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5"/>
        <w:framePr/>
        <w:rPr>
          <w:rFonts w:hAnsi="黑体"/>
        </w:rPr>
      </w:pPr>
      <w:bookmarkStart w:id="58" w:name="_GoBack"/>
      <w:bookmarkEnd w:id="58"/>
      <w:r>
        <w:rPr>
          <w:rFonts w:hAnsi="黑体"/>
        </w:rPr>
        <w:t>ICS </w:t>
      </w:r>
      <w:r>
        <w:rPr>
          <w:rFonts w:hint="eastAsia" w:hAnsi="黑体"/>
        </w:rPr>
        <w:t>65.020.01</w:t>
      </w:r>
    </w:p>
    <w:p>
      <w:pPr>
        <w:pStyle w:val="125"/>
        <w:framePr/>
        <w:rPr>
          <w:rFonts w:hAnsi="黑体"/>
        </w:rPr>
      </w:pPr>
      <w:bookmarkStart w:id="0" w:name="WXFLH"/>
      <w:bookmarkEnd w:id="0"/>
      <w:r>
        <w:rPr>
          <w:rFonts w:hAnsi="黑体"/>
        </w:rPr>
        <w:fldChar w:fldCharType="begin"/>
      </w:r>
      <w:r>
        <w:rPr>
          <w:rFonts w:hAnsi="黑体"/>
        </w:rPr>
        <w:instrText xml:space="preserve"> FORMTEXT </w:instrText>
      </w:r>
      <w:r>
        <w:rPr>
          <w:rFonts w:hAnsi="黑体"/>
        </w:rPr>
        <w:fldChar w:fldCharType="separate"/>
      </w:r>
      <w:r>
        <w:rPr>
          <w:rFonts w:hAnsi="黑体"/>
        </w:rPr>
        <w:t>CCS</w:t>
      </w:r>
      <w:r>
        <w:rPr>
          <w:rFonts w:hAnsi="黑体"/>
        </w:rPr>
        <w:fldChar w:fldCharType="end"/>
      </w:r>
      <w:r>
        <w:rPr>
          <w:rFonts w:hint="eastAsia" w:hAnsi="黑体"/>
        </w:rPr>
        <w:t xml:space="preserve">  B 00</w:t>
      </w:r>
    </w:p>
    <w:tbl>
      <w:tblPr>
        <w:tblStyle w:val="34"/>
        <w:tblW w:w="957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71" w:type="dxa"/>
            <w:tcBorders>
              <w:top w:val="nil"/>
              <w:left w:val="nil"/>
              <w:bottom w:val="nil"/>
              <w:right w:val="nil"/>
            </w:tcBorders>
            <w:shd w:val="clear" w:color="auto" w:fill="auto"/>
          </w:tcPr>
          <w:p>
            <w:pPr>
              <w:pStyle w:val="125"/>
              <w:framePr/>
              <w:rPr>
                <w:rFonts w:hAnsi="黑体"/>
              </w:rPr>
            </w:pPr>
            <w:bookmarkStart w:id="1" w:name="BAH"/>
            <w:bookmarkEnd w:id="1"/>
            <w:r>
              <w:rPr>
                <w:rFonts w:hAnsi="黑体"/>
              </w:rPr>
              <w:fldChar w:fldCharType="begin"/>
            </w:r>
            <w:r>
              <w:rPr>
                <w:rFonts w:hAnsi="黑体"/>
              </w:rPr>
              <w:instrText xml:space="preserve"> </w:instrText>
            </w:r>
            <w:r>
              <w:rPr>
                <w:rFonts w:hint="eastAsia" w:hAnsi="黑体"/>
              </w:rPr>
              <w:instrText xml:space="preserve">FORMTEXT</w:instrText>
            </w:r>
            <w:r>
              <w:rPr>
                <w:rFonts w:hAnsi="黑体"/>
              </w:rPr>
              <w:instrText xml:space="preserve"> </w:instrText>
            </w:r>
            <w:r>
              <w:rPr>
                <w:rFonts w:hAnsi="黑体"/>
              </w:rPr>
              <w:fldChar w:fldCharType="separate"/>
            </w:r>
            <w:r>
              <w:rPr>
                <w:rFonts w:hAnsi="黑体"/>
              </w:rPr>
              <w:t>     </w:t>
            </w:r>
            <w:r>
              <w:rPr>
                <w:rFonts w:hAnsi="黑体"/>
              </w:rPr>
              <w:fldChar w:fldCharType="end"/>
            </w:r>
          </w:p>
        </w:tc>
      </w:tr>
    </w:tbl>
    <w:p>
      <w:pPr>
        <w:pStyle w:val="111"/>
        <w:framePr/>
      </w:pPr>
      <w:bookmarkStart w:id="2" w:name="c3"/>
      <w:bookmarkEnd w:id="2"/>
      <w:r>
        <w:t>D</w:t>
      </w:r>
      <w:r>
        <w:rPr>
          <w:spacing w:val="100"/>
        </w:rPr>
        <w:t>B</w:t>
      </w:r>
      <w:r>
        <w:fldChar w:fldCharType="begin"/>
      </w:r>
      <w:r>
        <w:instrText xml:space="preserve"> FORMTEXT </w:instrText>
      </w:r>
      <w:r>
        <w:fldChar w:fldCharType="separate"/>
      </w:r>
      <w:r>
        <w:t>11</w:t>
      </w:r>
      <w:r>
        <w:fldChar w:fldCharType="end"/>
      </w:r>
    </w:p>
    <w:p>
      <w:pPr>
        <w:pStyle w:val="112"/>
        <w:framePr/>
        <w:outlineLvl w:val="0"/>
      </w:pPr>
      <w:bookmarkStart w:id="3" w:name="_Toc15903"/>
      <w:bookmarkEnd w:id="3"/>
      <w:bookmarkStart w:id="4" w:name="c4"/>
      <w:bookmarkEnd w:id="4"/>
      <w:bookmarkStart w:id="5" w:name="_Toc994712772"/>
      <w:bookmarkEnd w:id="5"/>
      <w:bookmarkStart w:id="6" w:name="_Toc27491"/>
      <w:bookmarkEnd w:id="6"/>
      <w:bookmarkStart w:id="7" w:name="_Toc1477017476"/>
      <w:bookmarkEnd w:id="7"/>
      <w:r>
        <w:fldChar w:fldCharType="begin"/>
      </w:r>
      <w:r>
        <w:instrText xml:space="preserve"> FORMTEXT </w:instrText>
      </w:r>
      <w:r>
        <w:fldChar w:fldCharType="separate"/>
      </w:r>
      <w:r>
        <w:rPr>
          <w:rFonts w:hint="eastAsia"/>
        </w:rPr>
        <w:t>北京市</w:t>
      </w:r>
      <w:r>
        <w:fldChar w:fldCharType="end"/>
      </w:r>
      <w:r>
        <w:t>地方标准</w:t>
      </w:r>
    </w:p>
    <w:p>
      <w:pPr>
        <w:pStyle w:val="49"/>
        <w:framePr/>
        <w:rPr>
          <w:rFonts w:hAnsi="黑体"/>
        </w:rPr>
      </w:pPr>
      <w:bookmarkStart w:id="8" w:name="StdNo1"/>
      <w:bookmarkEnd w:id="8"/>
      <w:bookmarkStart w:id="9" w:name="StdNo2"/>
      <w:bookmarkEnd w:id="9"/>
      <w:r>
        <w:rPr>
          <w:rFonts w:hAnsi="黑体"/>
        </w:rPr>
        <w:t xml:space="preserve">DB11/T </w:t>
      </w:r>
      <w:r>
        <w:rPr>
          <w:rFonts w:hAnsi="黑体"/>
        </w:rPr>
        <w:fldChar w:fldCharType="begin"/>
      </w:r>
      <w:r>
        <w:rPr>
          <w:rFonts w:hAnsi="黑体"/>
        </w:rPr>
        <w:instrText xml:space="preserve"> FORMTEXT </w:instrText>
      </w:r>
      <w:r>
        <w:rPr>
          <w:rFonts w:hAnsi="黑体"/>
        </w:rPr>
        <w:fldChar w:fldCharType="separate"/>
      </w:r>
      <w:r>
        <w:rPr>
          <w:rFonts w:hAnsi="黑体"/>
        </w:rPr>
        <w:t>××××</w:t>
      </w:r>
      <w:r>
        <w:rPr>
          <w:rFonts w:hAnsi="黑体"/>
        </w:rPr>
        <w:fldChar w:fldCharType="end"/>
      </w:r>
      <w:r>
        <w:rPr>
          <w:rFonts w:hAnsi="黑体"/>
        </w:rPr>
        <w:t>—</w:t>
      </w:r>
      <w:r>
        <w:rPr>
          <w:rFonts w:hAnsi="黑体"/>
        </w:rPr>
        <w:fldChar w:fldCharType="begin"/>
      </w:r>
      <w:r>
        <w:rPr>
          <w:rFonts w:hAnsi="黑体"/>
        </w:rPr>
        <w:instrText xml:space="preserve"> FORMTEXT </w:instrText>
      </w:r>
      <w:r>
        <w:rPr>
          <w:rFonts w:hAnsi="黑体"/>
        </w:rPr>
        <w:fldChar w:fldCharType="separate"/>
      </w:r>
      <w:r>
        <w:rPr>
          <w:rFonts w:hAnsi="黑体"/>
        </w:rPr>
        <w:t>××××</w:t>
      </w:r>
      <w:r>
        <w:rPr>
          <w:rFonts w:hAnsi="黑体"/>
        </w:rPr>
        <w:fldChar w:fldCharType="end"/>
      </w:r>
    </w:p>
    <w:tbl>
      <w:tblPr>
        <w:tblStyle w:val="34"/>
        <w:tblW w:w="91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30" w:type="dxa"/>
            <w:tcBorders>
              <w:top w:val="nil"/>
              <w:left w:val="nil"/>
              <w:bottom w:val="nil"/>
              <w:right w:val="nil"/>
            </w:tcBorders>
            <w:shd w:val="clear" w:color="auto" w:fill="auto"/>
          </w:tcPr>
          <w:p>
            <w:pPr>
              <w:pStyle w:val="78"/>
              <w:framePr/>
              <w:rPr>
                <w:rFonts w:ascii="黑体" w:hAnsi="黑体" w:eastAsia="黑体"/>
              </w:rPr>
            </w:pPr>
            <w:bookmarkStart w:id="10" w:name="DT"/>
            <w:bookmarkEnd w:id="10"/>
            <w:r>
              <w:rPr>
                <w:rFonts w:ascii="黑体" w:hAnsi="黑体" w:eastAsia="黑体"/>
              </w:rPr>
              <mc:AlternateContent>
                <mc:Choice Requires="wps">
                  <w:drawing>
                    <wp:anchor distT="0" distB="0" distL="114300" distR="114300" simplePos="0" relativeHeight="251663360" behindDoc="1" locked="0" layoutInCell="1" allowOverlap="1">
                      <wp:simplePos x="0" y="0"/>
                      <wp:positionH relativeFrom="column">
                        <wp:posOffset>4665980</wp:posOffset>
                      </wp:positionH>
                      <wp:positionV relativeFrom="paragraph">
                        <wp:posOffset>34290</wp:posOffset>
                      </wp:positionV>
                      <wp:extent cx="1143000" cy="228600"/>
                      <wp:effectExtent l="0" t="0" r="0" b="0"/>
                      <wp:wrapNone/>
                      <wp:docPr id="1"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w="25400">
                                <a:noFill/>
                              </a:ln>
                            </wps:spPr>
                            <wps:bodyPr rot="0" vert="horz" wrap="square" lIns="91440" tIns="45720" rIns="91440" bIns="45720" anchor="ctr" anchorCtr="false"/>
                          </wps:wsp>
                        </a:graphicData>
                      </a:graphic>
                    </wp:anchor>
                  </w:drawing>
                </mc:Choice>
                <mc:Fallback>
                  <w:pict>
                    <v:rect id="DT" o:spid="_x0000_s1026" o:spt="1" style="position:absolute;left:0pt;margin-left:367.4pt;margin-top:2.7pt;height:18pt;width:90pt;z-index:-251653120;v-text-anchor:middle;mso-width-relative:page;mso-height-relative:page;" fillcolor="#FFFFFF" filled="t" stroked="f" coordsize="21600,21600" o:gfxdata="UEsFBgAAAAAAAAAAAAAAAAAAAAAAAFBLAwQKAAAAAACHTuJAAAAAAAAAAAAAAAAABAAAAGRycy9Q&#10;SwMEFAAAAAgAh07iQMWe5P/TAAAACAEAAA8AAABkcnMvZG93bnJldi54bWxNj81OwzAQhO9IvIO1&#10;SNyondb8hWwqgYQ401Y9O/E2iRqvI9ttw9vjnuA4mtHMN9V6dqM4U4iDZ4RioUAQt94O3CHstp8P&#10;LyBiMmzN6JkQfijCur69qUxp/YW/6bxJncglHEuD0Kc0lVLGtidn4sJPxNk7+OBMyjJ00gZzyeVu&#10;lEulnqQzA+eF3kz00VN73JwcgkxfdNzOyz2vlDbNezjs9pNEvL8r1BuIRHP6C8MVP6NDnZkaf2Ib&#10;xYjwvNIZPSE8ahDZfy2uukHQhQZZV/L/gfoXUEsDBBQAAAAIAIdO4kARu4ppwwEAAH4DAAAOAAAA&#10;ZHJzL2Uyb0RvYy54bWytU8tu2zAQvBfoPxC813pUSRPBcg4xXBQo2gBJP4CmSIsARbK7jGX367uk&#10;HMdtbkV1oHa05HB2drW8O4yW7RWg8a7j1aLkTDnpe+N2Hf/xtPlwwxlG4XphvVMdPyrkd6v375ZT&#10;aFXtB297BYxIHLZT6PgQY2iLAuWgRoELH5SjpPYwikgQdkUPYiL20RZ1WV4Xk4c+gJcKkb6u5yRf&#10;ZX6tlYzftUYVme04aYt5hbxu01qslqLdgQiDkScZ4h9UjMI4uvRMtRZRsGcwb6hGI8Gj13Eh/Vh4&#10;rY1UuQaqpir/quZxEEHlWsgcDGeb8P/Rym/7B2Cmp95x5sRILVo/JVemgC0lH8MDnBBSmEo8aBjT&#10;m8SzQ3byeHZSHSKT9LGqmo9lSYZLytX1zTXFRFO8ng6A8bPyI0tBx4E6lQ0U+68Y560vW9Jl6K3p&#10;N8baDGC3vbfA9oK6usnPif2PbdaxiW6/aujydMz5RDBzW0dqUo1zVSna+v5IXoCfh4SGmoLBwy/O&#10;JhqQjuPPZwGKM/vFUQduq6ZJE5VBc/WpJgCXme1lRjhJVB2XETibwX0krIVFlcUnCdTkbNJpINMU&#10;XeIs+fW3Wf0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xZ7k/9MAAAAIAQAADwAAAAAAAAABACAA&#10;AAA4AAAAZHJzL2Rvd25yZXYueG1sUEsBAhQAFAAAAAgAh07iQBG7imnDAQAAfgMAAA4AAAAAAAAA&#10;AQAgAAAAOAEAAGRycy9lMm9Eb2MueG1sUEsFBgAAAAAGAAYAWQEAAG0FAAAAAA==&#10;">
                      <v:fill on="t" focussize="0,0"/>
                      <v:stroke on="f" weight="2pt"/>
                      <v:imagedata o:title=""/>
                      <o:lock v:ext="edit" aspectratio="f"/>
                    </v:rect>
                  </w:pict>
                </mc:Fallback>
              </mc:AlternateContent>
            </w:r>
            <w:r>
              <w:rPr>
                <w:rFonts w:ascii="黑体" w:hAnsi="黑体" w:eastAsia="黑体"/>
              </w:rPr>
              <w:fldChar w:fldCharType="begin"/>
            </w:r>
            <w:r>
              <w:rPr>
                <w:rFonts w:ascii="黑体" w:hAnsi="黑体" w:eastAsia="黑体"/>
              </w:rPr>
              <w:instrText xml:space="preserve"> FORMTEXT </w:instrText>
            </w:r>
            <w:r>
              <w:rPr>
                <w:rFonts w:ascii="黑体" w:hAnsi="黑体" w:eastAsia="黑体"/>
              </w:rPr>
              <w:fldChar w:fldCharType="separate"/>
            </w:r>
            <w:r>
              <w:rPr>
                <w:rFonts w:ascii="黑体" w:hAnsi="黑体" w:eastAsia="黑体"/>
              </w:rPr>
              <w:t>     </w:t>
            </w:r>
            <w:r>
              <w:rPr>
                <w:rFonts w:ascii="黑体" w:hAnsi="黑体" w:eastAsia="黑体"/>
              </w:rPr>
              <w:fldChar w:fldCharType="end"/>
            </w:r>
          </w:p>
        </w:tc>
      </w:tr>
    </w:tbl>
    <w:p>
      <w:pPr>
        <w:pStyle w:val="49"/>
        <w:framePr/>
        <w:rPr>
          <w:rFonts w:hAnsi="黑体"/>
        </w:rPr>
      </w:pPr>
    </w:p>
    <w:p>
      <w:pPr>
        <w:pStyle w:val="49"/>
        <w:framePr/>
        <w:rPr>
          <w:rFonts w:hAnsi="黑体"/>
        </w:rPr>
      </w:pPr>
    </w:p>
    <w:p>
      <w:pPr>
        <w:pStyle w:val="80"/>
        <w:framePr/>
        <w:outlineLvl w:val="0"/>
      </w:pPr>
      <w:bookmarkStart w:id="11" w:name="_Toc25053"/>
      <w:bookmarkEnd w:id="11"/>
      <w:bookmarkStart w:id="12" w:name="_Toc10754"/>
      <w:bookmarkEnd w:id="12"/>
      <w:bookmarkStart w:id="13" w:name="_Toc978971126"/>
      <w:bookmarkEnd w:id="13"/>
      <w:bookmarkStart w:id="14" w:name="_Toc2093634304"/>
      <w:bookmarkEnd w:id="14"/>
      <w:r>
        <w:rPr>
          <w:rFonts w:hint="eastAsia"/>
        </w:rPr>
        <w:t>种植业绿色农产品生产基地</w:t>
      </w:r>
    </w:p>
    <w:p>
      <w:pPr>
        <w:pStyle w:val="80"/>
        <w:framePr/>
      </w:pPr>
      <w:r>
        <w:rPr>
          <w:rFonts w:hint="eastAsia"/>
        </w:rPr>
        <w:t>建设与评价规范</w:t>
      </w:r>
    </w:p>
    <w:p>
      <w:pPr>
        <w:pStyle w:val="81"/>
        <w:framePr/>
        <w:rPr>
          <w:rFonts w:ascii="黑体" w:hAnsi="黑体"/>
        </w:rPr>
      </w:pPr>
      <w:r>
        <w:rPr>
          <w:rFonts w:hint="eastAsia" w:ascii="黑体" w:hAnsi="黑体"/>
        </w:rPr>
        <w:t xml:space="preserve">Construction and evaluation </w:t>
      </w:r>
      <w:r>
        <w:rPr>
          <w:rFonts w:ascii="黑体" w:hAnsi="黑体"/>
        </w:rPr>
        <w:t>specification</w:t>
      </w:r>
      <w:r>
        <w:rPr>
          <w:rFonts w:hint="eastAsia" w:ascii="黑体" w:hAnsi="黑体"/>
        </w:rPr>
        <w:t xml:space="preserve"> for green agricultural product production bases in the planting industry</w:t>
      </w:r>
    </w:p>
    <w:p>
      <w:pPr>
        <w:pStyle w:val="81"/>
        <w:framePr/>
        <w:jc w:val="both"/>
        <w:rPr>
          <w:rFonts w:ascii="黑体" w:hAnsi="黑体"/>
        </w:rPr>
      </w:pPr>
      <w:r>
        <w:rPr>
          <w:rFonts w:ascii="黑体" w:hAnsi="黑体"/>
        </w:rPr>
        <w:t xml:space="preserve"> </w:t>
      </w:r>
    </w:p>
    <w:p>
      <w:pPr>
        <w:pStyle w:val="82"/>
        <w:framePr/>
        <w:rPr>
          <w:rFonts w:ascii="黑体" w:hAnsi="黑体" w:eastAsia="黑体"/>
        </w:rPr>
      </w:pPr>
      <w:r>
        <w:rPr>
          <w:rFonts w:hint="eastAsia" w:ascii="黑体" w:hAnsi="黑体" w:eastAsia="黑体"/>
        </w:rPr>
        <w:t>（征求意见稿）</w:t>
      </w:r>
    </w:p>
    <w:tbl>
      <w:tblPr>
        <w:tblStyle w:val="34"/>
        <w:tblW w:w="962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9" w:type="dxa"/>
            <w:tcBorders>
              <w:top w:val="nil"/>
              <w:left w:val="nil"/>
              <w:bottom w:val="nil"/>
              <w:right w:val="nil"/>
            </w:tcBorders>
            <w:shd w:val="clear" w:color="auto" w:fill="auto"/>
          </w:tcPr>
          <w:p>
            <w:pPr>
              <w:pStyle w:val="83"/>
              <w:framePr/>
            </w:pPr>
            <w:r>
              <mc:AlternateContent>
                <mc:Choice Requires="wps">
                  <w:drawing>
                    <wp:anchor distT="0" distB="0" distL="114300" distR="114300" simplePos="0" relativeHeight="251665408" behindDoc="1" locked="1" layoutInCell="1" allowOverlap="1">
                      <wp:simplePos x="0" y="0"/>
                      <wp:positionH relativeFrom="column">
                        <wp:posOffset>2132330</wp:posOffset>
                      </wp:positionH>
                      <wp:positionV relativeFrom="paragraph">
                        <wp:posOffset>573405</wp:posOffset>
                      </wp:positionV>
                      <wp:extent cx="1905000" cy="254000"/>
                      <wp:effectExtent l="0" t="0" r="0" b="12700"/>
                      <wp:wrapNone/>
                      <wp:docPr id="2" name="RQ"/>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w="25400">
                                <a:noFill/>
                              </a:ln>
                            </wps:spPr>
                            <wps:bodyPr rot="0" vert="horz" wrap="square" lIns="91440" tIns="45720" rIns="91440" bIns="45720" anchor="ctr" anchorCtr="false"/>
                          </wps:wsp>
                        </a:graphicData>
                      </a:graphic>
                    </wp:anchor>
                  </w:drawing>
                </mc:Choice>
                <mc:Fallback>
                  <w:pict>
                    <v:rect id="RQ" o:spid="_x0000_s1026" o:spt="1" style="position:absolute;left:0pt;margin-left:167.9pt;margin-top:45.15pt;height:20pt;width:150pt;z-index:-251651072;v-text-anchor:middle;mso-width-relative:page;mso-height-relative:page;" fillcolor="#FFFFFF" filled="t" stroked="f" coordsize="21600,21600" o:gfxdata="UEsFBgAAAAAAAAAAAAAAAAAAAAAAAFBLAwQKAAAAAACHTuJAAAAAAAAAAAAAAAAABAAAAGRycy9Q&#10;SwMEFAAAAAgAh07iQEiiOF3TAAAACgEAAA8AAABkcnMvZG93bnJldi54bWxNj8FOwzAMhu9Ie4fI&#10;k7ixZAtMozSdBBLizDbtnDZeW61xqiTbyttjuMDRvz/9/lxuJz+IK8bUBzKwXCgQSE1wPbUGDvv3&#10;hw2IlC05OwRCA1+YYFvN7kpbuHCjT7zuciu4hFJhDXQ5j4WUqenQ27QIIxLvTiF6m3mMrXTR3rjc&#10;D3Kl1Fp62xNf6OyIbx02593FG5D5A8/7aXUkrR5t/RpPh+MojbmfL9ULiIxT/oPhR5/VoWKnOlzI&#10;JTEY0PqJ1bOBZ6VBMLD+DWomNSeyKuX/F6pvUEsDBBQAAAAIAIdO4kAuP24UvgEAAH4DAAAOAAAA&#10;ZHJzL2Uyb0RvYy54bWytU8GO0zAQvSPxD5bvNGnUAhs13cOuipAQLCx8gOvYjSXbY8bepuXrGTuh&#10;W+CGyMGZ53Ge37yZbG5PzrKjwmjAd3y5qDlTXkJv/KHj377uXr3lLCbhe2HBq46fVeS325cvNmNo&#10;VQMD2F4hIxIf2zF0fEgptFUV5aCciAsIylNSAzqRCOKh6lGMxO5s1dT162oE7AOCVDHS7v2U5NvC&#10;r7WS6ZPWUSVmO07aUlmxrPu8VtuNaA8owmDkLEP8gwonjKdLL1T3Ign2hOYvKmckQgSdFhJcBVob&#10;qUoNVM2y/qOax0EEVWohc2K42BT/H638eHxAZvqON5x54ahFXz5nV8YQW0o+hgecUaQwl3jS6PKb&#10;xLNTcfJ8cVKdEpO0ubyp13VNhkvKNetVjommev46YEzvFDiWg44jdaoYKI4fYpqO/jqSL4tgTb8z&#10;1haAh/2dRXYU1NVdeWb2345Zz8b59kLtIRNM3NaTmlzjVFWO9tCfyQuEaUhoqCkYAH9wNtKAdDx+&#10;fxKoOLPvPXXgZrla5YkqYLV+0xDA68z+OiO8JKqOy4ScTeAuEdbCRlXEZwnU5GLSPJB5iq5xkfz8&#10;22x/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BYAAABkcnMvUEsBAhQAFAAAAAgAh07iQEiiOF3TAAAACgEAAA8AAAAAAAAAAQAgAAAAOAAA&#10;AGRycy9kb3ducmV2LnhtbFBLAQIUABQAAAAIAIdO4kAuP24UvgEAAH4DAAAOAAAAAAAAAAEAIAAA&#10;ADgBAABkcnMvZTJvRG9jLnhtbFBLBQYAAAAABgAGAFkBAABoBQAAAAA=&#10;">
                      <v:fill on="t" focussize="0,0"/>
                      <v:stroke on="f" weight="2pt"/>
                      <v:imagedata o:title=""/>
                      <o:lock v:ext="edit" aspectratio="f"/>
                      <w10:anchorlock/>
                    </v:rect>
                  </w:pict>
                </mc:Fallback>
              </mc:AlternateContent>
            </w:r>
            <w:r>
              <mc:AlternateContent>
                <mc:Choice Requires="wps">
                  <w:drawing>
                    <wp:anchor distT="0" distB="0" distL="114300" distR="114300" simplePos="0" relativeHeight="251664384" behindDoc="1" locked="0" layoutInCell="1" allowOverlap="1">
                      <wp:simplePos x="0" y="0"/>
                      <wp:positionH relativeFrom="column">
                        <wp:posOffset>2386330</wp:posOffset>
                      </wp:positionH>
                      <wp:positionV relativeFrom="paragraph">
                        <wp:posOffset>255905</wp:posOffset>
                      </wp:positionV>
                      <wp:extent cx="1270000" cy="304800"/>
                      <wp:effectExtent l="0" t="0" r="6350" b="0"/>
                      <wp:wrapNone/>
                      <wp:docPr id="3" name="LB"/>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w="25400">
                                <a:noFill/>
                              </a:ln>
                            </wps:spPr>
                            <wps:bodyPr rot="0" vert="horz" wrap="square" lIns="91440" tIns="45720" rIns="91440" bIns="45720" anchor="ctr" anchorCtr="false"/>
                          </wps:wsp>
                        </a:graphicData>
                      </a:graphic>
                    </wp:anchor>
                  </w:drawing>
                </mc:Choice>
                <mc:Fallback>
                  <w:pict>
                    <v:rect id="LB" o:spid="_x0000_s1026" o:spt="1" style="position:absolute;left:0pt;margin-left:187.9pt;margin-top:20.15pt;height:24pt;width:100pt;z-index:-251652096;v-text-anchor:middle;mso-width-relative:page;mso-height-relative:page;" fillcolor="#FFFFFF" filled="t" stroked="f" coordsize="21600,21600" o:gfxdata="UEsFBgAAAAAAAAAAAAAAAAAAAAAAAFBLAwQKAAAAAACHTuJAAAAAAAAAAAAAAAAABAAAAGRycy9Q&#10;SwMEFAAAAAgAh07iQI0gRy/UAAAACQEAAA8AAABkcnMvZG93bnJldi54bWxNj8FuwjAQRO+V+Adr&#10;kXorNgRolMZBaqWq5wLivImXJCJeR7aB9O/r9tIed3Y086bcTXYQN/Khd6xhuVAgiBtnem41HA/v&#10;TzmIEJENDo5JwxcF2FWzhxIL4+78Sbd9bEUK4VCghi7GsZAyNB1ZDAs3Eqff2XmLMZ2+lcbjPYXb&#10;Qa6U2kqLPaeGDkd666i57K9Wg4wfdDlMqxNnao31qz8fT6PU+nG+VC8gIk3xzww/+AkdqsRUuyub&#10;IAYN2fMmoUcNa5WBSIbNr1BryPMMZFXK/wuqb1BLAwQUAAAACACHTuJAagp3m8IBAAB+AwAADgAA&#10;AGRycy9lMm9Eb2MueG1srVPLbtswELwX6D8QvNeSFeUlmA7QBC4KBG2AJB9AU6RFgK8uGcvO13dJ&#10;OY6b3orqQO1oyeHs7Gpxs7OGbCVE7R2j81lNiXTC99ptGH1+Wn25oiQm7npuvJOM7mWkN8vPnxZj&#10;6GTjB296CQRJXOzGwOiQUuiqKopBWh5nPkiHSeXB8oQQNlUPfER2a6qmri+q0UMfwAsZI369m5J0&#10;WfiVkiL9VCrKRAyjqC2VFcq6zmu1XPBuAzwMWhxk8H9QYbl2eOmR6o4nTl5A/0VltQAfvUoz4W3l&#10;ldJClhqwmnn9oZrHgQdZakFzYjjaFP8frfixfQCie0bPKHHcYovuv2ZXxhA7TD6GBzigiGEucafA&#10;5jeKJ7vi5P7opNwlIvDjvLms8aFEYO6sbq8wRprq/XSAmL5Jb0kOGAXsVDGQb+9jmra+bcmXRW90&#10;v9LGFACb9a0BsuXY1VV5Dux/bDOOjIw25y1eno85nwkmbuNQTa5xqipHa9/v0Qvw05DgUGMweHil&#10;ZMQBYTT+euEgKTHfHXbget62eaIKaM8vGwRwmlmfZrgTSMWoSEDJBG4TYsVNlEV8loBNLiYdBjJP&#10;0Skukt9/m+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jSBHL9QAAAAJAQAADwAAAAAAAAABACAA&#10;AAA4AAAAZHJzL2Rvd25yZXYueG1sUEsBAhQAFAAAAAgAh07iQGoKd5vCAQAAfgMAAA4AAAAAAAAA&#10;AQAgAAAAOQEAAGRycy9lMm9Eb2MueG1sUEsFBgAAAAAGAAYAWQEAAG0FAAAAAA==&#10;">
                      <v:fill on="t" focussize="0,0"/>
                      <v:stroke on="f" weight="2pt"/>
                      <v:imagedata o:title=""/>
                      <o:lock v:ext="edit" aspectratio="f"/>
                    </v:rect>
                  </w:pict>
                </mc:Fallback>
              </mc:AlternateConten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9" w:type="dxa"/>
            <w:tcBorders>
              <w:top w:val="nil"/>
              <w:left w:val="nil"/>
              <w:bottom w:val="nil"/>
              <w:right w:val="nil"/>
            </w:tcBorders>
            <w:shd w:val="clear" w:color="auto" w:fill="auto"/>
          </w:tcPr>
          <w:p>
            <w:pPr>
              <w:pStyle w:val="84"/>
              <w:framePr/>
            </w:pPr>
          </w:p>
        </w:tc>
      </w:tr>
    </w:tbl>
    <w:p>
      <w:pPr>
        <w:pStyle w:val="132"/>
        <w:framePr/>
        <w:rPr>
          <w:rFonts w:ascii="黑体" w:hAnsi="黑体"/>
        </w:rPr>
      </w:pPr>
      <w:bookmarkStart w:id="15" w:name="FD"/>
      <w:bookmarkEnd w:id="15"/>
      <w:bookmarkStart w:id="16" w:name="FY"/>
      <w:bookmarkEnd w:id="16"/>
      <w:r>
        <w:rPr>
          <w:rFonts w:ascii="黑体" w:hAnsi="黑体"/>
        </w:rPr>
        <w:fldChar w:fldCharType="begin"/>
      </w:r>
      <w:r>
        <w:rPr>
          <w:rFonts w:ascii="黑体" w:hAnsi="黑体"/>
        </w:rPr>
        <w:instrText xml:space="preserve"> FORMTEXT </w:instrText>
      </w:r>
      <w:r>
        <w:rPr>
          <w:rFonts w:ascii="黑体" w:hAnsi="黑体"/>
        </w:rPr>
        <w:fldChar w:fldCharType="separate"/>
      </w:r>
      <w:r>
        <w:rPr>
          <w:rFonts w:ascii="黑体" w:hAnsi="黑体"/>
        </w:rPr>
        <w:t>××××</w:t>
      </w:r>
      <w:r>
        <w:rPr>
          <w:rFonts w:ascii="黑体" w:hAnsi="黑体"/>
        </w:rPr>
        <w:fldChar w:fldCharType="end"/>
      </w:r>
      <w:r>
        <w:rPr>
          <w:rFonts w:ascii="黑体" w:hAnsi="黑体"/>
        </w:rPr>
        <w:t xml:space="preserve"> - </w:t>
      </w:r>
      <w:r>
        <w:rPr>
          <w:rFonts w:ascii="黑体" w:hAnsi="黑体"/>
        </w:rPr>
        <w:fldChar w:fldCharType="begin"/>
      </w:r>
      <w:r>
        <w:rPr>
          <w:rFonts w:ascii="黑体" w:hAnsi="黑体"/>
        </w:rPr>
        <w:instrText xml:space="preserve"> FORMTEXT </w:instrText>
      </w:r>
      <w:r>
        <w:rPr>
          <w:rFonts w:ascii="黑体" w:hAnsi="黑体"/>
        </w:rPr>
        <w:fldChar w:fldCharType="separate"/>
      </w:r>
      <w:r>
        <w:rPr>
          <w:rFonts w:ascii="黑体" w:hAnsi="黑体"/>
        </w:rPr>
        <w:t>××</w:t>
      </w:r>
      <w:r>
        <w:rPr>
          <w:rFonts w:ascii="黑体" w:hAnsi="黑体"/>
        </w:rPr>
        <w:fldChar w:fldCharType="end"/>
      </w:r>
      <w:r>
        <w:rPr>
          <w:rFonts w:ascii="黑体" w:hAnsi="黑体"/>
        </w:rPr>
        <w:t xml:space="preserve"> - </w:t>
      </w:r>
      <w:r>
        <w:rPr>
          <w:rFonts w:ascii="黑体" w:hAnsi="黑体"/>
        </w:rPr>
        <w:fldChar w:fldCharType="begin"/>
      </w:r>
      <w:r>
        <w:rPr>
          <w:rFonts w:ascii="黑体" w:hAnsi="黑体"/>
        </w:rPr>
        <w:instrText xml:space="preserve"> FORMTEXT </w:instrText>
      </w:r>
      <w:r>
        <w:rPr>
          <w:rFonts w:ascii="黑体" w:hAnsi="黑体"/>
        </w:rPr>
        <w:fldChar w:fldCharType="separate"/>
      </w:r>
      <w:r>
        <w:rPr>
          <w:rFonts w:ascii="黑体" w:hAnsi="黑体"/>
        </w:rPr>
        <w:t>××</w:t>
      </w:r>
      <w:r>
        <w:rPr>
          <w:rFonts w:ascii="黑体" w:hAnsi="黑体"/>
        </w:rPr>
        <w:fldChar w:fldCharType="end"/>
      </w:r>
      <w:r>
        <w:rPr>
          <w:rFonts w:hint="eastAsia" w:ascii="黑体" w:hAnsi="黑体"/>
        </w:rPr>
        <w:t>发布</w:t>
      </w:r>
      <w:r>
        <w:rPr>
          <w:rFonts w:ascii="黑体" w:hAnsi="黑体"/>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2339975</wp:posOffset>
                </wp:positionV>
                <wp:extent cx="6120130" cy="0"/>
                <wp:effectExtent l="0" t="0" r="0" b="0"/>
                <wp:wrapNone/>
                <wp:docPr id="4" name="直接连接符 2"/>
                <wp:cNvGraphicFramePr/>
                <a:graphic xmlns:a="http://schemas.openxmlformats.org/drawingml/2006/main">
                  <a:graphicData uri="http://schemas.microsoft.com/office/word/2010/wordprocessingShape">
                    <wps:wsp>
                      <wps:cNvCnPr/>
                      <wps:spPr>
                        <a:xfrm>
                          <a:off x="0" y="0"/>
                          <a:ext cx="6120000" cy="0"/>
                        </a:xfrm>
                        <a:prstGeom prst="line">
                          <a:avLst/>
                        </a:prstGeom>
                        <a:ln w="9525">
                          <a:solidFill>
                            <a:srgbClr val="000000"/>
                          </a:solidFill>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2" o:spid="_x0000_s1026" o:spt="20" style="position:absolute;left:0pt;margin-left:-0.05pt;margin-top:184.25pt;height:0pt;width:481.9pt;z-index:251660288;mso-width-relative:page;mso-height-relative:page;" filled="f" stroked="t" coordsize="21600,21600" o:gfxdata="UEsFBgAAAAAAAAAAAAAAAAAAAAAAAFBLAwQKAAAAAACHTuJAAAAAAAAAAAAAAAAABAAAAGRycy9Q&#10;SwMEFAAAAAgAh07iQEJB4l/XAAAACQEAAA8AAABkcnMvZG93bnJldi54bWxNj81OwzAQhO9IfQdr&#10;kbhUrZ1GhBLi9FDIjQttEddtvCQR8TqN3R94eoyEBMfZGc18W6wuthcnGn3nWEMyVyCIa2c6bjTs&#10;ttVsCcIHZIO9Y9LwSR5W5eSqwNy4M7/QaRMaEUvY56ihDWHIpfR1Sxb93A3E0Xt3o8UQ5dhIM+I5&#10;ltteLpTKpMWO40KLA61bqj82R6vBV690qL6m9VS9pY2jxeHx+Qm1vrlO1AOIQJfwF4Yf/IgOZWTa&#10;uyMbL3oNsyQGNaTZ8hZE9O+z9A7E/vciy0L+/6D8BlBLAwQUAAAACACHTuJARoSm1MIBAABaAwAA&#10;DgAAAGRycy9lMm9Eb2MueG1srVPNjtMwEL4j8Q6W7zRpxa6WqOketlouCCqxPMDUsRNL/pPHNO1L&#10;8AJI3ODEce/7Nuw+BmM3Wxa4IXKYzHgm38z3ebK83FvDdjKi9q7l81nNmXTCd9r1Lf9wc/3igjNM&#10;4Dow3smWHyTyy9XzZ8sxNHLhB286GRmBOGzG0PIhpdBUFYpBWsCZD9JRUvloIVEY+6qLMBK6NdWi&#10;rs+r0ccuRC8kIp2uj0m+KvhKSZHeKYUyMdNymi0VG4vdZlutltD0EcKgxTQG/MMUFrSjpieoNSRg&#10;H6P+C8pqET16lWbC28orpYUsHIjNvP6DzfsBgixcSBwMJ5nw/8GKt7tNZLpr+UvOHFi6ovvPtz8+&#10;fX24+0L2/vs3tsgijQEbqr1ymzhFGDYxM96raPObuLB9EfZwElbuExN0eD6nu6pJf/GYq359GCKm&#10;19Jblp2WG+0yZ2hg9wYTNaPSx5J87Py1Nqbcm3FsbPmrs8UZIQNtjzKQyLWB+KDrOQPT01qKFAsi&#10;eqO7/HXGwdhvr0xkO8irUZ5MlLr9VpZbrwGHY11JTWXGZRhZlmyaNKt01CV7W98dilxVjugCC/q0&#10;bHlDnsbkP/0lVj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QkHiX9cAAAAJAQAADwAAAAAAAAAB&#10;ACAAAAA4AAAAZHJzL2Rvd25yZXYueG1sUEsBAhQAFAAAAAgAh07iQEaEptTCAQAAWgMAAA4AAAAA&#10;AAAAAQAgAAAAPAEAAGRycy9lMm9Eb2MueG1sUEsFBgAAAAAGAAYAWQEAAHAFAAAAAA==&#10;">
                <v:fill on="f" focussize="0,0"/>
                <v:stroke color="#000000 [3204]" joinstyle="round"/>
                <v:imagedata o:title=""/>
                <o:lock v:ext="edit" aspectratio="f"/>
              </v:line>
            </w:pict>
          </mc:Fallback>
        </mc:AlternateContent>
      </w:r>
      <w:r>
        <w:rPr>
          <w:rFonts w:ascii="黑体" w:hAnsi="黑体"/>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8891905</wp:posOffset>
                </wp:positionV>
                <wp:extent cx="6120130" cy="0"/>
                <wp:effectExtent l="0" t="0" r="0" b="0"/>
                <wp:wrapNone/>
                <wp:docPr id="5" name="直接连接符 1"/>
                <wp:cNvGraphicFramePr/>
                <a:graphic xmlns:a="http://schemas.openxmlformats.org/drawingml/2006/main">
                  <a:graphicData uri="http://schemas.microsoft.com/office/word/2010/wordprocessingShape">
                    <wps:wsp>
                      <wps:cNvCnPr/>
                      <wps:spPr>
                        <a:xfrm>
                          <a:off x="0" y="0"/>
                          <a:ext cx="6120000" cy="0"/>
                        </a:xfrm>
                        <a:prstGeom prst="line">
                          <a:avLst/>
                        </a:prstGeom>
                        <a:ln w="9525">
                          <a:solidFill>
                            <a:srgbClr val="000000"/>
                          </a:solidFill>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1" o:spid="_x0000_s1026" o:spt="20" style="position:absolute;left:0pt;margin-left:-0.05pt;margin-top:700.15pt;height:0pt;width:481.9pt;z-index:251659264;mso-width-relative:page;mso-height-relative:page;" filled="f" stroked="t" coordsize="21600,21600" o:gfxdata="UEsFBgAAAAAAAAAAAAAAAAAAAAAAAFBLAwQKAAAAAACHTuJAAAAAAAAAAAAAAAAABAAAAGRycy9Q&#10;SwMEFAAAAAgAh07iQNvFufPWAAAACwEAAA8AAABkcnMvZG93bnJldi54bWxNjz1Pw0AMhnck/sPJ&#10;SCxVe5cGtRBy6QBkY6GAurqJSSJyvjR3/YBfjxkqGP360evH+erkenWgMXSeLSQzA4q48nXHjYW3&#10;13J6CypE5Bp7z2ThiwKsisuLHLPaH/mFDuvYKCnhkKGFNsYh0zpULTkMMz8Qy+7Djw6jjGOj6xGP&#10;Uu56PTdmoR12LBdaHOihpepzvXcWQvlOu/J7Uk3MJm08zXePz09o7fVVYu5BRTrFPxh+9UUdCnHa&#10;+j3XQfUWpomAEt8Yk4IS4G6RLkFtz5Eucv3/h+IHUEsDBBQAAAAIAIdO4kDUQefwwQEAAFoDAAAO&#10;AAAAZHJzL2Uyb0RvYy54bWytU81u2zAMvg/YOwi6L3YCtNiMOD00aC/DGmDbAzCyZAvQH0QtTl5i&#10;L1Bgt+204+57m3WPUUpx0267DfWBJkX6I79P9PJibw3byYjau5bPZzVn0gnfade3/OOHq1evOcME&#10;rgPjnWz5QSK/WL18sRxDIxd+8KaTkRGIw2YMLR9SCk1VoRikBZz5IB0llY8WEoWxr7oII6FbUy3q&#10;+rwafexC9EIi0un6mOSrgq+UFOlGKZSJmZbTbKnYWOw222q1hKaPEAYtpjHgP6awoB01PUGtIQH7&#10;FPU/UFaL6NGrNBPeVl4pLWThQGzm9V9s3g8QZOFC4mA4yYTPByve7TaR6a7lZ5w5sHRFd7c/fn3+&#10;+vvnF7J337+xeRZpDNhQ7aXbxCnCsImZ8V5Fm9/Ehe2LsIeTsHKfmKDD8zndVU36i4dc9fhhiJiu&#10;pbcsOy032mXO0MDuLSZqRqUPJfnY+SttTLk349jY8jdnC5pdAG2PMpDItYH4oOs5A9PTWooUCyJ6&#10;o7v8dcbB2G8vTWQ7yKtRnkyUuv1RlluvAYdjXUlNZcZlGFmWbJo0q3TUJXtb3x2KXFWO6AIL+rRs&#10;eUOexuQ//SVW9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NvFufPWAAAACwEAAA8AAAAAAAAAAQAg&#10;AAAAOAAAAGRycy9kb3ducmV2LnhtbFBLAQIUABQAAAAIAIdO4kDUQefwwQEAAFoDAAAOAAAAAAAA&#10;AAEAIAAAADsBAABkcnMvZTJvRG9jLnhtbFBLBQYAAAAABgAGAFkBAABuBQAAAAA=&#10;">
                <v:fill on="f" focussize="0,0"/>
                <v:stroke color="#000000 [3204]" joinstyle="round"/>
                <v:imagedata o:title=""/>
                <o:lock v:ext="edit" aspectratio="f"/>
              </v:line>
            </w:pict>
          </mc:Fallback>
        </mc:AlternateContent>
      </w:r>
    </w:p>
    <w:p>
      <w:pPr>
        <w:pStyle w:val="133"/>
        <w:framePr/>
        <w:rPr>
          <w:rFonts w:ascii="黑体" w:hAnsi="黑体"/>
        </w:rPr>
      </w:pPr>
      <w:bookmarkStart w:id="17" w:name="SM"/>
      <w:bookmarkEnd w:id="17"/>
      <w:bookmarkStart w:id="18" w:name="SY"/>
      <w:bookmarkEnd w:id="18"/>
      <w:bookmarkStart w:id="19" w:name="SD"/>
      <w:bookmarkEnd w:id="19"/>
      <w:r>
        <w:rPr>
          <w:rFonts w:ascii="黑体" w:hAnsi="黑体"/>
        </w:rPr>
        <w:fldChar w:fldCharType="begin"/>
      </w:r>
      <w:r>
        <w:rPr>
          <w:rFonts w:ascii="黑体" w:hAnsi="黑体"/>
        </w:rPr>
        <w:instrText xml:space="preserve"> FORMTEXT </w:instrText>
      </w:r>
      <w:r>
        <w:rPr>
          <w:rFonts w:ascii="黑体" w:hAnsi="黑体"/>
        </w:rPr>
        <w:fldChar w:fldCharType="separate"/>
      </w:r>
      <w:r>
        <w:rPr>
          <w:rFonts w:ascii="黑体" w:hAnsi="黑体"/>
        </w:rPr>
        <w:t>××××</w:t>
      </w:r>
      <w:r>
        <w:rPr>
          <w:rFonts w:ascii="黑体" w:hAnsi="黑体"/>
        </w:rPr>
        <w:fldChar w:fldCharType="end"/>
      </w:r>
      <w:r>
        <w:rPr>
          <w:rFonts w:ascii="黑体" w:hAnsi="黑体"/>
        </w:rPr>
        <w:t xml:space="preserve"> - </w:t>
      </w:r>
      <w:r>
        <w:rPr>
          <w:rFonts w:ascii="黑体" w:hAnsi="黑体"/>
        </w:rPr>
        <w:fldChar w:fldCharType="begin"/>
      </w:r>
      <w:r>
        <w:rPr>
          <w:rFonts w:ascii="黑体" w:hAnsi="黑体"/>
        </w:rPr>
        <w:instrText xml:space="preserve"> FORMTEXT </w:instrText>
      </w:r>
      <w:r>
        <w:rPr>
          <w:rFonts w:ascii="黑体" w:hAnsi="黑体"/>
        </w:rPr>
        <w:fldChar w:fldCharType="separate"/>
      </w:r>
      <w:r>
        <w:rPr>
          <w:rFonts w:ascii="黑体" w:hAnsi="黑体"/>
        </w:rPr>
        <w:t>××</w:t>
      </w:r>
      <w:r>
        <w:rPr>
          <w:rFonts w:ascii="黑体" w:hAnsi="黑体"/>
        </w:rPr>
        <w:fldChar w:fldCharType="end"/>
      </w:r>
      <w:r>
        <w:rPr>
          <w:rFonts w:ascii="黑体" w:hAnsi="黑体"/>
        </w:rPr>
        <w:t xml:space="preserve"> - </w:t>
      </w:r>
      <w:r>
        <w:rPr>
          <w:rFonts w:ascii="黑体" w:hAnsi="黑体"/>
        </w:rPr>
        <w:fldChar w:fldCharType="begin"/>
      </w:r>
      <w:r>
        <w:rPr>
          <w:rFonts w:ascii="黑体" w:hAnsi="黑体"/>
        </w:rPr>
        <w:instrText xml:space="preserve"> FORMTEXT </w:instrText>
      </w:r>
      <w:r>
        <w:rPr>
          <w:rFonts w:ascii="黑体" w:hAnsi="黑体"/>
        </w:rPr>
        <w:fldChar w:fldCharType="separate"/>
      </w:r>
      <w:r>
        <w:rPr>
          <w:rFonts w:ascii="黑体" w:hAnsi="黑体"/>
        </w:rPr>
        <w:t>××</w:t>
      </w:r>
      <w:r>
        <w:rPr>
          <w:rFonts w:ascii="黑体" w:hAnsi="黑体"/>
        </w:rPr>
        <w:fldChar w:fldCharType="end"/>
      </w:r>
      <w:r>
        <w:rPr>
          <w:rFonts w:hint="eastAsia" w:ascii="黑体" w:hAnsi="黑体"/>
        </w:rPr>
        <w:t>实施</w:t>
      </w:r>
    </w:p>
    <w:p>
      <w:pPr>
        <w:pStyle w:val="113"/>
        <w:framePr/>
        <w:outlineLvl w:val="0"/>
      </w:pPr>
      <w:bookmarkStart w:id="20" w:name="_Toc23835"/>
      <w:bookmarkEnd w:id="20"/>
      <w:bookmarkStart w:id="21" w:name="_Toc21232"/>
      <w:bookmarkEnd w:id="21"/>
      <w:bookmarkStart w:id="22" w:name="fm"/>
      <w:bookmarkEnd w:id="22"/>
      <w:bookmarkStart w:id="23" w:name="_Toc1122513104"/>
      <w:bookmarkEnd w:id="23"/>
      <w:bookmarkStart w:id="24" w:name="_Toc1818085312"/>
      <w:bookmarkEnd w:id="24"/>
      <w:r>
        <w:fldChar w:fldCharType="begin"/>
      </w:r>
      <w:r>
        <w:instrText xml:space="preserve"> FORMTEXT </w:instrText>
      </w:r>
      <w:r>
        <w:fldChar w:fldCharType="separate"/>
      </w:r>
      <w:r>
        <w:rPr>
          <w:rFonts w:hint="eastAsia"/>
        </w:rPr>
        <w:t>北京市市场监督</w:t>
      </w:r>
      <w:r>
        <w:t>管理局</w:t>
      </w:r>
      <w:r>
        <w:fldChar w:fldCharType="end"/>
      </w:r>
      <w:r>
        <w:t xml:space="preserve"> </w:t>
      </w:r>
      <w:r>
        <w:rPr>
          <w:rStyle w:val="75"/>
        </w:rPr>
        <w:t xml:space="preserve"> </w:t>
      </w:r>
      <w:r>
        <w:rPr>
          <w:rStyle w:val="75"/>
          <w:rFonts w:hint="eastAsia"/>
        </w:rPr>
        <w:t>发布</w:t>
      </w:r>
    </w:p>
    <w:p>
      <w:pPr>
        <w:pStyle w:val="42"/>
        <w:sectPr>
          <w:headerReference r:id="rId3" w:type="even"/>
          <w:footerReference r:id="rId4" w:type="even"/>
          <w:pgSz w:w="11906" w:h="16838"/>
          <w:pgMar w:top="567" w:right="1134" w:bottom="1134" w:left="1417" w:header="0" w:footer="0" w:gutter="0"/>
          <w:pgNumType w:fmt="upperRoman" w:start="1"/>
          <w:cols w:space="425" w:num="1"/>
          <w:docGrid w:type="lines" w:linePitch="312" w:charSpace="0"/>
        </w:sectPr>
      </w:pPr>
      <w:r>
        <mc:AlternateContent>
          <mc:Choice Requires="wps">
            <w:drawing>
              <wp:anchor distT="0" distB="0" distL="114300" distR="114300" simplePos="0" relativeHeight="251666432" behindDoc="1" locked="0" layoutInCell="1" allowOverlap="1">
                <wp:simplePos x="0" y="0"/>
                <wp:positionH relativeFrom="column">
                  <wp:posOffset>-66675</wp:posOffset>
                </wp:positionH>
                <wp:positionV relativeFrom="paragraph">
                  <wp:posOffset>396240</wp:posOffset>
                </wp:positionV>
                <wp:extent cx="866775" cy="198120"/>
                <wp:effectExtent l="0" t="0" r="9525" b="11430"/>
                <wp:wrapNone/>
                <wp:docPr id="6" name="BAH"/>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w="25400">
                          <a:noFill/>
                        </a:ln>
                      </wps:spPr>
                      <wps:bodyPr rot="0" vert="horz" wrap="square" lIns="91440" tIns="45720" rIns="91440" bIns="45720" anchor="ctr" anchorCtr="false"/>
                    </wps:wsp>
                  </a:graphicData>
                </a:graphic>
              </wp:anchor>
            </w:drawing>
          </mc:Choice>
          <mc:Fallback>
            <w:pict>
              <v:rect id="BAH" o:spid="_x0000_s1026" o:spt="1" style="position:absolute;left:0pt;margin-left:-5.25pt;margin-top:31.2pt;height:15.6pt;width:68.25pt;z-index:-251650048;v-text-anchor:middle;mso-width-relative:page;mso-height-relative:page;" fillcolor="#FFFFFF" filled="t" stroked="f" coordsize="21600,21600" o:gfxdata="UEsFBgAAAAAAAAAAAAAAAAAAAAAAAFBLAwQKAAAAAACHTuJAAAAAAAAAAAAAAAAABAAAAGRycy9Q&#10;SwMEFAAAAAgAh07iQLWm2xzVAAAACQEAAA8AAABkcnMvZG93bnJldi54bWxNj8FOwzAQRO9I/IO1&#10;SNxaO2mJSsimEkiIM23VsxNvk6jxOrLdNvw97gmOq32aeVNtZzuKK/kwOEbIlgoEcevMwB3CYf+5&#10;2IAIUbPRo2NC+KEA2/rxodKlcTf+pusudiKFcCg1Qh/jVEoZ2p6sDks3EaffyXmrYzp9J43XtxRu&#10;R5krVUirB04NvZ7oo6f2vLtYBBm/6Lyf8yOv1Fo37/50OE4S8fkpU28gIs3xD4a7flKHOjk17sIm&#10;iBFhkamXhCIU+RrEHciLNK5BeF0VIOtK/l9Q/wJQSwMEFAAAAAgAh07iQJP51aTHAQAAfgMAAA4A&#10;AABkcnMvZTJvRG9jLnhtbK1T247TMBB9R+IfLL/TJFVvG9Vdwa4KSAhWWvYDXMduLPnG2Nu0fD1j&#10;p3QL+4bIg+PJjI/POTNZ3x6tIQcJUXvHaDOpKZFO+E67PaNP37fvVpTExF3HjXeS0ZOM9Hbz9s16&#10;CK2c+t6bTgJBEBfbITDapxTaqoqil5bHiQ/SYVJ5sDxhCPuqAz4gujXVtK4X1eChC+CFjBG/3o9J&#10;uin4SkmRvikVZSKGUeSWygpl3eW12qx5uwceei3ONPg/sLBcO7z0AnXPEyfPoF9BWS3AR6/SRHhb&#10;eaW0kEUDqmnqv9Q89jzIogXNieFiU/x/sOLr4QGI7hhdUOK4xRZ9eP8p2zKE2GL2MTzAOYq4zRqP&#10;Cmx+I3tyLFaeLlbKYyICP64Wi+VyTonAVHOzaqbF6urlcICYPkpvSd4wCtipYiA/fIkJL8TS3yX5&#10;ruiN7rbamBLAfndngBw4dnVbnswYj/xRZhwZGJ3OZ3VdoJ3PAGOhcVifJY6i8m7nuxN6AX4cEhxq&#10;3PQeflIy4IAwGn88c5CUmM8OO3DTzGZ5okowmy9RIYHrzO46w51AKEZFAkrG4C5hrLiJspDPFLDJ&#10;RcZ5IPMUXceF8stvs/k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tabbHNUAAAAJAQAADwAAAAAA&#10;AAABACAAAAA4AAAAZHJzL2Rvd25yZXYueG1sUEsBAhQAFAAAAAgAh07iQJP51aTHAQAAfgMAAA4A&#10;AAAAAAAAAQAgAAAAOgEAAGRycy9lMm9Eb2MueG1sUEsFBgAAAAAGAAYAWQEAAHMFAAAAAA==&#10;">
                <v:fill on="t" focussize="0,0"/>
                <v:stroke on="f" weight="2pt"/>
                <v:imagedata o:title=""/>
                <o:lock v:ext="edit" aspectratio="f"/>
              </v: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-635</wp:posOffset>
                </wp:positionH>
                <wp:positionV relativeFrom="paragraph">
                  <wp:posOffset>2339975</wp:posOffset>
                </wp:positionV>
                <wp:extent cx="6120130" cy="0"/>
                <wp:effectExtent l="0" t="0" r="0" b="0"/>
                <wp:wrapNone/>
                <wp:docPr id="7" name="直接连接符 4"/>
                <wp:cNvGraphicFramePr/>
                <a:graphic xmlns:a="http://schemas.openxmlformats.org/drawingml/2006/main">
                  <a:graphicData uri="http://schemas.microsoft.com/office/word/2010/wordprocessingShape">
                    <wps:wsp>
                      <wps:cNvCnPr/>
                      <wps:spPr>
                        <a:xfrm>
                          <a:off x="0" y="0"/>
                          <a:ext cx="6120000" cy="0"/>
                        </a:xfrm>
                        <a:prstGeom prst="line">
                          <a:avLst/>
                        </a:prstGeom>
                        <a:ln w="9525">
                          <a:solidFill>
                            <a:srgbClr val="000000"/>
                          </a:solidFill>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4" o:spid="_x0000_s1026" o:spt="20" style="position:absolute;left:0pt;margin-left:-0.05pt;margin-top:184.25pt;height:0pt;width:481.9pt;z-index:251662336;mso-width-relative:page;mso-height-relative:page;" filled="f" stroked="t" coordsize="21600,21600" o:gfxdata="UEsFBgAAAAAAAAAAAAAAAAAAAAAAAFBLAwQKAAAAAACHTuJAAAAAAAAAAAAAAAAABAAAAGRycy9Q&#10;SwMEFAAAAAgAh07iQEJB4l/XAAAACQEAAA8AAABkcnMvZG93bnJldi54bWxNj81OwzAQhO9IfQdr&#10;kbhUrZ1GhBLi9FDIjQttEddtvCQR8TqN3R94eoyEBMfZGc18W6wuthcnGn3nWEMyVyCIa2c6bjTs&#10;ttVsCcIHZIO9Y9LwSR5W5eSqwNy4M7/QaRMaEUvY56ihDWHIpfR1Sxb93A3E0Xt3o8UQ5dhIM+I5&#10;ltteLpTKpMWO40KLA61bqj82R6vBV690qL6m9VS9pY2jxeHx+Qm1vrlO1AOIQJfwF4Yf/IgOZWTa&#10;uyMbL3oNsyQGNaTZ8hZE9O+z9A7E/vciy0L+/6D8BlBLAwQUAAAACACHTuJAOKAbr8IBAABaAwAA&#10;DgAAAGRycy9lMm9Eb2MueG1srVPNjtMwEL4j7TtYvm+TVrsLRE33sNVyQVAJeICpYyeW/CePt2lf&#10;ghdA4gYnjtx5G5bHYOxmywI3RA6TGc/km/k+T5bXe2vYTkbU3rV8Pqs5k074Tru+5e/e3p4/4wwT&#10;uA6Md7LlB4n8enX2ZDmGRi784E0nIyMQh80YWj6kFJqqQjFICzjzQTpKKh8tJApjX3URRkK3plrU&#10;9VU1+tiF6IVEpNP1MclXBV8pKdJrpVAmZlpOs6ViY7HbbKvVEpo+Qhi0mMaAf5jCgnbU9AS1hgTs&#10;Luq/oKwW0aNXaSa8rbxSWsjCgdjM6z/YvBkgyMKFxMFwkgn/H6x4tdtEpruWP+XMgaUruv/w9fv7&#10;Tz++fSR7/+Uzu8gijQEbqr1xmzhFGDYxM96raPObuLB9EfZwElbuExN0eDWnu6pJf/GQq359GCKm&#10;F9Jblp2WG+0yZ2hg9xITNaPSh5J87PytNqbcm3FsbPnzy8UlIQNtjzKQyLWB+KDrOQPT01qKFAsi&#10;eqO7/HXGwdhvb0xkO8irUZ5MlLr9VpZbrwGHY11JTWXGZRhZlmyaNKt01CV7W98dilxVjugCC/q0&#10;bHlDHsfkP/4lVj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QkHiX9cAAAAJAQAADwAAAAAAAAAB&#10;ACAAAAA4AAAAZHJzL2Rvd25yZXYueG1sUEsBAhQAFAAAAAgAh07iQDigG6/CAQAAWgMAAA4AAAAA&#10;AAAAAQAgAAAAPAEAAGRycy9lMm9Eb2MueG1sUEsFBgAAAAAGAAYAWQEAAHAFAAAAAA==&#10;">
                <v:fill on="f" focussize="0,0"/>
                <v:stroke color="#000000 [3204]" joinstyle="round"/>
                <v:imagedata o:title=""/>
                <o:lock v:ext="edit"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8891905</wp:posOffset>
                </wp:positionV>
                <wp:extent cx="6120130" cy="0"/>
                <wp:effectExtent l="0" t="0" r="0" b="0"/>
                <wp:wrapNone/>
                <wp:docPr id="8" name="直接连接符 3"/>
                <wp:cNvGraphicFramePr/>
                <a:graphic xmlns:a="http://schemas.openxmlformats.org/drawingml/2006/main">
                  <a:graphicData uri="http://schemas.microsoft.com/office/word/2010/wordprocessingShape">
                    <wps:wsp>
                      <wps:cNvCnPr/>
                      <wps:spPr>
                        <a:xfrm>
                          <a:off x="0" y="0"/>
                          <a:ext cx="6120000" cy="0"/>
                        </a:xfrm>
                        <a:prstGeom prst="line">
                          <a:avLst/>
                        </a:prstGeom>
                        <a:ln w="9525">
                          <a:solidFill>
                            <a:srgbClr val="000000"/>
                          </a:solidFill>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3" o:spid="_x0000_s1026" o:spt="20" style="position:absolute;left:0pt;margin-left:-0.05pt;margin-top:700.15pt;height:0pt;width:481.9pt;z-index:251661312;mso-width-relative:page;mso-height-relative:page;" filled="f" stroked="t" coordsize="21600,21600" o:gfxdata="UEsFBgAAAAAAAAAAAAAAAAAAAAAAAFBLAwQKAAAAAACHTuJAAAAAAAAAAAAAAAAABAAAAGRycy9Q&#10;SwMEFAAAAAgAh07iQNvFufPWAAAACwEAAA8AAABkcnMvZG93bnJldi54bWxNjz1Pw0AMhnck/sPJ&#10;SCxVe5cGtRBy6QBkY6GAurqJSSJyvjR3/YBfjxkqGP360evH+erkenWgMXSeLSQzA4q48nXHjYW3&#10;13J6CypE5Bp7z2ThiwKsisuLHLPaH/mFDuvYKCnhkKGFNsYh0zpULTkMMz8Qy+7Djw6jjGOj6xGP&#10;Uu56PTdmoR12LBdaHOihpepzvXcWQvlOu/J7Uk3MJm08zXePz09o7fVVYu5BRTrFPxh+9UUdCnHa&#10;+j3XQfUWpomAEt8Yk4IS4G6RLkFtz5Eucv3/h+IHUEsDBBQAAAAIAIdO4kAHnPJXwQEAAFoDAAAO&#10;AAAAZHJzL2Uyb0RvYy54bWytU82O0zAQviPxDpbvNGnRrpao6R62Wi4IKrE8wNSxE0v+k8c07Uvw&#10;Akjc4MRx7/s27D4GYzdbFrghcpjM2JNv5vtmsrzcW8N2MqL2ruXzWc2ZdMJ32vUt/3Bz/eKCM0zg&#10;OjDeyZYfJPLL1fNnyzE0cuEHbzoZGYE4bMbQ8iGl0FQVikFawJkP0tGl8tFCojD2VRdhJHRrqkVd&#10;n1ejj12IXkhEOl0fL/mq4CslRXqnFMrETMupt1RsLHabbbVaQtNHCIMWUxvwD11Y0I6KnqDWkIB9&#10;jPovKKtF9OhVmglvK6+UFrJwIDbz+g827wcIsnAhcTCcZML/Byve7jaR6a7lNCgHlkZ0//n2x6ev&#10;D3dfyN5//8ZeZpHGgA3lXrlNnCIMm5gZ71W0+U1c2L4IezgJK/eJCTo8n9OsatJfPN5Vvz4MEdNr&#10;6S3LTsuNdpkzNLB7g4mKUepjSj52/lobU+ZmHBtb/upscUbIQNujDCRybSA+6HrOwPS0liLFgoje&#10;6C5/nXEw9tsrE9kO8mqUJxOlar+l5dJrwOGYV66mNOMyjCxLNnWaVTrqkr2t7w5FripHNMCCPi1b&#10;3pCnMflPf4nV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NvFufPWAAAACwEAAA8AAAAAAAAAAQAg&#10;AAAAOAAAAGRycy9kb3ducmV2LnhtbFBLAQIUABQAAAAIAIdO4kAHnPJXwQEAAFoDAAAOAAAAAAAA&#10;AAEAIAAAADsBAABkcnMvZTJvRG9jLnhtbFBLBQYAAAAABgAGAFkBAABuBQAAAAA=&#10;">
                <v:fill on="f" focussize="0,0"/>
                <v:stroke color="#000000 [3204]" joinstyle="round"/>
                <v:imagedata o:title=""/>
                <o:lock v:ext="edit" aspectratio="f"/>
              </v:line>
            </w:pict>
          </mc:Fallback>
        </mc:AlternateContent>
      </w:r>
    </w:p>
    <w:p>
      <w:pPr>
        <w:pStyle w:val="52"/>
      </w:pPr>
      <w:bookmarkStart w:id="25" w:name="_Toc24222"/>
      <w:bookmarkEnd w:id="25"/>
      <w:bookmarkStart w:id="26" w:name="_Toc822993262"/>
      <w:bookmarkEnd w:id="26"/>
      <w:bookmarkStart w:id="27" w:name="_Toc23614"/>
      <w:bookmarkEnd w:id="27"/>
      <w:bookmarkStart w:id="28" w:name="BKML"/>
      <w:bookmarkEnd w:id="28"/>
      <w:bookmarkStart w:id="29" w:name="_Toc1324927754"/>
      <w:bookmarkEnd w:id="29"/>
      <w:r>
        <w:rPr>
          <w:rFonts w:hint="eastAsia"/>
        </w:rPr>
        <w:t>目</w:t>
      </w:r>
      <w:r>
        <w:rPr>
          <w:rFonts w:hAnsi="黑体"/>
        </w:rPr>
        <w:t>  </w:t>
      </w:r>
      <w:r>
        <w:rPr>
          <w:rFonts w:hint="eastAsia"/>
        </w:rPr>
        <w:t>次</w:t>
      </w:r>
    </w:p>
    <w:sdt>
      <w:sdtPr>
        <w:rPr>
          <w:rFonts w:ascii="宋体" w:hAnsi="宋体"/>
        </w:rPr>
        <w:id w:val="147460608"/>
        <w:docPartObj>
          <w:docPartGallery w:val="Table of Contents"/>
          <w:docPartUnique/>
        </w:docPartObj>
      </w:sdtPr>
      <w:sdtEndPr>
        <w:rPr>
          <w:rFonts w:ascii="宋体" w:hAnsi="宋体"/>
        </w:rPr>
      </w:sdtEndPr>
      <w:sdtContent>
        <w:p>
          <w:bookmarkStart w:id="30" w:name="_Toc1170587186_WPSOffice_Level1"/>
          <w:r>
            <w:rPr>
              <w:rFonts w:ascii="宋体"/>
              <w:szCs w:val="21"/>
            </w:rPr>
            <w:fldChar w:fldCharType="begin"/>
          </w:r>
          <w:r>
            <w:instrText xml:space="preserve">TOC \o "1-1" \h \u </w:instrText>
          </w:r>
          <w:r>
            <w:rPr>
              <w:rFonts w:ascii="宋体"/>
              <w:szCs w:val="21"/>
            </w:rPr>
            <w:fldChar w:fldCharType="separate"/>
          </w:r>
        </w:p>
        <w:p>
          <w:pPr>
            <w:pStyle w:val="20"/>
            <w:tabs>
              <w:tab w:val="right" w:leader="dot" w:pos="9355"/>
              <w:tab w:val="clear" w:pos="9241"/>
            </w:tabs>
            <w:spacing w:before="78" w:after="78"/>
          </w:pPr>
          <w:r>
            <w:fldChar w:fldCharType="begin"/>
          </w:r>
          <w:r>
            <w:instrText xml:space="preserve"> HYPERLINK \l "_Toc2026927159" </w:instrText>
          </w:r>
          <w:r>
            <w:fldChar w:fldCharType="separate"/>
          </w:r>
          <w:r>
            <w:rPr>
              <w:rFonts w:hint="eastAsia"/>
            </w:rPr>
            <w:t>前</w:t>
          </w:r>
          <w:r>
            <w:rPr>
              <w:rFonts w:hAnsi="黑体"/>
            </w:rPr>
            <w:t>  </w:t>
          </w:r>
          <w:r>
            <w:rPr>
              <w:rFonts w:hint="eastAsia"/>
            </w:rPr>
            <w:t>言</w:t>
          </w:r>
          <w:r>
            <w:tab/>
          </w:r>
          <w:r>
            <w:fldChar w:fldCharType="begin"/>
          </w:r>
          <w:r>
            <w:instrText xml:space="preserve"> PAGEREF _Toc2026927159 </w:instrText>
          </w:r>
          <w:r>
            <w:fldChar w:fldCharType="separate"/>
          </w:r>
          <w:r>
            <w:t>2</w:t>
          </w:r>
          <w:r>
            <w:fldChar w:fldCharType="end"/>
          </w:r>
          <w:r>
            <w:fldChar w:fldCharType="end"/>
          </w:r>
        </w:p>
        <w:p>
          <w:pPr>
            <w:pStyle w:val="20"/>
            <w:tabs>
              <w:tab w:val="right" w:leader="dot" w:pos="9355"/>
              <w:tab w:val="clear" w:pos="9241"/>
            </w:tabs>
            <w:spacing w:before="78" w:after="78"/>
          </w:pPr>
          <w:r>
            <w:fldChar w:fldCharType="begin"/>
          </w:r>
          <w:r>
            <w:instrText xml:space="preserve"> HYPERLINK \l "_Toc935894129" </w:instrText>
          </w:r>
          <w:r>
            <w:fldChar w:fldCharType="separate"/>
          </w:r>
          <w:r>
            <w:rPr>
              <w:rFonts w:hint="eastAsia"/>
            </w:rPr>
            <w:t>1</w:t>
          </w:r>
          <w:r>
            <w:t xml:space="preserve"> </w:t>
          </w:r>
          <w:r>
            <w:rPr>
              <w:rFonts w:hint="eastAsia"/>
            </w:rPr>
            <w:t>范围</w:t>
          </w:r>
          <w:r>
            <w:tab/>
          </w:r>
          <w:r>
            <w:fldChar w:fldCharType="begin"/>
          </w:r>
          <w:r>
            <w:instrText xml:space="preserve"> PAGEREF _Toc935894129 </w:instrText>
          </w:r>
          <w:r>
            <w:fldChar w:fldCharType="separate"/>
          </w:r>
          <w:r>
            <w:t>3</w:t>
          </w:r>
          <w:r>
            <w:fldChar w:fldCharType="end"/>
          </w:r>
          <w:r>
            <w:fldChar w:fldCharType="end"/>
          </w:r>
        </w:p>
        <w:p>
          <w:pPr>
            <w:pStyle w:val="20"/>
            <w:tabs>
              <w:tab w:val="right" w:leader="dot" w:pos="9355"/>
              <w:tab w:val="clear" w:pos="9241"/>
            </w:tabs>
            <w:spacing w:before="78" w:after="78"/>
          </w:pPr>
          <w:r>
            <w:fldChar w:fldCharType="begin"/>
          </w:r>
          <w:r>
            <w:instrText xml:space="preserve"> HYPERLINK \l "_Toc1067808484" </w:instrText>
          </w:r>
          <w:r>
            <w:fldChar w:fldCharType="separate"/>
          </w:r>
          <w:r>
            <w:rPr>
              <w:rFonts w:hint="eastAsia"/>
            </w:rPr>
            <w:t>2</w:t>
          </w:r>
          <w:r>
            <w:t xml:space="preserve"> </w:t>
          </w:r>
          <w:r>
            <w:rPr>
              <w:rFonts w:hint="eastAsia"/>
            </w:rPr>
            <w:t>规范性引用文件</w:t>
          </w:r>
          <w:r>
            <w:tab/>
          </w:r>
          <w:r>
            <w:fldChar w:fldCharType="begin"/>
          </w:r>
          <w:r>
            <w:instrText xml:space="preserve"> PAGEREF _Toc1067808484 </w:instrText>
          </w:r>
          <w:r>
            <w:fldChar w:fldCharType="separate"/>
          </w:r>
          <w:r>
            <w:t>3</w:t>
          </w:r>
          <w:r>
            <w:fldChar w:fldCharType="end"/>
          </w:r>
          <w:r>
            <w:fldChar w:fldCharType="end"/>
          </w:r>
        </w:p>
        <w:p>
          <w:pPr>
            <w:pStyle w:val="20"/>
            <w:tabs>
              <w:tab w:val="right" w:leader="dot" w:pos="9355"/>
              <w:tab w:val="clear" w:pos="9241"/>
            </w:tabs>
            <w:spacing w:before="78" w:after="78"/>
          </w:pPr>
          <w:r>
            <w:fldChar w:fldCharType="begin"/>
          </w:r>
          <w:r>
            <w:instrText xml:space="preserve"> HYPERLINK \l "_Toc598853053" </w:instrText>
          </w:r>
          <w:r>
            <w:fldChar w:fldCharType="separate"/>
          </w:r>
          <w:r>
            <w:rPr>
              <w:rFonts w:hint="eastAsia"/>
            </w:rPr>
            <w:t>3</w:t>
          </w:r>
          <w:r>
            <w:t xml:space="preserve"> </w:t>
          </w:r>
          <w:r>
            <w:rPr>
              <w:rFonts w:hint="eastAsia"/>
            </w:rPr>
            <w:t>术语</w:t>
          </w:r>
          <w:r>
            <w:t>和定义</w:t>
          </w:r>
          <w:r>
            <w:tab/>
          </w:r>
          <w:r>
            <w:fldChar w:fldCharType="begin"/>
          </w:r>
          <w:r>
            <w:instrText xml:space="preserve"> PAGEREF _Toc598853053 </w:instrText>
          </w:r>
          <w:r>
            <w:fldChar w:fldCharType="separate"/>
          </w:r>
          <w:r>
            <w:t>3</w:t>
          </w:r>
          <w:r>
            <w:fldChar w:fldCharType="end"/>
          </w:r>
          <w:r>
            <w:fldChar w:fldCharType="end"/>
          </w:r>
        </w:p>
        <w:p>
          <w:pPr>
            <w:pStyle w:val="20"/>
            <w:tabs>
              <w:tab w:val="right" w:leader="dot" w:pos="9355"/>
              <w:tab w:val="clear" w:pos="9241"/>
            </w:tabs>
            <w:spacing w:before="78" w:after="78"/>
          </w:pPr>
          <w:r>
            <w:fldChar w:fldCharType="begin"/>
          </w:r>
          <w:r>
            <w:instrText xml:space="preserve"> HYPERLINK \l "_Toc612193527" </w:instrText>
          </w:r>
          <w:r>
            <w:fldChar w:fldCharType="separate"/>
          </w:r>
          <w:r>
            <w:rPr>
              <w:rFonts w:hint="eastAsia"/>
            </w:rPr>
            <w:t>4</w:t>
          </w:r>
          <w:r>
            <w:t xml:space="preserve"> </w:t>
          </w:r>
          <w:r>
            <w:rPr>
              <w:rFonts w:hint="eastAsia"/>
            </w:rPr>
            <w:t>基地建设</w:t>
          </w:r>
          <w:r>
            <w:tab/>
          </w:r>
          <w:r>
            <w:fldChar w:fldCharType="begin"/>
          </w:r>
          <w:r>
            <w:instrText xml:space="preserve"> PAGEREF _Toc612193527 </w:instrText>
          </w:r>
          <w:r>
            <w:fldChar w:fldCharType="separate"/>
          </w:r>
          <w:r>
            <w:t>3</w:t>
          </w:r>
          <w:r>
            <w:fldChar w:fldCharType="end"/>
          </w:r>
          <w:r>
            <w:fldChar w:fldCharType="end"/>
          </w:r>
        </w:p>
        <w:p>
          <w:pPr>
            <w:pStyle w:val="20"/>
            <w:tabs>
              <w:tab w:val="right" w:leader="dot" w:pos="9355"/>
              <w:tab w:val="clear" w:pos="9241"/>
            </w:tabs>
            <w:spacing w:before="78" w:after="78"/>
          </w:pPr>
          <w:r>
            <w:fldChar w:fldCharType="begin"/>
          </w:r>
          <w:r>
            <w:instrText xml:space="preserve"> HYPERLINK \l "_Toc1843078201" </w:instrText>
          </w:r>
          <w:r>
            <w:fldChar w:fldCharType="separate"/>
          </w:r>
          <w:r>
            <w:rPr>
              <w:rFonts w:hint="eastAsia"/>
            </w:rPr>
            <w:t>5</w:t>
          </w:r>
          <w:r>
            <w:t xml:space="preserve"> 评价</w:t>
          </w:r>
          <w:r>
            <w:tab/>
          </w:r>
          <w:r>
            <w:fldChar w:fldCharType="begin"/>
          </w:r>
          <w:r>
            <w:instrText xml:space="preserve"> PAGEREF _Toc1843078201 </w:instrText>
          </w:r>
          <w:r>
            <w:fldChar w:fldCharType="separate"/>
          </w:r>
          <w:r>
            <w:t>5</w:t>
          </w:r>
          <w:r>
            <w:fldChar w:fldCharType="end"/>
          </w:r>
          <w:r>
            <w:fldChar w:fldCharType="end"/>
          </w:r>
        </w:p>
        <w:p>
          <w:pPr>
            <w:pStyle w:val="20"/>
            <w:tabs>
              <w:tab w:val="right" w:leader="dot" w:pos="9355"/>
              <w:tab w:val="clear" w:pos="9241"/>
            </w:tabs>
            <w:spacing w:before="78" w:after="78"/>
          </w:pPr>
          <w:r>
            <w:fldChar w:fldCharType="begin"/>
          </w:r>
          <w:r>
            <w:instrText xml:space="preserve"> HYPERLINK \l "_Toc1900769929" </w:instrText>
          </w:r>
          <w:r>
            <w:fldChar w:fldCharType="separate"/>
          </w:r>
          <w:r>
            <w:rPr>
              <w:rFonts w:hint="eastAsia" w:ascii="黑体" w:eastAsia="黑体"/>
            </w:rPr>
            <w:t>附录A</w:t>
          </w:r>
          <w:r>
            <w:rPr>
              <w:rFonts w:hint="eastAsia"/>
            </w:rPr>
            <w:t>（规范性）</w:t>
          </w:r>
          <w:r>
            <w:t xml:space="preserve"> </w:t>
          </w:r>
          <w:r>
            <w:rPr>
              <w:rFonts w:hint="eastAsia"/>
            </w:rPr>
            <w:t>种植业绿色农产品生产基地评分表</w:t>
          </w:r>
          <w:r>
            <w:tab/>
          </w:r>
          <w:r>
            <w:fldChar w:fldCharType="begin"/>
          </w:r>
          <w:r>
            <w:instrText xml:space="preserve"> PAGEREF _Toc1900769929 </w:instrText>
          </w:r>
          <w:r>
            <w:fldChar w:fldCharType="separate"/>
          </w:r>
          <w:r>
            <w:t>6</w:t>
          </w:r>
          <w:r>
            <w:fldChar w:fldCharType="end"/>
          </w:r>
          <w:r>
            <w:fldChar w:fldCharType="end"/>
          </w:r>
        </w:p>
        <w:p>
          <w:pPr>
            <w:spacing w:line="360" w:lineRule="auto"/>
          </w:pPr>
          <w:r>
            <w:fldChar w:fldCharType="end"/>
          </w:r>
        </w:p>
      </w:sdtContent>
    </w:sdt>
    <w:bookmarkEnd w:id="30"/>
    <w:p>
      <w:pPr>
        <w:pStyle w:val="114"/>
        <w:tabs>
          <w:tab w:val="left" w:pos="1105"/>
          <w:tab w:val="center" w:pos="4677"/>
        </w:tabs>
      </w:pPr>
      <w:bookmarkStart w:id="31" w:name="BKQY"/>
      <w:bookmarkEnd w:id="31"/>
      <w:bookmarkStart w:id="32" w:name="_Toc1390417089"/>
      <w:bookmarkEnd w:id="32"/>
      <w:bookmarkStart w:id="33" w:name="_Toc2026927159"/>
      <w:bookmarkEnd w:id="33"/>
      <w:r>
        <w:rPr>
          <w:rFonts w:hint="eastAsia"/>
        </w:rPr>
        <w:t>前</w:t>
      </w:r>
      <w:r>
        <w:rPr>
          <w:rFonts w:hAnsi="黑体"/>
        </w:rPr>
        <w:t>  </w:t>
      </w:r>
      <w:r>
        <w:rPr>
          <w:rFonts w:hint="eastAsia"/>
        </w:rPr>
        <w:t>言</w:t>
      </w:r>
    </w:p>
    <w:p>
      <w:pPr>
        <w:pStyle w:val="42"/>
      </w:pPr>
      <w:r>
        <w:rPr>
          <w:rFonts w:hint="eastAsia"/>
        </w:rPr>
        <w:t>本</w:t>
      </w:r>
      <w:r>
        <w:t>文件按照</w:t>
      </w:r>
      <w:r>
        <w:rPr>
          <w:rFonts w:hint="eastAsia"/>
        </w:rPr>
        <w:t>GB/T 1.1—2020《标准化</w:t>
      </w:r>
      <w:r>
        <w:t>工作导则</w:t>
      </w:r>
      <w:r>
        <w:rPr>
          <w:rFonts w:hint="eastAsia"/>
        </w:rPr>
        <w:t xml:space="preserve"> 第1部分</w:t>
      </w:r>
      <w:r>
        <w:t>：标准化文件的结构和起草规则</w:t>
      </w:r>
      <w:r>
        <w:rPr>
          <w:rFonts w:hint="eastAsia"/>
        </w:rPr>
        <w:t>》的</w:t>
      </w:r>
      <w:r>
        <w:t>规定起草。</w:t>
      </w:r>
    </w:p>
    <w:p>
      <w:pPr>
        <w:pStyle w:val="42"/>
      </w:pPr>
      <w:r>
        <w:rPr>
          <w:rFonts w:hint="eastAsia"/>
        </w:rPr>
        <w:t>本</w:t>
      </w:r>
      <w:r>
        <w:t>文件由</w:t>
      </w:r>
      <w:r>
        <w:rPr>
          <w:rFonts w:hint="eastAsia"/>
        </w:rPr>
        <w:t>北京市农业农村局提出并归口</w:t>
      </w:r>
      <w:r>
        <w:t>。</w:t>
      </w:r>
    </w:p>
    <w:p>
      <w:pPr>
        <w:pStyle w:val="42"/>
        <w:rPr>
          <w:color w:val="FF0000"/>
        </w:rPr>
      </w:pPr>
      <w:r>
        <w:rPr>
          <w:rFonts w:hint="eastAsia"/>
        </w:rPr>
        <w:t>本文件</w:t>
      </w:r>
      <w:r>
        <w:t>由</w:t>
      </w:r>
      <w:r>
        <w:rPr>
          <w:rFonts w:hint="eastAsia"/>
        </w:rPr>
        <w:t>北京市农业农村局组织</w:t>
      </w:r>
      <w:r>
        <w:t>实施。</w:t>
      </w:r>
    </w:p>
    <w:p>
      <w:pPr>
        <w:pStyle w:val="42"/>
      </w:pPr>
      <w:r>
        <w:rPr>
          <w:rFonts w:hint="eastAsia"/>
        </w:rPr>
        <w:t>本文件起草单位：北京市农产品质量安全中心、中国农业大学、北京市密云区农业农村局、北京市延庆区农业农村局、北京市耕地建设保护中心。</w:t>
      </w:r>
    </w:p>
    <w:p>
      <w:pPr>
        <w:pStyle w:val="42"/>
      </w:pPr>
      <w:r>
        <w:rPr>
          <w:rFonts w:hint="eastAsia"/>
        </w:rPr>
        <w:t>本</w:t>
      </w:r>
      <w:r>
        <w:t>文件主要起草人：</w:t>
      </w:r>
      <w:r>
        <w:rPr>
          <w:rFonts w:hint="eastAsia"/>
        </w:rPr>
        <w:t xml:space="preserve"> </w:t>
      </w:r>
    </w:p>
    <w:p>
      <w:pPr>
        <w:pStyle w:val="139"/>
      </w:pPr>
      <w:bookmarkStart w:id="34" w:name="_Toc29239"/>
      <w:bookmarkEnd w:id="34"/>
      <w:bookmarkStart w:id="35" w:name="StandardName"/>
      <w:bookmarkEnd w:id="35"/>
      <w:bookmarkStart w:id="36" w:name="_Toc229568355"/>
      <w:bookmarkEnd w:id="36"/>
      <w:sdt>
        <w:sdtPr>
          <w:alias w:val="标准名称"/>
          <w:tag w:val="标准名称"/>
          <w:id w:val="776065685"/>
          <w:lock w:val="sdtLocked"/>
          <w:text/>
        </w:sdtPr>
        <w:sdtContent>
          <w:r>
            <w:rPr>
              <w:rFonts w:hint="eastAsia"/>
            </w:rPr>
            <w:t>种植业绿色农产品生产基地建设与评价规范</w:t>
          </w:r>
        </w:sdtContent>
      </w:sdt>
    </w:p>
    <w:p>
      <w:pPr>
        <w:pStyle w:val="47"/>
        <w:spacing w:before="312" w:after="312"/>
        <w:outlineLvl w:val="0"/>
      </w:pPr>
      <w:bookmarkStart w:id="37" w:name="_Toc17878127"/>
      <w:bookmarkEnd w:id="37"/>
      <w:bookmarkStart w:id="38" w:name="_Toc935894129"/>
      <w:bookmarkEnd w:id="38"/>
      <w:bookmarkStart w:id="39" w:name="_Toc781341269"/>
      <w:bookmarkEnd w:id="39"/>
      <w:r>
        <w:rPr>
          <w:rFonts w:hint="eastAsia"/>
        </w:rPr>
        <w:t>1</w:t>
      </w:r>
      <w:r>
        <w:t xml:space="preserve"> </w:t>
      </w:r>
      <w:r>
        <w:rPr>
          <w:rFonts w:hint="eastAsia"/>
        </w:rPr>
        <w:t>范围</w:t>
      </w:r>
    </w:p>
    <w:p>
      <w:pPr>
        <w:pStyle w:val="42"/>
      </w:pPr>
      <w:r>
        <w:rPr>
          <w:rFonts w:hint="eastAsia"/>
        </w:rPr>
        <w:t>本</w:t>
      </w:r>
      <w:r>
        <w:t>文件规定了</w:t>
      </w:r>
      <w:r>
        <w:rPr>
          <w:rFonts w:hint="eastAsia"/>
        </w:rPr>
        <w:t>北京市种植业绿色农产品生产基地建设与评价的要求。</w:t>
      </w:r>
    </w:p>
    <w:p>
      <w:pPr>
        <w:pStyle w:val="42"/>
      </w:pPr>
      <w:r>
        <w:rPr>
          <w:rFonts w:hint="eastAsia"/>
        </w:rPr>
        <w:t>本文件</w:t>
      </w:r>
      <w:r>
        <w:t>适用于北京市种植业绿色农产品生产</w:t>
      </w:r>
      <w:r>
        <w:rPr>
          <w:rFonts w:hint="eastAsia"/>
        </w:rPr>
        <w:t>基地建设与</w:t>
      </w:r>
      <w:r>
        <w:t>评价</w:t>
      </w:r>
      <w:r>
        <w:rPr>
          <w:rFonts w:hint="eastAsia"/>
        </w:rPr>
        <w:t>。</w:t>
      </w:r>
    </w:p>
    <w:p>
      <w:pPr>
        <w:pStyle w:val="47"/>
        <w:spacing w:before="312" w:after="312"/>
        <w:outlineLvl w:val="0"/>
      </w:pPr>
      <w:bookmarkStart w:id="40" w:name="_Toc1067808484"/>
      <w:bookmarkEnd w:id="40"/>
      <w:bookmarkStart w:id="41" w:name="_Toc17878128"/>
      <w:bookmarkEnd w:id="41"/>
      <w:bookmarkStart w:id="42" w:name="_Toc149689960"/>
      <w:bookmarkEnd w:id="42"/>
      <w:r>
        <w:rPr>
          <w:rFonts w:hint="eastAsia"/>
        </w:rPr>
        <w:t>2</w:t>
      </w:r>
      <w:r>
        <w:t xml:space="preserve"> </w:t>
      </w:r>
      <w:r>
        <w:rPr>
          <w:rFonts w:hint="eastAsia"/>
        </w:rPr>
        <w:t>规范性引用文件</w:t>
      </w:r>
    </w:p>
    <w:p>
      <w:pPr>
        <w:pStyle w:val="42"/>
      </w:pPr>
      <w:r>
        <w:rPr>
          <w:rFonts w:hint="eastAsia"/>
        </w:rPr>
        <w:t>下列</w:t>
      </w:r>
      <w:r>
        <w:t>文件中的内容通过文中的规范性引用而构成本文件必不可少的条款。其中</w:t>
      </w:r>
      <w:r>
        <w:rPr>
          <w:rFonts w:hint="eastAsia"/>
        </w:rPr>
        <w:t>，</w:t>
      </w:r>
      <w:r>
        <w:t>注日期的引用文件，仅该日期对应的版本适用于本文件；不注日期的引用文件，</w:t>
      </w:r>
      <w:r>
        <w:rPr>
          <w:rFonts w:hint="eastAsia"/>
        </w:rPr>
        <w:t>其</w:t>
      </w:r>
      <w:r>
        <w:t>最新版本（</w:t>
      </w:r>
      <w:r>
        <w:rPr>
          <w:rFonts w:hint="eastAsia"/>
        </w:rPr>
        <w:t>包括</w:t>
      </w:r>
      <w:r>
        <w:t>所有的修改</w:t>
      </w:r>
      <w:r>
        <w:rPr>
          <w:rFonts w:hint="eastAsia"/>
        </w:rPr>
        <w:t>单</w:t>
      </w:r>
      <w:r>
        <w:t>）</w:t>
      </w:r>
      <w:r>
        <w:rPr>
          <w:rFonts w:hint="eastAsia"/>
        </w:rPr>
        <w:t>适用于</w:t>
      </w:r>
      <w:r>
        <w:t>本文件。</w:t>
      </w:r>
    </w:p>
    <w:p>
      <w:pPr>
        <w:pStyle w:val="42"/>
      </w:pPr>
      <w:r>
        <w:t>NY/T 391</w:t>
      </w:r>
      <w:r>
        <w:rPr>
          <w:rFonts w:hint="eastAsia"/>
        </w:rPr>
        <w:t xml:space="preserve">  绿色食品 </w:t>
      </w:r>
      <w:r>
        <w:t xml:space="preserve"> </w:t>
      </w:r>
      <w:r>
        <w:rPr>
          <w:rFonts w:hint="eastAsia"/>
        </w:rPr>
        <w:t>产地环境质量</w:t>
      </w:r>
    </w:p>
    <w:p>
      <w:pPr>
        <w:pStyle w:val="42"/>
      </w:pPr>
      <w:r>
        <w:rPr>
          <w:rFonts w:hint="eastAsia"/>
        </w:rPr>
        <w:t xml:space="preserve">NY/T 393  绿色食品 </w:t>
      </w:r>
      <w:r>
        <w:t xml:space="preserve"> </w:t>
      </w:r>
      <w:r>
        <w:rPr>
          <w:rFonts w:hint="eastAsia"/>
        </w:rPr>
        <w:t>农药使用准则</w:t>
      </w:r>
    </w:p>
    <w:p>
      <w:pPr>
        <w:pStyle w:val="42"/>
      </w:pPr>
      <w:r>
        <w:rPr>
          <w:rFonts w:hint="eastAsia"/>
        </w:rPr>
        <w:t xml:space="preserve">NY/T 658  绿色食品 </w:t>
      </w:r>
      <w:r>
        <w:t xml:space="preserve"> </w:t>
      </w:r>
      <w:r>
        <w:rPr>
          <w:rFonts w:hint="eastAsia"/>
        </w:rPr>
        <w:t>包装通用准则</w:t>
      </w:r>
    </w:p>
    <w:p>
      <w:pPr>
        <w:pStyle w:val="42"/>
      </w:pPr>
      <w:r>
        <w:t xml:space="preserve">NY/T 1056  绿色食品  </w:t>
      </w:r>
      <w:r>
        <w:rPr>
          <w:rFonts w:hint="eastAsia"/>
        </w:rPr>
        <w:t>储藏运输准则</w:t>
      </w:r>
    </w:p>
    <w:p>
      <w:pPr>
        <w:pStyle w:val="47"/>
        <w:spacing w:before="312" w:after="312"/>
        <w:outlineLvl w:val="0"/>
      </w:pPr>
      <w:bookmarkStart w:id="43" w:name="_Toc573427443"/>
      <w:bookmarkEnd w:id="43"/>
      <w:bookmarkStart w:id="44" w:name="_Toc598853053"/>
      <w:bookmarkEnd w:id="44"/>
      <w:bookmarkStart w:id="45" w:name="_Toc17878129"/>
      <w:bookmarkEnd w:id="45"/>
      <w:r>
        <w:rPr>
          <w:rFonts w:hint="eastAsia"/>
        </w:rPr>
        <w:t>3</w:t>
      </w:r>
      <w:r>
        <w:t xml:space="preserve"> </w:t>
      </w:r>
      <w:r>
        <w:rPr>
          <w:rFonts w:hint="eastAsia"/>
        </w:rPr>
        <w:t>术语</w:t>
      </w:r>
      <w:r>
        <w:t>和定义</w:t>
      </w:r>
    </w:p>
    <w:p>
      <w:pPr>
        <w:pStyle w:val="42"/>
      </w:pPr>
      <w:r>
        <w:rPr>
          <w:rFonts w:hint="eastAsia"/>
        </w:rPr>
        <w:t>下列</w:t>
      </w:r>
      <w:r>
        <w:t>术语和定义适用于本文件。</w:t>
      </w:r>
    </w:p>
    <w:p>
      <w:pPr>
        <w:pStyle w:val="47"/>
        <w:spacing w:before="156" w:beforeLines="50" w:after="156" w:afterLines="50"/>
      </w:pPr>
      <w:r>
        <w:rPr>
          <w:rFonts w:hint="eastAsia"/>
        </w:rPr>
        <w:t>3.1</w:t>
      </w:r>
    </w:p>
    <w:p>
      <w:pPr>
        <w:pStyle w:val="42"/>
        <w:jc w:val="left"/>
        <w:rPr>
          <w:rFonts w:ascii="黑体" w:hAnsi="黑体" w:eastAsia="黑体"/>
        </w:rPr>
      </w:pPr>
      <w:r>
        <w:rPr>
          <w:rFonts w:hint="eastAsia" w:ascii="黑体" w:hAnsi="黑体" w:eastAsia="黑体"/>
        </w:rPr>
        <w:t xml:space="preserve">种植业绿色农产品生产基地 </w:t>
      </w:r>
      <w:r>
        <w:rPr>
          <w:rFonts w:ascii="黑体" w:hAnsi="黑体" w:eastAsia="黑体"/>
        </w:rPr>
        <w:t xml:space="preserve"> </w:t>
      </w:r>
      <w:r>
        <w:rPr>
          <w:rFonts w:hint="eastAsia" w:ascii="黑体" w:hAnsi="黑体"/>
        </w:rPr>
        <w:t>green agricultural product production bases in the planting industry</w:t>
      </w:r>
    </w:p>
    <w:p>
      <w:pPr>
        <w:pStyle w:val="42"/>
      </w:pPr>
      <w:r>
        <w:rPr>
          <w:rFonts w:hint="eastAsia"/>
        </w:rPr>
        <w:t>种植业绿色农产品整体推进创建乡镇域内生产规模达到相关要求，产地环境质量、生产过程控制和产品质量符合绿色食品相关标准和技术要求，经评价合格的种植业生产基地。</w:t>
      </w:r>
    </w:p>
    <w:p>
      <w:pPr>
        <w:pStyle w:val="47"/>
        <w:spacing w:before="312" w:after="312"/>
        <w:outlineLvl w:val="0"/>
      </w:pPr>
      <w:bookmarkStart w:id="46" w:name="_Toc1865017861"/>
      <w:bookmarkEnd w:id="46"/>
      <w:bookmarkStart w:id="47" w:name="_Toc612193527"/>
      <w:bookmarkEnd w:id="47"/>
      <w:r>
        <w:rPr>
          <w:rFonts w:hint="eastAsia"/>
        </w:rPr>
        <w:t>4</w:t>
      </w:r>
      <w:r>
        <w:t xml:space="preserve">  </w:t>
      </w:r>
      <w:r>
        <w:rPr>
          <w:rFonts w:hint="eastAsia"/>
        </w:rPr>
        <w:t>基地建设</w:t>
      </w:r>
    </w:p>
    <w:p>
      <w:pPr>
        <w:pStyle w:val="47"/>
        <w:spacing w:before="156" w:beforeLines="50" w:after="156" w:afterLines="50"/>
      </w:pPr>
      <w:r>
        <w:rPr>
          <w:rFonts w:hint="eastAsia"/>
        </w:rPr>
        <w:t xml:space="preserve">4.1 </w:t>
      </w:r>
      <w:r>
        <w:t xml:space="preserve"> </w:t>
      </w:r>
      <w:r>
        <w:rPr>
          <w:rFonts w:hint="eastAsia"/>
        </w:rPr>
        <w:t>管理要求</w:t>
      </w:r>
    </w:p>
    <w:p>
      <w:pPr>
        <w:pStyle w:val="42"/>
        <w:ind w:firstLine="0" w:firstLineChars="0"/>
      </w:pPr>
      <w:r>
        <w:rPr>
          <w:rFonts w:hint="eastAsia" w:ascii="黑体" w:hAnsi="黑体" w:eastAsia="黑体" w:cs="黑体"/>
          <w:bCs/>
          <w:color w:val="000000"/>
          <w:spacing w:val="-5"/>
          <w:w w:val="104"/>
          <w:szCs w:val="24"/>
        </w:rPr>
        <w:t>4.1.1</w:t>
      </w:r>
      <w:r>
        <w:rPr>
          <w:rFonts w:hint="eastAsia"/>
        </w:rPr>
        <w:t xml:space="preserve">  生产基地能够独立承担民事责任，并能持续生产。生产基地规模要求见</w:t>
      </w:r>
      <w:r>
        <w:t>表</w:t>
      </w:r>
      <w:r>
        <w:rPr>
          <w:rFonts w:hint="eastAsia"/>
        </w:rPr>
        <w:t>1。</w:t>
      </w:r>
    </w:p>
    <w:p>
      <w:pPr>
        <w:pStyle w:val="42"/>
        <w:spacing w:before="156" w:beforeLines="50" w:after="156" w:afterLines="50"/>
        <w:jc w:val="center"/>
        <w:rPr>
          <w:rFonts w:ascii="黑体" w:hAnsi="黑体" w:eastAsia="黑体"/>
        </w:rPr>
      </w:pPr>
      <w:r>
        <w:rPr>
          <w:rFonts w:hint="eastAsia" w:ascii="黑体" w:hAnsi="黑体" w:eastAsia="黑体"/>
        </w:rPr>
        <w:t>表1  种植业绿色农产品生产基地规模要求</w:t>
      </w:r>
    </w:p>
    <w:tbl>
      <w:tblPr>
        <w:tblStyle w:val="3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1"/>
        <w:gridCol w:w="2508"/>
        <w:gridCol w:w="4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425" w:type="pct"/>
            <w:gridSpan w:val="2"/>
            <w:shd w:val="clear" w:color="auto" w:fill="auto"/>
            <w:vAlign w:val="center"/>
          </w:tcPr>
          <w:p>
            <w:pPr>
              <w:pStyle w:val="42"/>
              <w:ind w:firstLine="0" w:firstLineChars="0"/>
              <w:jc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类别</w:t>
            </w:r>
          </w:p>
        </w:tc>
        <w:tc>
          <w:tcPr>
            <w:tcW w:w="2574" w:type="pct"/>
            <w:shd w:val="clear" w:color="auto" w:fill="auto"/>
            <w:vAlign w:val="center"/>
          </w:tcPr>
          <w:p>
            <w:pPr>
              <w:pStyle w:val="42"/>
              <w:ind w:firstLine="0" w:firstLineChars="0"/>
              <w:jc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sz w:val="18"/>
                <w:szCs w:val="18"/>
              </w:rPr>
              <w:t>规模要求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5" w:type="pct"/>
            <w:gridSpan w:val="2"/>
            <w:shd w:val="clear" w:color="auto" w:fill="auto"/>
            <w:vAlign w:val="center"/>
          </w:tcPr>
          <w:p>
            <w:pPr>
              <w:pStyle w:val="42"/>
              <w:ind w:firstLine="0" w:firstLineChars="0"/>
              <w:jc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sz w:val="18"/>
                <w:szCs w:val="18"/>
              </w:rPr>
              <w:t>粮油作物</w:t>
            </w:r>
          </w:p>
        </w:tc>
        <w:tc>
          <w:tcPr>
            <w:tcW w:w="2574" w:type="pct"/>
            <w:shd w:val="clear" w:color="auto" w:fill="auto"/>
            <w:vAlign w:val="center"/>
          </w:tcPr>
          <w:p>
            <w:pPr>
              <w:pStyle w:val="42"/>
              <w:ind w:firstLine="0" w:firstLineChars="0"/>
              <w:jc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1.33</w:t>
            </w:r>
            <w:r>
              <w:rPr>
                <w:rFonts w:hint="eastAsia" w:asciiTheme="minorEastAsia" w:hAnsiTheme="minorEastAsia" w:eastAsiaTheme="minorEastAsia" w:cstheme="minorEastAsia"/>
                <w:sz w:val="18"/>
                <w:szCs w:val="18"/>
              </w:rPr>
              <w:t>～33.33</w:t>
            </w:r>
            <w:r>
              <w:rPr>
                <w:rFonts w:hint="eastAsia" w:asciiTheme="minorEastAsia" w:hAnsiTheme="minorEastAsia" w:eastAsiaTheme="minorEastAsia" w:cstheme="minorEastAsia"/>
                <w:bCs/>
                <w:sz w:val="18"/>
                <w:szCs w:val="18"/>
              </w:rPr>
              <w:t>公顷（</w:t>
            </w:r>
            <w:r>
              <w:rPr>
                <w:rFonts w:hint="eastAsia" w:asciiTheme="minorEastAsia" w:hAnsiTheme="minorEastAsia" w:eastAsiaTheme="minorEastAsia" w:cstheme="minorEastAsia"/>
                <w:sz w:val="18"/>
                <w:szCs w:val="18"/>
              </w:rPr>
              <w:t>20～</w:t>
            </w:r>
            <w:r>
              <w:rPr>
                <w:rFonts w:hint="eastAsia" w:asciiTheme="minorEastAsia" w:hAnsiTheme="minorEastAsia" w:eastAsiaTheme="minorEastAsia" w:cstheme="minorEastAsia"/>
                <w:bCs/>
                <w:sz w:val="18"/>
                <w:szCs w:val="18"/>
              </w:rPr>
              <w:t>500亩）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pct"/>
            <w:vMerge w:val="restart"/>
            <w:shd w:val="clear" w:color="auto" w:fill="auto"/>
            <w:vAlign w:val="center"/>
          </w:tcPr>
          <w:p>
            <w:pPr>
              <w:pStyle w:val="42"/>
              <w:ind w:firstLine="0" w:firstLineChars="0"/>
              <w:jc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sz w:val="18"/>
                <w:szCs w:val="18"/>
              </w:rPr>
              <w:t>蔬菜（水果）</w:t>
            </w:r>
          </w:p>
        </w:tc>
        <w:tc>
          <w:tcPr>
            <w:tcW w:w="1310" w:type="pct"/>
            <w:shd w:val="clear" w:color="auto" w:fill="auto"/>
            <w:vAlign w:val="center"/>
          </w:tcPr>
          <w:p>
            <w:pPr>
              <w:pStyle w:val="42"/>
              <w:ind w:firstLine="0" w:firstLineChars="0"/>
              <w:jc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sz w:val="18"/>
                <w:szCs w:val="18"/>
              </w:rPr>
              <w:t>露地</w:t>
            </w:r>
          </w:p>
        </w:tc>
        <w:tc>
          <w:tcPr>
            <w:tcW w:w="2574" w:type="pct"/>
            <w:shd w:val="clear" w:color="auto" w:fill="auto"/>
            <w:vAlign w:val="center"/>
          </w:tcPr>
          <w:p>
            <w:pPr>
              <w:pStyle w:val="42"/>
              <w:ind w:firstLine="0" w:firstLineChars="0"/>
              <w:jc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1.33</w:t>
            </w:r>
            <w:r>
              <w:rPr>
                <w:rFonts w:hint="eastAsia" w:asciiTheme="minorEastAsia" w:hAnsiTheme="minorEastAsia" w:eastAsiaTheme="minorEastAsia" w:cstheme="minorEastAsia"/>
                <w:sz w:val="18"/>
                <w:szCs w:val="18"/>
              </w:rPr>
              <w:t>～13.33</w:t>
            </w:r>
            <w:r>
              <w:rPr>
                <w:rFonts w:hint="eastAsia" w:asciiTheme="minorEastAsia" w:hAnsiTheme="minorEastAsia" w:eastAsiaTheme="minorEastAsia" w:cstheme="minorEastAsia"/>
                <w:bCs/>
                <w:sz w:val="18"/>
                <w:szCs w:val="18"/>
              </w:rPr>
              <w:t>公顷（</w:t>
            </w:r>
            <w:r>
              <w:rPr>
                <w:rFonts w:hint="eastAsia" w:asciiTheme="minorEastAsia" w:hAnsiTheme="minorEastAsia" w:eastAsiaTheme="minorEastAsia" w:cstheme="minorEastAsia"/>
                <w:sz w:val="18"/>
                <w:szCs w:val="18"/>
              </w:rPr>
              <w:t>20～2</w:t>
            </w:r>
            <w:r>
              <w:rPr>
                <w:rFonts w:hint="eastAsia" w:asciiTheme="minorEastAsia" w:hAnsiTheme="minorEastAsia" w:eastAsiaTheme="minorEastAsia" w:cstheme="minorEastAsia"/>
                <w:bCs/>
                <w:sz w:val="18"/>
                <w:szCs w:val="18"/>
              </w:rPr>
              <w:t>00</w:t>
            </w:r>
            <w:r>
              <w:rPr>
                <w:rFonts w:hint="eastAsia" w:asciiTheme="minorEastAsia" w:hAnsiTheme="minorEastAsia" w:eastAsiaTheme="minorEastAsia" w:cstheme="minorEastAsia"/>
                <w:sz w:val="18"/>
                <w:szCs w:val="18"/>
              </w:rPr>
              <w:t>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pct"/>
            <w:vMerge w:val="continue"/>
            <w:shd w:val="clear" w:color="auto" w:fill="auto"/>
            <w:vAlign w:val="center"/>
          </w:tcPr>
          <w:p>
            <w:pPr>
              <w:pStyle w:val="42"/>
              <w:ind w:firstLine="360"/>
              <w:jc w:val="center"/>
              <w:rPr>
                <w:rFonts w:asciiTheme="minorEastAsia" w:hAnsiTheme="minorEastAsia" w:eastAsiaTheme="minorEastAsia" w:cstheme="minorEastAsia"/>
                <w:bCs/>
                <w:sz w:val="18"/>
                <w:szCs w:val="18"/>
              </w:rPr>
            </w:pPr>
          </w:p>
        </w:tc>
        <w:tc>
          <w:tcPr>
            <w:tcW w:w="1310" w:type="pct"/>
            <w:shd w:val="clear" w:color="auto" w:fill="auto"/>
            <w:vAlign w:val="center"/>
          </w:tcPr>
          <w:p>
            <w:pPr>
              <w:pStyle w:val="42"/>
              <w:ind w:firstLine="0" w:firstLineChars="0"/>
              <w:jc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sz w:val="18"/>
                <w:szCs w:val="18"/>
              </w:rPr>
              <w:t>设施</w:t>
            </w:r>
          </w:p>
        </w:tc>
        <w:tc>
          <w:tcPr>
            <w:tcW w:w="2574" w:type="pct"/>
            <w:shd w:val="clear" w:color="auto" w:fill="auto"/>
            <w:vAlign w:val="center"/>
          </w:tcPr>
          <w:p>
            <w:pPr>
              <w:pStyle w:val="42"/>
              <w:ind w:firstLine="0" w:firstLineChars="0"/>
              <w:jc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1.33</w:t>
            </w:r>
            <w:r>
              <w:rPr>
                <w:rFonts w:hint="eastAsia" w:asciiTheme="minorEastAsia" w:hAnsiTheme="minorEastAsia" w:eastAsiaTheme="minorEastAsia" w:cstheme="minorEastAsia"/>
                <w:sz w:val="18"/>
                <w:szCs w:val="18"/>
              </w:rPr>
              <w:t>～6.67</w:t>
            </w:r>
            <w:r>
              <w:rPr>
                <w:rFonts w:hint="eastAsia" w:asciiTheme="minorEastAsia" w:hAnsiTheme="minorEastAsia" w:eastAsiaTheme="minorEastAsia" w:cstheme="minorEastAsia"/>
                <w:bCs/>
                <w:sz w:val="18"/>
                <w:szCs w:val="18"/>
              </w:rPr>
              <w:t>公顷（</w:t>
            </w:r>
            <w:r>
              <w:rPr>
                <w:rFonts w:hint="eastAsia" w:asciiTheme="minorEastAsia" w:hAnsiTheme="minorEastAsia" w:eastAsiaTheme="minorEastAsia" w:cstheme="minorEastAsia"/>
                <w:sz w:val="18"/>
                <w:szCs w:val="18"/>
              </w:rPr>
              <w:t>20～100亩）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pct"/>
            <w:vMerge w:val="restart"/>
            <w:shd w:val="clear" w:color="auto" w:fill="auto"/>
            <w:vAlign w:val="center"/>
          </w:tcPr>
          <w:p>
            <w:pPr>
              <w:pStyle w:val="42"/>
              <w:ind w:firstLine="0" w:firstLineChars="0"/>
              <w:jc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sz w:val="18"/>
                <w:szCs w:val="18"/>
              </w:rPr>
              <w:t>食用菌</w:t>
            </w:r>
          </w:p>
        </w:tc>
        <w:tc>
          <w:tcPr>
            <w:tcW w:w="1310" w:type="pct"/>
            <w:shd w:val="clear" w:color="auto" w:fill="auto"/>
            <w:vAlign w:val="center"/>
          </w:tcPr>
          <w:p>
            <w:pPr>
              <w:pStyle w:val="42"/>
              <w:ind w:firstLine="0" w:firstLineChars="0"/>
              <w:jc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sz w:val="18"/>
                <w:szCs w:val="18"/>
              </w:rPr>
              <w:t>土壤栽培</w:t>
            </w:r>
          </w:p>
        </w:tc>
        <w:tc>
          <w:tcPr>
            <w:tcW w:w="2574" w:type="pct"/>
            <w:shd w:val="clear" w:color="auto" w:fill="auto"/>
            <w:vAlign w:val="center"/>
          </w:tcPr>
          <w:p>
            <w:pPr>
              <w:pStyle w:val="42"/>
              <w:ind w:firstLine="0" w:firstLineChars="0"/>
              <w:jc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1.33</w:t>
            </w:r>
            <w:r>
              <w:rPr>
                <w:rFonts w:hint="eastAsia" w:asciiTheme="minorEastAsia" w:hAnsiTheme="minorEastAsia" w:eastAsiaTheme="minorEastAsia" w:cstheme="minorEastAsia"/>
                <w:sz w:val="18"/>
                <w:szCs w:val="18"/>
              </w:rPr>
              <w:t>～3.33</w:t>
            </w:r>
            <w:r>
              <w:rPr>
                <w:rFonts w:hint="eastAsia" w:asciiTheme="minorEastAsia" w:hAnsiTheme="minorEastAsia" w:eastAsiaTheme="minorEastAsia" w:cstheme="minorEastAsia"/>
                <w:bCs/>
                <w:sz w:val="18"/>
                <w:szCs w:val="18"/>
              </w:rPr>
              <w:t>公顷（</w:t>
            </w:r>
            <w:r>
              <w:rPr>
                <w:rFonts w:hint="eastAsia" w:asciiTheme="minorEastAsia" w:hAnsiTheme="minorEastAsia" w:eastAsiaTheme="minorEastAsia" w:cstheme="minorEastAsia"/>
                <w:sz w:val="18"/>
                <w:szCs w:val="18"/>
              </w:rPr>
              <w:t>20～50亩）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pct"/>
            <w:vMerge w:val="continue"/>
            <w:shd w:val="clear" w:color="auto" w:fill="auto"/>
            <w:vAlign w:val="center"/>
          </w:tcPr>
          <w:p>
            <w:pPr>
              <w:pStyle w:val="42"/>
              <w:ind w:firstLine="360"/>
              <w:jc w:val="center"/>
              <w:rPr>
                <w:rFonts w:asciiTheme="minorEastAsia" w:hAnsiTheme="minorEastAsia" w:eastAsiaTheme="minorEastAsia" w:cstheme="minorEastAsia"/>
                <w:bCs/>
                <w:sz w:val="18"/>
                <w:szCs w:val="18"/>
              </w:rPr>
            </w:pPr>
          </w:p>
        </w:tc>
        <w:tc>
          <w:tcPr>
            <w:tcW w:w="1310" w:type="pct"/>
            <w:shd w:val="clear" w:color="auto" w:fill="auto"/>
            <w:vAlign w:val="center"/>
          </w:tcPr>
          <w:p>
            <w:pPr>
              <w:pStyle w:val="42"/>
              <w:ind w:firstLine="0" w:firstLineChars="0"/>
              <w:jc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sz w:val="18"/>
                <w:szCs w:val="18"/>
              </w:rPr>
              <w:t>基质栽培</w:t>
            </w:r>
          </w:p>
        </w:tc>
        <w:tc>
          <w:tcPr>
            <w:tcW w:w="2574" w:type="pct"/>
            <w:shd w:val="clear" w:color="auto" w:fill="auto"/>
            <w:vAlign w:val="center"/>
          </w:tcPr>
          <w:p>
            <w:pPr>
              <w:pStyle w:val="42"/>
              <w:ind w:firstLine="0" w:firstLineChars="0"/>
              <w:jc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sz w:val="18"/>
                <w:szCs w:val="18"/>
              </w:rPr>
              <w:t>20～50万袋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shd w:val="clear" w:color="auto" w:fill="auto"/>
            <w:vAlign w:val="center"/>
          </w:tcPr>
          <w:p>
            <w:pPr>
              <w:pStyle w:val="42"/>
              <w:ind w:firstLine="180" w:firstLineChars="100"/>
              <w:jc w:val="left"/>
              <w:rPr>
                <w:rFonts w:asciiTheme="minorEastAsia" w:hAnsiTheme="minorEastAsia" w:eastAsiaTheme="minorEastAsia" w:cstheme="minorEastAsia"/>
              </w:rPr>
            </w:pPr>
            <w:r>
              <w:rPr>
                <w:rFonts w:hint="eastAsia" w:ascii="黑体" w:hAnsi="黑体" w:eastAsia="黑体"/>
                <w:sz w:val="18"/>
                <w:szCs w:val="18"/>
              </w:rPr>
              <w:t>注：</w:t>
            </w:r>
            <w:r>
              <w:rPr>
                <w:rFonts w:hint="eastAsia" w:asciiTheme="minorEastAsia" w:hAnsiTheme="minorEastAsia" w:eastAsiaTheme="minorEastAsia"/>
                <w:sz w:val="18"/>
                <w:szCs w:val="18"/>
              </w:rPr>
              <w:t>保留两位小数，规模要求中如公顷与亩不一致时，以亩为准。</w:t>
            </w:r>
          </w:p>
        </w:tc>
      </w:tr>
    </w:tbl>
    <w:p>
      <w:pPr>
        <w:pStyle w:val="42"/>
        <w:ind w:firstLine="0" w:firstLineChars="0"/>
      </w:pPr>
    </w:p>
    <w:p>
      <w:pPr>
        <w:pStyle w:val="42"/>
        <w:ind w:firstLine="0" w:firstLineChars="0"/>
      </w:pPr>
      <w:r>
        <w:rPr>
          <w:rFonts w:hint="eastAsia" w:ascii="黑体" w:hAnsi="黑体" w:eastAsia="黑体" w:cs="黑体"/>
          <w:bCs/>
          <w:color w:val="000000"/>
          <w:spacing w:val="-5"/>
          <w:w w:val="104"/>
          <w:szCs w:val="24"/>
        </w:rPr>
        <w:t>4.1.2</w:t>
      </w:r>
      <w:r>
        <w:rPr>
          <w:rFonts w:hint="eastAsia"/>
        </w:rPr>
        <w:t xml:space="preserve"> </w:t>
      </w:r>
      <w:r>
        <w:t xml:space="preserve"> </w:t>
      </w:r>
      <w:r>
        <w:rPr>
          <w:rFonts w:hint="eastAsia"/>
        </w:rPr>
        <w:t>生产基地应按照绿色食品标准组织生产，具有完善的质量管理体系，并稳定运行。</w:t>
      </w:r>
      <w:r>
        <w:t xml:space="preserve"> </w:t>
      </w:r>
    </w:p>
    <w:p>
      <w:pPr>
        <w:pStyle w:val="42"/>
        <w:ind w:firstLine="0" w:firstLineChars="0"/>
        <w:rPr>
          <w:rFonts w:ascii="黑体" w:hAnsi="黑体" w:eastAsia="黑体" w:cs="黑体"/>
          <w:bCs/>
          <w:color w:val="000000"/>
          <w:spacing w:val="-5"/>
          <w:w w:val="104"/>
          <w:szCs w:val="24"/>
        </w:rPr>
      </w:pPr>
      <w:r>
        <w:rPr>
          <w:rFonts w:hint="eastAsia" w:ascii="黑体" w:hAnsi="黑体" w:eastAsia="黑体" w:cs="黑体"/>
          <w:bCs/>
          <w:color w:val="000000"/>
          <w:spacing w:val="-5"/>
          <w:w w:val="104"/>
          <w:szCs w:val="24"/>
        </w:rPr>
        <w:t xml:space="preserve">4.1.3  </w:t>
      </w:r>
      <w:r>
        <w:rPr>
          <w:rFonts w:hint="eastAsia"/>
        </w:rPr>
        <w:t>生产基地应制定不同产品的生产规程并严格执行。</w:t>
      </w:r>
    </w:p>
    <w:p>
      <w:pPr>
        <w:autoSpaceDE w:val="0"/>
        <w:autoSpaceDN w:val="0"/>
        <w:spacing w:line="262" w:lineRule="exact"/>
        <w:ind w:right="91"/>
        <w:jc w:val="left"/>
      </w:pPr>
      <w:r>
        <w:rPr>
          <w:rFonts w:hint="eastAsia" w:ascii="黑体" w:hAnsi="黑体" w:eastAsia="黑体" w:cs="黑体"/>
          <w:bCs/>
          <w:color w:val="000000"/>
          <w:spacing w:val="-5"/>
          <w:w w:val="104"/>
          <w:kern w:val="0"/>
        </w:rPr>
        <w:t>4.1.4</w:t>
      </w:r>
      <w:r>
        <w:t xml:space="preserve">  </w:t>
      </w:r>
      <w:r>
        <w:rPr>
          <w:rFonts w:ascii="宋体"/>
          <w:kern w:val="0"/>
          <w:szCs w:val="20"/>
        </w:rPr>
        <w:t>生产基地</w:t>
      </w:r>
      <w:r>
        <w:rPr>
          <w:rFonts w:hint="eastAsia" w:ascii="宋体"/>
          <w:kern w:val="0"/>
          <w:szCs w:val="20"/>
        </w:rPr>
        <w:t>应建立产品质量追溯体系并实现全程可追溯，生产过程中及时准确记录，记录</w:t>
      </w:r>
      <w:r>
        <w:rPr>
          <w:rFonts w:ascii="宋体"/>
          <w:kern w:val="0"/>
          <w:szCs w:val="20"/>
        </w:rPr>
        <w:t>保存</w:t>
      </w:r>
      <w:r>
        <w:rPr>
          <w:rFonts w:hint="eastAsia" w:ascii="宋体"/>
          <w:kern w:val="0"/>
          <w:szCs w:val="20"/>
        </w:rPr>
        <w:t>三</w:t>
      </w:r>
      <w:r>
        <w:rPr>
          <w:rFonts w:ascii="宋体"/>
          <w:kern w:val="0"/>
          <w:szCs w:val="20"/>
        </w:rPr>
        <w:t>年以上。</w:t>
      </w:r>
    </w:p>
    <w:p>
      <w:pPr>
        <w:autoSpaceDE w:val="0"/>
        <w:autoSpaceDN w:val="0"/>
        <w:spacing w:line="262" w:lineRule="exact"/>
        <w:ind w:right="91"/>
        <w:jc w:val="left"/>
      </w:pPr>
      <w:r>
        <w:rPr>
          <w:rFonts w:hint="eastAsia" w:ascii="黑体" w:hAnsi="黑体" w:eastAsia="黑体" w:cs="黑体"/>
          <w:bCs/>
          <w:color w:val="000000"/>
          <w:spacing w:val="-5"/>
          <w:w w:val="104"/>
          <w:kern w:val="0"/>
        </w:rPr>
        <w:t>4.1.</w:t>
      </w:r>
      <w:r>
        <w:rPr>
          <w:rFonts w:hint="eastAsia" w:ascii="黑体" w:hAnsi="黑体" w:eastAsia="黑体" w:cs="黑体"/>
          <w:bCs/>
          <w:color w:val="000000"/>
          <w:spacing w:val="-5"/>
          <w:w w:val="104"/>
        </w:rPr>
        <w:t>5</w:t>
      </w:r>
      <w:r>
        <w:rPr>
          <w:rFonts w:ascii="宋体"/>
          <w:kern w:val="0"/>
          <w:szCs w:val="20"/>
        </w:rPr>
        <w:t xml:space="preserve">  </w:t>
      </w:r>
      <w:r>
        <w:rPr>
          <w:rFonts w:hint="eastAsia"/>
        </w:rPr>
        <w:t>生产基地三年内无质量安全事故和不良诚信记录。</w:t>
      </w:r>
    </w:p>
    <w:p>
      <w:pPr>
        <w:pStyle w:val="47"/>
        <w:spacing w:before="312" w:after="312"/>
      </w:pPr>
      <w:r>
        <w:rPr>
          <w:rFonts w:hint="eastAsia"/>
        </w:rPr>
        <w:t>4.2</w:t>
      </w:r>
      <w:r>
        <w:t xml:space="preserve">  </w:t>
      </w:r>
      <w:r>
        <w:rPr>
          <w:rFonts w:hint="eastAsia"/>
        </w:rPr>
        <w:t>环境质量要求</w:t>
      </w:r>
    </w:p>
    <w:p>
      <w:pPr>
        <w:pStyle w:val="47"/>
        <w:autoSpaceDE w:val="0"/>
        <w:autoSpaceDN w:val="0"/>
        <w:spacing w:before="156" w:beforeLines="50" w:after="156" w:afterLines="50"/>
        <w:jc w:val="left"/>
      </w:pPr>
      <w:r>
        <w:rPr>
          <w:rFonts w:hint="eastAsia"/>
        </w:rPr>
        <w:t>4.2.1  基本要求</w:t>
      </w:r>
    </w:p>
    <w:p>
      <w:pPr>
        <w:autoSpaceDE w:val="0"/>
        <w:autoSpaceDN w:val="0"/>
        <w:spacing w:line="257" w:lineRule="exact"/>
        <w:ind w:firstLine="420" w:firstLineChars="200"/>
        <w:jc w:val="left"/>
      </w:pPr>
      <w:r>
        <w:rPr>
          <w:rFonts w:hint="eastAsia"/>
        </w:rPr>
        <w:t>生产基地环境质量应符合</w:t>
      </w:r>
      <w:r>
        <w:rPr>
          <w:rFonts w:hint="eastAsia" w:asciiTheme="minorEastAsia" w:hAnsiTheme="minorEastAsia" w:eastAsiaTheme="minorEastAsia"/>
        </w:rPr>
        <w:t>NY/T 391要求，</w:t>
      </w:r>
      <w:r>
        <w:rPr>
          <w:rFonts w:hint="eastAsia"/>
        </w:rPr>
        <w:t>应采取必要的隔离保护措施，防止生产基地受到污染。</w:t>
      </w:r>
    </w:p>
    <w:p>
      <w:pPr>
        <w:pStyle w:val="47"/>
        <w:spacing w:before="156" w:beforeLines="50" w:after="156" w:afterLines="50"/>
      </w:pPr>
      <w:r>
        <w:rPr>
          <w:rFonts w:hint="eastAsia"/>
        </w:rPr>
        <w:t>4.2.2</w:t>
      </w:r>
      <w:r>
        <w:t xml:space="preserve">  </w:t>
      </w:r>
      <w:r>
        <w:rPr>
          <w:rFonts w:hint="eastAsia"/>
        </w:rPr>
        <w:t>空气</w:t>
      </w:r>
    </w:p>
    <w:p>
      <w:pPr>
        <w:autoSpaceDE w:val="0"/>
        <w:autoSpaceDN w:val="0"/>
        <w:spacing w:line="257" w:lineRule="exact"/>
        <w:ind w:firstLine="420" w:firstLineChars="200"/>
        <w:jc w:val="left"/>
      </w:pPr>
      <w:r>
        <w:rPr>
          <w:rFonts w:hint="eastAsia"/>
        </w:rPr>
        <w:t>周边</w:t>
      </w:r>
      <w:r>
        <w:rPr>
          <w:rFonts w:hint="eastAsia" w:asciiTheme="minorEastAsia" w:hAnsiTheme="minorEastAsia" w:eastAsiaTheme="minorEastAsia"/>
        </w:rPr>
        <w:t>5</w:t>
      </w:r>
      <w:r>
        <w:rPr>
          <w:rFonts w:asciiTheme="minorEastAsia" w:hAnsiTheme="minorEastAsia" w:eastAsiaTheme="minorEastAsia"/>
        </w:rPr>
        <w:t xml:space="preserve"> </w:t>
      </w:r>
      <w:r>
        <w:rPr>
          <w:rFonts w:hint="eastAsia" w:asciiTheme="minorEastAsia" w:hAnsiTheme="minorEastAsia" w:eastAsiaTheme="minorEastAsia"/>
        </w:rPr>
        <w:t>km范围内无污染源的生产基地，可不进行大气监测。不符合上述条件的，应委托有资质的检测机构进行监测，结果应符合NY/T 391的相关要</w:t>
      </w:r>
      <w:r>
        <w:rPr>
          <w:rFonts w:hint="eastAsia"/>
        </w:rPr>
        <w:t>求。</w:t>
      </w:r>
    </w:p>
    <w:p>
      <w:pPr>
        <w:pStyle w:val="47"/>
        <w:spacing w:before="156" w:beforeLines="50" w:after="156" w:afterLines="50"/>
      </w:pPr>
      <w:r>
        <w:rPr>
          <w:rFonts w:hint="eastAsia"/>
        </w:rPr>
        <w:t>4</w:t>
      </w:r>
      <w:r>
        <w:t>.</w:t>
      </w:r>
      <w:r>
        <w:rPr>
          <w:rFonts w:hint="eastAsia"/>
        </w:rPr>
        <w:t>2.3</w:t>
      </w:r>
      <w:r>
        <w:t xml:space="preserve"> </w:t>
      </w:r>
      <w:r>
        <w:rPr>
          <w:rFonts w:hint="eastAsia"/>
        </w:rPr>
        <w:t xml:space="preserve"> </w:t>
      </w:r>
      <w:r>
        <w:t>农田灌溉水</w:t>
      </w:r>
    </w:p>
    <w:p>
      <w:pPr>
        <w:autoSpaceDE w:val="0"/>
        <w:autoSpaceDN w:val="0"/>
        <w:spacing w:line="257" w:lineRule="exact"/>
        <w:ind w:firstLine="420" w:firstLineChars="200"/>
        <w:jc w:val="left"/>
      </w:pPr>
      <w:r>
        <w:rPr>
          <w:rFonts w:hint="eastAsia"/>
        </w:rPr>
        <w:t>使用</w:t>
      </w:r>
      <w:r>
        <w:rPr>
          <w:rFonts w:hint="eastAsia" w:asciiTheme="minorEastAsia" w:hAnsiTheme="minorEastAsia" w:eastAsiaTheme="minorEastAsia"/>
        </w:rPr>
        <w:t>地下水灌溉的生产基地，可不进行农田灌溉水监测。其它水源的，应委托有资质的检测机构对灌溉水进行监测，结果应符合NY/T 391的相关要求。水源上游不应有排放有毒有害物质的工矿企业，不应使用污水或塘水等被污染的地表水灌溉。</w:t>
      </w:r>
    </w:p>
    <w:p>
      <w:pPr>
        <w:pStyle w:val="47"/>
        <w:spacing w:before="156" w:beforeLines="50" w:after="156" w:afterLines="50"/>
      </w:pPr>
      <w:r>
        <w:rPr>
          <w:rFonts w:hint="eastAsia"/>
        </w:rPr>
        <w:t>4.2</w:t>
      </w:r>
      <w:r>
        <w:t>.</w:t>
      </w:r>
      <w:r>
        <w:rPr>
          <w:rFonts w:hint="eastAsia"/>
        </w:rPr>
        <w:t>4</w:t>
      </w:r>
      <w:r>
        <w:t xml:space="preserve"> </w:t>
      </w:r>
      <w:r>
        <w:rPr>
          <w:rFonts w:hint="eastAsia"/>
        </w:rPr>
        <w:t xml:space="preserve"> </w:t>
      </w:r>
      <w:r>
        <w:t>土壤环境</w:t>
      </w:r>
    </w:p>
    <w:p>
      <w:pPr>
        <w:autoSpaceDE w:val="0"/>
        <w:autoSpaceDN w:val="0"/>
        <w:spacing w:line="257" w:lineRule="exact"/>
        <w:ind w:firstLine="420" w:firstLineChars="200"/>
        <w:jc w:val="left"/>
      </w:pPr>
      <w:r>
        <w:rPr>
          <w:rFonts w:hint="eastAsia"/>
        </w:rPr>
        <w:t>生产基地</w:t>
      </w:r>
      <w:r>
        <w:rPr>
          <w:rFonts w:hint="eastAsia" w:asciiTheme="minorEastAsia" w:hAnsiTheme="minorEastAsia" w:eastAsiaTheme="minorEastAsia"/>
        </w:rPr>
        <w:t>提供6年以内有资质的检测机构出具的符合绿色食品产地环境质量要求的农田土壤检测报告或数据的，可不进行农田土壤监测。不符合上述条件的，应委托有资质的检测机构对农田土壤进行监测，结果应符合NY/T 391的相关要求。</w:t>
      </w:r>
    </w:p>
    <w:p>
      <w:pPr>
        <w:pStyle w:val="47"/>
        <w:spacing w:before="156" w:beforeLines="50" w:after="156" w:afterLines="50"/>
      </w:pPr>
      <w:r>
        <w:rPr>
          <w:rFonts w:hint="eastAsia"/>
        </w:rPr>
        <w:t xml:space="preserve">4.3 </w:t>
      </w:r>
      <w:r>
        <w:t xml:space="preserve"> </w:t>
      </w:r>
      <w:r>
        <w:rPr>
          <w:rFonts w:hint="eastAsia"/>
        </w:rPr>
        <w:t>生产技术要求</w:t>
      </w:r>
    </w:p>
    <w:p>
      <w:pPr>
        <w:pStyle w:val="47"/>
        <w:spacing w:before="156" w:beforeLines="50" w:after="156" w:afterLines="50"/>
      </w:pPr>
      <w:r>
        <w:rPr>
          <w:rFonts w:hint="eastAsia"/>
        </w:rPr>
        <w:t>4.3.1</w:t>
      </w:r>
      <w:r>
        <w:t xml:space="preserve">  </w:t>
      </w:r>
      <w:r>
        <w:rPr>
          <w:rFonts w:hint="eastAsia"/>
        </w:rPr>
        <w:t>肥料</w:t>
      </w:r>
      <w:r>
        <w:t>使用</w:t>
      </w:r>
    </w:p>
    <w:p>
      <w:pPr>
        <w:autoSpaceDE w:val="0"/>
        <w:autoSpaceDN w:val="0"/>
        <w:spacing w:line="261" w:lineRule="exact"/>
        <w:jc w:val="left"/>
        <w:rPr>
          <w:rFonts w:ascii="黑体" w:hAnsi="黑体" w:eastAsia="黑体" w:cs="黑体"/>
          <w:bCs/>
          <w:color w:val="000000"/>
          <w:spacing w:val="103"/>
          <w:kern w:val="0"/>
        </w:rPr>
      </w:pPr>
      <w:r>
        <w:rPr>
          <w:rFonts w:hint="eastAsia" w:ascii="黑体" w:hAnsi="黑体" w:eastAsia="黑体"/>
        </w:rPr>
        <w:t>4.3.1.1</w:t>
      </w:r>
      <w:r>
        <w:rPr>
          <w:rFonts w:ascii="黑体" w:hAnsi="黑体" w:eastAsia="黑体" w:cs="黑体"/>
          <w:bCs/>
          <w:color w:val="000000"/>
          <w:spacing w:val="-5"/>
          <w:w w:val="104"/>
          <w:kern w:val="0"/>
        </w:rPr>
        <w:t xml:space="preserve">  </w:t>
      </w:r>
      <w:r>
        <w:rPr>
          <w:rFonts w:hint="eastAsia" w:hAnsi="宋体" w:cs="宋体"/>
          <w:bCs/>
          <w:color w:val="000000"/>
          <w:spacing w:val="-7"/>
          <w:w w:val="104"/>
        </w:rPr>
        <w:t>优先</w:t>
      </w:r>
      <w:r>
        <w:rPr>
          <w:rFonts w:hAnsi="宋体" w:cs="宋体"/>
          <w:bCs/>
          <w:color w:val="000000"/>
          <w:spacing w:val="-7"/>
          <w:w w:val="104"/>
        </w:rPr>
        <w:t>选用有机肥料，</w:t>
      </w:r>
      <w:r>
        <w:rPr>
          <w:rFonts w:hint="eastAsia" w:hAnsi="宋体"/>
          <w:color w:val="000000"/>
        </w:rPr>
        <w:t>如</w:t>
      </w:r>
      <w:r>
        <w:rPr>
          <w:rFonts w:hAnsi="宋体"/>
          <w:color w:val="000000"/>
        </w:rPr>
        <w:t>完全腐熟的农家肥</w:t>
      </w:r>
      <w:r>
        <w:rPr>
          <w:rFonts w:hint="eastAsia" w:hAnsi="宋体"/>
          <w:color w:val="000000"/>
        </w:rPr>
        <w:t>或商品有机肥</w:t>
      </w:r>
      <w:r>
        <w:rPr>
          <w:rFonts w:hAnsi="宋体"/>
          <w:color w:val="000000"/>
        </w:rPr>
        <w:t>，</w:t>
      </w:r>
      <w:r>
        <w:rPr>
          <w:rFonts w:hint="eastAsia" w:hAnsi="宋体"/>
          <w:color w:val="000000"/>
        </w:rPr>
        <w:t>配合</w:t>
      </w:r>
      <w:r>
        <w:rPr>
          <w:rFonts w:hAnsi="宋体"/>
          <w:color w:val="000000"/>
        </w:rPr>
        <w:t>利用秸秆和绿肥，</w:t>
      </w:r>
      <w:r>
        <w:rPr>
          <w:rFonts w:hint="eastAsia" w:hAnsi="宋体"/>
          <w:color w:val="000000"/>
          <w:szCs w:val="21"/>
        </w:rPr>
        <w:t>宜</w:t>
      </w:r>
      <w:r>
        <w:rPr>
          <w:rFonts w:hAnsi="宋体"/>
          <w:color w:val="000000"/>
          <w:szCs w:val="21"/>
        </w:rPr>
        <w:t>施用具有生物固氮、腐熟秸秆</w:t>
      </w:r>
      <w:r>
        <w:rPr>
          <w:rFonts w:hint="eastAsia" w:hAnsi="宋体"/>
          <w:color w:val="000000"/>
          <w:szCs w:val="21"/>
        </w:rPr>
        <w:t>、改良土壤</w:t>
      </w:r>
      <w:r>
        <w:rPr>
          <w:rFonts w:hAnsi="宋体"/>
          <w:color w:val="000000"/>
          <w:szCs w:val="21"/>
        </w:rPr>
        <w:t>等功效的微生物肥料。</w:t>
      </w:r>
    </w:p>
    <w:p>
      <w:pPr>
        <w:pStyle w:val="42"/>
        <w:ind w:firstLine="0" w:firstLineChars="0"/>
        <w:rPr>
          <w:rFonts w:hAnsi="宋体" w:cs="宋体"/>
          <w:bCs/>
          <w:color w:val="000000"/>
          <w:spacing w:val="-7"/>
          <w:w w:val="104"/>
        </w:rPr>
      </w:pPr>
      <w:r>
        <w:rPr>
          <w:rFonts w:hint="eastAsia" w:ascii="黑体" w:hAnsi="黑体" w:eastAsia="黑体"/>
          <w:kern w:val="2"/>
          <w:szCs w:val="24"/>
        </w:rPr>
        <w:t>4.3.1.2</w:t>
      </w:r>
      <w:r>
        <w:rPr>
          <w:rFonts w:ascii="黑体" w:hAnsi="黑体" w:eastAsia="黑体" w:cs="黑体"/>
          <w:bCs/>
          <w:color w:val="000000"/>
          <w:spacing w:val="-5"/>
          <w:w w:val="104"/>
        </w:rPr>
        <w:t xml:space="preserve">  </w:t>
      </w:r>
      <w:r>
        <w:rPr>
          <w:rFonts w:hint="eastAsia"/>
          <w:color w:val="000000"/>
          <w:szCs w:val="21"/>
        </w:rPr>
        <w:t>宜</w:t>
      </w:r>
      <w:r>
        <w:rPr>
          <w:rFonts w:hAnsi="宋体" w:cs="宋体"/>
          <w:bCs/>
          <w:color w:val="000000"/>
          <w:spacing w:val="-7"/>
          <w:w w:val="104"/>
        </w:rPr>
        <w:t>实施测土配方施肥，</w:t>
      </w:r>
      <w:r>
        <w:rPr>
          <w:color w:val="000000"/>
          <w:szCs w:val="21"/>
        </w:rPr>
        <w:t>保障养分充足</w:t>
      </w:r>
      <w:r>
        <w:rPr>
          <w:rFonts w:hint="eastAsia"/>
          <w:color w:val="000000"/>
          <w:szCs w:val="21"/>
        </w:rPr>
        <w:t>，无机氮素用量不应高于当季有机氮素用量。</w:t>
      </w:r>
    </w:p>
    <w:p>
      <w:pPr>
        <w:pStyle w:val="42"/>
        <w:ind w:firstLine="0" w:firstLineChars="0"/>
        <w:rPr>
          <w:rFonts w:hAnsi="宋体" w:cs="宋体"/>
          <w:bCs/>
          <w:color w:val="000000"/>
          <w:spacing w:val="-7"/>
          <w:w w:val="104"/>
        </w:rPr>
      </w:pPr>
      <w:r>
        <w:rPr>
          <w:rFonts w:hint="eastAsia" w:ascii="黑体" w:hAnsi="黑体" w:eastAsia="黑体"/>
          <w:kern w:val="2"/>
          <w:szCs w:val="24"/>
        </w:rPr>
        <w:t>4.3.1.3</w:t>
      </w:r>
      <w:r>
        <w:rPr>
          <w:rFonts w:ascii="黑体" w:hAnsi="黑体" w:eastAsia="黑体" w:cs="黑体"/>
          <w:bCs/>
          <w:color w:val="000000"/>
          <w:spacing w:val="-5"/>
          <w:w w:val="104"/>
        </w:rPr>
        <w:t xml:space="preserve">  </w:t>
      </w:r>
      <w:r>
        <w:rPr>
          <w:rFonts w:hint="eastAsia" w:hAnsi="宋体" w:cs="宋体"/>
          <w:bCs/>
          <w:color w:val="000000"/>
          <w:spacing w:val="-7"/>
          <w:w w:val="104"/>
        </w:rPr>
        <w:t>使用安全、优质的肥料，肥料的使用不应对产品感官、安全和营养等品质、以及环境造成不良影响。</w:t>
      </w:r>
    </w:p>
    <w:p>
      <w:pPr>
        <w:pStyle w:val="42"/>
        <w:ind w:firstLine="0" w:firstLineChars="0"/>
        <w:rPr>
          <w:rFonts w:ascii="黑体" w:hAnsi="黑体" w:eastAsia="黑体" w:cs="黑体"/>
          <w:bCs/>
          <w:color w:val="000000"/>
          <w:spacing w:val="-5"/>
          <w:w w:val="104"/>
        </w:rPr>
      </w:pPr>
      <w:r>
        <w:rPr>
          <w:rFonts w:hint="eastAsia" w:ascii="黑体" w:hAnsi="黑体" w:eastAsia="黑体"/>
          <w:kern w:val="2"/>
          <w:szCs w:val="24"/>
        </w:rPr>
        <w:t>4.3.1.4</w:t>
      </w:r>
      <w:r>
        <w:rPr>
          <w:rFonts w:ascii="黑体" w:hAnsi="黑体" w:eastAsia="黑体" w:cs="黑体"/>
          <w:bCs/>
          <w:color w:val="000000"/>
          <w:spacing w:val="-5"/>
          <w:w w:val="104"/>
        </w:rPr>
        <w:t xml:space="preserve">  </w:t>
      </w:r>
      <w:r>
        <w:rPr>
          <w:rFonts w:hint="eastAsia" w:hAnsi="宋体" w:cs="宋体"/>
          <w:bCs/>
          <w:color w:val="000000"/>
          <w:spacing w:val="-7"/>
          <w:w w:val="104"/>
        </w:rPr>
        <w:t>不应</w:t>
      </w:r>
      <w:r>
        <w:rPr>
          <w:rFonts w:hAnsi="宋体" w:cs="宋体"/>
          <w:bCs/>
          <w:color w:val="000000"/>
          <w:spacing w:val="-7"/>
          <w:w w:val="104"/>
        </w:rPr>
        <w:t>使用</w:t>
      </w:r>
      <w:r>
        <w:rPr>
          <w:rFonts w:ascii="Verdana" w:hAnsi="Verdana" w:cs="宋体"/>
          <w:szCs w:val="21"/>
        </w:rPr>
        <w:t>未</w:t>
      </w:r>
      <w:r>
        <w:rPr>
          <w:rFonts w:hint="eastAsia" w:ascii="Verdana" w:hAnsi="Verdana" w:cs="宋体"/>
          <w:szCs w:val="21"/>
        </w:rPr>
        <w:t>经发酵腐熟的人畜粪尿；生活</w:t>
      </w:r>
      <w:r>
        <w:rPr>
          <w:rFonts w:ascii="Verdana" w:hAnsi="Verdana" w:cs="宋体"/>
          <w:szCs w:val="21"/>
        </w:rPr>
        <w:t>垃圾</w:t>
      </w:r>
      <w:r>
        <w:rPr>
          <w:rFonts w:hint="eastAsia" w:ascii="Verdana" w:hAnsi="Verdana" w:cs="宋体"/>
          <w:color w:val="000000"/>
          <w:szCs w:val="21"/>
        </w:rPr>
        <w:t>、未经处理的污泥</w:t>
      </w:r>
      <w:r>
        <w:rPr>
          <w:rFonts w:ascii="Verdana" w:hAnsi="Verdana" w:cs="宋体"/>
          <w:color w:val="000000"/>
          <w:szCs w:val="21"/>
        </w:rPr>
        <w:t>和含有害</w:t>
      </w:r>
      <w:r>
        <w:rPr>
          <w:rFonts w:ascii="Verdana" w:hAnsi="Verdana" w:cs="宋体"/>
          <w:szCs w:val="21"/>
        </w:rPr>
        <w:t>物质（如病原微生物、重金属、</w:t>
      </w:r>
      <w:r>
        <w:rPr>
          <w:rFonts w:hint="eastAsia" w:ascii="Verdana" w:hAnsi="Verdana" w:cs="宋体"/>
          <w:szCs w:val="21"/>
        </w:rPr>
        <w:t>有害气体</w:t>
      </w:r>
      <w:r>
        <w:rPr>
          <w:rFonts w:ascii="Verdana" w:hAnsi="Verdana" w:cs="宋体"/>
          <w:szCs w:val="21"/>
        </w:rPr>
        <w:t>等）的工业垃圾</w:t>
      </w:r>
      <w:r>
        <w:rPr>
          <w:rFonts w:hint="eastAsia" w:ascii="Verdana" w:hAnsi="Verdana" w:cs="宋体"/>
          <w:szCs w:val="21"/>
        </w:rPr>
        <w:t>；</w:t>
      </w:r>
      <w:r>
        <w:rPr>
          <w:rFonts w:hint="eastAsia"/>
        </w:rPr>
        <w:t>成分不明确或含有安全隐患成分的肥料。</w:t>
      </w:r>
      <w:r>
        <w:rPr>
          <w:rFonts w:ascii="黑体" w:hAnsi="黑体" w:eastAsia="黑体" w:cs="黑体"/>
          <w:bCs/>
          <w:color w:val="000000"/>
          <w:spacing w:val="-5"/>
          <w:w w:val="104"/>
        </w:rPr>
        <w:t xml:space="preserve"> </w:t>
      </w:r>
    </w:p>
    <w:p>
      <w:pPr>
        <w:pStyle w:val="47"/>
        <w:spacing w:before="156" w:beforeLines="50" w:after="156" w:afterLines="50"/>
      </w:pPr>
      <w:r>
        <w:rPr>
          <w:rFonts w:hint="eastAsia"/>
        </w:rPr>
        <w:t>4.3.2</w:t>
      </w:r>
      <w:r>
        <w:t xml:space="preserve">  </w:t>
      </w:r>
      <w:r>
        <w:rPr>
          <w:rFonts w:hint="eastAsia"/>
        </w:rPr>
        <w:t>有害生物</w:t>
      </w:r>
      <w:r>
        <w:t>防治</w:t>
      </w:r>
    </w:p>
    <w:p>
      <w:pPr>
        <w:pStyle w:val="42"/>
        <w:ind w:firstLine="0" w:firstLineChars="0"/>
      </w:pPr>
      <w:r>
        <w:rPr>
          <w:rFonts w:hint="eastAsia" w:ascii="Times New Roman"/>
          <w:kern w:val="2"/>
          <w:szCs w:val="24"/>
        </w:rPr>
        <w:t>4.3.2.1</w:t>
      </w:r>
      <w:r>
        <w:rPr>
          <w:rFonts w:ascii="黑体" w:eastAsia="黑体"/>
        </w:rPr>
        <w:t xml:space="preserve"> </w:t>
      </w:r>
      <w:r>
        <w:t xml:space="preserve"> </w:t>
      </w:r>
      <w:r>
        <w:rPr>
          <w:rFonts w:hint="eastAsia"/>
        </w:rPr>
        <w:t>应遵循“预防为主、综合防治”的原则，在生产管理过程中，优先采取农业防治、物理防治和生物防治，科学进行化学防治。</w:t>
      </w:r>
    </w:p>
    <w:p>
      <w:pPr>
        <w:pStyle w:val="42"/>
        <w:ind w:firstLine="0" w:firstLineChars="0"/>
      </w:pPr>
      <w:r>
        <w:rPr>
          <w:rFonts w:hint="eastAsia" w:ascii="Times New Roman"/>
          <w:kern w:val="2"/>
          <w:szCs w:val="24"/>
        </w:rPr>
        <w:t>4.3.2.2</w:t>
      </w:r>
      <w:r>
        <w:t xml:space="preserve">  </w:t>
      </w:r>
      <w:r>
        <w:rPr>
          <w:rFonts w:hint="eastAsia"/>
        </w:rPr>
        <w:t>采用药剂防治时，所用药剂要符合NY/T</w:t>
      </w:r>
      <w:r>
        <w:t xml:space="preserve"> </w:t>
      </w:r>
      <w:r>
        <w:rPr>
          <w:rFonts w:hint="eastAsia"/>
        </w:rPr>
        <w:t>393的规定，优先采用生物源、矿物源的农药。</w:t>
      </w:r>
    </w:p>
    <w:p>
      <w:pPr>
        <w:pStyle w:val="42"/>
        <w:ind w:firstLine="0" w:firstLineChars="0"/>
      </w:pPr>
      <w:r>
        <w:rPr>
          <w:rFonts w:hint="eastAsia" w:ascii="Times New Roman"/>
          <w:kern w:val="2"/>
          <w:szCs w:val="24"/>
        </w:rPr>
        <w:t>4.3.2.3</w:t>
      </w:r>
      <w:r>
        <w:rPr>
          <w:rFonts w:hint="eastAsia" w:ascii="黑体" w:hAnsi="黑体" w:eastAsia="黑体" w:cs="黑体"/>
          <w:bCs/>
          <w:color w:val="000000"/>
          <w:spacing w:val="-5"/>
          <w:w w:val="104"/>
        </w:rPr>
        <w:t>　</w:t>
      </w:r>
      <w:r>
        <w:rPr>
          <w:rFonts w:hint="eastAsia"/>
        </w:rPr>
        <w:t>应根据有害生物的发生特点、危害程度和农药特性，在主要防治对象的防治适期，选择适当的施药方式。提倡兼治和不同作用机理农药交替使用。</w:t>
      </w:r>
    </w:p>
    <w:p>
      <w:pPr>
        <w:pStyle w:val="42"/>
        <w:ind w:firstLine="0" w:firstLineChars="0"/>
        <w:rPr>
          <w:rFonts w:ascii="Times New Roman"/>
          <w:kern w:val="2"/>
          <w:szCs w:val="24"/>
        </w:rPr>
      </w:pPr>
      <w:r>
        <w:rPr>
          <w:rFonts w:hint="eastAsia" w:ascii="Times New Roman"/>
          <w:kern w:val="2"/>
          <w:szCs w:val="24"/>
        </w:rPr>
        <w:t>4.3.2.4  应严格执行用药安全间隔期。</w:t>
      </w:r>
    </w:p>
    <w:p>
      <w:pPr>
        <w:pStyle w:val="47"/>
        <w:spacing w:before="156" w:beforeLines="50" w:after="156" w:afterLines="50"/>
      </w:pPr>
      <w:r>
        <w:rPr>
          <w:rFonts w:hint="eastAsia"/>
        </w:rPr>
        <w:t>4.4</w:t>
      </w:r>
      <w:r>
        <w:t xml:space="preserve">  包装</w:t>
      </w:r>
      <w:r>
        <w:rPr>
          <w:rFonts w:hint="eastAsia"/>
        </w:rPr>
        <w:t>及储藏运输</w:t>
      </w:r>
    </w:p>
    <w:p>
      <w:pPr>
        <w:autoSpaceDE w:val="0"/>
        <w:autoSpaceDN w:val="0"/>
        <w:spacing w:line="212" w:lineRule="exact"/>
        <w:ind w:left="420"/>
        <w:jc w:val="left"/>
        <w:rPr>
          <w:rFonts w:ascii="宋体"/>
          <w:kern w:val="0"/>
          <w:szCs w:val="20"/>
        </w:rPr>
      </w:pPr>
      <w:r>
        <w:rPr>
          <w:rFonts w:hint="eastAsia" w:ascii="宋体"/>
          <w:kern w:val="0"/>
          <w:szCs w:val="20"/>
        </w:rPr>
        <w:t>产品包装应符合</w:t>
      </w:r>
      <w:r>
        <w:rPr>
          <w:rFonts w:ascii="宋体"/>
          <w:kern w:val="0"/>
          <w:szCs w:val="20"/>
        </w:rPr>
        <w:t>NY/T 658的要求</w:t>
      </w:r>
      <w:r>
        <w:rPr>
          <w:rFonts w:hint="eastAsia" w:ascii="宋体"/>
          <w:kern w:val="0"/>
          <w:szCs w:val="20"/>
        </w:rPr>
        <w:t>，</w:t>
      </w:r>
      <w:r>
        <w:rPr>
          <w:rFonts w:ascii="宋体"/>
          <w:kern w:val="0"/>
          <w:szCs w:val="20"/>
        </w:rPr>
        <w:t>储藏运输应符合NY/T 1056的要求</w:t>
      </w:r>
      <w:r>
        <w:rPr>
          <w:rFonts w:hint="eastAsia" w:ascii="宋体"/>
          <w:kern w:val="0"/>
          <w:szCs w:val="20"/>
        </w:rPr>
        <w:t>。</w:t>
      </w:r>
    </w:p>
    <w:p>
      <w:pPr>
        <w:pStyle w:val="47"/>
        <w:spacing w:before="156" w:beforeLines="50" w:after="156" w:afterLines="50"/>
      </w:pPr>
      <w:r>
        <w:rPr>
          <w:rFonts w:hint="eastAsia"/>
        </w:rPr>
        <w:t>4.5</w:t>
      </w:r>
      <w:r>
        <w:t xml:space="preserve">  废弃物控制</w:t>
      </w:r>
    </w:p>
    <w:p>
      <w:pPr>
        <w:pStyle w:val="42"/>
        <w:ind w:firstLine="0" w:firstLineChars="0"/>
      </w:pPr>
      <w:r>
        <w:rPr>
          <w:rFonts w:hint="eastAsia" w:ascii="黑体" w:eastAsia="黑体"/>
        </w:rPr>
        <w:t>4.5</w:t>
      </w:r>
      <w:r>
        <w:rPr>
          <w:rFonts w:ascii="黑体" w:eastAsia="黑体"/>
        </w:rPr>
        <w:t>.1</w:t>
      </w:r>
      <w:r>
        <w:rPr>
          <w:rFonts w:hint="eastAsia" w:ascii="黑体" w:eastAsia="黑体"/>
        </w:rPr>
        <w:t xml:space="preserve">  </w:t>
      </w:r>
      <w:r>
        <w:t>生产基地内不应焚烧</w:t>
      </w:r>
      <w:r>
        <w:rPr>
          <w:rFonts w:hint="eastAsia"/>
        </w:rPr>
        <w:t>各</w:t>
      </w:r>
      <w:r>
        <w:t>种废弃物，不能进行循环利用的进行无害化处理或定期回收处置。</w:t>
      </w:r>
    </w:p>
    <w:p>
      <w:pPr>
        <w:pStyle w:val="42"/>
        <w:ind w:firstLine="0" w:firstLineChars="0"/>
      </w:pPr>
      <w:r>
        <w:rPr>
          <w:rFonts w:hint="eastAsia" w:ascii="黑体" w:eastAsia="黑体"/>
        </w:rPr>
        <w:t>4.5</w:t>
      </w:r>
      <w:r>
        <w:rPr>
          <w:rFonts w:ascii="黑体" w:eastAsia="黑体"/>
        </w:rPr>
        <w:t>.2</w:t>
      </w:r>
      <w:r>
        <w:t xml:space="preserve">  </w:t>
      </w:r>
      <w:r>
        <w:rPr>
          <w:rFonts w:hint="eastAsia"/>
        </w:rPr>
        <w:t>有害废弃物如农药包装袋、地膜、肥料袋等及时回收处理，保存相关处理记录。</w:t>
      </w:r>
    </w:p>
    <w:p>
      <w:pPr>
        <w:pStyle w:val="42"/>
        <w:ind w:firstLine="0" w:firstLineChars="0"/>
      </w:pPr>
      <w:r>
        <w:rPr>
          <w:rFonts w:hint="eastAsia" w:ascii="黑体" w:eastAsia="黑体"/>
        </w:rPr>
        <w:t>4.5</w:t>
      </w:r>
      <w:r>
        <w:rPr>
          <w:rFonts w:ascii="黑体" w:eastAsia="黑体"/>
        </w:rPr>
        <w:t xml:space="preserve">.3 </w:t>
      </w:r>
      <w:r>
        <w:t xml:space="preserve"> 合理实施作物秸秆还田，提高有机废弃物资源化利用率。</w:t>
      </w:r>
    </w:p>
    <w:p>
      <w:pPr>
        <w:pStyle w:val="47"/>
        <w:spacing w:before="312" w:after="312"/>
        <w:outlineLvl w:val="0"/>
      </w:pPr>
      <w:bookmarkStart w:id="48" w:name="_Toc1751027117"/>
      <w:bookmarkEnd w:id="48"/>
      <w:bookmarkStart w:id="49" w:name="_Toc1843078201"/>
      <w:bookmarkEnd w:id="49"/>
      <w:r>
        <w:rPr>
          <w:rFonts w:hint="eastAsia"/>
        </w:rPr>
        <w:t>5</w:t>
      </w:r>
      <w:r>
        <w:t xml:space="preserve"> 评价</w:t>
      </w:r>
    </w:p>
    <w:p>
      <w:pPr>
        <w:pStyle w:val="47"/>
        <w:spacing w:before="156" w:beforeLines="50" w:after="156" w:afterLines="50"/>
      </w:pPr>
      <w:r>
        <w:rPr>
          <w:rFonts w:hint="eastAsia"/>
        </w:rPr>
        <w:t>5.1   评价要求</w:t>
      </w:r>
    </w:p>
    <w:p>
      <w:r>
        <w:rPr>
          <w:rFonts w:hint="eastAsia" w:ascii="黑体" w:hAnsi="黑体" w:eastAsia="黑体"/>
        </w:rPr>
        <w:t>5.1.1</w:t>
      </w:r>
      <w:r>
        <w:rPr>
          <w:rFonts w:hint="eastAsia"/>
        </w:rPr>
        <w:t xml:space="preserve">  申请人资质条件应符合</w:t>
      </w:r>
      <w:r>
        <w:t>要求</w:t>
      </w:r>
      <w:r>
        <w:rPr>
          <w:rFonts w:hint="eastAsia"/>
        </w:rPr>
        <w:t>，提交的材料应齐全，投入品使用应符合绿色食品相关标准要求。</w:t>
      </w:r>
    </w:p>
    <w:p>
      <w:pPr>
        <w:rPr>
          <w:rFonts w:ascii="黑体" w:eastAsia="黑体"/>
        </w:rPr>
      </w:pPr>
      <w:r>
        <w:rPr>
          <w:rFonts w:ascii="黑体" w:hAnsi="黑体" w:eastAsia="黑体" w:cstheme="minorEastAsia"/>
        </w:rPr>
        <w:t xml:space="preserve">5.1.2 </w:t>
      </w:r>
      <w:r>
        <w:rPr>
          <w:rFonts w:asciiTheme="minorEastAsia" w:hAnsiTheme="minorEastAsia" w:eastAsiaTheme="minorEastAsia" w:cstheme="minorEastAsia"/>
        </w:rPr>
        <w:t xml:space="preserve"> </w:t>
      </w:r>
      <w:r>
        <w:rPr>
          <w:rFonts w:hint="eastAsia"/>
        </w:rPr>
        <w:t>评价应该客观、公正和科学，按照相关要求开展现场核查和对产地环境及产品质量评估。</w:t>
      </w:r>
    </w:p>
    <w:p>
      <w:pPr>
        <w:pStyle w:val="9"/>
        <w:ind w:left="0" w:leftChars="0" w:right="1470"/>
      </w:pPr>
      <w:r>
        <w:rPr>
          <w:rFonts w:ascii="黑体" w:hAnsi="黑体" w:eastAsia="黑体"/>
        </w:rPr>
        <w:t>5.1.</w:t>
      </w:r>
      <w:r>
        <w:rPr>
          <w:rFonts w:hint="eastAsia" w:ascii="黑体" w:hAnsi="黑体" w:eastAsia="黑体"/>
        </w:rPr>
        <w:t>3</w:t>
      </w:r>
      <w:r>
        <w:t xml:space="preserve">  </w:t>
      </w:r>
      <w:r>
        <w:rPr>
          <w:rFonts w:hint="eastAsia"/>
        </w:rPr>
        <w:t>根据附录A种植业绿色农产品生产基地评分表对生产基地进行评价。</w:t>
      </w:r>
    </w:p>
    <w:p>
      <w:pPr>
        <w:pStyle w:val="47"/>
        <w:spacing w:before="156" w:beforeLines="50" w:after="156" w:afterLines="50"/>
      </w:pPr>
      <w:r>
        <w:rPr>
          <w:rFonts w:hint="eastAsia"/>
        </w:rPr>
        <w:t>5.2   评价内容</w:t>
      </w:r>
    </w:p>
    <w:p>
      <w:pPr>
        <w:ind w:firstLine="420" w:firstLineChars="200"/>
      </w:pPr>
      <w:r>
        <w:rPr>
          <w:rFonts w:hint="eastAsia"/>
          <w:lang w:val="en"/>
        </w:rPr>
        <w:t>从基地管理、环境质量、生产技术、包装及储藏运输、产品质量及废弃物控制</w:t>
      </w:r>
      <w:r>
        <w:rPr>
          <w:rFonts w:hint="eastAsia"/>
        </w:rPr>
        <w:t>等</w:t>
      </w:r>
      <w:r>
        <w:rPr>
          <w:rFonts w:hint="eastAsia"/>
          <w:lang w:val="en"/>
        </w:rPr>
        <w:t>方面进行评价，具体内容见附录</w:t>
      </w:r>
      <w:r>
        <w:rPr>
          <w:rFonts w:hint="eastAsia"/>
        </w:rPr>
        <w:t>A。</w:t>
      </w:r>
    </w:p>
    <w:p>
      <w:pPr>
        <w:pStyle w:val="47"/>
        <w:spacing w:before="156" w:beforeLines="50" w:after="156" w:afterLines="50"/>
      </w:pPr>
      <w:r>
        <w:rPr>
          <w:rFonts w:hint="eastAsia"/>
        </w:rPr>
        <w:t xml:space="preserve">5.3 </w:t>
      </w:r>
      <w:r>
        <w:rPr>
          <w:lang w:val="en"/>
        </w:rPr>
        <w:t xml:space="preserve"> </w:t>
      </w:r>
      <w:r>
        <w:rPr>
          <w:rFonts w:hint="eastAsia"/>
        </w:rPr>
        <w:t>评价结果</w:t>
      </w:r>
    </w:p>
    <w:p>
      <w:pPr>
        <w:pStyle w:val="42"/>
        <w:ind w:firstLine="0" w:firstLineChars="0"/>
        <w:rPr>
          <w:rFonts w:ascii="黑体" w:eastAsia="黑体"/>
        </w:rPr>
      </w:pPr>
      <w:r>
        <w:rPr>
          <w:rFonts w:hint="eastAsia" w:ascii="黑体" w:eastAsia="黑体"/>
        </w:rPr>
        <w:t xml:space="preserve">5.3.1  </w:t>
      </w:r>
      <w:r>
        <w:rPr>
          <w:rFonts w:hint="eastAsia"/>
          <w:lang w:val="en"/>
        </w:rPr>
        <w:t>生产基地出现附录</w:t>
      </w:r>
      <w:r>
        <w:rPr>
          <w:rFonts w:hint="eastAsia"/>
        </w:rPr>
        <w:t>A中“一票否决”所列任意一项内容，为不合格。</w:t>
      </w:r>
    </w:p>
    <w:p>
      <w:pPr>
        <w:pStyle w:val="42"/>
        <w:ind w:firstLine="0" w:firstLineChars="0"/>
        <w:rPr>
          <w:rFonts w:ascii="黑体" w:hAnsi="黑体" w:eastAsia="黑体" w:cs="黑体"/>
          <w:bCs/>
          <w:color w:val="000000"/>
          <w:spacing w:val="-5"/>
          <w:w w:val="104"/>
          <w:szCs w:val="24"/>
          <w:lang w:val="en"/>
        </w:rPr>
      </w:pPr>
      <w:r>
        <w:rPr>
          <w:rFonts w:hint="eastAsia" w:ascii="黑体" w:hAnsi="黑体" w:eastAsia="黑体" w:cs="黑体"/>
          <w:bCs/>
          <w:color w:val="000000"/>
          <w:spacing w:val="-5"/>
          <w:w w:val="104"/>
          <w:szCs w:val="24"/>
        </w:rPr>
        <w:t xml:space="preserve">5.3.2  </w:t>
      </w:r>
      <w:r>
        <w:rPr>
          <w:rFonts w:hint="eastAsia"/>
        </w:rPr>
        <w:t>未出现“一票否决”项，对生产基地进行评分，</w:t>
      </w:r>
      <w:r>
        <w:rPr>
          <w:rFonts w:hint="eastAsia"/>
          <w:lang w:val="en"/>
        </w:rPr>
        <w:t>生产基地得分85分以上为合格，可评为“北京市种植业绿色农产品生产基地”；得分7</w:t>
      </w:r>
      <w:r>
        <w:rPr>
          <w:rFonts w:hint="eastAsia"/>
        </w:rPr>
        <w:t>5</w:t>
      </w:r>
      <w:r>
        <w:rPr>
          <w:rFonts w:hint="eastAsia"/>
          <w:lang w:val="en"/>
        </w:rPr>
        <w:t>-85分，</w:t>
      </w:r>
      <w:r>
        <w:rPr>
          <w:rFonts w:hint="eastAsia"/>
        </w:rPr>
        <w:t>应</w:t>
      </w:r>
      <w:r>
        <w:rPr>
          <w:rFonts w:hint="eastAsia"/>
          <w:lang w:val="en"/>
        </w:rPr>
        <w:t>整改，整改期不超过</w:t>
      </w:r>
      <w:r>
        <w:rPr>
          <w:rFonts w:hint="eastAsia"/>
        </w:rPr>
        <w:t>1年</w:t>
      </w:r>
      <w:r>
        <w:rPr>
          <w:rFonts w:hint="eastAsia"/>
          <w:lang w:val="en"/>
        </w:rPr>
        <w:t>；得分7</w:t>
      </w:r>
      <w:r>
        <w:rPr>
          <w:rFonts w:hint="eastAsia"/>
        </w:rPr>
        <w:t>5</w:t>
      </w:r>
      <w:r>
        <w:rPr>
          <w:rFonts w:hint="eastAsia"/>
          <w:lang w:val="en"/>
        </w:rPr>
        <w:t>分以下为不合格。</w:t>
      </w:r>
    </w:p>
    <w:p>
      <w:pPr>
        <w:pStyle w:val="100"/>
      </w:pPr>
      <w:bookmarkStart w:id="50" w:name="_Toc514050035"/>
      <w:bookmarkEnd w:id="50"/>
      <w:bookmarkStart w:id="51" w:name="_Toc17799"/>
      <w:bookmarkEnd w:id="51"/>
      <w:bookmarkStart w:id="52" w:name="_Toc4691"/>
      <w:bookmarkEnd w:id="52"/>
      <w:bookmarkStart w:id="53" w:name="_Toc632694450"/>
      <w:bookmarkEnd w:id="53"/>
    </w:p>
    <w:p>
      <w:pPr>
        <w:pStyle w:val="86"/>
      </w:pPr>
      <w:bookmarkStart w:id="54" w:name="_Toc1900769929"/>
      <w:bookmarkEnd w:id="54"/>
      <w:bookmarkStart w:id="55" w:name="_Toc2387"/>
      <w:bookmarkEnd w:id="55"/>
      <w:bookmarkStart w:id="56" w:name="_Toc795360852"/>
      <w:bookmarkEnd w:id="56"/>
      <w:bookmarkStart w:id="57" w:name="_Toc17878130"/>
      <w:bookmarkEnd w:id="57"/>
      <w:r>
        <w:br w:type="textWrapping"/>
      </w:r>
      <w:r>
        <w:rPr>
          <w:rFonts w:hint="eastAsia"/>
        </w:rPr>
        <w:t>（规范性）</w:t>
      </w:r>
      <w:r>
        <w:br w:type="textWrapping"/>
      </w:r>
      <w:r>
        <w:rPr>
          <w:rFonts w:hint="eastAsia"/>
        </w:rPr>
        <w:t>种植业绿色农产品生产基地评分表</w:t>
      </w:r>
    </w:p>
    <w:p>
      <w:pPr>
        <w:pStyle w:val="42"/>
      </w:pPr>
      <w:r>
        <w:rPr>
          <w:rFonts w:hint="eastAsia"/>
        </w:rPr>
        <w:t>表A.1规定了种植业绿色农产品生产基地评分的指标分类与评价内容。</w:t>
      </w:r>
    </w:p>
    <w:p>
      <w:pPr>
        <w:pStyle w:val="42"/>
        <w:spacing w:before="156" w:beforeLines="50" w:after="156" w:afterLines="50"/>
        <w:jc w:val="center"/>
        <w:rPr>
          <w:rFonts w:ascii="黑体" w:hAnsi="黑体" w:eastAsia="黑体" w:cs="黑体"/>
        </w:rPr>
      </w:pPr>
      <w:r>
        <w:rPr>
          <w:rFonts w:hint="eastAsia" w:ascii="黑体" w:hAnsi="黑体" w:eastAsia="黑体" w:cs="黑体"/>
        </w:rPr>
        <w:t>表A.1  种植业绿色农产品生产基地评分表</w:t>
      </w:r>
    </w:p>
    <w:tbl>
      <w:tblPr>
        <w:tblStyle w:val="33"/>
        <w:tblW w:w="4783" w:type="pct"/>
        <w:tblInd w:w="0" w:type="dxa"/>
        <w:tblLayout w:type="autofit"/>
        <w:tblCellMar>
          <w:top w:w="0" w:type="dxa"/>
          <w:left w:w="0" w:type="dxa"/>
          <w:bottom w:w="0" w:type="dxa"/>
          <w:right w:w="0" w:type="dxa"/>
        </w:tblCellMar>
      </w:tblPr>
      <w:tblGrid>
        <w:gridCol w:w="646"/>
        <w:gridCol w:w="841"/>
        <w:gridCol w:w="6823"/>
        <w:gridCol w:w="658"/>
      </w:tblGrid>
      <w:tr>
        <w:tblPrEx>
          <w:tblCellMar>
            <w:top w:w="0" w:type="dxa"/>
            <w:left w:w="0" w:type="dxa"/>
            <w:bottom w:w="0" w:type="dxa"/>
            <w:right w:w="0" w:type="dxa"/>
          </w:tblCellMar>
        </w:tblPrEx>
        <w:trPr>
          <w:trHeight w:val="614" w:hRule="exact"/>
        </w:trPr>
        <w:tc>
          <w:tcPr>
            <w:tcW w:w="829" w:type="pct"/>
            <w:gridSpan w:val="2"/>
            <w:tcBorders>
              <w:top w:val="single" w:color="000000" w:sz="8" w:space="0"/>
              <w:left w:val="single" w:color="000000" w:sz="8" w:space="0"/>
              <w:bottom w:val="single" w:color="auto" w:sz="4" w:space="0"/>
              <w:right w:val="single" w:color="000000" w:sz="4" w:space="0"/>
            </w:tcBorders>
            <w:vAlign w:val="center"/>
          </w:tcPr>
          <w:p>
            <w:pPr>
              <w:jc w:val="center"/>
              <w:rPr>
                <w:sz w:val="18"/>
                <w:szCs w:val="18"/>
              </w:rPr>
            </w:pPr>
            <w:r>
              <w:rPr>
                <w:sz w:val="18"/>
                <w:szCs w:val="18"/>
              </w:rPr>
              <w:t>指标分类</w:t>
            </w:r>
          </w:p>
        </w:tc>
        <w:tc>
          <w:tcPr>
            <w:tcW w:w="3803" w:type="pct"/>
            <w:tcBorders>
              <w:top w:val="single" w:color="000000" w:sz="8" w:space="0"/>
              <w:left w:val="single" w:color="000000" w:sz="4" w:space="0"/>
              <w:bottom w:val="single" w:color="000000" w:sz="4" w:space="0"/>
              <w:right w:val="single" w:color="000000" w:sz="4" w:space="0"/>
            </w:tcBorders>
            <w:vAlign w:val="center"/>
          </w:tcPr>
          <w:p>
            <w:pPr>
              <w:autoSpaceDE w:val="0"/>
              <w:autoSpaceDN w:val="0"/>
              <w:spacing w:line="180" w:lineRule="exact"/>
              <w:ind w:left="2974"/>
              <w:rPr>
                <w:sz w:val="18"/>
                <w:szCs w:val="18"/>
              </w:rPr>
            </w:pPr>
            <w:r>
              <w:rPr>
                <w:sz w:val="18"/>
                <w:szCs w:val="18"/>
              </w:rPr>
              <w:t>评价内容</w:t>
            </w:r>
          </w:p>
        </w:tc>
        <w:tc>
          <w:tcPr>
            <w:tcW w:w="367" w:type="pct"/>
            <w:tcBorders>
              <w:top w:val="single" w:color="000000" w:sz="8" w:space="0"/>
              <w:left w:val="single" w:color="000000" w:sz="4" w:space="0"/>
              <w:bottom w:val="single" w:color="000000" w:sz="4" w:space="0"/>
              <w:right w:val="single" w:color="000000" w:sz="8" w:space="0"/>
            </w:tcBorders>
            <w:vAlign w:val="center"/>
          </w:tcPr>
          <w:p>
            <w:pPr>
              <w:autoSpaceDE w:val="0"/>
              <w:autoSpaceDN w:val="0"/>
              <w:spacing w:before="100" w:line="200" w:lineRule="exact"/>
              <w:ind w:left="106"/>
              <w:rPr>
                <w:sz w:val="18"/>
                <w:szCs w:val="18"/>
              </w:rPr>
            </w:pPr>
            <w:r>
              <w:rPr>
                <w:rFonts w:hint="eastAsia"/>
                <w:sz w:val="18"/>
                <w:szCs w:val="18"/>
              </w:rPr>
              <w:t>评分</w:t>
            </w:r>
          </w:p>
        </w:tc>
      </w:tr>
      <w:tr>
        <w:tblPrEx>
          <w:tblCellMar>
            <w:top w:w="0" w:type="dxa"/>
            <w:left w:w="0" w:type="dxa"/>
            <w:bottom w:w="0" w:type="dxa"/>
            <w:right w:w="0" w:type="dxa"/>
          </w:tblCellMar>
        </w:tblPrEx>
        <w:trPr>
          <w:trHeight w:val="516" w:hRule="exact"/>
        </w:trPr>
        <w:tc>
          <w:tcPr>
            <w:tcW w:w="829" w:type="pct"/>
            <w:gridSpan w:val="2"/>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spacing w:before="120" w:line="180" w:lineRule="exact"/>
              <w:jc w:val="center"/>
              <w:rPr>
                <w:rFonts w:ascii="宋体" w:hAnsi="宋体" w:cs="宋体"/>
                <w:bCs/>
                <w:color w:val="000000"/>
                <w:kern w:val="0"/>
                <w:sz w:val="18"/>
                <w:szCs w:val="18"/>
              </w:rPr>
            </w:pPr>
            <w:r>
              <w:rPr>
                <w:rFonts w:hint="eastAsia"/>
                <w:sz w:val="18"/>
                <w:szCs w:val="18"/>
              </w:rPr>
              <w:t>一票否决</w:t>
            </w:r>
          </w:p>
        </w:tc>
        <w:tc>
          <w:tcPr>
            <w:tcW w:w="3803" w:type="pct"/>
            <w:tcBorders>
              <w:top w:val="single" w:color="000000" w:sz="4" w:space="0"/>
              <w:left w:val="single" w:color="auto" w:sz="4" w:space="0"/>
              <w:bottom w:val="single" w:color="000000" w:sz="4" w:space="0"/>
              <w:right w:val="single" w:color="000000" w:sz="4" w:space="0"/>
            </w:tcBorders>
            <w:vAlign w:val="center"/>
          </w:tcPr>
          <w:p>
            <w:pPr>
              <w:autoSpaceDE w:val="0"/>
              <w:autoSpaceDN w:val="0"/>
              <w:spacing w:before="91" w:line="180" w:lineRule="exact"/>
              <w:ind w:left="108"/>
              <w:rPr>
                <w:sz w:val="18"/>
                <w:szCs w:val="18"/>
              </w:rPr>
            </w:pPr>
            <w:r>
              <w:rPr>
                <w:rFonts w:hint="eastAsia"/>
                <w:sz w:val="18"/>
                <w:szCs w:val="18"/>
              </w:rPr>
              <w:t>生产基地不能够独立承担民事责任。</w:t>
            </w:r>
          </w:p>
        </w:tc>
        <w:tc>
          <w:tcPr>
            <w:tcW w:w="367" w:type="pct"/>
            <w:tcBorders>
              <w:top w:val="single" w:color="000000" w:sz="4" w:space="0"/>
              <w:left w:val="single" w:color="000000" w:sz="4" w:space="0"/>
              <w:bottom w:val="single" w:color="000000" w:sz="4" w:space="0"/>
              <w:right w:val="single" w:color="000000" w:sz="8" w:space="0"/>
            </w:tcBorders>
            <w:vAlign w:val="center"/>
          </w:tcPr>
          <w:p>
            <w:pPr>
              <w:rPr>
                <w:sz w:val="18"/>
                <w:szCs w:val="18"/>
              </w:rPr>
            </w:pPr>
          </w:p>
        </w:tc>
      </w:tr>
      <w:tr>
        <w:tblPrEx>
          <w:tblCellMar>
            <w:top w:w="0" w:type="dxa"/>
            <w:left w:w="0" w:type="dxa"/>
            <w:bottom w:w="0" w:type="dxa"/>
            <w:right w:w="0" w:type="dxa"/>
          </w:tblCellMar>
        </w:tblPrEx>
        <w:trPr>
          <w:trHeight w:val="516" w:hRule="exact"/>
        </w:trPr>
        <w:tc>
          <w:tcPr>
            <w:tcW w:w="829" w:type="pct"/>
            <w:gridSpan w:val="2"/>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spacing w:before="120" w:line="180" w:lineRule="exact"/>
              <w:jc w:val="center"/>
              <w:rPr>
                <w:rFonts w:ascii="宋体" w:hAnsi="宋体" w:cs="宋体"/>
                <w:bCs/>
                <w:color w:val="000000"/>
                <w:kern w:val="0"/>
                <w:sz w:val="18"/>
                <w:szCs w:val="18"/>
              </w:rPr>
            </w:pPr>
          </w:p>
        </w:tc>
        <w:tc>
          <w:tcPr>
            <w:tcW w:w="3803" w:type="pct"/>
            <w:tcBorders>
              <w:top w:val="single" w:color="000000" w:sz="4" w:space="0"/>
              <w:left w:val="single" w:color="auto" w:sz="4" w:space="0"/>
              <w:bottom w:val="single" w:color="000000" w:sz="4" w:space="0"/>
              <w:right w:val="single" w:color="000000" w:sz="4" w:space="0"/>
            </w:tcBorders>
            <w:vAlign w:val="center"/>
          </w:tcPr>
          <w:p>
            <w:pPr>
              <w:autoSpaceDE w:val="0"/>
              <w:autoSpaceDN w:val="0"/>
              <w:spacing w:before="91" w:line="180" w:lineRule="exact"/>
              <w:ind w:left="108"/>
              <w:rPr>
                <w:sz w:val="18"/>
                <w:szCs w:val="18"/>
              </w:rPr>
            </w:pPr>
            <w:r>
              <w:rPr>
                <w:sz w:val="18"/>
                <w:szCs w:val="18"/>
              </w:rPr>
              <w:t>生产基地规模</w:t>
            </w:r>
            <w:r>
              <w:rPr>
                <w:rFonts w:hint="eastAsia"/>
                <w:sz w:val="18"/>
                <w:szCs w:val="18"/>
              </w:rPr>
              <w:t>不</w:t>
            </w:r>
            <w:r>
              <w:rPr>
                <w:sz w:val="18"/>
                <w:szCs w:val="18"/>
              </w:rPr>
              <w:t>符合要求</w:t>
            </w:r>
            <w:r>
              <w:rPr>
                <w:rFonts w:hint="eastAsia"/>
                <w:sz w:val="18"/>
                <w:szCs w:val="18"/>
              </w:rPr>
              <w:t>。</w:t>
            </w:r>
          </w:p>
        </w:tc>
        <w:tc>
          <w:tcPr>
            <w:tcW w:w="367" w:type="pct"/>
            <w:tcBorders>
              <w:top w:val="single" w:color="000000" w:sz="4" w:space="0"/>
              <w:left w:val="single" w:color="000000" w:sz="4" w:space="0"/>
              <w:bottom w:val="single" w:color="000000" w:sz="4" w:space="0"/>
              <w:right w:val="single" w:color="000000" w:sz="8" w:space="0"/>
            </w:tcBorders>
            <w:vAlign w:val="center"/>
          </w:tcPr>
          <w:p>
            <w:pPr>
              <w:rPr>
                <w:sz w:val="18"/>
                <w:szCs w:val="18"/>
              </w:rPr>
            </w:pPr>
          </w:p>
        </w:tc>
      </w:tr>
      <w:tr>
        <w:tblPrEx>
          <w:tblCellMar>
            <w:top w:w="0" w:type="dxa"/>
            <w:left w:w="0" w:type="dxa"/>
            <w:bottom w:w="0" w:type="dxa"/>
            <w:right w:w="0" w:type="dxa"/>
          </w:tblCellMar>
        </w:tblPrEx>
        <w:trPr>
          <w:trHeight w:val="516" w:hRule="exact"/>
        </w:trPr>
        <w:tc>
          <w:tcPr>
            <w:tcW w:w="829" w:type="pct"/>
            <w:gridSpan w:val="2"/>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spacing w:before="120" w:line="180" w:lineRule="exact"/>
              <w:jc w:val="center"/>
              <w:rPr>
                <w:rFonts w:ascii="宋体" w:hAnsi="宋体" w:cs="宋体"/>
                <w:bCs/>
                <w:color w:val="000000"/>
                <w:kern w:val="0"/>
                <w:sz w:val="18"/>
                <w:szCs w:val="18"/>
              </w:rPr>
            </w:pPr>
          </w:p>
        </w:tc>
        <w:tc>
          <w:tcPr>
            <w:tcW w:w="3803" w:type="pct"/>
            <w:tcBorders>
              <w:top w:val="single" w:color="000000" w:sz="4" w:space="0"/>
              <w:left w:val="single" w:color="auto" w:sz="4" w:space="0"/>
              <w:bottom w:val="single" w:color="000000" w:sz="4" w:space="0"/>
              <w:right w:val="single" w:color="000000" w:sz="4" w:space="0"/>
            </w:tcBorders>
            <w:vAlign w:val="center"/>
          </w:tcPr>
          <w:p>
            <w:pPr>
              <w:autoSpaceDE w:val="0"/>
              <w:autoSpaceDN w:val="0"/>
              <w:spacing w:before="91" w:line="180" w:lineRule="exact"/>
              <w:ind w:left="108"/>
              <w:rPr>
                <w:sz w:val="18"/>
                <w:szCs w:val="18"/>
              </w:rPr>
            </w:pPr>
            <w:r>
              <w:rPr>
                <w:rFonts w:hint="eastAsia"/>
                <w:sz w:val="18"/>
                <w:szCs w:val="18"/>
              </w:rPr>
              <w:t>生产基地无绿色食品内检员。</w:t>
            </w:r>
          </w:p>
        </w:tc>
        <w:tc>
          <w:tcPr>
            <w:tcW w:w="367" w:type="pct"/>
            <w:tcBorders>
              <w:top w:val="single" w:color="000000" w:sz="4" w:space="0"/>
              <w:left w:val="single" w:color="000000" w:sz="4" w:space="0"/>
              <w:bottom w:val="single" w:color="000000" w:sz="4" w:space="0"/>
              <w:right w:val="single" w:color="000000" w:sz="8" w:space="0"/>
            </w:tcBorders>
            <w:vAlign w:val="center"/>
          </w:tcPr>
          <w:p>
            <w:pPr>
              <w:rPr>
                <w:sz w:val="18"/>
                <w:szCs w:val="18"/>
              </w:rPr>
            </w:pPr>
          </w:p>
        </w:tc>
      </w:tr>
      <w:tr>
        <w:tblPrEx>
          <w:tblCellMar>
            <w:top w:w="0" w:type="dxa"/>
            <w:left w:w="0" w:type="dxa"/>
            <w:bottom w:w="0" w:type="dxa"/>
            <w:right w:w="0" w:type="dxa"/>
          </w:tblCellMar>
        </w:tblPrEx>
        <w:trPr>
          <w:trHeight w:val="516" w:hRule="exact"/>
        </w:trPr>
        <w:tc>
          <w:tcPr>
            <w:tcW w:w="829" w:type="pct"/>
            <w:gridSpan w:val="2"/>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spacing w:before="120" w:line="180" w:lineRule="exact"/>
              <w:jc w:val="center"/>
              <w:rPr>
                <w:rFonts w:ascii="宋体" w:hAnsi="宋体" w:cs="宋体"/>
                <w:bCs/>
                <w:color w:val="000000"/>
                <w:kern w:val="0"/>
                <w:sz w:val="18"/>
                <w:szCs w:val="18"/>
              </w:rPr>
            </w:pPr>
          </w:p>
        </w:tc>
        <w:tc>
          <w:tcPr>
            <w:tcW w:w="3803" w:type="pct"/>
            <w:tcBorders>
              <w:top w:val="single" w:color="000000" w:sz="4" w:space="0"/>
              <w:left w:val="single" w:color="auto" w:sz="4" w:space="0"/>
              <w:bottom w:val="single" w:color="000000" w:sz="4" w:space="0"/>
              <w:right w:val="single" w:color="000000" w:sz="4" w:space="0"/>
            </w:tcBorders>
            <w:vAlign w:val="center"/>
          </w:tcPr>
          <w:p>
            <w:pPr>
              <w:autoSpaceDE w:val="0"/>
              <w:autoSpaceDN w:val="0"/>
              <w:spacing w:before="91" w:line="180" w:lineRule="exact"/>
              <w:ind w:left="108"/>
              <w:rPr>
                <w:sz w:val="18"/>
                <w:szCs w:val="18"/>
              </w:rPr>
            </w:pPr>
            <w:r>
              <w:rPr>
                <w:rFonts w:hint="eastAsia"/>
                <w:sz w:val="18"/>
                <w:szCs w:val="18"/>
              </w:rPr>
              <w:t>生产基地三年内出现质量安全事故和不良诚信记录。</w:t>
            </w:r>
          </w:p>
        </w:tc>
        <w:tc>
          <w:tcPr>
            <w:tcW w:w="367" w:type="pct"/>
            <w:tcBorders>
              <w:top w:val="single" w:color="000000" w:sz="4" w:space="0"/>
              <w:left w:val="single" w:color="000000" w:sz="4" w:space="0"/>
              <w:bottom w:val="single" w:color="000000" w:sz="4" w:space="0"/>
              <w:right w:val="single" w:color="000000" w:sz="8" w:space="0"/>
            </w:tcBorders>
            <w:vAlign w:val="center"/>
          </w:tcPr>
          <w:p>
            <w:pPr>
              <w:rPr>
                <w:sz w:val="18"/>
                <w:szCs w:val="18"/>
              </w:rPr>
            </w:pPr>
          </w:p>
        </w:tc>
      </w:tr>
      <w:tr>
        <w:tblPrEx>
          <w:tblCellMar>
            <w:top w:w="0" w:type="dxa"/>
            <w:left w:w="0" w:type="dxa"/>
            <w:bottom w:w="0" w:type="dxa"/>
            <w:right w:w="0" w:type="dxa"/>
          </w:tblCellMar>
        </w:tblPrEx>
        <w:trPr>
          <w:trHeight w:val="516" w:hRule="exact"/>
        </w:trPr>
        <w:tc>
          <w:tcPr>
            <w:tcW w:w="829" w:type="pct"/>
            <w:gridSpan w:val="2"/>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spacing w:before="120" w:line="180" w:lineRule="exact"/>
              <w:jc w:val="center"/>
              <w:rPr>
                <w:rFonts w:ascii="宋体" w:hAnsi="宋体" w:cs="宋体"/>
                <w:bCs/>
                <w:color w:val="000000"/>
                <w:kern w:val="0"/>
                <w:sz w:val="18"/>
                <w:szCs w:val="18"/>
              </w:rPr>
            </w:pPr>
          </w:p>
        </w:tc>
        <w:tc>
          <w:tcPr>
            <w:tcW w:w="3803" w:type="pct"/>
            <w:tcBorders>
              <w:top w:val="single" w:color="000000" w:sz="4" w:space="0"/>
              <w:left w:val="single" w:color="auto" w:sz="4" w:space="0"/>
              <w:bottom w:val="single" w:color="000000" w:sz="4" w:space="0"/>
              <w:right w:val="single" w:color="000000" w:sz="4" w:space="0"/>
            </w:tcBorders>
            <w:vAlign w:val="center"/>
          </w:tcPr>
          <w:p>
            <w:pPr>
              <w:autoSpaceDE w:val="0"/>
              <w:autoSpaceDN w:val="0"/>
              <w:spacing w:before="91" w:line="180" w:lineRule="exact"/>
              <w:ind w:left="108"/>
              <w:rPr>
                <w:sz w:val="18"/>
                <w:szCs w:val="18"/>
              </w:rPr>
            </w:pPr>
            <w:r>
              <w:rPr>
                <w:rFonts w:hint="eastAsia"/>
                <w:sz w:val="18"/>
                <w:szCs w:val="18"/>
              </w:rPr>
              <w:t>空气、灌溉水、土壤不</w:t>
            </w:r>
            <w:r>
              <w:rPr>
                <w:sz w:val="18"/>
                <w:szCs w:val="18"/>
              </w:rPr>
              <w:t>符合</w:t>
            </w:r>
            <w:r>
              <w:rPr>
                <w:rFonts w:hint="eastAsia"/>
                <w:sz w:val="18"/>
                <w:szCs w:val="18"/>
              </w:rPr>
              <w:t>NY/T 391</w:t>
            </w:r>
            <w:r>
              <w:rPr>
                <w:sz w:val="18"/>
                <w:szCs w:val="18"/>
              </w:rPr>
              <w:t>的要求</w:t>
            </w:r>
            <w:r>
              <w:rPr>
                <w:rFonts w:hint="eastAsia"/>
                <w:sz w:val="18"/>
                <w:szCs w:val="18"/>
              </w:rPr>
              <w:t>。</w:t>
            </w:r>
          </w:p>
        </w:tc>
        <w:tc>
          <w:tcPr>
            <w:tcW w:w="367" w:type="pct"/>
            <w:tcBorders>
              <w:top w:val="single" w:color="000000" w:sz="4" w:space="0"/>
              <w:left w:val="single" w:color="000000" w:sz="4" w:space="0"/>
              <w:bottom w:val="single" w:color="000000" w:sz="4" w:space="0"/>
              <w:right w:val="single" w:color="000000" w:sz="8" w:space="0"/>
            </w:tcBorders>
            <w:vAlign w:val="center"/>
          </w:tcPr>
          <w:p>
            <w:pPr>
              <w:rPr>
                <w:sz w:val="18"/>
                <w:szCs w:val="18"/>
              </w:rPr>
            </w:pPr>
          </w:p>
        </w:tc>
      </w:tr>
      <w:tr>
        <w:tblPrEx>
          <w:tblCellMar>
            <w:top w:w="0" w:type="dxa"/>
            <w:left w:w="0" w:type="dxa"/>
            <w:bottom w:w="0" w:type="dxa"/>
            <w:right w:w="0" w:type="dxa"/>
          </w:tblCellMar>
        </w:tblPrEx>
        <w:trPr>
          <w:trHeight w:val="573" w:hRule="exact"/>
        </w:trPr>
        <w:tc>
          <w:tcPr>
            <w:tcW w:w="829" w:type="pct"/>
            <w:gridSpan w:val="2"/>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spacing w:before="120" w:line="180" w:lineRule="exact"/>
              <w:jc w:val="center"/>
              <w:rPr>
                <w:rFonts w:ascii="宋体" w:hAnsi="宋体" w:cs="宋体"/>
                <w:bCs/>
                <w:color w:val="000000"/>
                <w:kern w:val="0"/>
                <w:sz w:val="18"/>
                <w:szCs w:val="18"/>
              </w:rPr>
            </w:pPr>
          </w:p>
        </w:tc>
        <w:tc>
          <w:tcPr>
            <w:tcW w:w="3803" w:type="pct"/>
            <w:tcBorders>
              <w:top w:val="single" w:color="000000" w:sz="4" w:space="0"/>
              <w:left w:val="single" w:color="auto" w:sz="4" w:space="0"/>
              <w:bottom w:val="single" w:color="000000" w:sz="4" w:space="0"/>
              <w:right w:val="single" w:color="000000" w:sz="4" w:space="0"/>
            </w:tcBorders>
            <w:vAlign w:val="center"/>
          </w:tcPr>
          <w:p>
            <w:pPr>
              <w:autoSpaceDE w:val="0"/>
              <w:autoSpaceDN w:val="0"/>
              <w:spacing w:line="286" w:lineRule="exact"/>
              <w:ind w:left="108" w:right="18"/>
              <w:rPr>
                <w:sz w:val="18"/>
                <w:szCs w:val="18"/>
              </w:rPr>
            </w:pPr>
            <w:r>
              <w:rPr>
                <w:rFonts w:ascii="宋体" w:hAnsi="宋体" w:cs="宋体"/>
                <w:bCs/>
                <w:color w:val="000000"/>
                <w:spacing w:val="-7"/>
                <w:w w:val="104"/>
                <w:kern w:val="0"/>
                <w:sz w:val="18"/>
                <w:szCs w:val="18"/>
              </w:rPr>
              <w:t>使用</w:t>
            </w:r>
            <w:r>
              <w:rPr>
                <w:rFonts w:ascii="Verdana" w:hAnsi="Verdana" w:cs="宋体"/>
                <w:kern w:val="0"/>
                <w:sz w:val="18"/>
                <w:szCs w:val="18"/>
              </w:rPr>
              <w:t>未</w:t>
            </w:r>
            <w:r>
              <w:rPr>
                <w:rFonts w:hint="eastAsia" w:ascii="Verdana" w:hAnsi="Verdana" w:cs="宋体"/>
                <w:kern w:val="0"/>
                <w:sz w:val="18"/>
                <w:szCs w:val="18"/>
              </w:rPr>
              <w:t>经发酵腐熟的人畜粪尿；生活</w:t>
            </w:r>
            <w:r>
              <w:rPr>
                <w:rFonts w:ascii="Verdana" w:hAnsi="Verdana" w:cs="宋体"/>
                <w:kern w:val="0"/>
                <w:sz w:val="18"/>
                <w:szCs w:val="18"/>
              </w:rPr>
              <w:t>垃圾</w:t>
            </w:r>
            <w:r>
              <w:rPr>
                <w:rFonts w:hint="eastAsia" w:ascii="Verdana" w:hAnsi="Verdana" w:cs="宋体"/>
                <w:color w:val="000000"/>
                <w:kern w:val="0"/>
                <w:sz w:val="18"/>
                <w:szCs w:val="18"/>
              </w:rPr>
              <w:t>、未经处理的污泥</w:t>
            </w:r>
            <w:r>
              <w:rPr>
                <w:rFonts w:ascii="Verdana" w:hAnsi="Verdana" w:cs="宋体"/>
                <w:color w:val="000000"/>
                <w:kern w:val="0"/>
                <w:sz w:val="18"/>
                <w:szCs w:val="18"/>
              </w:rPr>
              <w:t>和含有害</w:t>
            </w:r>
            <w:r>
              <w:rPr>
                <w:rFonts w:ascii="Verdana" w:hAnsi="Verdana" w:cs="宋体"/>
                <w:kern w:val="0"/>
                <w:sz w:val="18"/>
                <w:szCs w:val="18"/>
              </w:rPr>
              <w:t>物质的工业垃圾</w:t>
            </w:r>
            <w:r>
              <w:rPr>
                <w:rFonts w:hint="eastAsia" w:ascii="Verdana" w:hAnsi="Verdana" w:cs="宋体"/>
                <w:kern w:val="0"/>
                <w:sz w:val="18"/>
                <w:szCs w:val="18"/>
              </w:rPr>
              <w:t>；</w:t>
            </w:r>
            <w:r>
              <w:rPr>
                <w:rFonts w:hint="eastAsia"/>
                <w:sz w:val="18"/>
                <w:szCs w:val="18"/>
              </w:rPr>
              <w:t>成分不明确或含有安全隐患成分的肥料。</w:t>
            </w:r>
          </w:p>
        </w:tc>
        <w:tc>
          <w:tcPr>
            <w:tcW w:w="367" w:type="pct"/>
            <w:tcBorders>
              <w:top w:val="single" w:color="000000" w:sz="4" w:space="0"/>
              <w:left w:val="single" w:color="000000" w:sz="4" w:space="0"/>
              <w:bottom w:val="single" w:color="000000" w:sz="4" w:space="0"/>
              <w:right w:val="single" w:color="000000" w:sz="8" w:space="0"/>
            </w:tcBorders>
            <w:vAlign w:val="center"/>
          </w:tcPr>
          <w:p>
            <w:pPr>
              <w:rPr>
                <w:sz w:val="18"/>
                <w:szCs w:val="18"/>
              </w:rPr>
            </w:pPr>
          </w:p>
        </w:tc>
      </w:tr>
      <w:tr>
        <w:tblPrEx>
          <w:tblCellMar>
            <w:top w:w="0" w:type="dxa"/>
            <w:left w:w="0" w:type="dxa"/>
            <w:bottom w:w="0" w:type="dxa"/>
            <w:right w:w="0" w:type="dxa"/>
          </w:tblCellMar>
        </w:tblPrEx>
        <w:trPr>
          <w:trHeight w:val="516" w:hRule="exact"/>
        </w:trPr>
        <w:tc>
          <w:tcPr>
            <w:tcW w:w="829" w:type="pct"/>
            <w:gridSpan w:val="2"/>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spacing w:before="120" w:line="180" w:lineRule="exact"/>
              <w:jc w:val="center"/>
              <w:rPr>
                <w:rFonts w:ascii="宋体" w:hAnsi="宋体" w:cs="宋体"/>
                <w:bCs/>
                <w:color w:val="000000"/>
                <w:kern w:val="0"/>
                <w:sz w:val="18"/>
                <w:szCs w:val="18"/>
              </w:rPr>
            </w:pPr>
          </w:p>
        </w:tc>
        <w:tc>
          <w:tcPr>
            <w:tcW w:w="3803" w:type="pct"/>
            <w:tcBorders>
              <w:top w:val="single" w:color="000000" w:sz="4" w:space="0"/>
              <w:left w:val="single" w:color="auto" w:sz="4" w:space="0"/>
              <w:bottom w:val="single" w:color="000000" w:sz="4" w:space="0"/>
              <w:right w:val="single" w:color="000000" w:sz="4" w:space="0"/>
            </w:tcBorders>
            <w:vAlign w:val="center"/>
          </w:tcPr>
          <w:p>
            <w:pPr>
              <w:autoSpaceDE w:val="0"/>
              <w:autoSpaceDN w:val="0"/>
              <w:spacing w:line="286" w:lineRule="exact"/>
              <w:ind w:left="108" w:right="18"/>
              <w:rPr>
                <w:sz w:val="18"/>
                <w:szCs w:val="18"/>
              </w:rPr>
            </w:pPr>
            <w:r>
              <w:rPr>
                <w:rFonts w:hint="eastAsia" w:ascii="宋体"/>
                <w:kern w:val="0"/>
                <w:sz w:val="18"/>
                <w:szCs w:val="18"/>
              </w:rPr>
              <w:t>使用绿色食品禁用化学农药。</w:t>
            </w:r>
          </w:p>
        </w:tc>
        <w:tc>
          <w:tcPr>
            <w:tcW w:w="367" w:type="pct"/>
            <w:tcBorders>
              <w:top w:val="single" w:color="000000" w:sz="4" w:space="0"/>
              <w:left w:val="single" w:color="000000" w:sz="4" w:space="0"/>
              <w:bottom w:val="single" w:color="000000" w:sz="4" w:space="0"/>
              <w:right w:val="single" w:color="000000" w:sz="8" w:space="0"/>
            </w:tcBorders>
            <w:vAlign w:val="center"/>
          </w:tcPr>
          <w:p>
            <w:pPr>
              <w:rPr>
                <w:sz w:val="18"/>
                <w:szCs w:val="18"/>
              </w:rPr>
            </w:pPr>
          </w:p>
        </w:tc>
      </w:tr>
      <w:tr>
        <w:tblPrEx>
          <w:tblCellMar>
            <w:top w:w="0" w:type="dxa"/>
            <w:left w:w="0" w:type="dxa"/>
            <w:bottom w:w="0" w:type="dxa"/>
            <w:right w:w="0" w:type="dxa"/>
          </w:tblCellMar>
        </w:tblPrEx>
        <w:trPr>
          <w:trHeight w:val="516" w:hRule="exact"/>
        </w:trPr>
        <w:tc>
          <w:tcPr>
            <w:tcW w:w="829" w:type="pct"/>
            <w:gridSpan w:val="2"/>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spacing w:before="120" w:line="180" w:lineRule="exact"/>
              <w:jc w:val="center"/>
              <w:rPr>
                <w:rFonts w:ascii="宋体" w:hAnsi="宋体" w:cs="宋体"/>
                <w:bCs/>
                <w:color w:val="000000"/>
                <w:kern w:val="0"/>
                <w:sz w:val="18"/>
                <w:szCs w:val="18"/>
              </w:rPr>
            </w:pPr>
          </w:p>
        </w:tc>
        <w:tc>
          <w:tcPr>
            <w:tcW w:w="3803" w:type="pct"/>
            <w:tcBorders>
              <w:top w:val="single" w:color="000000" w:sz="4" w:space="0"/>
              <w:left w:val="single" w:color="auto" w:sz="4" w:space="0"/>
              <w:bottom w:val="single" w:color="000000" w:sz="4" w:space="0"/>
              <w:right w:val="single" w:color="000000" w:sz="4" w:space="0"/>
            </w:tcBorders>
            <w:vAlign w:val="center"/>
          </w:tcPr>
          <w:p>
            <w:pPr>
              <w:autoSpaceDE w:val="0"/>
              <w:autoSpaceDN w:val="0"/>
              <w:spacing w:line="286" w:lineRule="exact"/>
              <w:ind w:left="108" w:right="18"/>
              <w:rPr>
                <w:sz w:val="18"/>
                <w:szCs w:val="18"/>
              </w:rPr>
            </w:pPr>
            <w:r>
              <w:rPr>
                <w:rFonts w:hint="eastAsia" w:ascii="宋体"/>
                <w:kern w:val="0"/>
                <w:sz w:val="18"/>
                <w:szCs w:val="18"/>
              </w:rPr>
              <w:t>生产</w:t>
            </w:r>
            <w:r>
              <w:rPr>
                <w:rFonts w:ascii="宋体"/>
                <w:kern w:val="0"/>
                <w:sz w:val="18"/>
                <w:szCs w:val="18"/>
              </w:rPr>
              <w:t>基地内生产的产品</w:t>
            </w:r>
            <w:r>
              <w:rPr>
                <w:rFonts w:hint="eastAsia" w:ascii="宋体"/>
                <w:kern w:val="0"/>
                <w:sz w:val="18"/>
                <w:szCs w:val="18"/>
              </w:rPr>
              <w:t>不符合相应的</w:t>
            </w:r>
            <w:r>
              <w:rPr>
                <w:rFonts w:ascii="宋体"/>
                <w:kern w:val="0"/>
                <w:sz w:val="18"/>
                <w:szCs w:val="18"/>
              </w:rPr>
              <w:t>绿色食品产品标准</w:t>
            </w:r>
            <w:r>
              <w:rPr>
                <w:rFonts w:hint="eastAsia" w:ascii="宋体"/>
                <w:kern w:val="0"/>
                <w:sz w:val="18"/>
                <w:szCs w:val="18"/>
              </w:rPr>
              <w:t>。</w:t>
            </w:r>
          </w:p>
        </w:tc>
        <w:tc>
          <w:tcPr>
            <w:tcW w:w="367" w:type="pct"/>
            <w:tcBorders>
              <w:top w:val="single" w:color="000000" w:sz="4" w:space="0"/>
              <w:left w:val="single" w:color="000000" w:sz="4" w:space="0"/>
              <w:bottom w:val="single" w:color="000000" w:sz="4" w:space="0"/>
              <w:right w:val="single" w:color="000000" w:sz="8" w:space="0"/>
            </w:tcBorders>
            <w:vAlign w:val="center"/>
          </w:tcPr>
          <w:p>
            <w:pPr>
              <w:rPr>
                <w:sz w:val="18"/>
                <w:szCs w:val="18"/>
              </w:rPr>
            </w:pPr>
          </w:p>
        </w:tc>
      </w:tr>
      <w:tr>
        <w:tblPrEx>
          <w:tblCellMar>
            <w:top w:w="0" w:type="dxa"/>
            <w:left w:w="0" w:type="dxa"/>
            <w:bottom w:w="0" w:type="dxa"/>
            <w:right w:w="0" w:type="dxa"/>
          </w:tblCellMar>
        </w:tblPrEx>
        <w:trPr>
          <w:trHeight w:val="687" w:hRule="exact"/>
        </w:trPr>
        <w:tc>
          <w:tcPr>
            <w:tcW w:w="829" w:type="pct"/>
            <w:gridSpan w:val="2"/>
            <w:vMerge w:val="restart"/>
            <w:tcBorders>
              <w:top w:val="single" w:color="auto" w:sz="4" w:space="0"/>
              <w:left w:val="single" w:color="000000" w:sz="8" w:space="0"/>
              <w:bottom w:val="single" w:color="auto" w:sz="4" w:space="0"/>
              <w:right w:val="single" w:color="000000" w:sz="4" w:space="0"/>
            </w:tcBorders>
            <w:vAlign w:val="center"/>
          </w:tcPr>
          <w:p>
            <w:pPr>
              <w:jc w:val="center"/>
              <w:rPr>
                <w:sz w:val="18"/>
                <w:szCs w:val="18"/>
              </w:rPr>
            </w:pPr>
            <w:r>
              <w:rPr>
                <w:sz w:val="18"/>
                <w:szCs w:val="18"/>
              </w:rPr>
              <w:t>基本要求</w:t>
            </w:r>
            <w:r>
              <w:rPr>
                <w:rFonts w:hint="eastAsia"/>
                <w:sz w:val="18"/>
                <w:szCs w:val="18"/>
              </w:rPr>
              <w:t>（20分）</w:t>
            </w:r>
          </w:p>
          <w:p>
            <w:pPr>
              <w:autoSpaceDE w:val="0"/>
              <w:autoSpaceDN w:val="0"/>
              <w:spacing w:line="180" w:lineRule="exact"/>
              <w:ind w:left="262"/>
              <w:rPr>
                <w:sz w:val="18"/>
                <w:szCs w:val="18"/>
              </w:rPr>
            </w:pPr>
            <w:r>
              <w:rPr>
                <w:rFonts w:ascii="宋体" w:hAnsi="宋体" w:cs="宋体"/>
                <w:bCs/>
                <w:color w:val="000000"/>
                <w:kern w:val="0"/>
                <w:sz w:val="18"/>
                <w:szCs w:val="18"/>
              </w:rPr>
              <w:t>基本要求</w:t>
            </w:r>
          </w:p>
          <w:p>
            <w:pPr>
              <w:autoSpaceDE w:val="0"/>
              <w:autoSpaceDN w:val="0"/>
              <w:spacing w:line="180" w:lineRule="exact"/>
              <w:ind w:left="262"/>
              <w:rPr>
                <w:sz w:val="18"/>
                <w:szCs w:val="18"/>
              </w:rPr>
            </w:pPr>
          </w:p>
        </w:tc>
        <w:tc>
          <w:tcPr>
            <w:tcW w:w="3803" w:type="pct"/>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87" w:lineRule="exact"/>
              <w:ind w:left="108" w:right="15"/>
              <w:rPr>
                <w:sz w:val="18"/>
                <w:szCs w:val="18"/>
              </w:rPr>
            </w:pPr>
            <w:r>
              <w:rPr>
                <w:rFonts w:hint="eastAsia"/>
                <w:sz w:val="18"/>
                <w:szCs w:val="18"/>
              </w:rPr>
              <w:t>生产基地应按照绿色食品标准组织生产，具有完善的质量管理体系，并稳定运行。（7分）</w:t>
            </w:r>
          </w:p>
        </w:tc>
        <w:tc>
          <w:tcPr>
            <w:tcW w:w="367" w:type="pct"/>
            <w:tcBorders>
              <w:top w:val="single" w:color="000000" w:sz="4" w:space="0"/>
              <w:left w:val="single" w:color="000000" w:sz="4" w:space="0"/>
              <w:bottom w:val="single" w:color="000000" w:sz="4" w:space="0"/>
              <w:right w:val="single" w:color="000000" w:sz="8" w:space="0"/>
            </w:tcBorders>
            <w:vAlign w:val="center"/>
          </w:tcPr>
          <w:p>
            <w:pPr>
              <w:rPr>
                <w:sz w:val="18"/>
                <w:szCs w:val="18"/>
              </w:rPr>
            </w:pPr>
          </w:p>
        </w:tc>
      </w:tr>
      <w:tr>
        <w:tblPrEx>
          <w:tblCellMar>
            <w:top w:w="0" w:type="dxa"/>
            <w:left w:w="0" w:type="dxa"/>
            <w:bottom w:w="0" w:type="dxa"/>
            <w:right w:w="0" w:type="dxa"/>
          </w:tblCellMar>
        </w:tblPrEx>
        <w:trPr>
          <w:trHeight w:val="438" w:hRule="exact"/>
        </w:trPr>
        <w:tc>
          <w:tcPr>
            <w:tcW w:w="829" w:type="pct"/>
            <w:gridSpan w:val="2"/>
            <w:vMerge w:val="continue"/>
            <w:tcBorders>
              <w:top w:val="single" w:color="auto" w:sz="4" w:space="0"/>
              <w:left w:val="single" w:color="000000" w:sz="8" w:space="0"/>
              <w:bottom w:val="single" w:color="auto" w:sz="4" w:space="0"/>
              <w:right w:val="single" w:color="000000" w:sz="4" w:space="0"/>
            </w:tcBorders>
            <w:vAlign w:val="center"/>
          </w:tcPr>
          <w:p>
            <w:pPr>
              <w:autoSpaceDE w:val="0"/>
              <w:autoSpaceDN w:val="0"/>
              <w:spacing w:line="180" w:lineRule="exact"/>
              <w:ind w:left="262"/>
              <w:rPr>
                <w:sz w:val="18"/>
                <w:szCs w:val="18"/>
              </w:rPr>
            </w:pPr>
          </w:p>
        </w:tc>
        <w:tc>
          <w:tcPr>
            <w:tcW w:w="3803" w:type="pct"/>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09" w:line="180" w:lineRule="exact"/>
              <w:ind w:left="108"/>
              <w:rPr>
                <w:sz w:val="18"/>
                <w:szCs w:val="18"/>
              </w:rPr>
            </w:pPr>
            <w:r>
              <w:rPr>
                <w:rFonts w:hint="eastAsia"/>
                <w:sz w:val="18"/>
                <w:szCs w:val="18"/>
              </w:rPr>
              <w:t>生产基地应制定不同产品的生产规程并严格执行。（6分）</w:t>
            </w:r>
          </w:p>
        </w:tc>
        <w:tc>
          <w:tcPr>
            <w:tcW w:w="367" w:type="pct"/>
            <w:tcBorders>
              <w:top w:val="single" w:color="000000" w:sz="4" w:space="0"/>
              <w:left w:val="single" w:color="000000" w:sz="4" w:space="0"/>
              <w:bottom w:val="single" w:color="000000" w:sz="4" w:space="0"/>
              <w:right w:val="single" w:color="000000" w:sz="8" w:space="0"/>
            </w:tcBorders>
            <w:vAlign w:val="center"/>
          </w:tcPr>
          <w:p>
            <w:pPr>
              <w:rPr>
                <w:sz w:val="18"/>
                <w:szCs w:val="18"/>
              </w:rPr>
            </w:pPr>
          </w:p>
        </w:tc>
      </w:tr>
      <w:tr>
        <w:tblPrEx>
          <w:tblCellMar>
            <w:top w:w="0" w:type="dxa"/>
            <w:left w:w="0" w:type="dxa"/>
            <w:bottom w:w="0" w:type="dxa"/>
            <w:right w:w="0" w:type="dxa"/>
          </w:tblCellMar>
        </w:tblPrEx>
        <w:trPr>
          <w:trHeight w:val="672" w:hRule="exact"/>
        </w:trPr>
        <w:tc>
          <w:tcPr>
            <w:tcW w:w="829" w:type="pct"/>
            <w:gridSpan w:val="2"/>
            <w:vMerge w:val="continue"/>
            <w:tcBorders>
              <w:top w:val="single" w:color="auto" w:sz="4" w:space="0"/>
              <w:left w:val="single" w:color="000000" w:sz="8" w:space="0"/>
              <w:bottom w:val="single" w:color="auto" w:sz="4" w:space="0"/>
              <w:right w:val="single" w:color="000000" w:sz="4" w:space="0"/>
            </w:tcBorders>
            <w:vAlign w:val="center"/>
          </w:tcPr>
          <w:p>
            <w:pPr>
              <w:autoSpaceDE w:val="0"/>
              <w:autoSpaceDN w:val="0"/>
              <w:spacing w:line="180" w:lineRule="exact"/>
              <w:ind w:left="262"/>
              <w:rPr>
                <w:sz w:val="18"/>
                <w:szCs w:val="18"/>
              </w:rPr>
            </w:pPr>
          </w:p>
        </w:tc>
        <w:tc>
          <w:tcPr>
            <w:tcW w:w="3803" w:type="pct"/>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90" w:line="180" w:lineRule="exact"/>
              <w:ind w:left="108"/>
              <w:rPr>
                <w:sz w:val="18"/>
                <w:szCs w:val="18"/>
              </w:rPr>
            </w:pPr>
            <w:r>
              <w:rPr>
                <w:rFonts w:ascii="宋体"/>
                <w:kern w:val="0"/>
                <w:sz w:val="18"/>
                <w:szCs w:val="18"/>
              </w:rPr>
              <w:t>生产基地</w:t>
            </w:r>
            <w:r>
              <w:rPr>
                <w:rFonts w:hint="eastAsia" w:ascii="宋体"/>
                <w:kern w:val="0"/>
                <w:sz w:val="18"/>
                <w:szCs w:val="18"/>
              </w:rPr>
              <w:t>应建立产品质量追溯体系并实现全程可追溯，生产过程中及时准确记录，记录</w:t>
            </w:r>
            <w:r>
              <w:rPr>
                <w:rFonts w:ascii="宋体"/>
                <w:kern w:val="0"/>
                <w:sz w:val="18"/>
                <w:szCs w:val="18"/>
              </w:rPr>
              <w:t>保存</w:t>
            </w:r>
            <w:r>
              <w:rPr>
                <w:rFonts w:hint="eastAsia" w:ascii="宋体"/>
                <w:kern w:val="0"/>
                <w:sz w:val="18"/>
                <w:szCs w:val="18"/>
              </w:rPr>
              <w:t>三</w:t>
            </w:r>
            <w:r>
              <w:rPr>
                <w:rFonts w:ascii="宋体"/>
                <w:kern w:val="0"/>
                <w:sz w:val="18"/>
                <w:szCs w:val="18"/>
              </w:rPr>
              <w:t>年以上。</w:t>
            </w:r>
            <w:r>
              <w:rPr>
                <w:rFonts w:hint="eastAsia"/>
                <w:sz w:val="18"/>
                <w:szCs w:val="18"/>
              </w:rPr>
              <w:t>（7分）</w:t>
            </w:r>
          </w:p>
        </w:tc>
        <w:tc>
          <w:tcPr>
            <w:tcW w:w="367" w:type="pct"/>
            <w:tcBorders>
              <w:top w:val="single" w:color="000000" w:sz="4" w:space="0"/>
              <w:left w:val="single" w:color="000000" w:sz="4" w:space="0"/>
              <w:bottom w:val="single" w:color="000000" w:sz="4" w:space="0"/>
              <w:right w:val="single" w:color="000000" w:sz="8" w:space="0"/>
            </w:tcBorders>
            <w:vAlign w:val="center"/>
          </w:tcPr>
          <w:p>
            <w:pPr>
              <w:rPr>
                <w:sz w:val="18"/>
                <w:szCs w:val="18"/>
              </w:rPr>
            </w:pPr>
          </w:p>
        </w:tc>
      </w:tr>
      <w:tr>
        <w:tblPrEx>
          <w:tblCellMar>
            <w:top w:w="0" w:type="dxa"/>
            <w:left w:w="0" w:type="dxa"/>
            <w:bottom w:w="0" w:type="dxa"/>
            <w:right w:w="0" w:type="dxa"/>
          </w:tblCellMar>
        </w:tblPrEx>
        <w:trPr>
          <w:trHeight w:val="581" w:hRule="exact"/>
        </w:trPr>
        <w:tc>
          <w:tcPr>
            <w:tcW w:w="829" w:type="pct"/>
            <w:gridSpan w:val="2"/>
            <w:vMerge w:val="restart"/>
            <w:tcBorders>
              <w:top w:val="single" w:color="auto" w:sz="4" w:space="0"/>
              <w:left w:val="single" w:color="000000" w:sz="8" w:space="0"/>
              <w:bottom w:val="single" w:color="auto" w:sz="4" w:space="0"/>
              <w:right w:val="single" w:color="000000" w:sz="4" w:space="0"/>
            </w:tcBorders>
            <w:vAlign w:val="center"/>
          </w:tcPr>
          <w:p>
            <w:pPr>
              <w:jc w:val="center"/>
              <w:rPr>
                <w:sz w:val="18"/>
                <w:szCs w:val="18"/>
              </w:rPr>
            </w:pPr>
            <w:r>
              <w:rPr>
                <w:rFonts w:hint="eastAsia"/>
                <w:sz w:val="18"/>
                <w:szCs w:val="18"/>
              </w:rPr>
              <w:t>环境质量要求（10分）</w:t>
            </w:r>
          </w:p>
        </w:tc>
        <w:tc>
          <w:tcPr>
            <w:tcW w:w="3803" w:type="pct"/>
            <w:tcBorders>
              <w:top w:val="single" w:color="000000" w:sz="4" w:space="0"/>
              <w:left w:val="single" w:color="000000" w:sz="4" w:space="0"/>
              <w:bottom w:val="single" w:color="auto" w:sz="4" w:space="0"/>
              <w:right w:val="single" w:color="000000" w:sz="4" w:space="0"/>
            </w:tcBorders>
            <w:vAlign w:val="center"/>
          </w:tcPr>
          <w:p>
            <w:pPr>
              <w:autoSpaceDE w:val="0"/>
              <w:autoSpaceDN w:val="0"/>
              <w:spacing w:before="92" w:line="180" w:lineRule="exact"/>
              <w:ind w:left="108"/>
              <w:rPr>
                <w:sz w:val="18"/>
                <w:szCs w:val="18"/>
              </w:rPr>
            </w:pPr>
            <w:r>
              <w:rPr>
                <w:rFonts w:ascii="宋体"/>
                <w:kern w:val="0"/>
                <w:sz w:val="18"/>
                <w:szCs w:val="18"/>
              </w:rPr>
              <w:t>生产基地</w:t>
            </w:r>
            <w:r>
              <w:rPr>
                <w:rFonts w:hint="eastAsia"/>
                <w:sz w:val="18"/>
                <w:szCs w:val="18"/>
              </w:rPr>
              <w:t>环境应符合NY/T 391的要求，有隔离保护措施，防止</w:t>
            </w:r>
            <w:r>
              <w:rPr>
                <w:rFonts w:ascii="宋体"/>
                <w:kern w:val="0"/>
                <w:sz w:val="18"/>
                <w:szCs w:val="18"/>
              </w:rPr>
              <w:t>生产基地</w:t>
            </w:r>
            <w:r>
              <w:rPr>
                <w:rFonts w:hint="eastAsia"/>
                <w:sz w:val="18"/>
                <w:szCs w:val="18"/>
              </w:rPr>
              <w:t>受到污染。（5分）</w:t>
            </w:r>
          </w:p>
        </w:tc>
        <w:tc>
          <w:tcPr>
            <w:tcW w:w="367" w:type="pct"/>
            <w:tcBorders>
              <w:top w:val="single" w:color="000000" w:sz="4" w:space="0"/>
              <w:left w:val="single" w:color="000000" w:sz="4" w:space="0"/>
              <w:bottom w:val="single" w:color="auto" w:sz="4" w:space="0"/>
              <w:right w:val="single" w:color="000000" w:sz="8" w:space="0"/>
            </w:tcBorders>
            <w:vAlign w:val="center"/>
          </w:tcPr>
          <w:p>
            <w:pPr>
              <w:rPr>
                <w:sz w:val="18"/>
                <w:szCs w:val="18"/>
              </w:rPr>
            </w:pPr>
          </w:p>
        </w:tc>
      </w:tr>
      <w:tr>
        <w:tblPrEx>
          <w:tblCellMar>
            <w:top w:w="0" w:type="dxa"/>
            <w:left w:w="0" w:type="dxa"/>
            <w:bottom w:w="0" w:type="dxa"/>
            <w:right w:w="0" w:type="dxa"/>
          </w:tblCellMar>
        </w:tblPrEx>
        <w:trPr>
          <w:trHeight w:val="408" w:hRule="exact"/>
        </w:trPr>
        <w:tc>
          <w:tcPr>
            <w:tcW w:w="829" w:type="pct"/>
            <w:gridSpan w:val="2"/>
            <w:vMerge w:val="continue"/>
            <w:tcBorders>
              <w:top w:val="single" w:color="auto" w:sz="4" w:space="0"/>
              <w:left w:val="single" w:color="000000" w:sz="8" w:space="0"/>
              <w:bottom w:val="single" w:color="auto" w:sz="4" w:space="0"/>
              <w:right w:val="single" w:color="auto" w:sz="4" w:space="0"/>
            </w:tcBorders>
            <w:vAlign w:val="center"/>
          </w:tcPr>
          <w:p>
            <w:pPr>
              <w:autoSpaceDE w:val="0"/>
              <w:autoSpaceDN w:val="0"/>
              <w:spacing w:before="120" w:line="180" w:lineRule="exact"/>
              <w:ind w:left="144"/>
              <w:rPr>
                <w:sz w:val="18"/>
                <w:szCs w:val="18"/>
              </w:rPr>
            </w:pPr>
          </w:p>
        </w:tc>
        <w:tc>
          <w:tcPr>
            <w:tcW w:w="3803" w:type="pct"/>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spacing w:before="92" w:line="180" w:lineRule="exact"/>
              <w:ind w:left="108"/>
              <w:rPr>
                <w:sz w:val="18"/>
                <w:szCs w:val="18"/>
              </w:rPr>
            </w:pPr>
            <w:r>
              <w:rPr>
                <w:rFonts w:ascii="宋体"/>
                <w:kern w:val="0"/>
                <w:sz w:val="18"/>
                <w:szCs w:val="18"/>
              </w:rPr>
              <w:t>生产基地</w:t>
            </w:r>
            <w:r>
              <w:rPr>
                <w:sz w:val="18"/>
                <w:szCs w:val="18"/>
              </w:rPr>
              <w:t>上风向和灌溉水上游不应有排放有毒有害物质的工矿企业，灌溉水源应是深井水或水库等清洁水源，不应使用污水或塘水等被污染的地表水</w:t>
            </w:r>
            <w:r>
              <w:rPr>
                <w:rFonts w:hint="eastAsia"/>
                <w:sz w:val="18"/>
                <w:szCs w:val="18"/>
              </w:rPr>
              <w:t>。（5分）</w:t>
            </w:r>
          </w:p>
        </w:tc>
        <w:tc>
          <w:tcPr>
            <w:tcW w:w="367" w:type="pct"/>
            <w:vMerge w:val="restart"/>
            <w:tcBorders>
              <w:top w:val="single" w:color="auto" w:sz="4" w:space="0"/>
              <w:left w:val="single" w:color="auto" w:sz="4" w:space="0"/>
              <w:bottom w:val="single" w:color="auto" w:sz="4" w:space="0"/>
              <w:right w:val="single" w:color="auto" w:sz="4" w:space="0"/>
            </w:tcBorders>
            <w:vAlign w:val="center"/>
          </w:tcPr>
          <w:p>
            <w:pPr>
              <w:rPr>
                <w:sz w:val="18"/>
                <w:szCs w:val="18"/>
              </w:rPr>
            </w:pPr>
          </w:p>
        </w:tc>
      </w:tr>
      <w:tr>
        <w:tblPrEx>
          <w:tblCellMar>
            <w:top w:w="0" w:type="dxa"/>
            <w:left w:w="0" w:type="dxa"/>
            <w:bottom w:w="0" w:type="dxa"/>
            <w:right w:w="0" w:type="dxa"/>
          </w:tblCellMar>
        </w:tblPrEx>
        <w:trPr>
          <w:trHeight w:val="312" w:hRule="exact"/>
        </w:trPr>
        <w:tc>
          <w:tcPr>
            <w:tcW w:w="829" w:type="pct"/>
            <w:gridSpan w:val="2"/>
            <w:vMerge w:val="continue"/>
            <w:tcBorders>
              <w:top w:val="single" w:color="auto" w:sz="4" w:space="0"/>
              <w:left w:val="single" w:color="000000" w:sz="8" w:space="0"/>
              <w:bottom w:val="single" w:color="auto" w:sz="4" w:space="0"/>
              <w:right w:val="single" w:color="auto" w:sz="4" w:space="0"/>
            </w:tcBorders>
            <w:vAlign w:val="center"/>
          </w:tcPr>
          <w:p>
            <w:pPr>
              <w:autoSpaceDE w:val="0"/>
              <w:autoSpaceDN w:val="0"/>
              <w:spacing w:before="120" w:line="180" w:lineRule="exact"/>
              <w:ind w:left="144"/>
              <w:rPr>
                <w:sz w:val="18"/>
                <w:szCs w:val="18"/>
              </w:rPr>
            </w:pPr>
          </w:p>
        </w:tc>
        <w:tc>
          <w:tcPr>
            <w:tcW w:w="3803" w:type="pct"/>
            <w:vMerge w:val="continue"/>
            <w:tcBorders>
              <w:top w:val="single" w:color="auto" w:sz="4" w:space="0"/>
              <w:left w:val="single" w:color="auto" w:sz="4" w:space="0"/>
              <w:bottom w:val="single" w:color="auto" w:sz="4" w:space="0"/>
              <w:right w:val="single" w:color="000000" w:sz="4" w:space="0"/>
            </w:tcBorders>
            <w:vAlign w:val="center"/>
          </w:tcPr>
          <w:p>
            <w:pPr>
              <w:autoSpaceDE w:val="0"/>
              <w:autoSpaceDN w:val="0"/>
              <w:spacing w:before="90" w:line="180" w:lineRule="exact"/>
              <w:ind w:left="108"/>
              <w:rPr>
                <w:sz w:val="18"/>
                <w:szCs w:val="18"/>
              </w:rPr>
            </w:pPr>
          </w:p>
        </w:tc>
        <w:tc>
          <w:tcPr>
            <w:tcW w:w="367" w:type="pct"/>
            <w:vMerge w:val="continue"/>
            <w:tcBorders>
              <w:top w:val="single" w:color="auto" w:sz="4" w:space="0"/>
              <w:left w:val="single" w:color="000000" w:sz="4" w:space="0"/>
              <w:bottom w:val="single" w:color="auto" w:sz="4" w:space="0"/>
              <w:right w:val="single" w:color="auto" w:sz="4" w:space="0"/>
            </w:tcBorders>
            <w:vAlign w:val="center"/>
          </w:tcPr>
          <w:p>
            <w:pPr>
              <w:rPr>
                <w:sz w:val="18"/>
                <w:szCs w:val="18"/>
              </w:rPr>
            </w:pPr>
          </w:p>
        </w:tc>
      </w:tr>
      <w:tr>
        <w:tblPrEx>
          <w:tblCellMar>
            <w:top w:w="0" w:type="dxa"/>
            <w:left w:w="0" w:type="dxa"/>
            <w:bottom w:w="0" w:type="dxa"/>
            <w:right w:w="0" w:type="dxa"/>
          </w:tblCellMar>
        </w:tblPrEx>
        <w:trPr>
          <w:trHeight w:val="852" w:hRule="exact"/>
        </w:trPr>
        <w:tc>
          <w:tcPr>
            <w:tcW w:w="360" w:type="pct"/>
            <w:vMerge w:val="restart"/>
            <w:tcBorders>
              <w:top w:val="single" w:color="auto" w:sz="4" w:space="0"/>
              <w:left w:val="single" w:color="000000" w:sz="8" w:space="0"/>
              <w:bottom w:val="single" w:color="auto" w:sz="4" w:space="0"/>
              <w:right w:val="single" w:color="000000" w:sz="4" w:space="0"/>
            </w:tcBorders>
            <w:vAlign w:val="center"/>
          </w:tcPr>
          <w:p>
            <w:pPr>
              <w:rPr>
                <w:sz w:val="18"/>
                <w:szCs w:val="18"/>
              </w:rPr>
            </w:pPr>
          </w:p>
          <w:p>
            <w:pPr>
              <w:jc w:val="center"/>
              <w:rPr>
                <w:sz w:val="18"/>
                <w:szCs w:val="18"/>
              </w:rPr>
            </w:pPr>
            <w:r>
              <w:rPr>
                <w:rFonts w:hint="eastAsia"/>
                <w:sz w:val="18"/>
                <w:szCs w:val="18"/>
              </w:rPr>
              <w:t>生产</w:t>
            </w:r>
            <w:r>
              <w:rPr>
                <w:sz w:val="18"/>
                <w:szCs w:val="18"/>
              </w:rPr>
              <w:t>技术</w:t>
            </w:r>
          </w:p>
          <w:p>
            <w:pPr>
              <w:jc w:val="center"/>
              <w:rPr>
                <w:sz w:val="18"/>
                <w:szCs w:val="18"/>
              </w:rPr>
            </w:pPr>
            <w:r>
              <w:rPr>
                <w:sz w:val="18"/>
                <w:szCs w:val="18"/>
              </w:rPr>
              <w:t>要求</w:t>
            </w:r>
            <w:r>
              <w:rPr>
                <w:rFonts w:hint="eastAsia"/>
                <w:sz w:val="18"/>
                <w:szCs w:val="18"/>
              </w:rPr>
              <w:t>（50分）</w:t>
            </w:r>
          </w:p>
          <w:p>
            <w:pPr>
              <w:autoSpaceDE w:val="0"/>
              <w:autoSpaceDN w:val="0"/>
              <w:spacing w:before="120" w:line="180" w:lineRule="exact"/>
              <w:ind w:left="118"/>
              <w:rPr>
                <w:sz w:val="18"/>
                <w:szCs w:val="18"/>
              </w:rPr>
            </w:pPr>
          </w:p>
        </w:tc>
        <w:tc>
          <w:tcPr>
            <w:tcW w:w="468" w:type="pct"/>
            <w:vMerge w:val="restart"/>
            <w:tcBorders>
              <w:top w:val="single" w:color="auto" w:sz="4" w:space="0"/>
              <w:left w:val="single" w:color="000000" w:sz="4" w:space="0"/>
              <w:bottom w:val="single" w:color="auto" w:sz="4" w:space="0"/>
              <w:right w:val="single" w:color="000000" w:sz="4" w:space="0"/>
            </w:tcBorders>
            <w:vAlign w:val="center"/>
          </w:tcPr>
          <w:p>
            <w:pPr>
              <w:jc w:val="center"/>
              <w:rPr>
                <w:sz w:val="18"/>
                <w:szCs w:val="18"/>
              </w:rPr>
            </w:pPr>
            <w:r>
              <w:rPr>
                <w:rFonts w:hint="eastAsia"/>
                <w:sz w:val="18"/>
                <w:szCs w:val="18"/>
              </w:rPr>
              <w:t>肥料</w:t>
            </w:r>
            <w:r>
              <w:rPr>
                <w:sz w:val="18"/>
                <w:szCs w:val="18"/>
              </w:rPr>
              <w:t>使用</w:t>
            </w:r>
            <w:r>
              <w:rPr>
                <w:rFonts w:hint="eastAsia"/>
                <w:sz w:val="18"/>
                <w:szCs w:val="18"/>
              </w:rPr>
              <w:t>（26分）</w:t>
            </w:r>
          </w:p>
        </w:tc>
        <w:tc>
          <w:tcPr>
            <w:tcW w:w="3803" w:type="pct"/>
            <w:tcBorders>
              <w:top w:val="single" w:color="auto" w:sz="4" w:space="0"/>
              <w:left w:val="single" w:color="000000" w:sz="4" w:space="0"/>
              <w:bottom w:val="single" w:color="000000" w:sz="4" w:space="0"/>
              <w:right w:val="single" w:color="000000" w:sz="4" w:space="0"/>
            </w:tcBorders>
            <w:vAlign w:val="center"/>
          </w:tcPr>
          <w:p>
            <w:pPr>
              <w:autoSpaceDE w:val="0"/>
              <w:autoSpaceDN w:val="0"/>
              <w:spacing w:line="285" w:lineRule="exact"/>
              <w:ind w:left="108" w:right="18"/>
              <w:rPr>
                <w:sz w:val="18"/>
                <w:szCs w:val="18"/>
              </w:rPr>
            </w:pPr>
            <w:r>
              <w:rPr>
                <w:rFonts w:hint="eastAsia" w:hAnsi="宋体"/>
                <w:color w:val="000000"/>
                <w:sz w:val="18"/>
                <w:szCs w:val="18"/>
              </w:rPr>
              <w:t>优先</w:t>
            </w:r>
            <w:r>
              <w:rPr>
                <w:rFonts w:hAnsi="宋体" w:cs="宋体"/>
                <w:bCs/>
                <w:color w:val="000000"/>
                <w:spacing w:val="-7"/>
                <w:w w:val="104"/>
                <w:sz w:val="18"/>
                <w:szCs w:val="18"/>
              </w:rPr>
              <w:t>选用有机肥料，</w:t>
            </w:r>
            <w:r>
              <w:rPr>
                <w:rFonts w:hint="eastAsia" w:hAnsi="宋体"/>
                <w:color w:val="000000"/>
                <w:sz w:val="18"/>
                <w:szCs w:val="18"/>
              </w:rPr>
              <w:t>如</w:t>
            </w:r>
            <w:r>
              <w:rPr>
                <w:rFonts w:hAnsi="宋体"/>
                <w:color w:val="000000"/>
                <w:sz w:val="18"/>
                <w:szCs w:val="18"/>
              </w:rPr>
              <w:t>完全腐熟的农家肥</w:t>
            </w:r>
            <w:r>
              <w:rPr>
                <w:rFonts w:hint="eastAsia" w:hAnsi="宋体"/>
                <w:color w:val="000000"/>
                <w:sz w:val="18"/>
                <w:szCs w:val="18"/>
              </w:rPr>
              <w:t>或商品有机肥</w:t>
            </w:r>
            <w:r>
              <w:rPr>
                <w:rFonts w:hAnsi="宋体"/>
                <w:color w:val="000000"/>
                <w:sz w:val="18"/>
                <w:szCs w:val="18"/>
              </w:rPr>
              <w:t>，</w:t>
            </w:r>
            <w:r>
              <w:rPr>
                <w:rFonts w:hint="eastAsia" w:hAnsi="宋体"/>
                <w:color w:val="000000"/>
                <w:sz w:val="18"/>
                <w:szCs w:val="18"/>
              </w:rPr>
              <w:t>配合</w:t>
            </w:r>
            <w:r>
              <w:rPr>
                <w:rFonts w:hAnsi="宋体"/>
                <w:color w:val="000000"/>
                <w:sz w:val="18"/>
                <w:szCs w:val="18"/>
              </w:rPr>
              <w:t>利用秸秆和绿肥</w:t>
            </w:r>
            <w:r>
              <w:rPr>
                <w:rFonts w:hint="eastAsia" w:hAnsi="宋体"/>
                <w:color w:val="000000"/>
                <w:sz w:val="18"/>
                <w:szCs w:val="18"/>
              </w:rPr>
              <w:t>（8分）</w:t>
            </w:r>
            <w:r>
              <w:rPr>
                <w:rFonts w:hAnsi="宋体"/>
                <w:color w:val="000000"/>
                <w:sz w:val="18"/>
                <w:szCs w:val="18"/>
              </w:rPr>
              <w:t>，</w:t>
            </w:r>
            <w:r>
              <w:rPr>
                <w:rFonts w:hint="eastAsia" w:hAnsi="宋体"/>
                <w:color w:val="000000"/>
                <w:sz w:val="18"/>
                <w:szCs w:val="18"/>
              </w:rPr>
              <w:t>宜</w:t>
            </w:r>
            <w:r>
              <w:rPr>
                <w:rFonts w:hAnsi="宋体"/>
                <w:color w:val="000000"/>
                <w:sz w:val="18"/>
                <w:szCs w:val="18"/>
              </w:rPr>
              <w:t>施用具有生物固氮、腐熟秸秆</w:t>
            </w:r>
            <w:r>
              <w:rPr>
                <w:rFonts w:hint="eastAsia" w:hAnsi="宋体"/>
                <w:color w:val="000000"/>
                <w:sz w:val="18"/>
                <w:szCs w:val="18"/>
              </w:rPr>
              <w:t>、改良土壤</w:t>
            </w:r>
            <w:r>
              <w:rPr>
                <w:rFonts w:hAnsi="宋体"/>
                <w:color w:val="000000"/>
                <w:sz w:val="18"/>
                <w:szCs w:val="18"/>
              </w:rPr>
              <w:t>等功效的微生物肥料</w:t>
            </w:r>
            <w:r>
              <w:rPr>
                <w:rFonts w:hint="eastAsia" w:hAnsi="宋体"/>
                <w:color w:val="000000"/>
                <w:sz w:val="18"/>
                <w:szCs w:val="18"/>
              </w:rPr>
              <w:t>（5分）</w:t>
            </w:r>
            <w:r>
              <w:rPr>
                <w:rFonts w:hAnsi="宋体"/>
                <w:color w:val="000000"/>
                <w:sz w:val="18"/>
                <w:szCs w:val="18"/>
              </w:rPr>
              <w:t>。</w:t>
            </w:r>
          </w:p>
        </w:tc>
        <w:tc>
          <w:tcPr>
            <w:tcW w:w="367" w:type="pct"/>
            <w:tcBorders>
              <w:top w:val="single" w:color="auto" w:sz="4" w:space="0"/>
              <w:left w:val="single" w:color="000000" w:sz="4" w:space="0"/>
              <w:bottom w:val="single" w:color="000000" w:sz="4" w:space="0"/>
              <w:right w:val="single" w:color="000000" w:sz="8" w:space="0"/>
            </w:tcBorders>
            <w:vAlign w:val="center"/>
          </w:tcPr>
          <w:p>
            <w:pPr>
              <w:rPr>
                <w:sz w:val="18"/>
                <w:szCs w:val="18"/>
              </w:rPr>
            </w:pPr>
          </w:p>
        </w:tc>
      </w:tr>
      <w:tr>
        <w:tblPrEx>
          <w:tblCellMar>
            <w:top w:w="0" w:type="dxa"/>
            <w:left w:w="0" w:type="dxa"/>
            <w:bottom w:w="0" w:type="dxa"/>
            <w:right w:w="0" w:type="dxa"/>
          </w:tblCellMar>
        </w:tblPrEx>
        <w:trPr>
          <w:trHeight w:val="495" w:hRule="exact"/>
        </w:trPr>
        <w:tc>
          <w:tcPr>
            <w:tcW w:w="360" w:type="pct"/>
            <w:vMerge w:val="continue"/>
            <w:tcBorders>
              <w:top w:val="single" w:color="auto" w:sz="4" w:space="0"/>
              <w:left w:val="single" w:color="000000" w:sz="8" w:space="0"/>
              <w:bottom w:val="single" w:color="auto" w:sz="4" w:space="0"/>
              <w:right w:val="single" w:color="000000" w:sz="4" w:space="0"/>
            </w:tcBorders>
            <w:vAlign w:val="center"/>
          </w:tcPr>
          <w:p>
            <w:pPr>
              <w:autoSpaceDE w:val="0"/>
              <w:autoSpaceDN w:val="0"/>
              <w:spacing w:before="120" w:line="180" w:lineRule="exact"/>
              <w:ind w:left="118"/>
              <w:rPr>
                <w:sz w:val="18"/>
                <w:szCs w:val="18"/>
              </w:rPr>
            </w:pPr>
          </w:p>
        </w:tc>
        <w:tc>
          <w:tcPr>
            <w:tcW w:w="468" w:type="pct"/>
            <w:vMerge w:val="continue"/>
            <w:tcBorders>
              <w:top w:val="single" w:color="auto" w:sz="4" w:space="0"/>
              <w:left w:val="single" w:color="000000" w:sz="4" w:space="0"/>
              <w:bottom w:val="single" w:color="auto" w:sz="4" w:space="0"/>
              <w:right w:val="single" w:color="000000" w:sz="4" w:space="0"/>
            </w:tcBorders>
            <w:vAlign w:val="center"/>
          </w:tcPr>
          <w:p>
            <w:pPr>
              <w:autoSpaceDE w:val="0"/>
              <w:autoSpaceDN w:val="0"/>
              <w:spacing w:before="120" w:line="180" w:lineRule="exact"/>
              <w:ind w:left="232"/>
              <w:rPr>
                <w:sz w:val="18"/>
                <w:szCs w:val="18"/>
              </w:rPr>
            </w:pPr>
          </w:p>
        </w:tc>
        <w:tc>
          <w:tcPr>
            <w:tcW w:w="3803" w:type="pct"/>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91" w:line="180" w:lineRule="exact"/>
              <w:ind w:left="108"/>
              <w:rPr>
                <w:sz w:val="18"/>
                <w:szCs w:val="18"/>
              </w:rPr>
            </w:pPr>
            <w:r>
              <w:rPr>
                <w:rFonts w:hint="eastAsia"/>
                <w:color w:val="000000"/>
                <w:sz w:val="18"/>
                <w:szCs w:val="18"/>
              </w:rPr>
              <w:t>宜</w:t>
            </w:r>
            <w:r>
              <w:rPr>
                <w:rFonts w:hAnsi="宋体" w:cs="宋体"/>
                <w:bCs/>
                <w:color w:val="000000"/>
                <w:spacing w:val="-7"/>
                <w:w w:val="104"/>
                <w:sz w:val="18"/>
                <w:szCs w:val="18"/>
              </w:rPr>
              <w:t>实施测土配方施肥，</w:t>
            </w:r>
            <w:r>
              <w:rPr>
                <w:color w:val="000000"/>
                <w:sz w:val="18"/>
                <w:szCs w:val="18"/>
              </w:rPr>
              <w:t>保障养分充足</w:t>
            </w:r>
            <w:r>
              <w:rPr>
                <w:rFonts w:hint="eastAsia"/>
                <w:color w:val="000000"/>
                <w:sz w:val="18"/>
                <w:szCs w:val="18"/>
              </w:rPr>
              <w:t>，无机氮素用量不应高于当季有机氮素用量。</w:t>
            </w:r>
            <w:r>
              <w:rPr>
                <w:rFonts w:hint="eastAsia" w:hAnsi="宋体"/>
                <w:color w:val="000000"/>
                <w:sz w:val="18"/>
                <w:szCs w:val="18"/>
              </w:rPr>
              <w:t>（5分）</w:t>
            </w:r>
          </w:p>
        </w:tc>
        <w:tc>
          <w:tcPr>
            <w:tcW w:w="367" w:type="pct"/>
            <w:tcBorders>
              <w:top w:val="single" w:color="000000" w:sz="4" w:space="0"/>
              <w:left w:val="single" w:color="000000" w:sz="4" w:space="0"/>
              <w:bottom w:val="single" w:color="000000" w:sz="4" w:space="0"/>
              <w:right w:val="single" w:color="000000" w:sz="8" w:space="0"/>
            </w:tcBorders>
            <w:vAlign w:val="center"/>
          </w:tcPr>
          <w:p>
            <w:pPr>
              <w:rPr>
                <w:sz w:val="18"/>
                <w:szCs w:val="18"/>
              </w:rPr>
            </w:pPr>
          </w:p>
        </w:tc>
      </w:tr>
      <w:tr>
        <w:tblPrEx>
          <w:tblCellMar>
            <w:top w:w="0" w:type="dxa"/>
            <w:left w:w="0" w:type="dxa"/>
            <w:bottom w:w="0" w:type="dxa"/>
            <w:right w:w="0" w:type="dxa"/>
          </w:tblCellMar>
        </w:tblPrEx>
        <w:trPr>
          <w:trHeight w:val="631" w:hRule="exact"/>
        </w:trPr>
        <w:tc>
          <w:tcPr>
            <w:tcW w:w="360" w:type="pct"/>
            <w:vMerge w:val="continue"/>
            <w:tcBorders>
              <w:top w:val="single" w:color="auto" w:sz="4" w:space="0"/>
              <w:left w:val="single" w:color="000000" w:sz="8" w:space="0"/>
              <w:bottom w:val="single" w:color="auto" w:sz="4" w:space="0"/>
              <w:right w:val="single" w:color="000000" w:sz="4" w:space="0"/>
            </w:tcBorders>
            <w:vAlign w:val="center"/>
          </w:tcPr>
          <w:p>
            <w:pPr>
              <w:autoSpaceDE w:val="0"/>
              <w:autoSpaceDN w:val="0"/>
              <w:spacing w:before="120" w:line="180" w:lineRule="exact"/>
              <w:ind w:left="118"/>
              <w:rPr>
                <w:sz w:val="18"/>
                <w:szCs w:val="18"/>
              </w:rPr>
            </w:pPr>
          </w:p>
        </w:tc>
        <w:tc>
          <w:tcPr>
            <w:tcW w:w="468" w:type="pct"/>
            <w:vMerge w:val="continue"/>
            <w:tcBorders>
              <w:top w:val="single" w:color="auto" w:sz="4" w:space="0"/>
              <w:left w:val="single" w:color="000000" w:sz="4" w:space="0"/>
              <w:bottom w:val="single" w:color="auto" w:sz="4" w:space="0"/>
              <w:right w:val="single" w:color="000000" w:sz="4" w:space="0"/>
            </w:tcBorders>
            <w:vAlign w:val="center"/>
          </w:tcPr>
          <w:p>
            <w:pPr>
              <w:autoSpaceDE w:val="0"/>
              <w:autoSpaceDN w:val="0"/>
              <w:spacing w:before="120" w:line="180" w:lineRule="exact"/>
              <w:ind w:left="232"/>
              <w:rPr>
                <w:sz w:val="18"/>
                <w:szCs w:val="18"/>
              </w:rPr>
            </w:pPr>
          </w:p>
        </w:tc>
        <w:tc>
          <w:tcPr>
            <w:tcW w:w="3803" w:type="pct"/>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85" w:lineRule="exact"/>
              <w:ind w:left="108"/>
              <w:rPr>
                <w:sz w:val="18"/>
                <w:szCs w:val="18"/>
              </w:rPr>
            </w:pPr>
            <w:r>
              <w:rPr>
                <w:rFonts w:hint="eastAsia" w:hAnsi="宋体" w:cs="宋体"/>
                <w:bCs/>
                <w:color w:val="000000"/>
                <w:spacing w:val="-7"/>
                <w:w w:val="104"/>
                <w:sz w:val="18"/>
                <w:szCs w:val="18"/>
              </w:rPr>
              <w:t>使用安全、优质的肥料，肥料的使用不应对产品感官、安全和营养等品质、以及环境造成不良影响。</w:t>
            </w:r>
            <w:r>
              <w:rPr>
                <w:rFonts w:hint="eastAsia" w:hAnsi="宋体"/>
                <w:color w:val="000000"/>
                <w:sz w:val="18"/>
                <w:szCs w:val="18"/>
              </w:rPr>
              <w:t>（5分）</w:t>
            </w:r>
          </w:p>
        </w:tc>
        <w:tc>
          <w:tcPr>
            <w:tcW w:w="367" w:type="pct"/>
            <w:tcBorders>
              <w:top w:val="single" w:color="000000" w:sz="4" w:space="0"/>
              <w:left w:val="single" w:color="000000" w:sz="4" w:space="0"/>
              <w:bottom w:val="single" w:color="000000" w:sz="4" w:space="0"/>
              <w:right w:val="single" w:color="000000" w:sz="8" w:space="0"/>
            </w:tcBorders>
            <w:vAlign w:val="center"/>
          </w:tcPr>
          <w:p>
            <w:pPr>
              <w:rPr>
                <w:sz w:val="18"/>
                <w:szCs w:val="18"/>
              </w:rPr>
            </w:pPr>
          </w:p>
        </w:tc>
      </w:tr>
      <w:tr>
        <w:tblPrEx>
          <w:tblCellMar>
            <w:top w:w="0" w:type="dxa"/>
            <w:left w:w="0" w:type="dxa"/>
            <w:bottom w:w="0" w:type="dxa"/>
            <w:right w:w="0" w:type="dxa"/>
          </w:tblCellMar>
        </w:tblPrEx>
        <w:trPr>
          <w:trHeight w:val="422" w:hRule="exact"/>
        </w:trPr>
        <w:tc>
          <w:tcPr>
            <w:tcW w:w="360" w:type="pct"/>
            <w:vMerge w:val="continue"/>
            <w:tcBorders>
              <w:top w:val="single" w:color="auto" w:sz="4" w:space="0"/>
              <w:left w:val="single" w:color="000000" w:sz="8" w:space="0"/>
              <w:bottom w:val="single" w:color="auto" w:sz="4" w:space="0"/>
              <w:right w:val="single" w:color="000000" w:sz="4" w:space="0"/>
            </w:tcBorders>
            <w:vAlign w:val="center"/>
          </w:tcPr>
          <w:p>
            <w:pPr>
              <w:autoSpaceDE w:val="0"/>
              <w:autoSpaceDN w:val="0"/>
              <w:spacing w:before="120" w:line="180" w:lineRule="exact"/>
              <w:ind w:left="118"/>
              <w:rPr>
                <w:sz w:val="18"/>
                <w:szCs w:val="18"/>
              </w:rPr>
            </w:pPr>
          </w:p>
        </w:tc>
        <w:tc>
          <w:tcPr>
            <w:tcW w:w="468" w:type="pct"/>
            <w:vMerge w:val="continue"/>
            <w:tcBorders>
              <w:top w:val="single" w:color="auto" w:sz="4" w:space="0"/>
              <w:left w:val="single" w:color="000000" w:sz="4" w:space="0"/>
              <w:bottom w:val="single" w:color="auto" w:sz="4" w:space="0"/>
              <w:right w:val="single" w:color="000000" w:sz="4" w:space="0"/>
            </w:tcBorders>
            <w:vAlign w:val="center"/>
          </w:tcPr>
          <w:p>
            <w:pPr>
              <w:autoSpaceDE w:val="0"/>
              <w:autoSpaceDN w:val="0"/>
              <w:spacing w:before="120" w:line="180" w:lineRule="exact"/>
              <w:ind w:left="232"/>
              <w:rPr>
                <w:sz w:val="18"/>
                <w:szCs w:val="18"/>
              </w:rPr>
            </w:pPr>
          </w:p>
        </w:tc>
        <w:tc>
          <w:tcPr>
            <w:tcW w:w="3803" w:type="pct"/>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86" w:lineRule="exact"/>
              <w:ind w:left="108" w:right="18"/>
              <w:rPr>
                <w:sz w:val="18"/>
                <w:szCs w:val="18"/>
              </w:rPr>
            </w:pPr>
            <w:r>
              <w:rPr>
                <w:rFonts w:hint="eastAsia"/>
                <w:sz w:val="18"/>
                <w:szCs w:val="18"/>
              </w:rPr>
              <w:t>镇域内实现种养循环。</w:t>
            </w:r>
            <w:r>
              <w:rPr>
                <w:rFonts w:hint="eastAsia" w:hAnsi="宋体"/>
                <w:color w:val="000000"/>
                <w:sz w:val="18"/>
                <w:szCs w:val="18"/>
              </w:rPr>
              <w:t>（3分）</w:t>
            </w:r>
          </w:p>
        </w:tc>
        <w:tc>
          <w:tcPr>
            <w:tcW w:w="367" w:type="pct"/>
            <w:tcBorders>
              <w:top w:val="single" w:color="000000" w:sz="4" w:space="0"/>
              <w:left w:val="single" w:color="000000" w:sz="4" w:space="0"/>
              <w:bottom w:val="single" w:color="000000" w:sz="4" w:space="0"/>
              <w:right w:val="single" w:color="000000" w:sz="8" w:space="0"/>
            </w:tcBorders>
            <w:vAlign w:val="center"/>
          </w:tcPr>
          <w:p>
            <w:pPr>
              <w:rPr>
                <w:sz w:val="18"/>
                <w:szCs w:val="18"/>
              </w:rPr>
            </w:pPr>
          </w:p>
        </w:tc>
      </w:tr>
      <w:tr>
        <w:tblPrEx>
          <w:tblCellMar>
            <w:top w:w="0" w:type="dxa"/>
            <w:left w:w="0" w:type="dxa"/>
            <w:bottom w:w="0" w:type="dxa"/>
            <w:right w:w="0" w:type="dxa"/>
          </w:tblCellMar>
        </w:tblPrEx>
        <w:trPr>
          <w:trHeight w:val="919" w:hRule="exact"/>
        </w:trPr>
        <w:tc>
          <w:tcPr>
            <w:tcW w:w="360" w:type="pct"/>
            <w:vMerge w:val="continue"/>
            <w:tcBorders>
              <w:top w:val="single" w:color="auto" w:sz="4" w:space="0"/>
              <w:left w:val="single" w:color="000000" w:sz="8" w:space="0"/>
              <w:bottom w:val="single" w:color="auto" w:sz="4" w:space="0"/>
              <w:right w:val="single" w:color="000000" w:sz="4" w:space="0"/>
            </w:tcBorders>
            <w:vAlign w:val="center"/>
          </w:tcPr>
          <w:p>
            <w:pPr>
              <w:autoSpaceDE w:val="0"/>
              <w:autoSpaceDN w:val="0"/>
              <w:spacing w:before="120" w:line="180" w:lineRule="exact"/>
              <w:ind w:left="118"/>
              <w:rPr>
                <w:sz w:val="18"/>
                <w:szCs w:val="18"/>
              </w:rPr>
            </w:pPr>
          </w:p>
        </w:tc>
        <w:tc>
          <w:tcPr>
            <w:tcW w:w="468" w:type="pct"/>
            <w:vMerge w:val="restart"/>
            <w:tcBorders>
              <w:top w:val="single" w:color="auto" w:sz="4" w:space="0"/>
              <w:left w:val="single" w:color="000000" w:sz="4" w:space="0"/>
              <w:bottom w:val="single" w:color="auto" w:sz="4" w:space="0"/>
              <w:right w:val="single" w:color="000000" w:sz="4" w:space="0"/>
            </w:tcBorders>
            <w:vAlign w:val="center"/>
          </w:tcPr>
          <w:p>
            <w:pPr>
              <w:jc w:val="center"/>
              <w:rPr>
                <w:sz w:val="18"/>
                <w:szCs w:val="18"/>
              </w:rPr>
            </w:pPr>
            <w:r>
              <w:rPr>
                <w:rFonts w:hint="eastAsia"/>
                <w:sz w:val="18"/>
                <w:szCs w:val="18"/>
              </w:rPr>
              <w:t>有害生物防治（24分）</w:t>
            </w:r>
          </w:p>
        </w:tc>
        <w:tc>
          <w:tcPr>
            <w:tcW w:w="3803" w:type="pct"/>
            <w:tcBorders>
              <w:top w:val="single" w:color="000000" w:sz="4" w:space="0"/>
              <w:left w:val="single" w:color="000000" w:sz="4" w:space="0"/>
              <w:bottom w:val="single" w:color="000000" w:sz="4" w:space="0"/>
              <w:right w:val="single" w:color="000000" w:sz="4" w:space="0"/>
            </w:tcBorders>
            <w:vAlign w:val="center"/>
          </w:tcPr>
          <w:p>
            <w:pPr>
              <w:rPr>
                <w:sz w:val="18"/>
                <w:szCs w:val="18"/>
              </w:rPr>
            </w:pPr>
            <w:r>
              <w:rPr>
                <w:rFonts w:hint="eastAsia"/>
                <w:sz w:val="18"/>
                <w:szCs w:val="18"/>
              </w:rPr>
              <w:t>应遵循“预防为主、综合防治”的原则，在生产管理过程中，优先采取农业防治、物理防治和生物防治，科学进行化学防治。</w:t>
            </w:r>
            <w:r>
              <w:rPr>
                <w:rFonts w:hint="eastAsia" w:hAnsi="宋体"/>
                <w:color w:val="000000"/>
                <w:sz w:val="18"/>
                <w:szCs w:val="18"/>
              </w:rPr>
              <w:t>（6分）</w:t>
            </w:r>
          </w:p>
        </w:tc>
        <w:tc>
          <w:tcPr>
            <w:tcW w:w="367" w:type="pct"/>
            <w:tcBorders>
              <w:top w:val="single" w:color="000000" w:sz="4" w:space="0"/>
              <w:left w:val="single" w:color="000000" w:sz="4" w:space="0"/>
              <w:bottom w:val="single" w:color="000000" w:sz="4" w:space="0"/>
              <w:right w:val="single" w:color="000000" w:sz="8" w:space="0"/>
            </w:tcBorders>
            <w:vAlign w:val="center"/>
          </w:tcPr>
          <w:p>
            <w:pPr>
              <w:rPr>
                <w:sz w:val="18"/>
                <w:szCs w:val="18"/>
              </w:rPr>
            </w:pPr>
          </w:p>
        </w:tc>
      </w:tr>
      <w:tr>
        <w:tblPrEx>
          <w:tblCellMar>
            <w:top w:w="0" w:type="dxa"/>
            <w:left w:w="0" w:type="dxa"/>
            <w:bottom w:w="0" w:type="dxa"/>
            <w:right w:w="0" w:type="dxa"/>
          </w:tblCellMar>
        </w:tblPrEx>
        <w:trPr>
          <w:trHeight w:val="701" w:hRule="exact"/>
        </w:trPr>
        <w:tc>
          <w:tcPr>
            <w:tcW w:w="360" w:type="pct"/>
            <w:vMerge w:val="continue"/>
            <w:tcBorders>
              <w:top w:val="single" w:color="auto" w:sz="4" w:space="0"/>
              <w:left w:val="single" w:color="000000" w:sz="8" w:space="0"/>
              <w:bottom w:val="single" w:color="auto" w:sz="4" w:space="0"/>
              <w:right w:val="single" w:color="000000" w:sz="4" w:space="0"/>
            </w:tcBorders>
            <w:vAlign w:val="center"/>
          </w:tcPr>
          <w:p>
            <w:pPr>
              <w:autoSpaceDE w:val="0"/>
              <w:autoSpaceDN w:val="0"/>
              <w:spacing w:before="120" w:line="180" w:lineRule="exact"/>
              <w:ind w:left="118"/>
              <w:rPr>
                <w:sz w:val="18"/>
                <w:szCs w:val="18"/>
              </w:rPr>
            </w:pPr>
          </w:p>
        </w:tc>
        <w:tc>
          <w:tcPr>
            <w:tcW w:w="468" w:type="pct"/>
            <w:vMerge w:val="continue"/>
            <w:tcBorders>
              <w:top w:val="single" w:color="auto" w:sz="4" w:space="0"/>
              <w:left w:val="single" w:color="000000" w:sz="4" w:space="0"/>
              <w:bottom w:val="single" w:color="auto" w:sz="4" w:space="0"/>
              <w:right w:val="single" w:color="000000" w:sz="4" w:space="0"/>
            </w:tcBorders>
            <w:vAlign w:val="center"/>
          </w:tcPr>
          <w:p>
            <w:pPr>
              <w:autoSpaceDE w:val="0"/>
              <w:autoSpaceDN w:val="0"/>
              <w:spacing w:before="120" w:line="180" w:lineRule="exact"/>
              <w:ind w:left="232"/>
              <w:rPr>
                <w:sz w:val="18"/>
                <w:szCs w:val="18"/>
              </w:rPr>
            </w:pPr>
          </w:p>
        </w:tc>
        <w:tc>
          <w:tcPr>
            <w:tcW w:w="3803" w:type="pct"/>
            <w:tcBorders>
              <w:top w:val="single" w:color="000000" w:sz="4" w:space="0"/>
              <w:left w:val="single" w:color="000000" w:sz="4" w:space="0"/>
              <w:bottom w:val="single" w:color="000000" w:sz="4" w:space="0"/>
              <w:right w:val="single" w:color="000000" w:sz="4" w:space="0"/>
            </w:tcBorders>
            <w:vAlign w:val="center"/>
          </w:tcPr>
          <w:p>
            <w:pPr>
              <w:rPr>
                <w:sz w:val="18"/>
                <w:szCs w:val="18"/>
              </w:rPr>
            </w:pPr>
            <w:r>
              <w:rPr>
                <w:rFonts w:hint="eastAsia"/>
                <w:sz w:val="18"/>
                <w:szCs w:val="18"/>
              </w:rPr>
              <w:t>采用药剂防治时，所用药剂要符合NY/T</w:t>
            </w:r>
            <w:r>
              <w:rPr>
                <w:sz w:val="18"/>
                <w:szCs w:val="18"/>
              </w:rPr>
              <w:t xml:space="preserve"> </w:t>
            </w:r>
            <w:r>
              <w:rPr>
                <w:rFonts w:hint="eastAsia"/>
                <w:sz w:val="18"/>
                <w:szCs w:val="18"/>
              </w:rPr>
              <w:t>393的规定，优先采用生物源、矿物源的农药。</w:t>
            </w:r>
            <w:r>
              <w:rPr>
                <w:rFonts w:hint="eastAsia" w:hAnsi="宋体"/>
                <w:color w:val="000000"/>
                <w:sz w:val="18"/>
                <w:szCs w:val="18"/>
              </w:rPr>
              <w:t>（6分）</w:t>
            </w:r>
          </w:p>
        </w:tc>
        <w:tc>
          <w:tcPr>
            <w:tcW w:w="367" w:type="pct"/>
            <w:tcBorders>
              <w:top w:val="single" w:color="000000" w:sz="4" w:space="0"/>
              <w:left w:val="single" w:color="000000" w:sz="4" w:space="0"/>
              <w:bottom w:val="single" w:color="000000" w:sz="4" w:space="0"/>
              <w:right w:val="single" w:color="000000" w:sz="8" w:space="0"/>
            </w:tcBorders>
            <w:vAlign w:val="center"/>
          </w:tcPr>
          <w:p>
            <w:pPr>
              <w:rPr>
                <w:sz w:val="18"/>
                <w:szCs w:val="18"/>
              </w:rPr>
            </w:pPr>
          </w:p>
        </w:tc>
      </w:tr>
      <w:tr>
        <w:tblPrEx>
          <w:tblCellMar>
            <w:top w:w="0" w:type="dxa"/>
            <w:left w:w="0" w:type="dxa"/>
            <w:bottom w:w="0" w:type="dxa"/>
            <w:right w:w="0" w:type="dxa"/>
          </w:tblCellMar>
        </w:tblPrEx>
        <w:trPr>
          <w:trHeight w:val="855" w:hRule="exact"/>
        </w:trPr>
        <w:tc>
          <w:tcPr>
            <w:tcW w:w="360" w:type="pct"/>
            <w:vMerge w:val="continue"/>
            <w:tcBorders>
              <w:top w:val="single" w:color="auto" w:sz="4" w:space="0"/>
              <w:left w:val="single" w:color="000000" w:sz="8" w:space="0"/>
              <w:bottom w:val="single" w:color="auto" w:sz="4" w:space="0"/>
              <w:right w:val="single" w:color="000000" w:sz="4" w:space="0"/>
            </w:tcBorders>
            <w:vAlign w:val="center"/>
          </w:tcPr>
          <w:p>
            <w:pPr>
              <w:autoSpaceDE w:val="0"/>
              <w:autoSpaceDN w:val="0"/>
              <w:spacing w:before="120" w:line="180" w:lineRule="exact"/>
              <w:ind w:left="118"/>
              <w:rPr>
                <w:sz w:val="18"/>
                <w:szCs w:val="18"/>
              </w:rPr>
            </w:pPr>
          </w:p>
        </w:tc>
        <w:tc>
          <w:tcPr>
            <w:tcW w:w="468" w:type="pct"/>
            <w:vMerge w:val="continue"/>
            <w:tcBorders>
              <w:top w:val="single" w:color="auto" w:sz="4" w:space="0"/>
              <w:left w:val="single" w:color="000000" w:sz="4" w:space="0"/>
              <w:bottom w:val="single" w:color="auto" w:sz="4" w:space="0"/>
              <w:right w:val="single" w:color="000000" w:sz="4" w:space="0"/>
            </w:tcBorders>
            <w:vAlign w:val="center"/>
          </w:tcPr>
          <w:p>
            <w:pPr>
              <w:autoSpaceDE w:val="0"/>
              <w:autoSpaceDN w:val="0"/>
              <w:spacing w:before="120" w:line="180" w:lineRule="exact"/>
              <w:ind w:left="144"/>
              <w:rPr>
                <w:sz w:val="18"/>
                <w:szCs w:val="18"/>
              </w:rPr>
            </w:pPr>
          </w:p>
        </w:tc>
        <w:tc>
          <w:tcPr>
            <w:tcW w:w="3803" w:type="pct"/>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86" w:lineRule="exact"/>
              <w:ind w:left="108" w:right="18"/>
              <w:rPr>
                <w:sz w:val="18"/>
                <w:szCs w:val="18"/>
              </w:rPr>
            </w:pPr>
            <w:r>
              <w:rPr>
                <w:rFonts w:hint="eastAsia"/>
                <w:sz w:val="18"/>
                <w:szCs w:val="18"/>
              </w:rPr>
              <w:t>应根据有害生物的发生特点、危害程度和农药特性，在主要防治对象的防治适期，选择适当的施药方式。提倡兼治和不同作用机理农药交替使用。</w:t>
            </w:r>
            <w:r>
              <w:rPr>
                <w:rFonts w:hint="eastAsia" w:hAnsi="宋体"/>
                <w:color w:val="000000"/>
                <w:sz w:val="18"/>
                <w:szCs w:val="18"/>
              </w:rPr>
              <w:t>（6分）</w:t>
            </w:r>
          </w:p>
        </w:tc>
        <w:tc>
          <w:tcPr>
            <w:tcW w:w="367" w:type="pct"/>
            <w:tcBorders>
              <w:top w:val="single" w:color="000000" w:sz="4" w:space="0"/>
              <w:left w:val="single" w:color="000000" w:sz="4" w:space="0"/>
              <w:bottom w:val="single" w:color="000000" w:sz="4" w:space="0"/>
              <w:right w:val="single" w:color="000000" w:sz="8" w:space="0"/>
            </w:tcBorders>
            <w:vAlign w:val="center"/>
          </w:tcPr>
          <w:p>
            <w:pPr>
              <w:rPr>
                <w:sz w:val="18"/>
                <w:szCs w:val="18"/>
              </w:rPr>
            </w:pPr>
          </w:p>
        </w:tc>
      </w:tr>
      <w:tr>
        <w:tblPrEx>
          <w:tblCellMar>
            <w:top w:w="0" w:type="dxa"/>
            <w:left w:w="0" w:type="dxa"/>
            <w:bottom w:w="0" w:type="dxa"/>
            <w:right w:w="0" w:type="dxa"/>
          </w:tblCellMar>
        </w:tblPrEx>
        <w:trPr>
          <w:trHeight w:val="552" w:hRule="exact"/>
        </w:trPr>
        <w:tc>
          <w:tcPr>
            <w:tcW w:w="360" w:type="pct"/>
            <w:vMerge w:val="continue"/>
            <w:tcBorders>
              <w:top w:val="single" w:color="auto" w:sz="4" w:space="0"/>
              <w:left w:val="single" w:color="000000" w:sz="8" w:space="0"/>
              <w:bottom w:val="single" w:color="auto" w:sz="4" w:space="0"/>
              <w:right w:val="single" w:color="000000" w:sz="4" w:space="0"/>
            </w:tcBorders>
            <w:vAlign w:val="center"/>
          </w:tcPr>
          <w:p>
            <w:pPr>
              <w:autoSpaceDE w:val="0"/>
              <w:autoSpaceDN w:val="0"/>
              <w:spacing w:before="120" w:line="180" w:lineRule="exact"/>
              <w:ind w:left="118"/>
              <w:rPr>
                <w:rFonts w:ascii="宋体" w:hAnsi="宋体" w:cs="宋体"/>
                <w:bCs/>
                <w:color w:val="000000"/>
                <w:kern w:val="0"/>
                <w:sz w:val="18"/>
                <w:szCs w:val="18"/>
              </w:rPr>
            </w:pPr>
          </w:p>
        </w:tc>
        <w:tc>
          <w:tcPr>
            <w:tcW w:w="468" w:type="pct"/>
            <w:vMerge w:val="continue"/>
            <w:tcBorders>
              <w:top w:val="single" w:color="auto" w:sz="4" w:space="0"/>
              <w:left w:val="single" w:color="000000" w:sz="4" w:space="0"/>
              <w:bottom w:val="single" w:color="auto" w:sz="4" w:space="0"/>
              <w:right w:val="single" w:color="000000" w:sz="4" w:space="0"/>
            </w:tcBorders>
            <w:vAlign w:val="center"/>
          </w:tcPr>
          <w:p>
            <w:pPr>
              <w:autoSpaceDE w:val="0"/>
              <w:autoSpaceDN w:val="0"/>
              <w:spacing w:before="120" w:line="180" w:lineRule="exact"/>
              <w:ind w:left="144"/>
              <w:rPr>
                <w:sz w:val="18"/>
                <w:szCs w:val="18"/>
              </w:rPr>
            </w:pPr>
          </w:p>
        </w:tc>
        <w:tc>
          <w:tcPr>
            <w:tcW w:w="3803" w:type="pct"/>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86" w:lineRule="exact"/>
              <w:ind w:left="108" w:right="18"/>
              <w:rPr>
                <w:rFonts w:ascii="宋体"/>
                <w:kern w:val="0"/>
                <w:sz w:val="18"/>
                <w:szCs w:val="18"/>
              </w:rPr>
            </w:pPr>
            <w:r>
              <w:rPr>
                <w:rFonts w:hint="eastAsia"/>
                <w:sz w:val="18"/>
                <w:szCs w:val="18"/>
              </w:rPr>
              <w:t>严格使用农药，并落实用药安全间隔期。</w:t>
            </w:r>
            <w:r>
              <w:rPr>
                <w:rFonts w:hint="eastAsia" w:hAnsi="宋体"/>
                <w:color w:val="000000"/>
                <w:sz w:val="18"/>
                <w:szCs w:val="18"/>
              </w:rPr>
              <w:t>（6分）</w:t>
            </w:r>
          </w:p>
        </w:tc>
        <w:tc>
          <w:tcPr>
            <w:tcW w:w="367" w:type="pct"/>
            <w:tcBorders>
              <w:top w:val="single" w:color="000000" w:sz="4" w:space="0"/>
              <w:left w:val="single" w:color="000000" w:sz="4" w:space="0"/>
              <w:bottom w:val="single" w:color="000000" w:sz="4" w:space="0"/>
              <w:right w:val="single" w:color="000000" w:sz="8" w:space="0"/>
            </w:tcBorders>
            <w:vAlign w:val="center"/>
          </w:tcPr>
          <w:p>
            <w:pPr>
              <w:rPr>
                <w:sz w:val="18"/>
                <w:szCs w:val="18"/>
              </w:rPr>
            </w:pPr>
          </w:p>
        </w:tc>
      </w:tr>
      <w:tr>
        <w:tblPrEx>
          <w:tblCellMar>
            <w:top w:w="0" w:type="dxa"/>
            <w:left w:w="0" w:type="dxa"/>
            <w:bottom w:w="0" w:type="dxa"/>
            <w:right w:w="0" w:type="dxa"/>
          </w:tblCellMar>
        </w:tblPrEx>
        <w:trPr>
          <w:trHeight w:val="663" w:hRule="exact"/>
        </w:trPr>
        <w:tc>
          <w:tcPr>
            <w:tcW w:w="829" w:type="pct"/>
            <w:gridSpan w:val="2"/>
            <w:tcBorders>
              <w:top w:val="single" w:color="auto" w:sz="4" w:space="0"/>
              <w:left w:val="single" w:color="000000" w:sz="8" w:space="0"/>
              <w:bottom w:val="single" w:color="auto" w:sz="4" w:space="0"/>
              <w:right w:val="single" w:color="000000" w:sz="4" w:space="0"/>
            </w:tcBorders>
            <w:vAlign w:val="center"/>
          </w:tcPr>
          <w:p>
            <w:pPr>
              <w:rPr>
                <w:sz w:val="18"/>
                <w:szCs w:val="18"/>
              </w:rPr>
            </w:pPr>
            <w:r>
              <w:rPr>
                <w:sz w:val="18"/>
                <w:szCs w:val="18"/>
              </w:rPr>
              <w:t>包装</w:t>
            </w:r>
            <w:r>
              <w:rPr>
                <w:rFonts w:hint="eastAsia"/>
                <w:sz w:val="18"/>
                <w:szCs w:val="18"/>
              </w:rPr>
              <w:t>及</w:t>
            </w:r>
            <w:r>
              <w:rPr>
                <w:sz w:val="18"/>
                <w:szCs w:val="18"/>
              </w:rPr>
              <w:t>储藏运输</w:t>
            </w:r>
            <w:r>
              <w:rPr>
                <w:rFonts w:hint="eastAsia"/>
                <w:sz w:val="18"/>
                <w:szCs w:val="18"/>
              </w:rPr>
              <w:t>（10分）</w:t>
            </w:r>
          </w:p>
        </w:tc>
        <w:tc>
          <w:tcPr>
            <w:tcW w:w="3803" w:type="pct"/>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90" w:line="180" w:lineRule="exact"/>
              <w:ind w:left="108"/>
              <w:rPr>
                <w:rFonts w:ascii="宋体"/>
                <w:kern w:val="0"/>
                <w:sz w:val="18"/>
                <w:szCs w:val="18"/>
              </w:rPr>
            </w:pPr>
            <w:r>
              <w:rPr>
                <w:rFonts w:hint="eastAsia" w:ascii="宋体"/>
                <w:kern w:val="0"/>
                <w:sz w:val="18"/>
                <w:szCs w:val="18"/>
              </w:rPr>
              <w:t>产品包装应符合</w:t>
            </w:r>
            <w:r>
              <w:rPr>
                <w:rFonts w:ascii="宋体"/>
                <w:kern w:val="0"/>
                <w:sz w:val="18"/>
                <w:szCs w:val="18"/>
              </w:rPr>
              <w:t>NY/T 658的要求</w:t>
            </w:r>
            <w:r>
              <w:rPr>
                <w:rFonts w:hint="eastAsia" w:hAnsi="宋体"/>
                <w:color w:val="000000"/>
                <w:sz w:val="18"/>
                <w:szCs w:val="18"/>
              </w:rPr>
              <w:t>（5分）</w:t>
            </w:r>
            <w:r>
              <w:rPr>
                <w:rFonts w:hint="eastAsia" w:ascii="宋体"/>
                <w:kern w:val="0"/>
                <w:sz w:val="18"/>
                <w:szCs w:val="18"/>
              </w:rPr>
              <w:t>，</w:t>
            </w:r>
            <w:r>
              <w:rPr>
                <w:rFonts w:ascii="宋体"/>
                <w:kern w:val="0"/>
                <w:sz w:val="18"/>
                <w:szCs w:val="18"/>
              </w:rPr>
              <w:t>储藏运输应符合NY/T 1056的要求</w:t>
            </w:r>
            <w:r>
              <w:rPr>
                <w:rFonts w:hint="eastAsia" w:hAnsi="宋体"/>
                <w:color w:val="000000"/>
                <w:sz w:val="18"/>
                <w:szCs w:val="18"/>
              </w:rPr>
              <w:t>（5分）。</w:t>
            </w:r>
          </w:p>
        </w:tc>
        <w:tc>
          <w:tcPr>
            <w:tcW w:w="367" w:type="pct"/>
            <w:tcBorders>
              <w:top w:val="single" w:color="000000" w:sz="4" w:space="0"/>
              <w:left w:val="single" w:color="000000" w:sz="4" w:space="0"/>
              <w:bottom w:val="single" w:color="000000" w:sz="4" w:space="0"/>
              <w:right w:val="single" w:color="000000" w:sz="8" w:space="0"/>
            </w:tcBorders>
            <w:vAlign w:val="center"/>
          </w:tcPr>
          <w:p>
            <w:pPr>
              <w:rPr>
                <w:sz w:val="18"/>
                <w:szCs w:val="18"/>
              </w:rPr>
            </w:pPr>
          </w:p>
        </w:tc>
      </w:tr>
      <w:tr>
        <w:tblPrEx>
          <w:tblCellMar>
            <w:top w:w="0" w:type="dxa"/>
            <w:left w:w="0" w:type="dxa"/>
            <w:bottom w:w="0" w:type="dxa"/>
            <w:right w:w="0" w:type="dxa"/>
          </w:tblCellMar>
        </w:tblPrEx>
        <w:trPr>
          <w:trHeight w:val="488" w:hRule="exact"/>
        </w:trPr>
        <w:tc>
          <w:tcPr>
            <w:tcW w:w="829" w:type="pct"/>
            <w:gridSpan w:val="2"/>
            <w:vMerge w:val="restart"/>
            <w:tcBorders>
              <w:top w:val="single" w:color="auto" w:sz="4" w:space="0"/>
              <w:left w:val="single" w:color="000000" w:sz="8" w:space="0"/>
              <w:right w:val="single" w:color="000000" w:sz="4" w:space="0"/>
            </w:tcBorders>
            <w:vAlign w:val="center"/>
          </w:tcPr>
          <w:p>
            <w:pPr>
              <w:rPr>
                <w:sz w:val="18"/>
                <w:szCs w:val="18"/>
              </w:rPr>
            </w:pPr>
            <w:r>
              <w:rPr>
                <w:rFonts w:hint="eastAsia"/>
                <w:sz w:val="18"/>
                <w:szCs w:val="18"/>
              </w:rPr>
              <w:t>废弃物控制（10分）</w:t>
            </w:r>
          </w:p>
        </w:tc>
        <w:tc>
          <w:tcPr>
            <w:tcW w:w="3803" w:type="pct"/>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90" w:line="180" w:lineRule="exact"/>
              <w:ind w:left="108"/>
              <w:rPr>
                <w:sz w:val="18"/>
                <w:szCs w:val="18"/>
              </w:rPr>
            </w:pPr>
            <w:r>
              <w:rPr>
                <w:sz w:val="18"/>
                <w:szCs w:val="18"/>
              </w:rPr>
              <w:t>生产基地</w:t>
            </w:r>
            <w:r>
              <w:rPr>
                <w:rFonts w:ascii="宋体"/>
                <w:kern w:val="0"/>
                <w:sz w:val="18"/>
                <w:szCs w:val="18"/>
              </w:rPr>
              <w:t>内不应焚烧</w:t>
            </w:r>
            <w:r>
              <w:rPr>
                <w:rFonts w:hint="eastAsia" w:ascii="宋体"/>
                <w:kern w:val="0"/>
                <w:sz w:val="18"/>
                <w:szCs w:val="18"/>
              </w:rPr>
              <w:t>各</w:t>
            </w:r>
            <w:r>
              <w:rPr>
                <w:rFonts w:ascii="宋体"/>
                <w:kern w:val="0"/>
                <w:sz w:val="18"/>
                <w:szCs w:val="18"/>
              </w:rPr>
              <w:t>种废弃物，不能进行循环利用的进行无害化处理或定期回收处置</w:t>
            </w:r>
            <w:r>
              <w:rPr>
                <w:rFonts w:hint="eastAsia" w:hAnsi="宋体"/>
                <w:color w:val="000000"/>
                <w:sz w:val="18"/>
                <w:szCs w:val="18"/>
              </w:rPr>
              <w:t>（5分）。</w:t>
            </w:r>
          </w:p>
        </w:tc>
        <w:tc>
          <w:tcPr>
            <w:tcW w:w="367" w:type="pct"/>
            <w:tcBorders>
              <w:top w:val="single" w:color="000000" w:sz="4" w:space="0"/>
              <w:left w:val="single" w:color="000000" w:sz="4" w:space="0"/>
              <w:bottom w:val="single" w:color="000000" w:sz="4" w:space="0"/>
              <w:right w:val="single" w:color="000000" w:sz="8" w:space="0"/>
            </w:tcBorders>
            <w:vAlign w:val="center"/>
          </w:tcPr>
          <w:p>
            <w:pPr>
              <w:rPr>
                <w:sz w:val="18"/>
                <w:szCs w:val="18"/>
              </w:rPr>
            </w:pPr>
          </w:p>
        </w:tc>
      </w:tr>
      <w:tr>
        <w:tblPrEx>
          <w:tblCellMar>
            <w:top w:w="0" w:type="dxa"/>
            <w:left w:w="0" w:type="dxa"/>
            <w:bottom w:w="0" w:type="dxa"/>
            <w:right w:w="0" w:type="dxa"/>
          </w:tblCellMar>
        </w:tblPrEx>
        <w:trPr>
          <w:trHeight w:val="610" w:hRule="exact"/>
        </w:trPr>
        <w:tc>
          <w:tcPr>
            <w:tcW w:w="829" w:type="pct"/>
            <w:gridSpan w:val="2"/>
            <w:vMerge w:val="continue"/>
            <w:tcBorders>
              <w:left w:val="single" w:color="000000" w:sz="8" w:space="0"/>
              <w:right w:val="single" w:color="000000" w:sz="4" w:space="0"/>
            </w:tcBorders>
            <w:vAlign w:val="center"/>
          </w:tcPr>
          <w:p>
            <w:pPr>
              <w:autoSpaceDE w:val="0"/>
              <w:autoSpaceDN w:val="0"/>
              <w:spacing w:before="120" w:line="180" w:lineRule="exact"/>
              <w:ind w:left="232"/>
              <w:rPr>
                <w:sz w:val="18"/>
                <w:szCs w:val="18"/>
              </w:rPr>
            </w:pPr>
          </w:p>
        </w:tc>
        <w:tc>
          <w:tcPr>
            <w:tcW w:w="3803" w:type="pct"/>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85" w:lineRule="exact"/>
              <w:ind w:left="108"/>
              <w:rPr>
                <w:sz w:val="18"/>
                <w:szCs w:val="18"/>
              </w:rPr>
            </w:pPr>
            <w:r>
              <w:rPr>
                <w:rFonts w:hint="eastAsia"/>
                <w:sz w:val="18"/>
                <w:szCs w:val="18"/>
              </w:rPr>
              <w:t>有害废弃物包括农药包装袋、地膜、肥料袋等及时回收处理，保存相关处理记录</w:t>
            </w:r>
            <w:r>
              <w:rPr>
                <w:rFonts w:hint="eastAsia" w:hAnsi="宋体"/>
                <w:color w:val="000000"/>
                <w:sz w:val="18"/>
                <w:szCs w:val="18"/>
              </w:rPr>
              <w:t>（3分）。</w:t>
            </w:r>
          </w:p>
        </w:tc>
        <w:tc>
          <w:tcPr>
            <w:tcW w:w="367" w:type="pct"/>
            <w:tcBorders>
              <w:top w:val="single" w:color="000000" w:sz="4" w:space="0"/>
              <w:left w:val="single" w:color="000000" w:sz="4" w:space="0"/>
              <w:bottom w:val="single" w:color="000000" w:sz="4" w:space="0"/>
              <w:right w:val="single" w:color="000000" w:sz="8" w:space="0"/>
            </w:tcBorders>
            <w:vAlign w:val="center"/>
          </w:tcPr>
          <w:p>
            <w:pPr>
              <w:rPr>
                <w:sz w:val="18"/>
                <w:szCs w:val="18"/>
              </w:rPr>
            </w:pPr>
          </w:p>
        </w:tc>
      </w:tr>
      <w:tr>
        <w:tblPrEx>
          <w:tblCellMar>
            <w:top w:w="0" w:type="dxa"/>
            <w:left w:w="0" w:type="dxa"/>
            <w:bottom w:w="0" w:type="dxa"/>
            <w:right w:w="0" w:type="dxa"/>
          </w:tblCellMar>
        </w:tblPrEx>
        <w:trPr>
          <w:trHeight w:val="497" w:hRule="exact"/>
        </w:trPr>
        <w:tc>
          <w:tcPr>
            <w:tcW w:w="829" w:type="pct"/>
            <w:gridSpan w:val="2"/>
            <w:vMerge w:val="continue"/>
            <w:tcBorders>
              <w:left w:val="single" w:color="000000" w:sz="8" w:space="0"/>
              <w:bottom w:val="single" w:color="auto" w:sz="4" w:space="0"/>
              <w:right w:val="single" w:color="000000" w:sz="4" w:space="0"/>
            </w:tcBorders>
            <w:vAlign w:val="center"/>
          </w:tcPr>
          <w:p>
            <w:pPr>
              <w:autoSpaceDE w:val="0"/>
              <w:autoSpaceDN w:val="0"/>
              <w:spacing w:before="120" w:line="180" w:lineRule="exact"/>
              <w:ind w:left="232"/>
              <w:rPr>
                <w:sz w:val="18"/>
                <w:szCs w:val="18"/>
              </w:rPr>
            </w:pPr>
          </w:p>
        </w:tc>
        <w:tc>
          <w:tcPr>
            <w:tcW w:w="3803" w:type="pct"/>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91" w:line="180" w:lineRule="exact"/>
              <w:ind w:left="108"/>
              <w:rPr>
                <w:sz w:val="18"/>
                <w:szCs w:val="18"/>
              </w:rPr>
            </w:pPr>
            <w:r>
              <w:rPr>
                <w:rFonts w:ascii="宋体"/>
                <w:kern w:val="0"/>
                <w:sz w:val="18"/>
                <w:szCs w:val="18"/>
              </w:rPr>
              <w:t>合理实施作物秸秆还田，</w:t>
            </w:r>
            <w:r>
              <w:rPr>
                <w:sz w:val="18"/>
                <w:szCs w:val="18"/>
              </w:rPr>
              <w:t>提高</w:t>
            </w:r>
            <w:r>
              <w:rPr>
                <w:rFonts w:ascii="宋体"/>
                <w:kern w:val="0"/>
                <w:sz w:val="18"/>
                <w:szCs w:val="18"/>
              </w:rPr>
              <w:t>有机废弃物资源化利用率</w:t>
            </w:r>
            <w:r>
              <w:rPr>
                <w:rFonts w:hint="eastAsia" w:hAnsi="宋体"/>
                <w:color w:val="000000"/>
                <w:sz w:val="18"/>
                <w:szCs w:val="18"/>
              </w:rPr>
              <w:t>（2分）。</w:t>
            </w:r>
          </w:p>
        </w:tc>
        <w:tc>
          <w:tcPr>
            <w:tcW w:w="367" w:type="pct"/>
            <w:tcBorders>
              <w:top w:val="single" w:color="000000" w:sz="4" w:space="0"/>
              <w:left w:val="single" w:color="000000" w:sz="4" w:space="0"/>
              <w:bottom w:val="single" w:color="000000" w:sz="4" w:space="0"/>
              <w:right w:val="single" w:color="000000" w:sz="8" w:space="0"/>
            </w:tcBorders>
            <w:vAlign w:val="center"/>
          </w:tcPr>
          <w:p>
            <w:pPr>
              <w:rPr>
                <w:sz w:val="18"/>
                <w:szCs w:val="18"/>
              </w:rPr>
            </w:pPr>
          </w:p>
        </w:tc>
      </w:tr>
    </w:tbl>
    <w:p>
      <w:pPr>
        <w:pStyle w:val="42"/>
        <w:ind w:firstLine="0" w:firstLineChars="0"/>
      </w:pPr>
    </w:p>
    <w:p>
      <w:pPr>
        <w:pStyle w:val="131"/>
        <w:framePr/>
      </w:pPr>
      <w:r>
        <w:t>_________________________________</w:t>
      </w:r>
    </w:p>
    <w:sectPr>
      <w:headerReference r:id="rId5" w:type="default"/>
      <w:footerReference r:id="rId7" w:type="default"/>
      <w:headerReference r:id="rId6" w:type="even"/>
      <w:footerReference r:id="rId8" w:type="even"/>
      <w:pgSz w:w="11906" w:h="16838"/>
      <w:pgMar w:top="567" w:right="1134" w:bottom="1134" w:left="1417" w:header="1418" w:footer="1134" w:gutter="0"/>
      <w:pgNumType w:start="1"/>
      <w:cols w:space="425"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DejaVu Sans"/>
    <w:panose1 w:val="020B0604020202020204"/>
    <w:charset w:val="00"/>
    <w:family w:val="swiss"/>
    <w:pitch w:val="default"/>
    <w:sig w:usb0="00000000" w:usb1="00000000" w:usb2="00000009" w:usb3="00000000" w:csb0="000001FF" w:csb1="00000000"/>
  </w:font>
  <w:font w:name="Verdana">
    <w:altName w:val="DejaVu Sans"/>
    <w:panose1 w:val="020B0604030504040204"/>
    <w:charset w:val="00"/>
    <w:family w:val="swiss"/>
    <w:pitch w:val="default"/>
    <w:sig w:usb0="00000000" w:usb1="00000000" w:usb2="00000010"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0"/>
      <w:jc w:val="right"/>
    </w:pPr>
    <w:r>
      <w:fldChar w:fldCharType="begin"/>
    </w:r>
    <w:r>
      <w:instrText xml:space="preserve"> PAGE  \* MERGEFORMAT </w:instrText>
    </w:r>
    <w:r>
      <w:fldChar w:fldCharType="separate"/>
    </w:r>
    <w: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pPr>
    <w:r>
      <w:fldChar w:fldCharType="begin"/>
    </w:r>
    <w:r>
      <w:instrText xml:space="preserve"> PAGE  \* MERGEFORMAT </w:instrText>
    </w:r>
    <w:r>
      <w:fldChar w:fldCharType="separate"/>
    </w:r>
    <w:r>
      <w:t>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0"/>
    </w:pPr>
    <w:r>
      <w:fldChar w:fldCharType="begin"/>
    </w:r>
    <w:r>
      <w:instrText xml:space="preserve"> PAGE  \* MERGEFORMAT </w:instrText>
    </w:r>
    <w:r>
      <w:fldChar w:fldCharType="separate"/>
    </w:r>
    <w:r>
      <w:t>6</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1"/>
      <w:jc w:val="right"/>
    </w:pPr>
    <w:r>
      <w:t>DB11/T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pPr>
    <w:r>
      <w:t>DB11/T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1"/>
    </w:pPr>
    <w:r>
      <w:t>DB11/T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952887"/>
    <w:multiLevelType w:val="multilevel"/>
    <w:tmpl w:val="0A952887"/>
    <w:lvl w:ilvl="0" w:tentative="0">
      <w:start w:val="1"/>
      <w:numFmt w:val="decimal"/>
      <w:pStyle w:val="67"/>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
    <w:nsid w:val="0F805D97"/>
    <w:multiLevelType w:val="multilevel"/>
    <w:tmpl w:val="0F805D97"/>
    <w:lvl w:ilvl="0" w:tentative="0">
      <w:start w:val="1"/>
      <w:numFmt w:val="none"/>
      <w:pStyle w:val="59"/>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
    <w:nsid w:val="24B435DB"/>
    <w:multiLevelType w:val="multilevel"/>
    <w:tmpl w:val="24B435DB"/>
    <w:lvl w:ilvl="0" w:tentative="0">
      <w:start w:val="1"/>
      <w:numFmt w:val="lowerLetter"/>
      <w:pStyle w:val="123"/>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3">
    <w:nsid w:val="29707437"/>
    <w:multiLevelType w:val="multilevel"/>
    <w:tmpl w:val="29707437"/>
    <w:lvl w:ilvl="0" w:tentative="0">
      <w:start w:val="1"/>
      <w:numFmt w:val="none"/>
      <w:pStyle w:val="66"/>
      <w:suff w:val="nothing"/>
      <w:lvlText w:val="%1注："/>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4">
    <w:nsid w:val="2A8F7113"/>
    <w:multiLevelType w:val="multilevel"/>
    <w:tmpl w:val="2A8F7113"/>
    <w:lvl w:ilvl="0" w:tentative="0">
      <w:start w:val="1"/>
      <w:numFmt w:val="upperLetter"/>
      <w:pStyle w:val="100"/>
      <w:suff w:val="space"/>
      <w:lvlText w:val="%1"/>
      <w:lvlJc w:val="left"/>
      <w:pPr>
        <w:ind w:left="623" w:hanging="425"/>
      </w:pPr>
      <w:rPr>
        <w:rFonts w:hint="eastAsia"/>
      </w:rPr>
    </w:lvl>
    <w:lvl w:ilvl="1" w:tentative="0">
      <w:start w:val="1"/>
      <w:numFmt w:val="decimal"/>
      <w:pStyle w:val="101"/>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5">
    <w:nsid w:val="2C5917C3"/>
    <w:multiLevelType w:val="multilevel"/>
    <w:tmpl w:val="2C5917C3"/>
    <w:lvl w:ilvl="0" w:tentative="0">
      <w:start w:val="1"/>
      <w:numFmt w:val="none"/>
      <w:pStyle w:val="50"/>
      <w:suff w:val="nothing"/>
      <w:lvlText w:val="%1——"/>
      <w:lvlJc w:val="left"/>
      <w:pPr>
        <w:ind w:left="833" w:hanging="408"/>
      </w:pPr>
      <w:rPr>
        <w:rFonts w:hint="eastAsia"/>
      </w:rPr>
    </w:lvl>
    <w:lvl w:ilvl="1" w:tentative="0">
      <w:start w:val="1"/>
      <w:numFmt w:val="bullet"/>
      <w:pStyle w:val="51"/>
      <w:lvlText w:val=""/>
      <w:lvlJc w:val="left"/>
      <w:pPr>
        <w:tabs>
          <w:tab w:val="left" w:pos="760"/>
        </w:tabs>
        <w:ind w:left="1264" w:hanging="413"/>
      </w:pPr>
      <w:rPr>
        <w:rFonts w:hint="default" w:ascii="Symbol" w:hAnsi="Symbol"/>
        <w:color w:val="auto"/>
      </w:rPr>
    </w:lvl>
    <w:lvl w:ilvl="2" w:tentative="0">
      <w:start w:val="1"/>
      <w:numFmt w:val="bullet"/>
      <w:pStyle w:val="62"/>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6">
    <w:nsid w:val="3D733618"/>
    <w:multiLevelType w:val="multilevel"/>
    <w:tmpl w:val="3D733618"/>
    <w:lvl w:ilvl="0" w:tentative="0">
      <w:start w:val="1"/>
      <w:numFmt w:val="decimal"/>
      <w:pStyle w:val="24"/>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7">
    <w:nsid w:val="44C50F90"/>
    <w:multiLevelType w:val="multilevel"/>
    <w:tmpl w:val="44C50F90"/>
    <w:lvl w:ilvl="0" w:tentative="0">
      <w:start w:val="1"/>
      <w:numFmt w:val="lowerLetter"/>
      <w:pStyle w:val="61"/>
      <w:lvlText w:val="%1)"/>
      <w:lvlJc w:val="left"/>
      <w:pPr>
        <w:tabs>
          <w:tab w:val="left" w:pos="840"/>
        </w:tabs>
        <w:ind w:left="839" w:hanging="419"/>
      </w:pPr>
      <w:rPr>
        <w:rFonts w:hint="eastAsia" w:ascii="宋体" w:eastAsia="宋体"/>
        <w:b w:val="0"/>
        <w:i w:val="0"/>
        <w:sz w:val="21"/>
        <w:szCs w:val="21"/>
      </w:rPr>
    </w:lvl>
    <w:lvl w:ilvl="1" w:tentative="0">
      <w:start w:val="1"/>
      <w:numFmt w:val="decimal"/>
      <w:pStyle w:val="56"/>
      <w:lvlText w:val="%2)"/>
      <w:lvlJc w:val="left"/>
      <w:pPr>
        <w:tabs>
          <w:tab w:val="left" w:pos="1260"/>
        </w:tabs>
        <w:ind w:left="1259" w:hanging="419"/>
      </w:pPr>
      <w:rPr>
        <w:rFonts w:hint="eastAsia"/>
      </w:rPr>
    </w:lvl>
    <w:lvl w:ilvl="2" w:tentative="0">
      <w:start w:val="1"/>
      <w:numFmt w:val="decimal"/>
      <w:pStyle w:val="63"/>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8">
    <w:nsid w:val="520F62E9"/>
    <w:multiLevelType w:val="multilevel"/>
    <w:tmpl w:val="520F62E9"/>
    <w:lvl w:ilvl="0" w:tentative="0">
      <w:start w:val="1"/>
      <w:numFmt w:val="decimal"/>
      <w:pStyle w:val="130"/>
      <w:suff w:val="nothing"/>
      <w:lvlText w:val="图%1　"/>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5E63562F"/>
    <w:multiLevelType w:val="multilevel"/>
    <w:tmpl w:val="5E63562F"/>
    <w:lvl w:ilvl="0" w:tentative="0">
      <w:start w:val="1"/>
      <w:numFmt w:val="decimal"/>
      <w:pStyle w:val="60"/>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0">
    <w:nsid w:val="60B55DC2"/>
    <w:multiLevelType w:val="multilevel"/>
    <w:tmpl w:val="60B55DC2"/>
    <w:lvl w:ilvl="0" w:tentative="0">
      <w:start w:val="1"/>
      <w:numFmt w:val="upperLetter"/>
      <w:pStyle w:val="88"/>
      <w:lvlText w:val="%1"/>
      <w:lvlJc w:val="left"/>
      <w:pPr>
        <w:tabs>
          <w:tab w:val="left" w:pos="0"/>
        </w:tabs>
        <w:ind w:left="0" w:hanging="425"/>
      </w:pPr>
      <w:rPr>
        <w:rFonts w:hint="eastAsia"/>
      </w:rPr>
    </w:lvl>
    <w:lvl w:ilvl="1" w:tentative="0">
      <w:start w:val="1"/>
      <w:numFmt w:val="decimal"/>
      <w:pStyle w:val="89"/>
      <w:suff w:val="nothing"/>
      <w:lvlText w:val="表%1.%2　"/>
      <w:lvlJc w:val="left"/>
      <w:pPr>
        <w:ind w:left="567" w:hanging="567"/>
      </w:pPr>
      <w:rPr>
        <w:rFonts w:hint="eastAsia"/>
        <w:color w:val="auto"/>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1">
    <w:nsid w:val="63404DBE"/>
    <w:multiLevelType w:val="multilevel"/>
    <w:tmpl w:val="63404DBE"/>
    <w:lvl w:ilvl="0" w:tentative="0">
      <w:start w:val="1"/>
      <w:numFmt w:val="none"/>
      <w:pStyle w:val="54"/>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2">
    <w:nsid w:val="63AF7EBF"/>
    <w:multiLevelType w:val="multilevel"/>
    <w:tmpl w:val="63AF7EBF"/>
    <w:lvl w:ilvl="0" w:tentative="0">
      <w:start w:val="1"/>
      <w:numFmt w:val="decimal"/>
      <w:pStyle w:val="128"/>
      <w:suff w:val="nothing"/>
      <w:lvlText w:val="表%1　"/>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3">
    <w:nsid w:val="657D3FBC"/>
    <w:multiLevelType w:val="multilevel"/>
    <w:tmpl w:val="657D3FBC"/>
    <w:lvl w:ilvl="0" w:tentative="0">
      <w:start w:val="1"/>
      <w:numFmt w:val="upperLetter"/>
      <w:pStyle w:val="86"/>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4"/>
      <w:suff w:val="nothing"/>
      <w:lvlText w:val="%1.%2　"/>
      <w:lvlJc w:val="left"/>
      <w:pPr>
        <w:ind w:left="0"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90"/>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AB870ED"/>
    <w:multiLevelType w:val="multilevel"/>
    <w:tmpl w:val="6AB870ED"/>
    <w:lvl w:ilvl="0" w:tentative="0">
      <w:start w:val="1"/>
      <w:numFmt w:val="decimal"/>
      <w:pStyle w:val="64"/>
      <w:suff w:val="nothing"/>
      <w:lvlText w:val="示例%1："/>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5">
    <w:nsid w:val="6D6C07CD"/>
    <w:multiLevelType w:val="multilevel"/>
    <w:tmpl w:val="6D6C07CD"/>
    <w:lvl w:ilvl="0" w:tentative="0">
      <w:start w:val="1"/>
      <w:numFmt w:val="lowerLetter"/>
      <w:pStyle w:val="107"/>
      <w:lvlText w:val="%1)"/>
      <w:lvlJc w:val="left"/>
      <w:pPr>
        <w:tabs>
          <w:tab w:val="left" w:pos="839"/>
        </w:tabs>
        <w:ind w:left="839" w:hanging="419"/>
      </w:pPr>
      <w:rPr>
        <w:rFonts w:hint="eastAsia" w:ascii="宋体" w:eastAsia="宋体"/>
        <w:b w:val="0"/>
        <w:i w:val="0"/>
        <w:sz w:val="21"/>
      </w:rPr>
    </w:lvl>
    <w:lvl w:ilvl="1" w:tentative="0">
      <w:start w:val="1"/>
      <w:numFmt w:val="decimal"/>
      <w:pStyle w:val="97"/>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6"/>
  </w:num>
  <w:num w:numId="2">
    <w:abstractNumId w:val="5"/>
  </w:num>
  <w:num w:numId="3">
    <w:abstractNumId w:val="11"/>
  </w:num>
  <w:num w:numId="4">
    <w:abstractNumId w:val="7"/>
  </w:num>
  <w:num w:numId="5">
    <w:abstractNumId w:val="1"/>
  </w:num>
  <w:num w:numId="6">
    <w:abstractNumId w:val="9"/>
  </w:num>
  <w:num w:numId="7">
    <w:abstractNumId w:val="14"/>
  </w:num>
  <w:num w:numId="8">
    <w:abstractNumId w:val="3"/>
  </w:num>
  <w:num w:numId="9">
    <w:abstractNumId w:val="0"/>
  </w:num>
  <w:num w:numId="10">
    <w:abstractNumId w:val="13"/>
  </w:num>
  <w:num w:numId="11">
    <w:abstractNumId w:val="10"/>
  </w:num>
  <w:num w:numId="12">
    <w:abstractNumId w:val="15"/>
  </w:num>
  <w:num w:numId="13">
    <w:abstractNumId w:val="4"/>
  </w:num>
  <w:num w:numId="14">
    <w:abstractNumId w:val="2"/>
  </w:num>
  <w:num w:numId="15">
    <w:abstractNumId w:val="1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evenAndOddHeaders w:val="true"/>
  <w:drawingGridHorizontalSpacing w:val="105"/>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925"/>
    <w:rsid w:val="00000244"/>
    <w:rsid w:val="00000BB3"/>
    <w:rsid w:val="0000185F"/>
    <w:rsid w:val="00004B91"/>
    <w:rsid w:val="00004E32"/>
    <w:rsid w:val="0000586F"/>
    <w:rsid w:val="00013A14"/>
    <w:rsid w:val="00013D86"/>
    <w:rsid w:val="00013E02"/>
    <w:rsid w:val="0002143C"/>
    <w:rsid w:val="00025A43"/>
    <w:rsid w:val="00025A65"/>
    <w:rsid w:val="00025F0C"/>
    <w:rsid w:val="00026C31"/>
    <w:rsid w:val="00027280"/>
    <w:rsid w:val="000320A7"/>
    <w:rsid w:val="000325EA"/>
    <w:rsid w:val="0003407E"/>
    <w:rsid w:val="00035925"/>
    <w:rsid w:val="00036C2C"/>
    <w:rsid w:val="00041E49"/>
    <w:rsid w:val="00042955"/>
    <w:rsid w:val="00044D1D"/>
    <w:rsid w:val="00045A7C"/>
    <w:rsid w:val="00051128"/>
    <w:rsid w:val="00055371"/>
    <w:rsid w:val="00056A24"/>
    <w:rsid w:val="00057CE5"/>
    <w:rsid w:val="000607A3"/>
    <w:rsid w:val="000657F7"/>
    <w:rsid w:val="00067CDF"/>
    <w:rsid w:val="00074FBE"/>
    <w:rsid w:val="0007762A"/>
    <w:rsid w:val="00081F6E"/>
    <w:rsid w:val="00083A09"/>
    <w:rsid w:val="0009005E"/>
    <w:rsid w:val="000918A9"/>
    <w:rsid w:val="00091A39"/>
    <w:rsid w:val="00092001"/>
    <w:rsid w:val="00092618"/>
    <w:rsid w:val="00092857"/>
    <w:rsid w:val="00092BD8"/>
    <w:rsid w:val="00094425"/>
    <w:rsid w:val="000964C7"/>
    <w:rsid w:val="000979D9"/>
    <w:rsid w:val="000A20A9"/>
    <w:rsid w:val="000A48B1"/>
    <w:rsid w:val="000B1274"/>
    <w:rsid w:val="000B22D1"/>
    <w:rsid w:val="000B2F0E"/>
    <w:rsid w:val="000B3143"/>
    <w:rsid w:val="000B405D"/>
    <w:rsid w:val="000B68FA"/>
    <w:rsid w:val="000C2748"/>
    <w:rsid w:val="000C28D0"/>
    <w:rsid w:val="000C2BE6"/>
    <w:rsid w:val="000C6B05"/>
    <w:rsid w:val="000C6D8C"/>
    <w:rsid w:val="000C6DD6"/>
    <w:rsid w:val="000C73D4"/>
    <w:rsid w:val="000D2007"/>
    <w:rsid w:val="000D2DCF"/>
    <w:rsid w:val="000D3D4C"/>
    <w:rsid w:val="000D465E"/>
    <w:rsid w:val="000D4F51"/>
    <w:rsid w:val="000D718B"/>
    <w:rsid w:val="000E0C46"/>
    <w:rsid w:val="000E15EE"/>
    <w:rsid w:val="000E5DF9"/>
    <w:rsid w:val="000F030C"/>
    <w:rsid w:val="000F129C"/>
    <w:rsid w:val="000F174F"/>
    <w:rsid w:val="00104E29"/>
    <w:rsid w:val="001056DE"/>
    <w:rsid w:val="0011090E"/>
    <w:rsid w:val="001124C0"/>
    <w:rsid w:val="00117A25"/>
    <w:rsid w:val="00121293"/>
    <w:rsid w:val="00122EC4"/>
    <w:rsid w:val="00126FC1"/>
    <w:rsid w:val="0013175F"/>
    <w:rsid w:val="00132283"/>
    <w:rsid w:val="0013364D"/>
    <w:rsid w:val="001343BB"/>
    <w:rsid w:val="0013596F"/>
    <w:rsid w:val="00143E03"/>
    <w:rsid w:val="00145DC2"/>
    <w:rsid w:val="001512B4"/>
    <w:rsid w:val="0015327E"/>
    <w:rsid w:val="00153A26"/>
    <w:rsid w:val="00155C90"/>
    <w:rsid w:val="00156FC2"/>
    <w:rsid w:val="001620A5"/>
    <w:rsid w:val="00164E53"/>
    <w:rsid w:val="00165D35"/>
    <w:rsid w:val="001663C1"/>
    <w:rsid w:val="0016699D"/>
    <w:rsid w:val="001670D9"/>
    <w:rsid w:val="00175159"/>
    <w:rsid w:val="00175AD7"/>
    <w:rsid w:val="00176208"/>
    <w:rsid w:val="0017780C"/>
    <w:rsid w:val="001813B2"/>
    <w:rsid w:val="0018211B"/>
    <w:rsid w:val="00183FE1"/>
    <w:rsid w:val="001840D3"/>
    <w:rsid w:val="00184782"/>
    <w:rsid w:val="00187A8A"/>
    <w:rsid w:val="001900F8"/>
    <w:rsid w:val="00190F0C"/>
    <w:rsid w:val="00191258"/>
    <w:rsid w:val="00192680"/>
    <w:rsid w:val="00193037"/>
    <w:rsid w:val="00193375"/>
    <w:rsid w:val="00193A2C"/>
    <w:rsid w:val="0019657A"/>
    <w:rsid w:val="001A22C1"/>
    <w:rsid w:val="001A288E"/>
    <w:rsid w:val="001A2A91"/>
    <w:rsid w:val="001B36ED"/>
    <w:rsid w:val="001B4613"/>
    <w:rsid w:val="001B6DC2"/>
    <w:rsid w:val="001B754B"/>
    <w:rsid w:val="001C149C"/>
    <w:rsid w:val="001C21AC"/>
    <w:rsid w:val="001C2FA4"/>
    <w:rsid w:val="001C3689"/>
    <w:rsid w:val="001C47BA"/>
    <w:rsid w:val="001C59EA"/>
    <w:rsid w:val="001D32A4"/>
    <w:rsid w:val="001D3556"/>
    <w:rsid w:val="001D406C"/>
    <w:rsid w:val="001D41EE"/>
    <w:rsid w:val="001D4BEB"/>
    <w:rsid w:val="001D71E6"/>
    <w:rsid w:val="001E0380"/>
    <w:rsid w:val="001E0B1B"/>
    <w:rsid w:val="001E13B1"/>
    <w:rsid w:val="001E1E6E"/>
    <w:rsid w:val="001E2153"/>
    <w:rsid w:val="001F3A19"/>
    <w:rsid w:val="002009E4"/>
    <w:rsid w:val="00201053"/>
    <w:rsid w:val="0020251B"/>
    <w:rsid w:val="002073D3"/>
    <w:rsid w:val="00211861"/>
    <w:rsid w:val="00215D48"/>
    <w:rsid w:val="0021624B"/>
    <w:rsid w:val="0022185E"/>
    <w:rsid w:val="002249DA"/>
    <w:rsid w:val="00227FED"/>
    <w:rsid w:val="0023030A"/>
    <w:rsid w:val="00230F08"/>
    <w:rsid w:val="00234467"/>
    <w:rsid w:val="00235700"/>
    <w:rsid w:val="00235BE6"/>
    <w:rsid w:val="002361E3"/>
    <w:rsid w:val="00237D8D"/>
    <w:rsid w:val="00241DA2"/>
    <w:rsid w:val="0024545C"/>
    <w:rsid w:val="00246FB1"/>
    <w:rsid w:val="00247FEE"/>
    <w:rsid w:val="00250E7D"/>
    <w:rsid w:val="002523DB"/>
    <w:rsid w:val="002527DD"/>
    <w:rsid w:val="00252DAA"/>
    <w:rsid w:val="002565D5"/>
    <w:rsid w:val="00256FD1"/>
    <w:rsid w:val="002622C0"/>
    <w:rsid w:val="00265406"/>
    <w:rsid w:val="002701E2"/>
    <w:rsid w:val="002778AE"/>
    <w:rsid w:val="0028269A"/>
    <w:rsid w:val="00283590"/>
    <w:rsid w:val="00286973"/>
    <w:rsid w:val="00287674"/>
    <w:rsid w:val="00290B7A"/>
    <w:rsid w:val="002938A4"/>
    <w:rsid w:val="00294E70"/>
    <w:rsid w:val="002954B8"/>
    <w:rsid w:val="002967B2"/>
    <w:rsid w:val="002A1924"/>
    <w:rsid w:val="002A7420"/>
    <w:rsid w:val="002A78C3"/>
    <w:rsid w:val="002A7A7E"/>
    <w:rsid w:val="002B0F12"/>
    <w:rsid w:val="002B1308"/>
    <w:rsid w:val="002B4554"/>
    <w:rsid w:val="002B707C"/>
    <w:rsid w:val="002C23D1"/>
    <w:rsid w:val="002C3422"/>
    <w:rsid w:val="002C72D8"/>
    <w:rsid w:val="002D11FA"/>
    <w:rsid w:val="002D17BC"/>
    <w:rsid w:val="002D19A4"/>
    <w:rsid w:val="002D6352"/>
    <w:rsid w:val="002E0DDF"/>
    <w:rsid w:val="002E2906"/>
    <w:rsid w:val="002E3694"/>
    <w:rsid w:val="002E4641"/>
    <w:rsid w:val="002E5635"/>
    <w:rsid w:val="002E64C3"/>
    <w:rsid w:val="002E6A2C"/>
    <w:rsid w:val="002F035E"/>
    <w:rsid w:val="002F0FE8"/>
    <w:rsid w:val="002F1D8C"/>
    <w:rsid w:val="002F21DA"/>
    <w:rsid w:val="002F34B8"/>
    <w:rsid w:val="002F6B78"/>
    <w:rsid w:val="003018FD"/>
    <w:rsid w:val="00301F39"/>
    <w:rsid w:val="00303D27"/>
    <w:rsid w:val="00305BEE"/>
    <w:rsid w:val="0031151C"/>
    <w:rsid w:val="003123C5"/>
    <w:rsid w:val="00313962"/>
    <w:rsid w:val="00316192"/>
    <w:rsid w:val="00320F6F"/>
    <w:rsid w:val="003234E0"/>
    <w:rsid w:val="00325926"/>
    <w:rsid w:val="00327A8A"/>
    <w:rsid w:val="0033066D"/>
    <w:rsid w:val="003339A3"/>
    <w:rsid w:val="00336610"/>
    <w:rsid w:val="003379AC"/>
    <w:rsid w:val="00341F5C"/>
    <w:rsid w:val="00343D23"/>
    <w:rsid w:val="00343F73"/>
    <w:rsid w:val="00345060"/>
    <w:rsid w:val="003451FB"/>
    <w:rsid w:val="00352629"/>
    <w:rsid w:val="0035323B"/>
    <w:rsid w:val="00353D19"/>
    <w:rsid w:val="0035785A"/>
    <w:rsid w:val="003609D2"/>
    <w:rsid w:val="00360FFB"/>
    <w:rsid w:val="00363F22"/>
    <w:rsid w:val="00364940"/>
    <w:rsid w:val="00375564"/>
    <w:rsid w:val="00376489"/>
    <w:rsid w:val="00382591"/>
    <w:rsid w:val="00383191"/>
    <w:rsid w:val="00386DED"/>
    <w:rsid w:val="003912E7"/>
    <w:rsid w:val="00393947"/>
    <w:rsid w:val="00395141"/>
    <w:rsid w:val="003A0E27"/>
    <w:rsid w:val="003A2275"/>
    <w:rsid w:val="003A5DFE"/>
    <w:rsid w:val="003A67FF"/>
    <w:rsid w:val="003A6A4F"/>
    <w:rsid w:val="003A7088"/>
    <w:rsid w:val="003B00DF"/>
    <w:rsid w:val="003B1275"/>
    <w:rsid w:val="003B1778"/>
    <w:rsid w:val="003B1E8E"/>
    <w:rsid w:val="003B7229"/>
    <w:rsid w:val="003C11CB"/>
    <w:rsid w:val="003C2EDC"/>
    <w:rsid w:val="003C3017"/>
    <w:rsid w:val="003C31E0"/>
    <w:rsid w:val="003C6A77"/>
    <w:rsid w:val="003C75F3"/>
    <w:rsid w:val="003C78A3"/>
    <w:rsid w:val="003D1CAD"/>
    <w:rsid w:val="003D36AB"/>
    <w:rsid w:val="003E1867"/>
    <w:rsid w:val="003E5729"/>
    <w:rsid w:val="003E724E"/>
    <w:rsid w:val="003F1D40"/>
    <w:rsid w:val="003F22BB"/>
    <w:rsid w:val="003F2A5B"/>
    <w:rsid w:val="003F4EE0"/>
    <w:rsid w:val="003F5559"/>
    <w:rsid w:val="00400473"/>
    <w:rsid w:val="00402153"/>
    <w:rsid w:val="00402E26"/>
    <w:rsid w:val="00402FC1"/>
    <w:rsid w:val="004200D9"/>
    <w:rsid w:val="00420A2D"/>
    <w:rsid w:val="00425082"/>
    <w:rsid w:val="00431DEB"/>
    <w:rsid w:val="00434ACB"/>
    <w:rsid w:val="00434AFB"/>
    <w:rsid w:val="00435DE6"/>
    <w:rsid w:val="0044259D"/>
    <w:rsid w:val="004439D9"/>
    <w:rsid w:val="00446B29"/>
    <w:rsid w:val="004524BE"/>
    <w:rsid w:val="00453F9A"/>
    <w:rsid w:val="00454CC3"/>
    <w:rsid w:val="00464903"/>
    <w:rsid w:val="00471E91"/>
    <w:rsid w:val="00474079"/>
    <w:rsid w:val="00474675"/>
    <w:rsid w:val="0047470C"/>
    <w:rsid w:val="004826C0"/>
    <w:rsid w:val="00484C88"/>
    <w:rsid w:val="004A0DB7"/>
    <w:rsid w:val="004A203E"/>
    <w:rsid w:val="004A35F9"/>
    <w:rsid w:val="004A4662"/>
    <w:rsid w:val="004A7E02"/>
    <w:rsid w:val="004B157A"/>
    <w:rsid w:val="004B24C1"/>
    <w:rsid w:val="004B3092"/>
    <w:rsid w:val="004B43EC"/>
    <w:rsid w:val="004B49B1"/>
    <w:rsid w:val="004B557C"/>
    <w:rsid w:val="004C292F"/>
    <w:rsid w:val="004C657F"/>
    <w:rsid w:val="004D306F"/>
    <w:rsid w:val="004D4B02"/>
    <w:rsid w:val="004D4F76"/>
    <w:rsid w:val="004E4B13"/>
    <w:rsid w:val="004E4B8C"/>
    <w:rsid w:val="004E5A47"/>
    <w:rsid w:val="004F2EF3"/>
    <w:rsid w:val="005036E2"/>
    <w:rsid w:val="00503892"/>
    <w:rsid w:val="00510280"/>
    <w:rsid w:val="005118C4"/>
    <w:rsid w:val="00513D73"/>
    <w:rsid w:val="005148B3"/>
    <w:rsid w:val="00514A43"/>
    <w:rsid w:val="00515E9C"/>
    <w:rsid w:val="005174E5"/>
    <w:rsid w:val="00520898"/>
    <w:rsid w:val="005211E6"/>
    <w:rsid w:val="00522393"/>
    <w:rsid w:val="00522620"/>
    <w:rsid w:val="00525656"/>
    <w:rsid w:val="00525BF3"/>
    <w:rsid w:val="0052638B"/>
    <w:rsid w:val="00534C02"/>
    <w:rsid w:val="0054044C"/>
    <w:rsid w:val="0054264B"/>
    <w:rsid w:val="00543786"/>
    <w:rsid w:val="00545A49"/>
    <w:rsid w:val="005463CC"/>
    <w:rsid w:val="00546D0D"/>
    <w:rsid w:val="0055153A"/>
    <w:rsid w:val="005533D7"/>
    <w:rsid w:val="00554B63"/>
    <w:rsid w:val="00562CF6"/>
    <w:rsid w:val="0056544B"/>
    <w:rsid w:val="00567177"/>
    <w:rsid w:val="005703DE"/>
    <w:rsid w:val="005710BC"/>
    <w:rsid w:val="005755F1"/>
    <w:rsid w:val="00577AE9"/>
    <w:rsid w:val="00582BBE"/>
    <w:rsid w:val="0058464E"/>
    <w:rsid w:val="00585084"/>
    <w:rsid w:val="0058650E"/>
    <w:rsid w:val="005A01CB"/>
    <w:rsid w:val="005A19A9"/>
    <w:rsid w:val="005A58FF"/>
    <w:rsid w:val="005A5EAF"/>
    <w:rsid w:val="005A6491"/>
    <w:rsid w:val="005A64C0"/>
    <w:rsid w:val="005B1985"/>
    <w:rsid w:val="005B38CE"/>
    <w:rsid w:val="005B3C11"/>
    <w:rsid w:val="005C1C28"/>
    <w:rsid w:val="005C43D0"/>
    <w:rsid w:val="005C6DB5"/>
    <w:rsid w:val="005D3077"/>
    <w:rsid w:val="005D3842"/>
    <w:rsid w:val="005E140F"/>
    <w:rsid w:val="005E19E7"/>
    <w:rsid w:val="005E2392"/>
    <w:rsid w:val="005E7EF6"/>
    <w:rsid w:val="005F2A03"/>
    <w:rsid w:val="005F3CD8"/>
    <w:rsid w:val="005F724A"/>
    <w:rsid w:val="0060073E"/>
    <w:rsid w:val="00601622"/>
    <w:rsid w:val="0060789B"/>
    <w:rsid w:val="0061037E"/>
    <w:rsid w:val="00613FAA"/>
    <w:rsid w:val="00616C36"/>
    <w:rsid w:val="0061716C"/>
    <w:rsid w:val="006171AF"/>
    <w:rsid w:val="00617868"/>
    <w:rsid w:val="006243A1"/>
    <w:rsid w:val="00625AB7"/>
    <w:rsid w:val="00626005"/>
    <w:rsid w:val="00632A8F"/>
    <w:rsid w:val="00632E56"/>
    <w:rsid w:val="00635CBA"/>
    <w:rsid w:val="00636EFC"/>
    <w:rsid w:val="00637D40"/>
    <w:rsid w:val="006412FE"/>
    <w:rsid w:val="0064338B"/>
    <w:rsid w:val="00646542"/>
    <w:rsid w:val="006504F4"/>
    <w:rsid w:val="0065366F"/>
    <w:rsid w:val="00654BC9"/>
    <w:rsid w:val="006552FD"/>
    <w:rsid w:val="00656F0B"/>
    <w:rsid w:val="0066305C"/>
    <w:rsid w:val="00663733"/>
    <w:rsid w:val="00663AF3"/>
    <w:rsid w:val="00666B6C"/>
    <w:rsid w:val="00673C4B"/>
    <w:rsid w:val="00677B54"/>
    <w:rsid w:val="00682682"/>
    <w:rsid w:val="00682702"/>
    <w:rsid w:val="0068475F"/>
    <w:rsid w:val="00690221"/>
    <w:rsid w:val="00692368"/>
    <w:rsid w:val="00695192"/>
    <w:rsid w:val="006A2EBC"/>
    <w:rsid w:val="006A5EA0"/>
    <w:rsid w:val="006A783B"/>
    <w:rsid w:val="006A7B33"/>
    <w:rsid w:val="006B497F"/>
    <w:rsid w:val="006B4E13"/>
    <w:rsid w:val="006B75DD"/>
    <w:rsid w:val="006C047C"/>
    <w:rsid w:val="006C3D8B"/>
    <w:rsid w:val="006C67E0"/>
    <w:rsid w:val="006C7ABA"/>
    <w:rsid w:val="006D0A13"/>
    <w:rsid w:val="006D0D60"/>
    <w:rsid w:val="006D1122"/>
    <w:rsid w:val="006D317E"/>
    <w:rsid w:val="006D3B1E"/>
    <w:rsid w:val="006D3C00"/>
    <w:rsid w:val="006E06AD"/>
    <w:rsid w:val="006E3675"/>
    <w:rsid w:val="006E3B2A"/>
    <w:rsid w:val="006E4A7F"/>
    <w:rsid w:val="006E6D31"/>
    <w:rsid w:val="006E7CD5"/>
    <w:rsid w:val="006F0967"/>
    <w:rsid w:val="006F2274"/>
    <w:rsid w:val="006F64A0"/>
    <w:rsid w:val="0070038F"/>
    <w:rsid w:val="00700F09"/>
    <w:rsid w:val="007027B1"/>
    <w:rsid w:val="0070286C"/>
    <w:rsid w:val="00704DF6"/>
    <w:rsid w:val="0070641D"/>
    <w:rsid w:val="0070651C"/>
    <w:rsid w:val="00710E17"/>
    <w:rsid w:val="00712150"/>
    <w:rsid w:val="007132A3"/>
    <w:rsid w:val="00716421"/>
    <w:rsid w:val="00721419"/>
    <w:rsid w:val="00724EFB"/>
    <w:rsid w:val="00726575"/>
    <w:rsid w:val="00730310"/>
    <w:rsid w:val="00740A49"/>
    <w:rsid w:val="007419C3"/>
    <w:rsid w:val="00745D34"/>
    <w:rsid w:val="00746559"/>
    <w:rsid w:val="007467A7"/>
    <w:rsid w:val="007469DD"/>
    <w:rsid w:val="0074741B"/>
    <w:rsid w:val="0074759E"/>
    <w:rsid w:val="007478EA"/>
    <w:rsid w:val="0075415C"/>
    <w:rsid w:val="00757097"/>
    <w:rsid w:val="007606CB"/>
    <w:rsid w:val="00761E8B"/>
    <w:rsid w:val="00763502"/>
    <w:rsid w:val="00764157"/>
    <w:rsid w:val="00780DE2"/>
    <w:rsid w:val="0078180B"/>
    <w:rsid w:val="00783272"/>
    <w:rsid w:val="007913AB"/>
    <w:rsid w:val="007914F7"/>
    <w:rsid w:val="00795C73"/>
    <w:rsid w:val="007A4809"/>
    <w:rsid w:val="007B1625"/>
    <w:rsid w:val="007B706E"/>
    <w:rsid w:val="007B71EB"/>
    <w:rsid w:val="007C0748"/>
    <w:rsid w:val="007C2100"/>
    <w:rsid w:val="007C6205"/>
    <w:rsid w:val="007C686A"/>
    <w:rsid w:val="007C728E"/>
    <w:rsid w:val="007C79EA"/>
    <w:rsid w:val="007D0BE0"/>
    <w:rsid w:val="007D204F"/>
    <w:rsid w:val="007D2C53"/>
    <w:rsid w:val="007D3D60"/>
    <w:rsid w:val="007E1980"/>
    <w:rsid w:val="007E4B76"/>
    <w:rsid w:val="007E5043"/>
    <w:rsid w:val="007E5EA8"/>
    <w:rsid w:val="007F0C64"/>
    <w:rsid w:val="007F0CF1"/>
    <w:rsid w:val="007F12A5"/>
    <w:rsid w:val="007F2D74"/>
    <w:rsid w:val="007F3FB7"/>
    <w:rsid w:val="007F4CF1"/>
    <w:rsid w:val="007F5D89"/>
    <w:rsid w:val="007F6744"/>
    <w:rsid w:val="007F758D"/>
    <w:rsid w:val="007F7D52"/>
    <w:rsid w:val="0080484A"/>
    <w:rsid w:val="00805589"/>
    <w:rsid w:val="008057A5"/>
    <w:rsid w:val="00805E2F"/>
    <w:rsid w:val="0080654C"/>
    <w:rsid w:val="008071C6"/>
    <w:rsid w:val="00817A00"/>
    <w:rsid w:val="00820B95"/>
    <w:rsid w:val="00825891"/>
    <w:rsid w:val="00831475"/>
    <w:rsid w:val="00831631"/>
    <w:rsid w:val="0083228D"/>
    <w:rsid w:val="00833D07"/>
    <w:rsid w:val="00835DB3"/>
    <w:rsid w:val="0083617B"/>
    <w:rsid w:val="00836342"/>
    <w:rsid w:val="00836A2D"/>
    <w:rsid w:val="008371BD"/>
    <w:rsid w:val="00840EBF"/>
    <w:rsid w:val="00841AC3"/>
    <w:rsid w:val="008422EF"/>
    <w:rsid w:val="008504A8"/>
    <w:rsid w:val="00851B58"/>
    <w:rsid w:val="0085282E"/>
    <w:rsid w:val="00863268"/>
    <w:rsid w:val="00867088"/>
    <w:rsid w:val="00867538"/>
    <w:rsid w:val="0087198C"/>
    <w:rsid w:val="00872C1F"/>
    <w:rsid w:val="00873B42"/>
    <w:rsid w:val="00877CB0"/>
    <w:rsid w:val="008805AC"/>
    <w:rsid w:val="00880D1A"/>
    <w:rsid w:val="008833B6"/>
    <w:rsid w:val="00883480"/>
    <w:rsid w:val="00884468"/>
    <w:rsid w:val="008856D8"/>
    <w:rsid w:val="0088612F"/>
    <w:rsid w:val="00892E82"/>
    <w:rsid w:val="00893277"/>
    <w:rsid w:val="00895FA9"/>
    <w:rsid w:val="008A013C"/>
    <w:rsid w:val="008A1035"/>
    <w:rsid w:val="008A6E08"/>
    <w:rsid w:val="008B1403"/>
    <w:rsid w:val="008B59CE"/>
    <w:rsid w:val="008B70BD"/>
    <w:rsid w:val="008C0BE9"/>
    <w:rsid w:val="008C1B58"/>
    <w:rsid w:val="008C39AE"/>
    <w:rsid w:val="008C40DF"/>
    <w:rsid w:val="008C590D"/>
    <w:rsid w:val="008D447E"/>
    <w:rsid w:val="008D7566"/>
    <w:rsid w:val="008E031B"/>
    <w:rsid w:val="008E0560"/>
    <w:rsid w:val="008E0D2A"/>
    <w:rsid w:val="008E1061"/>
    <w:rsid w:val="008E29F8"/>
    <w:rsid w:val="008E2D8C"/>
    <w:rsid w:val="008E7029"/>
    <w:rsid w:val="008E7EF6"/>
    <w:rsid w:val="008F1F98"/>
    <w:rsid w:val="008F2340"/>
    <w:rsid w:val="008F2790"/>
    <w:rsid w:val="008F6758"/>
    <w:rsid w:val="00901478"/>
    <w:rsid w:val="00904075"/>
    <w:rsid w:val="009040DD"/>
    <w:rsid w:val="00905B47"/>
    <w:rsid w:val="0090690F"/>
    <w:rsid w:val="00910CE9"/>
    <w:rsid w:val="00911391"/>
    <w:rsid w:val="0091331C"/>
    <w:rsid w:val="009137BD"/>
    <w:rsid w:val="0091503D"/>
    <w:rsid w:val="00920839"/>
    <w:rsid w:val="00923BEB"/>
    <w:rsid w:val="00925DB2"/>
    <w:rsid w:val="009279DE"/>
    <w:rsid w:val="00927AB9"/>
    <w:rsid w:val="00927B37"/>
    <w:rsid w:val="00930116"/>
    <w:rsid w:val="00930625"/>
    <w:rsid w:val="00941082"/>
    <w:rsid w:val="0094212C"/>
    <w:rsid w:val="00944853"/>
    <w:rsid w:val="00945FCB"/>
    <w:rsid w:val="0094609D"/>
    <w:rsid w:val="0095378C"/>
    <w:rsid w:val="00954689"/>
    <w:rsid w:val="0095472A"/>
    <w:rsid w:val="00957A21"/>
    <w:rsid w:val="0096085A"/>
    <w:rsid w:val="009617C9"/>
    <w:rsid w:val="00961C93"/>
    <w:rsid w:val="00962B4E"/>
    <w:rsid w:val="00964EA6"/>
    <w:rsid w:val="00965324"/>
    <w:rsid w:val="0097091E"/>
    <w:rsid w:val="009760D3"/>
    <w:rsid w:val="00977132"/>
    <w:rsid w:val="00981A4B"/>
    <w:rsid w:val="00982250"/>
    <w:rsid w:val="00982501"/>
    <w:rsid w:val="00983D33"/>
    <w:rsid w:val="00984358"/>
    <w:rsid w:val="00984F83"/>
    <w:rsid w:val="009877D3"/>
    <w:rsid w:val="00994E8F"/>
    <w:rsid w:val="009951DC"/>
    <w:rsid w:val="009959BB"/>
    <w:rsid w:val="00997158"/>
    <w:rsid w:val="009A0827"/>
    <w:rsid w:val="009A3A7C"/>
    <w:rsid w:val="009A5D33"/>
    <w:rsid w:val="009A7D84"/>
    <w:rsid w:val="009B1BC2"/>
    <w:rsid w:val="009B2323"/>
    <w:rsid w:val="009B2ADB"/>
    <w:rsid w:val="009B34BB"/>
    <w:rsid w:val="009B43BA"/>
    <w:rsid w:val="009B603A"/>
    <w:rsid w:val="009C2D0E"/>
    <w:rsid w:val="009C3018"/>
    <w:rsid w:val="009C3DAC"/>
    <w:rsid w:val="009C42E0"/>
    <w:rsid w:val="009D3230"/>
    <w:rsid w:val="009D5362"/>
    <w:rsid w:val="009E040B"/>
    <w:rsid w:val="009E1415"/>
    <w:rsid w:val="009E6116"/>
    <w:rsid w:val="009E61E6"/>
    <w:rsid w:val="009E7E25"/>
    <w:rsid w:val="00A02E43"/>
    <w:rsid w:val="00A05368"/>
    <w:rsid w:val="00A065F9"/>
    <w:rsid w:val="00A07011"/>
    <w:rsid w:val="00A07F34"/>
    <w:rsid w:val="00A218FD"/>
    <w:rsid w:val="00A22154"/>
    <w:rsid w:val="00A24058"/>
    <w:rsid w:val="00A25C38"/>
    <w:rsid w:val="00A26108"/>
    <w:rsid w:val="00A34C38"/>
    <w:rsid w:val="00A35824"/>
    <w:rsid w:val="00A36BBE"/>
    <w:rsid w:val="00A37C20"/>
    <w:rsid w:val="00A37C8C"/>
    <w:rsid w:val="00A40D9E"/>
    <w:rsid w:val="00A41DF7"/>
    <w:rsid w:val="00A420B1"/>
    <w:rsid w:val="00A42ECA"/>
    <w:rsid w:val="00A4307A"/>
    <w:rsid w:val="00A46DEF"/>
    <w:rsid w:val="00A47EBB"/>
    <w:rsid w:val="00A51CDD"/>
    <w:rsid w:val="00A563F8"/>
    <w:rsid w:val="00A56BBA"/>
    <w:rsid w:val="00A57635"/>
    <w:rsid w:val="00A6730D"/>
    <w:rsid w:val="00A71625"/>
    <w:rsid w:val="00A71B9B"/>
    <w:rsid w:val="00A73A07"/>
    <w:rsid w:val="00A751C7"/>
    <w:rsid w:val="00A80008"/>
    <w:rsid w:val="00A82F00"/>
    <w:rsid w:val="00A84CE5"/>
    <w:rsid w:val="00A87844"/>
    <w:rsid w:val="00A9227B"/>
    <w:rsid w:val="00A97A55"/>
    <w:rsid w:val="00AA038C"/>
    <w:rsid w:val="00AA69AF"/>
    <w:rsid w:val="00AA7A09"/>
    <w:rsid w:val="00AB1CC9"/>
    <w:rsid w:val="00AB370A"/>
    <w:rsid w:val="00AB3B50"/>
    <w:rsid w:val="00AC05B1"/>
    <w:rsid w:val="00AC450C"/>
    <w:rsid w:val="00AD340B"/>
    <w:rsid w:val="00AD356C"/>
    <w:rsid w:val="00AE2914"/>
    <w:rsid w:val="00AE2C40"/>
    <w:rsid w:val="00AE6D15"/>
    <w:rsid w:val="00AE7023"/>
    <w:rsid w:val="00AE78AA"/>
    <w:rsid w:val="00AF0A46"/>
    <w:rsid w:val="00AF0EF3"/>
    <w:rsid w:val="00AF1F49"/>
    <w:rsid w:val="00AF2D81"/>
    <w:rsid w:val="00AF52BE"/>
    <w:rsid w:val="00B0161B"/>
    <w:rsid w:val="00B03BB1"/>
    <w:rsid w:val="00B04182"/>
    <w:rsid w:val="00B04DA9"/>
    <w:rsid w:val="00B0543E"/>
    <w:rsid w:val="00B05ECF"/>
    <w:rsid w:val="00B07AE3"/>
    <w:rsid w:val="00B11430"/>
    <w:rsid w:val="00B12A5D"/>
    <w:rsid w:val="00B13CC2"/>
    <w:rsid w:val="00B22254"/>
    <w:rsid w:val="00B242F4"/>
    <w:rsid w:val="00B2477A"/>
    <w:rsid w:val="00B24D1C"/>
    <w:rsid w:val="00B30072"/>
    <w:rsid w:val="00B30481"/>
    <w:rsid w:val="00B3312F"/>
    <w:rsid w:val="00B353EB"/>
    <w:rsid w:val="00B40105"/>
    <w:rsid w:val="00B4016F"/>
    <w:rsid w:val="00B407AC"/>
    <w:rsid w:val="00B41FAA"/>
    <w:rsid w:val="00B439C4"/>
    <w:rsid w:val="00B44C68"/>
    <w:rsid w:val="00B4535E"/>
    <w:rsid w:val="00B5014C"/>
    <w:rsid w:val="00B52093"/>
    <w:rsid w:val="00B52A8C"/>
    <w:rsid w:val="00B54272"/>
    <w:rsid w:val="00B54707"/>
    <w:rsid w:val="00B56155"/>
    <w:rsid w:val="00B62F11"/>
    <w:rsid w:val="00B63042"/>
    <w:rsid w:val="00B636A8"/>
    <w:rsid w:val="00B647BA"/>
    <w:rsid w:val="00B65168"/>
    <w:rsid w:val="00B665C6"/>
    <w:rsid w:val="00B7029D"/>
    <w:rsid w:val="00B72AD8"/>
    <w:rsid w:val="00B74441"/>
    <w:rsid w:val="00B758A5"/>
    <w:rsid w:val="00B805AF"/>
    <w:rsid w:val="00B82BD5"/>
    <w:rsid w:val="00B84AD8"/>
    <w:rsid w:val="00B8576B"/>
    <w:rsid w:val="00B869EC"/>
    <w:rsid w:val="00B92383"/>
    <w:rsid w:val="00B9261C"/>
    <w:rsid w:val="00B9397A"/>
    <w:rsid w:val="00B9633D"/>
    <w:rsid w:val="00B967D5"/>
    <w:rsid w:val="00BA2EBE"/>
    <w:rsid w:val="00BB053B"/>
    <w:rsid w:val="00BB0F28"/>
    <w:rsid w:val="00BB307E"/>
    <w:rsid w:val="00BB458A"/>
    <w:rsid w:val="00BB693F"/>
    <w:rsid w:val="00BB6C11"/>
    <w:rsid w:val="00BC5953"/>
    <w:rsid w:val="00BD00D3"/>
    <w:rsid w:val="00BD0C9D"/>
    <w:rsid w:val="00BD1659"/>
    <w:rsid w:val="00BD2E1D"/>
    <w:rsid w:val="00BD3AA9"/>
    <w:rsid w:val="00BD4A18"/>
    <w:rsid w:val="00BD6DB2"/>
    <w:rsid w:val="00BD73A1"/>
    <w:rsid w:val="00BE009E"/>
    <w:rsid w:val="00BE11CF"/>
    <w:rsid w:val="00BE21AB"/>
    <w:rsid w:val="00BE55CB"/>
    <w:rsid w:val="00BE7067"/>
    <w:rsid w:val="00BF01A0"/>
    <w:rsid w:val="00BF3BB2"/>
    <w:rsid w:val="00BF617A"/>
    <w:rsid w:val="00C00972"/>
    <w:rsid w:val="00C01516"/>
    <w:rsid w:val="00C030BA"/>
    <w:rsid w:val="00C0379D"/>
    <w:rsid w:val="00C03931"/>
    <w:rsid w:val="00C05FE3"/>
    <w:rsid w:val="00C11DA9"/>
    <w:rsid w:val="00C20ECF"/>
    <w:rsid w:val="00C2136D"/>
    <w:rsid w:val="00C214EE"/>
    <w:rsid w:val="00C2226F"/>
    <w:rsid w:val="00C2314B"/>
    <w:rsid w:val="00C244A0"/>
    <w:rsid w:val="00C24971"/>
    <w:rsid w:val="00C24CFB"/>
    <w:rsid w:val="00C25355"/>
    <w:rsid w:val="00C26BE5"/>
    <w:rsid w:val="00C26E4D"/>
    <w:rsid w:val="00C27909"/>
    <w:rsid w:val="00C27B03"/>
    <w:rsid w:val="00C314E1"/>
    <w:rsid w:val="00C3259F"/>
    <w:rsid w:val="00C34397"/>
    <w:rsid w:val="00C40503"/>
    <w:rsid w:val="00C4095D"/>
    <w:rsid w:val="00C57A9C"/>
    <w:rsid w:val="00C601D2"/>
    <w:rsid w:val="00C6166B"/>
    <w:rsid w:val="00C65BCC"/>
    <w:rsid w:val="00C66970"/>
    <w:rsid w:val="00C71F4D"/>
    <w:rsid w:val="00C774A6"/>
    <w:rsid w:val="00C77588"/>
    <w:rsid w:val="00C850B1"/>
    <w:rsid w:val="00C8691C"/>
    <w:rsid w:val="00C86CB4"/>
    <w:rsid w:val="00C92060"/>
    <w:rsid w:val="00C96295"/>
    <w:rsid w:val="00C96364"/>
    <w:rsid w:val="00CA03DF"/>
    <w:rsid w:val="00CA168A"/>
    <w:rsid w:val="00CA2097"/>
    <w:rsid w:val="00CA357E"/>
    <w:rsid w:val="00CA44F9"/>
    <w:rsid w:val="00CA4A69"/>
    <w:rsid w:val="00CB722E"/>
    <w:rsid w:val="00CC3E0C"/>
    <w:rsid w:val="00CC58D3"/>
    <w:rsid w:val="00CC784D"/>
    <w:rsid w:val="00CD13A1"/>
    <w:rsid w:val="00CD3895"/>
    <w:rsid w:val="00CE2229"/>
    <w:rsid w:val="00CF1E15"/>
    <w:rsid w:val="00CF7725"/>
    <w:rsid w:val="00D00A8D"/>
    <w:rsid w:val="00D03268"/>
    <w:rsid w:val="00D0337B"/>
    <w:rsid w:val="00D07777"/>
    <w:rsid w:val="00D079B2"/>
    <w:rsid w:val="00D10DF8"/>
    <w:rsid w:val="00D114E9"/>
    <w:rsid w:val="00D17CD8"/>
    <w:rsid w:val="00D23A1E"/>
    <w:rsid w:val="00D2527C"/>
    <w:rsid w:val="00D27FB5"/>
    <w:rsid w:val="00D313B3"/>
    <w:rsid w:val="00D319AC"/>
    <w:rsid w:val="00D341A3"/>
    <w:rsid w:val="00D35763"/>
    <w:rsid w:val="00D35B8E"/>
    <w:rsid w:val="00D408E9"/>
    <w:rsid w:val="00D40F07"/>
    <w:rsid w:val="00D429C6"/>
    <w:rsid w:val="00D44801"/>
    <w:rsid w:val="00D47748"/>
    <w:rsid w:val="00D5178F"/>
    <w:rsid w:val="00D518DF"/>
    <w:rsid w:val="00D54CC3"/>
    <w:rsid w:val="00D6041A"/>
    <w:rsid w:val="00D61258"/>
    <w:rsid w:val="00D633EB"/>
    <w:rsid w:val="00D67E10"/>
    <w:rsid w:val="00D736AC"/>
    <w:rsid w:val="00D747AA"/>
    <w:rsid w:val="00D75A7E"/>
    <w:rsid w:val="00D812D9"/>
    <w:rsid w:val="00D82FF7"/>
    <w:rsid w:val="00D83C6F"/>
    <w:rsid w:val="00D84271"/>
    <w:rsid w:val="00D847FE"/>
    <w:rsid w:val="00D86B9C"/>
    <w:rsid w:val="00D86CDA"/>
    <w:rsid w:val="00D900CD"/>
    <w:rsid w:val="00D90A39"/>
    <w:rsid w:val="00D91872"/>
    <w:rsid w:val="00D940F5"/>
    <w:rsid w:val="00D964EA"/>
    <w:rsid w:val="00D966D0"/>
    <w:rsid w:val="00DA0C59"/>
    <w:rsid w:val="00DA3991"/>
    <w:rsid w:val="00DA72A1"/>
    <w:rsid w:val="00DA7F95"/>
    <w:rsid w:val="00DB01F1"/>
    <w:rsid w:val="00DB3222"/>
    <w:rsid w:val="00DB7E6C"/>
    <w:rsid w:val="00DC4F68"/>
    <w:rsid w:val="00DC5E64"/>
    <w:rsid w:val="00DC64B0"/>
    <w:rsid w:val="00DC6B1E"/>
    <w:rsid w:val="00DD252A"/>
    <w:rsid w:val="00DD2D6B"/>
    <w:rsid w:val="00DD5949"/>
    <w:rsid w:val="00DD5A29"/>
    <w:rsid w:val="00DD5D9D"/>
    <w:rsid w:val="00DE35CB"/>
    <w:rsid w:val="00DF0EF0"/>
    <w:rsid w:val="00DF21E9"/>
    <w:rsid w:val="00DF22C7"/>
    <w:rsid w:val="00DF2B41"/>
    <w:rsid w:val="00DF4217"/>
    <w:rsid w:val="00DF5588"/>
    <w:rsid w:val="00DF5CC9"/>
    <w:rsid w:val="00DF6787"/>
    <w:rsid w:val="00E005D3"/>
    <w:rsid w:val="00E00F14"/>
    <w:rsid w:val="00E01CB8"/>
    <w:rsid w:val="00E06386"/>
    <w:rsid w:val="00E069E7"/>
    <w:rsid w:val="00E075C5"/>
    <w:rsid w:val="00E1051A"/>
    <w:rsid w:val="00E111F3"/>
    <w:rsid w:val="00E11668"/>
    <w:rsid w:val="00E118E7"/>
    <w:rsid w:val="00E122B7"/>
    <w:rsid w:val="00E150DF"/>
    <w:rsid w:val="00E21B55"/>
    <w:rsid w:val="00E221D3"/>
    <w:rsid w:val="00E24EB4"/>
    <w:rsid w:val="00E27BC0"/>
    <w:rsid w:val="00E30635"/>
    <w:rsid w:val="00E320ED"/>
    <w:rsid w:val="00E33AFB"/>
    <w:rsid w:val="00E34218"/>
    <w:rsid w:val="00E4008C"/>
    <w:rsid w:val="00E4180A"/>
    <w:rsid w:val="00E431AA"/>
    <w:rsid w:val="00E4555B"/>
    <w:rsid w:val="00E46282"/>
    <w:rsid w:val="00E5216E"/>
    <w:rsid w:val="00E5529C"/>
    <w:rsid w:val="00E62A7C"/>
    <w:rsid w:val="00E645A8"/>
    <w:rsid w:val="00E657C6"/>
    <w:rsid w:val="00E70E34"/>
    <w:rsid w:val="00E75D40"/>
    <w:rsid w:val="00E812C1"/>
    <w:rsid w:val="00E81965"/>
    <w:rsid w:val="00E81A88"/>
    <w:rsid w:val="00E82344"/>
    <w:rsid w:val="00E84C82"/>
    <w:rsid w:val="00E84D64"/>
    <w:rsid w:val="00E856C8"/>
    <w:rsid w:val="00E873A4"/>
    <w:rsid w:val="00E87408"/>
    <w:rsid w:val="00E87CF7"/>
    <w:rsid w:val="00E914C4"/>
    <w:rsid w:val="00E934F5"/>
    <w:rsid w:val="00E96961"/>
    <w:rsid w:val="00E976F2"/>
    <w:rsid w:val="00EA72EC"/>
    <w:rsid w:val="00EB0A8D"/>
    <w:rsid w:val="00EB11CB"/>
    <w:rsid w:val="00EB1C71"/>
    <w:rsid w:val="00EB275A"/>
    <w:rsid w:val="00EB57CA"/>
    <w:rsid w:val="00EB786A"/>
    <w:rsid w:val="00EC1578"/>
    <w:rsid w:val="00EC1BFC"/>
    <w:rsid w:val="00EC1C72"/>
    <w:rsid w:val="00EC3356"/>
    <w:rsid w:val="00EC3CC9"/>
    <w:rsid w:val="00EC5D85"/>
    <w:rsid w:val="00EC680A"/>
    <w:rsid w:val="00ED511C"/>
    <w:rsid w:val="00ED7229"/>
    <w:rsid w:val="00EE25CB"/>
    <w:rsid w:val="00EE2BED"/>
    <w:rsid w:val="00EE374B"/>
    <w:rsid w:val="00EE4A87"/>
    <w:rsid w:val="00EF2869"/>
    <w:rsid w:val="00EF6DC8"/>
    <w:rsid w:val="00EF7231"/>
    <w:rsid w:val="00F05D60"/>
    <w:rsid w:val="00F07224"/>
    <w:rsid w:val="00F07FD3"/>
    <w:rsid w:val="00F11BB5"/>
    <w:rsid w:val="00F1296C"/>
    <w:rsid w:val="00F1417B"/>
    <w:rsid w:val="00F14A99"/>
    <w:rsid w:val="00F1712D"/>
    <w:rsid w:val="00F17A17"/>
    <w:rsid w:val="00F208A0"/>
    <w:rsid w:val="00F2115E"/>
    <w:rsid w:val="00F27B3D"/>
    <w:rsid w:val="00F30ABD"/>
    <w:rsid w:val="00F34B99"/>
    <w:rsid w:val="00F40B02"/>
    <w:rsid w:val="00F41E81"/>
    <w:rsid w:val="00F42987"/>
    <w:rsid w:val="00F508D5"/>
    <w:rsid w:val="00F51720"/>
    <w:rsid w:val="00F51CF2"/>
    <w:rsid w:val="00F52DAB"/>
    <w:rsid w:val="00F543F0"/>
    <w:rsid w:val="00F54D57"/>
    <w:rsid w:val="00F55E3E"/>
    <w:rsid w:val="00F57601"/>
    <w:rsid w:val="00F64CAC"/>
    <w:rsid w:val="00F66940"/>
    <w:rsid w:val="00F7028B"/>
    <w:rsid w:val="00F73F99"/>
    <w:rsid w:val="00F75F80"/>
    <w:rsid w:val="00F81D29"/>
    <w:rsid w:val="00F863C8"/>
    <w:rsid w:val="00F876DA"/>
    <w:rsid w:val="00F90BE5"/>
    <w:rsid w:val="00F91C4D"/>
    <w:rsid w:val="00F92FD9"/>
    <w:rsid w:val="00F95CAF"/>
    <w:rsid w:val="00F97969"/>
    <w:rsid w:val="00FA37B1"/>
    <w:rsid w:val="00FA3E0B"/>
    <w:rsid w:val="00FA5C60"/>
    <w:rsid w:val="00FA5EF7"/>
    <w:rsid w:val="00FA6684"/>
    <w:rsid w:val="00FA6CD5"/>
    <w:rsid w:val="00FA731E"/>
    <w:rsid w:val="00FA7BD0"/>
    <w:rsid w:val="00FA7EF3"/>
    <w:rsid w:val="00FB0E6D"/>
    <w:rsid w:val="00FB1DCF"/>
    <w:rsid w:val="00FB2B38"/>
    <w:rsid w:val="00FB61CE"/>
    <w:rsid w:val="00FB7A07"/>
    <w:rsid w:val="00FC04CC"/>
    <w:rsid w:val="00FC1C08"/>
    <w:rsid w:val="00FC2066"/>
    <w:rsid w:val="00FC6358"/>
    <w:rsid w:val="00FD1381"/>
    <w:rsid w:val="00FD320D"/>
    <w:rsid w:val="00FE1B98"/>
    <w:rsid w:val="00FE23DE"/>
    <w:rsid w:val="00FE6C76"/>
    <w:rsid w:val="00FF1801"/>
    <w:rsid w:val="00FF6842"/>
    <w:rsid w:val="02473417"/>
    <w:rsid w:val="037D33E2"/>
    <w:rsid w:val="058729F4"/>
    <w:rsid w:val="076044BE"/>
    <w:rsid w:val="07B06203"/>
    <w:rsid w:val="08530589"/>
    <w:rsid w:val="093F343F"/>
    <w:rsid w:val="09B0234C"/>
    <w:rsid w:val="0A333C18"/>
    <w:rsid w:val="0A7E11C5"/>
    <w:rsid w:val="0AB94B2B"/>
    <w:rsid w:val="0ADB2AD3"/>
    <w:rsid w:val="0B23780A"/>
    <w:rsid w:val="0BB05D11"/>
    <w:rsid w:val="0C314310"/>
    <w:rsid w:val="0C6978A9"/>
    <w:rsid w:val="0E133D46"/>
    <w:rsid w:val="13EA459B"/>
    <w:rsid w:val="15456A5E"/>
    <w:rsid w:val="16681879"/>
    <w:rsid w:val="18D07501"/>
    <w:rsid w:val="190478B9"/>
    <w:rsid w:val="19A770B9"/>
    <w:rsid w:val="1B072C7A"/>
    <w:rsid w:val="1B6F914E"/>
    <w:rsid w:val="1BE91714"/>
    <w:rsid w:val="1C556EED"/>
    <w:rsid w:val="1C74693C"/>
    <w:rsid w:val="1CD36BE9"/>
    <w:rsid w:val="1D615B5F"/>
    <w:rsid w:val="1EE22A6E"/>
    <w:rsid w:val="1FCD56C7"/>
    <w:rsid w:val="1FFF92C5"/>
    <w:rsid w:val="20A03951"/>
    <w:rsid w:val="20A0695B"/>
    <w:rsid w:val="21521868"/>
    <w:rsid w:val="215C3579"/>
    <w:rsid w:val="225534A4"/>
    <w:rsid w:val="244903E2"/>
    <w:rsid w:val="26623835"/>
    <w:rsid w:val="266F5191"/>
    <w:rsid w:val="26DB325A"/>
    <w:rsid w:val="27F3BC93"/>
    <w:rsid w:val="28F83698"/>
    <w:rsid w:val="2B312862"/>
    <w:rsid w:val="2BB678AF"/>
    <w:rsid w:val="2BE31011"/>
    <w:rsid w:val="2D8971C6"/>
    <w:rsid w:val="2FD02E45"/>
    <w:rsid w:val="2FEB4A1B"/>
    <w:rsid w:val="321B6036"/>
    <w:rsid w:val="33021A59"/>
    <w:rsid w:val="33F8DF37"/>
    <w:rsid w:val="342C7F98"/>
    <w:rsid w:val="34FC0B98"/>
    <w:rsid w:val="352D053B"/>
    <w:rsid w:val="366F14AB"/>
    <w:rsid w:val="374E11AC"/>
    <w:rsid w:val="37D23CF8"/>
    <w:rsid w:val="38014DAE"/>
    <w:rsid w:val="388821FB"/>
    <w:rsid w:val="3A740DBB"/>
    <w:rsid w:val="3B1021E7"/>
    <w:rsid w:val="3B1A63D7"/>
    <w:rsid w:val="3B8E6662"/>
    <w:rsid w:val="3BD89910"/>
    <w:rsid w:val="3BF04F64"/>
    <w:rsid w:val="3F0F6B23"/>
    <w:rsid w:val="3F1B5CF2"/>
    <w:rsid w:val="3F3FDE78"/>
    <w:rsid w:val="3F5804E9"/>
    <w:rsid w:val="3F72E122"/>
    <w:rsid w:val="3F7E78B2"/>
    <w:rsid w:val="3FC9D2CB"/>
    <w:rsid w:val="43B530E1"/>
    <w:rsid w:val="44A50E47"/>
    <w:rsid w:val="45877A91"/>
    <w:rsid w:val="468B45D1"/>
    <w:rsid w:val="470D1EAB"/>
    <w:rsid w:val="49D333E4"/>
    <w:rsid w:val="4B4ADD5D"/>
    <w:rsid w:val="4E314352"/>
    <w:rsid w:val="4EB2097F"/>
    <w:rsid w:val="4EF70D4B"/>
    <w:rsid w:val="4EFEBDDB"/>
    <w:rsid w:val="4F8545A9"/>
    <w:rsid w:val="51413E72"/>
    <w:rsid w:val="51FED7AB"/>
    <w:rsid w:val="524751F2"/>
    <w:rsid w:val="5379A5C9"/>
    <w:rsid w:val="53D26DB2"/>
    <w:rsid w:val="542B571F"/>
    <w:rsid w:val="5654391E"/>
    <w:rsid w:val="56E65405"/>
    <w:rsid w:val="57975050"/>
    <w:rsid w:val="57E97DCB"/>
    <w:rsid w:val="57F5EC86"/>
    <w:rsid w:val="58F050D7"/>
    <w:rsid w:val="597DBCC6"/>
    <w:rsid w:val="5A324C34"/>
    <w:rsid w:val="5A6E6B8A"/>
    <w:rsid w:val="5B2FB598"/>
    <w:rsid w:val="5B5B0FE0"/>
    <w:rsid w:val="5C485A2E"/>
    <w:rsid w:val="5CAF71D7"/>
    <w:rsid w:val="5CC108B3"/>
    <w:rsid w:val="5DD496C0"/>
    <w:rsid w:val="5EAB38CD"/>
    <w:rsid w:val="5EEF3AD0"/>
    <w:rsid w:val="5EFA7CCD"/>
    <w:rsid w:val="5F141EC1"/>
    <w:rsid w:val="60BB7E2A"/>
    <w:rsid w:val="60E75535"/>
    <w:rsid w:val="612A2FAD"/>
    <w:rsid w:val="634A2665"/>
    <w:rsid w:val="63996993"/>
    <w:rsid w:val="63DE4DD6"/>
    <w:rsid w:val="65D0781C"/>
    <w:rsid w:val="6673FD2E"/>
    <w:rsid w:val="69FF03BB"/>
    <w:rsid w:val="6A70AB1D"/>
    <w:rsid w:val="6B090119"/>
    <w:rsid w:val="6B130743"/>
    <w:rsid w:val="6BA0659B"/>
    <w:rsid w:val="6BDF3C9D"/>
    <w:rsid w:val="6D1A1449"/>
    <w:rsid w:val="6D637B4A"/>
    <w:rsid w:val="6DFD2C2F"/>
    <w:rsid w:val="6DFFAD6D"/>
    <w:rsid w:val="6F0E7569"/>
    <w:rsid w:val="6F511751"/>
    <w:rsid w:val="6FDF512A"/>
    <w:rsid w:val="6FFF204F"/>
    <w:rsid w:val="72CB4F77"/>
    <w:rsid w:val="73980483"/>
    <w:rsid w:val="757DE146"/>
    <w:rsid w:val="76676D19"/>
    <w:rsid w:val="769D3C9B"/>
    <w:rsid w:val="770DBCE9"/>
    <w:rsid w:val="777BF51C"/>
    <w:rsid w:val="77D3F62C"/>
    <w:rsid w:val="77FBFA9B"/>
    <w:rsid w:val="787A3D0F"/>
    <w:rsid w:val="78F951B3"/>
    <w:rsid w:val="7A497CFD"/>
    <w:rsid w:val="7A5DDF20"/>
    <w:rsid w:val="7AC1749D"/>
    <w:rsid w:val="7AD78B1A"/>
    <w:rsid w:val="7AEFDE55"/>
    <w:rsid w:val="7B660E23"/>
    <w:rsid w:val="7B7F032E"/>
    <w:rsid w:val="7BBF63BC"/>
    <w:rsid w:val="7BFEF66D"/>
    <w:rsid w:val="7BFFDC41"/>
    <w:rsid w:val="7CAD5210"/>
    <w:rsid w:val="7CF62749"/>
    <w:rsid w:val="7D0A7D18"/>
    <w:rsid w:val="7D6F2E0C"/>
    <w:rsid w:val="7DE83EE6"/>
    <w:rsid w:val="7DF53488"/>
    <w:rsid w:val="7E7BB192"/>
    <w:rsid w:val="7EDF2AF6"/>
    <w:rsid w:val="7EF706D4"/>
    <w:rsid w:val="7EF772A9"/>
    <w:rsid w:val="7F758C74"/>
    <w:rsid w:val="7F7D58EC"/>
    <w:rsid w:val="7F7FABA6"/>
    <w:rsid w:val="7F872BC2"/>
    <w:rsid w:val="7F9A151F"/>
    <w:rsid w:val="7FBBF749"/>
    <w:rsid w:val="7FF3CDFD"/>
    <w:rsid w:val="7FFDF30C"/>
    <w:rsid w:val="7FFF228E"/>
    <w:rsid w:val="7FFF423C"/>
    <w:rsid w:val="9D4B5CFF"/>
    <w:rsid w:val="9FB7D424"/>
    <w:rsid w:val="ADFEE572"/>
    <w:rsid w:val="B9FE999D"/>
    <w:rsid w:val="BA7B23C6"/>
    <w:rsid w:val="BAEE358A"/>
    <w:rsid w:val="BB87E59F"/>
    <w:rsid w:val="BBDF268B"/>
    <w:rsid w:val="BE092DEF"/>
    <w:rsid w:val="BEF3FC9F"/>
    <w:rsid w:val="BFDBC460"/>
    <w:rsid w:val="BFFF8341"/>
    <w:rsid w:val="C377E9E8"/>
    <w:rsid w:val="CE8BA1F6"/>
    <w:rsid w:val="CF7747F9"/>
    <w:rsid w:val="CFBF8843"/>
    <w:rsid w:val="D65F91FF"/>
    <w:rsid w:val="DBFBE53E"/>
    <w:rsid w:val="DE9F3F92"/>
    <w:rsid w:val="DEBD5E78"/>
    <w:rsid w:val="DEF755E4"/>
    <w:rsid w:val="E7ECC779"/>
    <w:rsid w:val="E9F71EFB"/>
    <w:rsid w:val="EBFF931B"/>
    <w:rsid w:val="EDC18997"/>
    <w:rsid w:val="EF5F1A6E"/>
    <w:rsid w:val="EFEFC966"/>
    <w:rsid w:val="EFFFC140"/>
    <w:rsid w:val="F0FEEC2D"/>
    <w:rsid w:val="F33F76CB"/>
    <w:rsid w:val="F3733710"/>
    <w:rsid w:val="F3AED797"/>
    <w:rsid w:val="F5CB8CB6"/>
    <w:rsid w:val="F69F3E2B"/>
    <w:rsid w:val="F7C1E5DD"/>
    <w:rsid w:val="F7F70A34"/>
    <w:rsid w:val="F9BF14BF"/>
    <w:rsid w:val="F9FB2067"/>
    <w:rsid w:val="FBE92FC5"/>
    <w:rsid w:val="FDF11FAF"/>
    <w:rsid w:val="FDFBFD4B"/>
    <w:rsid w:val="FDFC8822"/>
    <w:rsid w:val="FE734873"/>
    <w:rsid w:val="FEC7FCE4"/>
    <w:rsid w:val="FEEFFA5E"/>
    <w:rsid w:val="FF7BB1B2"/>
    <w:rsid w:val="FF7F49F4"/>
    <w:rsid w:val="FF7F9123"/>
    <w:rsid w:val="FFAF7918"/>
    <w:rsid w:val="FFAFFC2C"/>
    <w:rsid w:val="FFB50E46"/>
    <w:rsid w:val="FFF3C015"/>
    <w:rsid w:val="FFF69F9C"/>
    <w:rsid w:val="FFF79DBD"/>
    <w:rsid w:val="FFFC63D7"/>
    <w:rsid w:val="FFFFE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nhideWhenUsed="0" w:uiPriority="99" w:semiHidden="0" w:name="List Number"/>
    <w:lsdException w:uiPriority="99" w:name="List 2"/>
    <w:lsdException w:uiPriority="99" w:name="List 3"/>
    <w:lsdException w:unhideWhenUsed="0" w:uiPriority="99" w:semiHidden="0" w:name="List 4"/>
    <w:lsdException w:unhideWhenUsed="0" w:uiPriority="99"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nhideWhenUsed="0" w:uiPriority="99" w:semiHidden="0" w:name="Salutation"/>
    <w:lsdException w:qFormat="1" w:unhideWhenUsed="0" w:uiPriority="0" w:semiHidden="0" w:name="Date"/>
    <w:lsdException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unhideWhenUsed="0" w:uiPriority="99" w:semiHidden="0" w:name="Strong"/>
    <w:lsdException w:unhideWhenUsed="0" w:uiPriority="99" w:semiHidden="0" w:name="Emphasis"/>
    <w:lsdException w:qFormat="1"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toc 7"/>
    <w:basedOn w:val="1"/>
    <w:next w:val="1"/>
    <w:semiHidden/>
    <w:qFormat/>
    <w:uiPriority w:val="0"/>
    <w:pPr>
      <w:tabs>
        <w:tab w:val="right" w:leader="dot" w:pos="9241"/>
      </w:tabs>
      <w:ind w:firstLine="505" w:firstLineChars="500"/>
      <w:jc w:val="left"/>
    </w:pPr>
    <w:rPr>
      <w:rFonts w:ascii="宋体"/>
      <w:szCs w:val="21"/>
    </w:rPr>
  </w:style>
  <w:style w:type="paragraph" w:styleId="3">
    <w:name w:val="index 8"/>
    <w:basedOn w:val="1"/>
    <w:next w:val="1"/>
    <w:qFormat/>
    <w:uiPriority w:val="0"/>
    <w:pPr>
      <w:ind w:left="1680" w:hanging="210"/>
      <w:jc w:val="left"/>
    </w:pPr>
    <w:rPr>
      <w:rFonts w:ascii="Calibri" w:hAnsi="Calibri"/>
      <w:sz w:val="20"/>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index 5"/>
    <w:basedOn w:val="1"/>
    <w:next w:val="1"/>
    <w:qFormat/>
    <w:uiPriority w:val="0"/>
    <w:pPr>
      <w:ind w:left="1050" w:hanging="210"/>
      <w:jc w:val="left"/>
    </w:pPr>
    <w:rPr>
      <w:rFonts w:ascii="Calibri" w:hAnsi="Calibri"/>
      <w:sz w:val="20"/>
      <w:szCs w:val="20"/>
    </w:rPr>
  </w:style>
  <w:style w:type="paragraph" w:styleId="6">
    <w:name w:val="Document Map"/>
    <w:basedOn w:val="1"/>
    <w:semiHidden/>
    <w:qFormat/>
    <w:uiPriority w:val="0"/>
    <w:pPr>
      <w:shd w:val="clear" w:color="auto" w:fill="000080"/>
    </w:pPr>
  </w:style>
  <w:style w:type="paragraph" w:styleId="7">
    <w:name w:val="annotation text"/>
    <w:basedOn w:val="1"/>
    <w:link w:val="146"/>
    <w:qFormat/>
    <w:uiPriority w:val="0"/>
  </w:style>
  <w:style w:type="paragraph" w:styleId="8">
    <w:name w:val="index 6"/>
    <w:basedOn w:val="1"/>
    <w:next w:val="1"/>
    <w:qFormat/>
    <w:uiPriority w:val="0"/>
    <w:pPr>
      <w:ind w:left="1260" w:hanging="210"/>
      <w:jc w:val="left"/>
    </w:pPr>
    <w:rPr>
      <w:rFonts w:ascii="Calibri" w:hAnsi="Calibri"/>
      <w:sz w:val="20"/>
      <w:szCs w:val="20"/>
    </w:rPr>
  </w:style>
  <w:style w:type="paragraph" w:styleId="9">
    <w:name w:val="Block Text"/>
    <w:basedOn w:val="1"/>
    <w:qFormat/>
    <w:uiPriority w:val="99"/>
    <w:pPr>
      <w:spacing w:after="120"/>
      <w:ind w:left="1440" w:leftChars="700" w:right="1440" w:rightChars="700"/>
    </w:pPr>
  </w:style>
  <w:style w:type="paragraph" w:styleId="10">
    <w:name w:val="index 4"/>
    <w:basedOn w:val="1"/>
    <w:next w:val="1"/>
    <w:qFormat/>
    <w:uiPriority w:val="0"/>
    <w:pPr>
      <w:ind w:left="840" w:hanging="210"/>
      <w:jc w:val="left"/>
    </w:pPr>
    <w:rPr>
      <w:rFonts w:ascii="Calibri" w:hAnsi="Calibri"/>
      <w:sz w:val="20"/>
      <w:szCs w:val="20"/>
    </w:rPr>
  </w:style>
  <w:style w:type="paragraph" w:styleId="11">
    <w:name w:val="toc 5"/>
    <w:basedOn w:val="1"/>
    <w:next w:val="1"/>
    <w:semiHidden/>
    <w:qFormat/>
    <w:uiPriority w:val="0"/>
    <w:pPr>
      <w:tabs>
        <w:tab w:val="right" w:leader="dot" w:pos="9241"/>
      </w:tabs>
      <w:ind w:firstLine="300" w:firstLineChars="300"/>
      <w:jc w:val="left"/>
    </w:pPr>
    <w:rPr>
      <w:rFonts w:ascii="宋体"/>
      <w:szCs w:val="21"/>
    </w:rPr>
  </w:style>
  <w:style w:type="paragraph" w:styleId="12">
    <w:name w:val="toc 3"/>
    <w:basedOn w:val="1"/>
    <w:next w:val="1"/>
    <w:semiHidden/>
    <w:qFormat/>
    <w:uiPriority w:val="0"/>
    <w:pPr>
      <w:tabs>
        <w:tab w:val="right" w:leader="dot" w:pos="9241"/>
      </w:tabs>
      <w:ind w:firstLine="102" w:firstLineChars="100"/>
      <w:jc w:val="left"/>
    </w:pPr>
    <w:rPr>
      <w:rFonts w:ascii="宋体"/>
      <w:szCs w:val="21"/>
    </w:rPr>
  </w:style>
  <w:style w:type="paragraph" w:styleId="13">
    <w:name w:val="toc 8"/>
    <w:basedOn w:val="1"/>
    <w:next w:val="1"/>
    <w:semiHidden/>
    <w:qFormat/>
    <w:uiPriority w:val="0"/>
    <w:pPr>
      <w:tabs>
        <w:tab w:val="right" w:leader="dot" w:pos="9241"/>
      </w:tabs>
      <w:ind w:firstLine="607" w:firstLineChars="600"/>
      <w:jc w:val="left"/>
    </w:pPr>
    <w:rPr>
      <w:rFonts w:ascii="宋体"/>
      <w:szCs w:val="21"/>
    </w:rPr>
  </w:style>
  <w:style w:type="paragraph" w:styleId="14">
    <w:name w:val="index 3"/>
    <w:basedOn w:val="1"/>
    <w:next w:val="1"/>
    <w:qFormat/>
    <w:uiPriority w:val="0"/>
    <w:pPr>
      <w:ind w:left="630" w:hanging="210"/>
      <w:jc w:val="left"/>
    </w:pPr>
    <w:rPr>
      <w:rFonts w:ascii="Calibri" w:hAnsi="Calibri"/>
      <w:sz w:val="20"/>
      <w:szCs w:val="20"/>
    </w:rPr>
  </w:style>
  <w:style w:type="paragraph" w:styleId="15">
    <w:name w:val="Date"/>
    <w:basedOn w:val="1"/>
    <w:next w:val="1"/>
    <w:link w:val="144"/>
    <w:qFormat/>
    <w:uiPriority w:val="0"/>
    <w:pPr>
      <w:ind w:left="100" w:leftChars="2500"/>
    </w:pPr>
  </w:style>
  <w:style w:type="paragraph" w:styleId="16">
    <w:name w:val="endnote text"/>
    <w:basedOn w:val="1"/>
    <w:semiHidden/>
    <w:qFormat/>
    <w:uiPriority w:val="0"/>
    <w:pPr>
      <w:snapToGrid w:val="0"/>
      <w:jc w:val="left"/>
    </w:pPr>
  </w:style>
  <w:style w:type="paragraph" w:styleId="17">
    <w:name w:val="Balloon Text"/>
    <w:basedOn w:val="1"/>
    <w:link w:val="143"/>
    <w:qFormat/>
    <w:uiPriority w:val="0"/>
    <w:rPr>
      <w:sz w:val="18"/>
      <w:szCs w:val="18"/>
    </w:rPr>
  </w:style>
  <w:style w:type="paragraph" w:styleId="18">
    <w:name w:val="footer"/>
    <w:basedOn w:val="1"/>
    <w:qFormat/>
    <w:uiPriority w:val="0"/>
    <w:pPr>
      <w:snapToGrid w:val="0"/>
      <w:ind w:right="210" w:rightChars="100"/>
      <w:jc w:val="right"/>
    </w:pPr>
    <w:rPr>
      <w:sz w:val="18"/>
      <w:szCs w:val="18"/>
    </w:rPr>
  </w:style>
  <w:style w:type="paragraph" w:styleId="19">
    <w:name w:val="header"/>
    <w:basedOn w:val="1"/>
    <w:qFormat/>
    <w:uiPriority w:val="0"/>
    <w:pPr>
      <w:snapToGrid w:val="0"/>
      <w:jc w:val="left"/>
    </w:pPr>
    <w:rPr>
      <w:sz w:val="18"/>
      <w:szCs w:val="18"/>
    </w:rPr>
  </w:style>
  <w:style w:type="paragraph" w:styleId="20">
    <w:name w:val="toc 1"/>
    <w:basedOn w:val="1"/>
    <w:next w:val="1"/>
    <w:qFormat/>
    <w:uiPriority w:val="39"/>
    <w:pPr>
      <w:tabs>
        <w:tab w:val="right" w:leader="dot" w:pos="9241"/>
      </w:tabs>
      <w:spacing w:beforeLines="25" w:afterLines="25"/>
      <w:jc w:val="left"/>
    </w:pPr>
    <w:rPr>
      <w:rFonts w:ascii="宋体"/>
      <w:szCs w:val="21"/>
    </w:rPr>
  </w:style>
  <w:style w:type="paragraph" w:styleId="21">
    <w:name w:val="toc 4"/>
    <w:basedOn w:val="1"/>
    <w:next w:val="1"/>
    <w:semiHidden/>
    <w:qFormat/>
    <w:uiPriority w:val="0"/>
    <w:pPr>
      <w:tabs>
        <w:tab w:val="right" w:leader="dot" w:pos="9241"/>
      </w:tabs>
      <w:ind w:firstLine="198" w:firstLineChars="200"/>
      <w:jc w:val="left"/>
    </w:pPr>
    <w:rPr>
      <w:rFonts w:ascii="宋体"/>
      <w:szCs w:val="21"/>
    </w:rPr>
  </w:style>
  <w:style w:type="paragraph" w:styleId="22">
    <w:name w:val="index heading"/>
    <w:basedOn w:val="1"/>
    <w:next w:val="23"/>
    <w:qFormat/>
    <w:uiPriority w:val="0"/>
    <w:pPr>
      <w:spacing w:before="120" w:after="120"/>
      <w:jc w:val="center"/>
    </w:pPr>
    <w:rPr>
      <w:rFonts w:ascii="Calibri" w:hAnsi="Calibri"/>
      <w:b/>
      <w:bCs/>
      <w:iCs/>
      <w:szCs w:val="20"/>
    </w:rPr>
  </w:style>
  <w:style w:type="paragraph" w:styleId="23">
    <w:name w:val="index 1"/>
    <w:basedOn w:val="1"/>
    <w:next w:val="1"/>
    <w:qFormat/>
    <w:uiPriority w:val="0"/>
    <w:pPr>
      <w:tabs>
        <w:tab w:val="right" w:leader="dot" w:pos="9299"/>
      </w:tabs>
      <w:jc w:val="left"/>
    </w:pPr>
    <w:rPr>
      <w:rFonts w:ascii="宋体"/>
      <w:szCs w:val="21"/>
    </w:rPr>
  </w:style>
  <w:style w:type="paragraph" w:styleId="24">
    <w:name w:val="footnote text"/>
    <w:basedOn w:val="1"/>
    <w:qFormat/>
    <w:uiPriority w:val="0"/>
    <w:pPr>
      <w:numPr>
        <w:ilvl w:val="0"/>
        <w:numId w:val="1"/>
      </w:numPr>
      <w:snapToGrid w:val="0"/>
      <w:jc w:val="left"/>
    </w:pPr>
    <w:rPr>
      <w:rFonts w:ascii="宋体"/>
      <w:sz w:val="18"/>
      <w:szCs w:val="18"/>
    </w:rPr>
  </w:style>
  <w:style w:type="paragraph" w:styleId="25">
    <w:name w:val="toc 6"/>
    <w:basedOn w:val="1"/>
    <w:next w:val="1"/>
    <w:semiHidden/>
    <w:qFormat/>
    <w:uiPriority w:val="0"/>
    <w:pPr>
      <w:tabs>
        <w:tab w:val="right" w:leader="dot" w:pos="9241"/>
      </w:tabs>
      <w:ind w:firstLine="403" w:firstLineChars="400"/>
      <w:jc w:val="left"/>
    </w:pPr>
    <w:rPr>
      <w:rFonts w:ascii="宋体"/>
      <w:szCs w:val="21"/>
    </w:rPr>
  </w:style>
  <w:style w:type="paragraph" w:styleId="26">
    <w:name w:val="index 7"/>
    <w:basedOn w:val="1"/>
    <w:next w:val="1"/>
    <w:qFormat/>
    <w:uiPriority w:val="0"/>
    <w:pPr>
      <w:ind w:left="1470" w:hanging="210"/>
      <w:jc w:val="left"/>
    </w:pPr>
    <w:rPr>
      <w:rFonts w:ascii="Calibri" w:hAnsi="Calibri"/>
      <w:sz w:val="20"/>
      <w:szCs w:val="20"/>
    </w:rPr>
  </w:style>
  <w:style w:type="paragraph" w:styleId="27">
    <w:name w:val="index 9"/>
    <w:basedOn w:val="1"/>
    <w:next w:val="1"/>
    <w:qFormat/>
    <w:uiPriority w:val="0"/>
    <w:pPr>
      <w:ind w:left="1890" w:hanging="210"/>
      <w:jc w:val="left"/>
    </w:pPr>
    <w:rPr>
      <w:rFonts w:ascii="Calibri" w:hAnsi="Calibri"/>
      <w:sz w:val="20"/>
      <w:szCs w:val="20"/>
    </w:rPr>
  </w:style>
  <w:style w:type="paragraph" w:styleId="28">
    <w:name w:val="toc 2"/>
    <w:basedOn w:val="1"/>
    <w:next w:val="1"/>
    <w:semiHidden/>
    <w:qFormat/>
    <w:uiPriority w:val="0"/>
    <w:pPr>
      <w:tabs>
        <w:tab w:val="right" w:leader="dot" w:pos="9241"/>
      </w:tabs>
    </w:pPr>
    <w:rPr>
      <w:rFonts w:ascii="宋体"/>
      <w:szCs w:val="21"/>
    </w:rPr>
  </w:style>
  <w:style w:type="paragraph" w:styleId="29">
    <w:name w:val="toc 9"/>
    <w:basedOn w:val="1"/>
    <w:next w:val="1"/>
    <w:semiHidden/>
    <w:qFormat/>
    <w:uiPriority w:val="0"/>
    <w:pPr>
      <w:ind w:left="1470"/>
      <w:jc w:val="left"/>
    </w:pPr>
    <w:rPr>
      <w:sz w:val="20"/>
      <w:szCs w:val="20"/>
    </w:rPr>
  </w:style>
  <w:style w:type="paragraph" w:styleId="30">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index 2"/>
    <w:basedOn w:val="1"/>
    <w:next w:val="1"/>
    <w:qFormat/>
    <w:uiPriority w:val="0"/>
    <w:pPr>
      <w:ind w:left="420" w:hanging="210"/>
      <w:jc w:val="left"/>
    </w:pPr>
    <w:rPr>
      <w:rFonts w:ascii="Calibri" w:hAnsi="Calibri"/>
      <w:sz w:val="20"/>
      <w:szCs w:val="20"/>
    </w:rPr>
  </w:style>
  <w:style w:type="paragraph" w:styleId="32">
    <w:name w:val="annotation subject"/>
    <w:basedOn w:val="7"/>
    <w:next w:val="7"/>
    <w:link w:val="147"/>
    <w:semiHidden/>
    <w:unhideWhenUsed/>
    <w:qFormat/>
    <w:uiPriority w:val="99"/>
    <w:pPr>
      <w:jc w:val="left"/>
    </w:pPr>
    <w:rPr>
      <w:b/>
      <w:bCs/>
    </w:rPr>
  </w:style>
  <w:style w:type="table" w:styleId="34">
    <w:name w:val="Table Grid"/>
    <w:basedOn w:val="33"/>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6">
    <w:name w:val="endnote reference"/>
    <w:semiHidden/>
    <w:qFormat/>
    <w:uiPriority w:val="0"/>
    <w:rPr>
      <w:vertAlign w:val="superscript"/>
    </w:rPr>
  </w:style>
  <w:style w:type="character" w:styleId="37">
    <w:name w:val="page number"/>
    <w:qFormat/>
    <w:uiPriority w:val="0"/>
    <w:rPr>
      <w:rFonts w:ascii="Times New Roman" w:hAnsi="Times New Roman" w:eastAsia="宋体"/>
      <w:sz w:val="18"/>
    </w:rPr>
  </w:style>
  <w:style w:type="character" w:styleId="38">
    <w:name w:val="FollowedHyperlink"/>
    <w:qFormat/>
    <w:uiPriority w:val="0"/>
    <w:rPr>
      <w:color w:val="800080"/>
      <w:u w:val="single"/>
    </w:rPr>
  </w:style>
  <w:style w:type="character" w:styleId="39">
    <w:name w:val="Hyperlink"/>
    <w:qFormat/>
    <w:uiPriority w:val="99"/>
    <w:rPr>
      <w:color w:val="0000FF"/>
      <w:spacing w:val="0"/>
      <w:w w:val="100"/>
      <w:szCs w:val="21"/>
      <w:u w:val="single"/>
    </w:rPr>
  </w:style>
  <w:style w:type="character" w:styleId="40">
    <w:name w:val="annotation reference"/>
    <w:basedOn w:val="35"/>
    <w:semiHidden/>
    <w:unhideWhenUsed/>
    <w:qFormat/>
    <w:uiPriority w:val="99"/>
    <w:rPr>
      <w:sz w:val="21"/>
      <w:szCs w:val="21"/>
    </w:rPr>
  </w:style>
  <w:style w:type="character" w:styleId="41">
    <w:name w:val="footnote reference"/>
    <w:semiHidden/>
    <w:qFormat/>
    <w:uiPriority w:val="0"/>
    <w:rPr>
      <w:vertAlign w:val="superscript"/>
    </w:rPr>
  </w:style>
  <w:style w:type="paragraph" w:customStyle="1" w:styleId="42">
    <w:name w:val="段"/>
    <w:link w:val="43"/>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43">
    <w:name w:val="段 Char"/>
    <w:link w:val="42"/>
    <w:qFormat/>
    <w:uiPriority w:val="0"/>
    <w:rPr>
      <w:rFonts w:ascii="宋体"/>
      <w:sz w:val="21"/>
      <w:lang w:val="en-US" w:eastAsia="zh-CN" w:bidi="ar-SA"/>
    </w:rPr>
  </w:style>
  <w:style w:type="paragraph" w:customStyle="1" w:styleId="44">
    <w:name w:val="一级条标题"/>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45">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6">
    <w:name w:val="标准书眉_奇数页"/>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7">
    <w:name w:val="章标题"/>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48">
    <w:name w:val="二级条标题"/>
    <w:basedOn w:val="44"/>
    <w:qFormat/>
    <w:uiPriority w:val="0"/>
    <w:pPr>
      <w:spacing w:before="50" w:after="50"/>
      <w:outlineLvl w:val="3"/>
    </w:pPr>
  </w:style>
  <w:style w:type="paragraph" w:customStyle="1" w:styleId="49">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50">
    <w:name w:val="列项——（一级）"/>
    <w:qFormat/>
    <w:uiPriority w:val="0"/>
    <w:pPr>
      <w:widowControl w:val="0"/>
      <w:numPr>
        <w:ilvl w:val="0"/>
        <w:numId w:val="2"/>
      </w:numPr>
      <w:jc w:val="both"/>
    </w:pPr>
    <w:rPr>
      <w:rFonts w:ascii="宋体" w:hAnsi="Times New Roman" w:eastAsia="宋体" w:cs="Times New Roman"/>
      <w:sz w:val="21"/>
      <w:lang w:val="en-US" w:eastAsia="zh-CN" w:bidi="ar-SA"/>
    </w:rPr>
  </w:style>
  <w:style w:type="paragraph" w:customStyle="1" w:styleId="51">
    <w:name w:val="列项●（二级）"/>
    <w:qFormat/>
    <w:uiPriority w:val="0"/>
    <w:pPr>
      <w:numPr>
        <w:ilvl w:val="1"/>
        <w:numId w:val="2"/>
      </w:numPr>
      <w:tabs>
        <w:tab w:val="left" w:pos="840"/>
      </w:tabs>
      <w:jc w:val="both"/>
    </w:pPr>
    <w:rPr>
      <w:rFonts w:ascii="宋体" w:hAnsi="Times New Roman" w:eastAsia="宋体" w:cs="Times New Roman"/>
      <w:sz w:val="21"/>
      <w:lang w:val="en-US" w:eastAsia="zh-CN" w:bidi="ar-SA"/>
    </w:rPr>
  </w:style>
  <w:style w:type="paragraph" w:customStyle="1" w:styleId="52">
    <w:name w:val="目次、标准名称标题"/>
    <w:basedOn w:val="1"/>
    <w:link w:val="141"/>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3">
    <w:name w:val="三级条标题"/>
    <w:basedOn w:val="48"/>
    <w:qFormat/>
    <w:uiPriority w:val="0"/>
    <w:pPr>
      <w:outlineLvl w:val="4"/>
    </w:pPr>
  </w:style>
  <w:style w:type="paragraph" w:customStyle="1" w:styleId="54">
    <w:name w:val="示例"/>
    <w:qFormat/>
    <w:uiPriority w:val="0"/>
    <w:pPr>
      <w:widowControl w:val="0"/>
      <w:numPr>
        <w:ilvl w:val="0"/>
        <w:numId w:val="3"/>
      </w:numPr>
      <w:jc w:val="both"/>
    </w:pPr>
    <w:rPr>
      <w:rFonts w:ascii="宋体" w:hAnsi="Times New Roman" w:eastAsia="宋体" w:cs="Times New Roman"/>
      <w:sz w:val="18"/>
      <w:szCs w:val="18"/>
      <w:lang w:val="en-US" w:eastAsia="zh-CN" w:bidi="ar-SA"/>
    </w:rPr>
  </w:style>
  <w:style w:type="paragraph" w:customStyle="1" w:styleId="55">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6">
    <w:name w:val="数字编号列项（二级）"/>
    <w:qFormat/>
    <w:uiPriority w:val="0"/>
    <w:pPr>
      <w:numPr>
        <w:ilvl w:val="1"/>
        <w:numId w:val="4"/>
      </w:numPr>
      <w:jc w:val="both"/>
    </w:pPr>
    <w:rPr>
      <w:rFonts w:ascii="宋体" w:hAnsi="Times New Roman" w:eastAsia="宋体" w:cs="Times New Roman"/>
      <w:sz w:val="21"/>
      <w:lang w:val="en-US" w:eastAsia="zh-CN" w:bidi="ar-SA"/>
    </w:rPr>
  </w:style>
  <w:style w:type="paragraph" w:customStyle="1" w:styleId="57">
    <w:name w:val="四级条标题"/>
    <w:basedOn w:val="53"/>
    <w:qFormat/>
    <w:uiPriority w:val="0"/>
    <w:pPr>
      <w:outlineLvl w:val="5"/>
    </w:pPr>
  </w:style>
  <w:style w:type="paragraph" w:customStyle="1" w:styleId="58">
    <w:name w:val="五级条标题"/>
    <w:basedOn w:val="57"/>
    <w:qFormat/>
    <w:uiPriority w:val="0"/>
    <w:pPr>
      <w:outlineLvl w:val="6"/>
    </w:pPr>
  </w:style>
  <w:style w:type="paragraph" w:customStyle="1" w:styleId="59">
    <w:name w:val="注："/>
    <w:qFormat/>
    <w:uiPriority w:val="0"/>
    <w:pPr>
      <w:widowControl w:val="0"/>
      <w:numPr>
        <w:ilvl w:val="0"/>
        <w:numId w:val="5"/>
      </w:numPr>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60">
    <w:name w:val="注×："/>
    <w:qFormat/>
    <w:uiPriority w:val="0"/>
    <w:pPr>
      <w:widowControl w:val="0"/>
      <w:numPr>
        <w:ilvl w:val="0"/>
        <w:numId w:val="6"/>
      </w:numPr>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61">
    <w:name w:val="字母编号列项（一级）"/>
    <w:qFormat/>
    <w:uiPriority w:val="0"/>
    <w:pPr>
      <w:numPr>
        <w:ilvl w:val="0"/>
        <w:numId w:val="4"/>
      </w:numPr>
      <w:jc w:val="both"/>
    </w:pPr>
    <w:rPr>
      <w:rFonts w:ascii="宋体" w:hAnsi="Times New Roman" w:eastAsia="宋体" w:cs="Times New Roman"/>
      <w:sz w:val="21"/>
      <w:lang w:val="en-US" w:eastAsia="zh-CN" w:bidi="ar-SA"/>
    </w:rPr>
  </w:style>
  <w:style w:type="paragraph" w:customStyle="1" w:styleId="62">
    <w:name w:val="列项◆（三级）"/>
    <w:basedOn w:val="1"/>
    <w:qFormat/>
    <w:uiPriority w:val="0"/>
    <w:pPr>
      <w:numPr>
        <w:ilvl w:val="2"/>
        <w:numId w:val="2"/>
      </w:numPr>
    </w:pPr>
    <w:rPr>
      <w:rFonts w:ascii="宋体"/>
      <w:szCs w:val="21"/>
    </w:rPr>
  </w:style>
  <w:style w:type="paragraph" w:customStyle="1" w:styleId="63">
    <w:name w:val="编号列项（三级）"/>
    <w:qFormat/>
    <w:uiPriority w:val="0"/>
    <w:pPr>
      <w:numPr>
        <w:ilvl w:val="2"/>
        <w:numId w:val="4"/>
      </w:numPr>
    </w:pPr>
    <w:rPr>
      <w:rFonts w:ascii="宋体" w:hAnsi="Times New Roman" w:eastAsia="宋体" w:cs="Times New Roman"/>
      <w:sz w:val="21"/>
      <w:lang w:val="en-US" w:eastAsia="zh-CN" w:bidi="ar-SA"/>
    </w:rPr>
  </w:style>
  <w:style w:type="paragraph" w:customStyle="1" w:styleId="64">
    <w:name w:val="示例×："/>
    <w:basedOn w:val="47"/>
    <w:qFormat/>
    <w:uiPriority w:val="0"/>
    <w:pPr>
      <w:numPr>
        <w:ilvl w:val="0"/>
        <w:numId w:val="7"/>
      </w:numPr>
      <w:spacing w:beforeLines="0" w:afterLines="0"/>
      <w:outlineLvl w:val="9"/>
    </w:pPr>
    <w:rPr>
      <w:rFonts w:ascii="宋体" w:eastAsia="宋体"/>
      <w:sz w:val="18"/>
      <w:szCs w:val="18"/>
    </w:rPr>
  </w:style>
  <w:style w:type="paragraph" w:customStyle="1" w:styleId="65">
    <w:name w:val="二级无"/>
    <w:basedOn w:val="48"/>
    <w:qFormat/>
    <w:uiPriority w:val="0"/>
    <w:pPr>
      <w:spacing w:beforeLines="0" w:afterLines="0"/>
    </w:pPr>
    <w:rPr>
      <w:rFonts w:ascii="宋体" w:eastAsia="宋体"/>
    </w:rPr>
  </w:style>
  <w:style w:type="paragraph" w:customStyle="1" w:styleId="66">
    <w:name w:val="注：（正文）"/>
    <w:basedOn w:val="59"/>
    <w:qFormat/>
    <w:uiPriority w:val="0"/>
    <w:pPr>
      <w:numPr>
        <w:numId w:val="8"/>
      </w:numPr>
      <w:ind w:left="726" w:hanging="363"/>
    </w:pPr>
  </w:style>
  <w:style w:type="paragraph" w:customStyle="1" w:styleId="67">
    <w:name w:val="注×：（正文）"/>
    <w:qFormat/>
    <w:uiPriority w:val="0"/>
    <w:pPr>
      <w:numPr>
        <w:ilvl w:val="0"/>
        <w:numId w:val="9"/>
      </w:numPr>
      <w:ind w:left="811" w:hanging="448"/>
      <w:jc w:val="both"/>
    </w:pPr>
    <w:rPr>
      <w:rFonts w:ascii="宋体" w:hAnsi="Times New Roman" w:eastAsia="宋体" w:cs="Times New Roman"/>
      <w:sz w:val="18"/>
      <w:szCs w:val="18"/>
      <w:lang w:val="en-US" w:eastAsia="zh-CN" w:bidi="ar-SA"/>
    </w:rPr>
  </w:style>
  <w:style w:type="paragraph" w:customStyle="1" w:styleId="68">
    <w:name w:val="标准标志"/>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9">
    <w:name w:val="标准称谓"/>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70">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71">
    <w:name w:val="标准书眉_偶数页"/>
    <w:basedOn w:val="46"/>
    <w:qFormat/>
    <w:uiPriority w:val="0"/>
    <w:pPr>
      <w:jc w:val="left"/>
    </w:pPr>
  </w:style>
  <w:style w:type="paragraph" w:customStyle="1" w:styleId="72">
    <w:name w:val="标准书眉一"/>
    <w:qFormat/>
    <w:uiPriority w:val="0"/>
    <w:pPr>
      <w:jc w:val="both"/>
    </w:pPr>
    <w:rPr>
      <w:rFonts w:ascii="Times New Roman" w:hAnsi="Times New Roman" w:eastAsia="宋体" w:cs="Times New Roman"/>
      <w:lang w:val="en-US" w:eastAsia="zh-CN" w:bidi="ar-SA"/>
    </w:rPr>
  </w:style>
  <w:style w:type="paragraph" w:customStyle="1" w:styleId="73">
    <w:name w:val="参考文献"/>
    <w:basedOn w:val="1"/>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4">
    <w:name w:val="参考文献、索引标题"/>
    <w:basedOn w:val="1"/>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5">
    <w:name w:val="发布"/>
    <w:qFormat/>
    <w:uiPriority w:val="0"/>
    <w:rPr>
      <w:rFonts w:ascii="黑体" w:eastAsia="黑体"/>
      <w:spacing w:val="85"/>
      <w:w w:val="100"/>
      <w:position w:val="3"/>
      <w:sz w:val="28"/>
      <w:szCs w:val="28"/>
    </w:rPr>
  </w:style>
  <w:style w:type="paragraph" w:customStyle="1" w:styleId="76">
    <w:name w:val="发布部门"/>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7">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8">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9">
    <w:name w:val="封面标准号1"/>
    <w:qFormat/>
    <w:uiPriority w:val="0"/>
    <w:pPr>
      <w:widowControl w:val="0"/>
      <w:kinsoku w:val="0"/>
      <w:overflowPunct w:val="0"/>
      <w:autoSpaceDE w:val="0"/>
      <w:autoSpaceDN w:val="0"/>
      <w:spacing w:before="308"/>
      <w:jc w:val="right"/>
    </w:pPr>
    <w:rPr>
      <w:rFonts w:ascii="Times New Roman" w:hAnsi="Times New Roman" w:eastAsia="宋体" w:cs="Times New Roman"/>
      <w:sz w:val="28"/>
      <w:lang w:val="en-US" w:eastAsia="zh-CN" w:bidi="ar-SA"/>
    </w:rPr>
  </w:style>
  <w:style w:type="paragraph" w:customStyle="1" w:styleId="80">
    <w:name w:val="封面标准名称"/>
    <w:qFormat/>
    <w:uiPriority w:val="0"/>
    <w:pPr>
      <w:framePr w:w="9639" w:h="6917" w:hRule="exact" w:wrap="around" w:vAnchor="page" w:hAnchor="page" w:xAlign="center" w:y="6408" w:anchorLock="1"/>
      <w:widowControl w:val="0"/>
      <w:spacing w:line="680" w:lineRule="exact"/>
      <w:jc w:val="center"/>
    </w:pPr>
    <w:rPr>
      <w:rFonts w:ascii="黑体" w:hAnsi="Times New Roman" w:eastAsia="黑体" w:cs="Times New Roman"/>
      <w:sz w:val="52"/>
      <w:lang w:val="en-US" w:eastAsia="zh-CN" w:bidi="ar-SA"/>
    </w:rPr>
  </w:style>
  <w:style w:type="paragraph" w:customStyle="1" w:styleId="81">
    <w:name w:val="封面标准英文名称"/>
    <w:basedOn w:val="80"/>
    <w:qFormat/>
    <w:uiPriority w:val="0"/>
    <w:pPr>
      <w:framePr/>
      <w:spacing w:before="370" w:line="400" w:lineRule="exact"/>
    </w:pPr>
    <w:rPr>
      <w:rFonts w:ascii="Times New Roman"/>
      <w:sz w:val="28"/>
      <w:szCs w:val="28"/>
    </w:rPr>
  </w:style>
  <w:style w:type="paragraph" w:customStyle="1" w:styleId="82">
    <w:name w:val="封面一致性程度标识"/>
    <w:basedOn w:val="81"/>
    <w:qFormat/>
    <w:uiPriority w:val="0"/>
    <w:pPr>
      <w:framePr/>
      <w:spacing w:before="440"/>
    </w:pPr>
    <w:rPr>
      <w:rFonts w:ascii="宋体" w:eastAsia="宋体"/>
    </w:rPr>
  </w:style>
  <w:style w:type="paragraph" w:customStyle="1" w:styleId="83">
    <w:name w:val="封面标准文稿类别"/>
    <w:basedOn w:val="82"/>
    <w:qFormat/>
    <w:uiPriority w:val="0"/>
    <w:pPr>
      <w:framePr/>
      <w:spacing w:after="160" w:line="240" w:lineRule="auto"/>
    </w:pPr>
    <w:rPr>
      <w:sz w:val="24"/>
    </w:rPr>
  </w:style>
  <w:style w:type="paragraph" w:customStyle="1" w:styleId="84">
    <w:name w:val="封面标准文稿编辑信息"/>
    <w:basedOn w:val="83"/>
    <w:qFormat/>
    <w:uiPriority w:val="0"/>
    <w:pPr>
      <w:framePr/>
      <w:spacing w:before="180" w:line="180" w:lineRule="exact"/>
    </w:pPr>
    <w:rPr>
      <w:sz w:val="21"/>
    </w:rPr>
  </w:style>
  <w:style w:type="paragraph" w:customStyle="1" w:styleId="85">
    <w:name w:val="封面正文"/>
    <w:qFormat/>
    <w:uiPriority w:val="0"/>
    <w:pPr>
      <w:jc w:val="both"/>
    </w:pPr>
    <w:rPr>
      <w:rFonts w:ascii="Times New Roman" w:hAnsi="Times New Roman" w:eastAsia="宋体" w:cs="Times New Roman"/>
      <w:lang w:val="en-US" w:eastAsia="zh-CN" w:bidi="ar-SA"/>
    </w:rPr>
  </w:style>
  <w:style w:type="paragraph" w:customStyle="1" w:styleId="86">
    <w:name w:val="附录标识"/>
    <w:basedOn w:val="1"/>
    <w:qFormat/>
    <w:uiPriority w:val="0"/>
    <w:pPr>
      <w:keepNext/>
      <w:widowControl/>
      <w:numPr>
        <w:ilvl w:val="0"/>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7">
    <w:name w:val="附录标题"/>
    <w:basedOn w:val="42"/>
    <w:qFormat/>
    <w:uiPriority w:val="0"/>
    <w:pPr>
      <w:ind w:firstLine="0" w:firstLineChars="0"/>
      <w:jc w:val="center"/>
    </w:pPr>
    <w:rPr>
      <w:rFonts w:ascii="黑体" w:eastAsia="黑体"/>
    </w:rPr>
  </w:style>
  <w:style w:type="paragraph" w:customStyle="1" w:styleId="88">
    <w:name w:val="附录表标号"/>
    <w:basedOn w:val="1"/>
    <w:qFormat/>
    <w:uiPriority w:val="0"/>
    <w:pPr>
      <w:numPr>
        <w:ilvl w:val="0"/>
        <w:numId w:val="11"/>
      </w:numPr>
      <w:tabs>
        <w:tab w:val="clear" w:pos="0"/>
      </w:tabs>
      <w:spacing w:line="14" w:lineRule="exact"/>
      <w:ind w:left="811" w:hanging="448"/>
      <w:jc w:val="center"/>
      <w:outlineLvl w:val="0"/>
    </w:pPr>
    <w:rPr>
      <w:color w:val="FFFFFF"/>
    </w:rPr>
  </w:style>
  <w:style w:type="paragraph" w:customStyle="1" w:styleId="89">
    <w:name w:val="附录表标题"/>
    <w:basedOn w:val="1"/>
    <w:qFormat/>
    <w:uiPriority w:val="0"/>
    <w:pPr>
      <w:numPr>
        <w:ilvl w:val="1"/>
        <w:numId w:val="11"/>
      </w:numPr>
      <w:tabs>
        <w:tab w:val="left" w:pos="0"/>
        <w:tab w:val="left" w:pos="180"/>
      </w:tabs>
      <w:spacing w:beforeLines="50" w:afterLines="50"/>
      <w:jc w:val="center"/>
    </w:pPr>
    <w:rPr>
      <w:rFonts w:ascii="黑体" w:eastAsia="黑体"/>
      <w:szCs w:val="21"/>
    </w:rPr>
  </w:style>
  <w:style w:type="paragraph" w:customStyle="1" w:styleId="90">
    <w:name w:val="附录二级条标题"/>
    <w:basedOn w:val="1"/>
    <w:qFormat/>
    <w:uiPriority w:val="0"/>
    <w:pPr>
      <w:widowControl/>
      <w:numPr>
        <w:ilvl w:val="3"/>
        <w:numId w:val="10"/>
      </w:numPr>
      <w:tabs>
        <w:tab w:val="left" w:pos="360"/>
      </w:tabs>
      <w:wordWrap w:val="0"/>
      <w:overflowPunct w:val="0"/>
      <w:autoSpaceDE w:val="0"/>
      <w:autoSpaceDN w:val="0"/>
      <w:spacing w:beforeLines="50" w:afterLines="50"/>
      <w:outlineLvl w:val="3"/>
    </w:pPr>
    <w:rPr>
      <w:rFonts w:ascii="黑体" w:eastAsia="黑体"/>
      <w:kern w:val="21"/>
      <w:szCs w:val="20"/>
    </w:rPr>
  </w:style>
  <w:style w:type="paragraph" w:customStyle="1" w:styleId="91">
    <w:name w:val="附录二级无"/>
    <w:basedOn w:val="90"/>
    <w:qFormat/>
    <w:uiPriority w:val="0"/>
    <w:pPr>
      <w:tabs>
        <w:tab w:val="clear" w:pos="360"/>
      </w:tabs>
      <w:spacing w:beforeLines="0" w:afterLines="0"/>
    </w:pPr>
    <w:rPr>
      <w:rFonts w:ascii="宋体" w:eastAsia="宋体"/>
      <w:szCs w:val="21"/>
    </w:rPr>
  </w:style>
  <w:style w:type="paragraph" w:customStyle="1" w:styleId="92">
    <w:name w:val="附录公式"/>
    <w:basedOn w:val="42"/>
    <w:link w:val="93"/>
    <w:qFormat/>
    <w:uiPriority w:val="0"/>
  </w:style>
  <w:style w:type="character" w:customStyle="1" w:styleId="93">
    <w:name w:val="附录公式 Char"/>
    <w:basedOn w:val="43"/>
    <w:link w:val="92"/>
    <w:qFormat/>
    <w:uiPriority w:val="0"/>
    <w:rPr>
      <w:rFonts w:ascii="宋体"/>
      <w:sz w:val="21"/>
      <w:lang w:val="en-US" w:eastAsia="zh-CN" w:bidi="ar-SA"/>
    </w:rPr>
  </w:style>
  <w:style w:type="paragraph" w:customStyle="1" w:styleId="94">
    <w:name w:val="附录公式编号制表符"/>
    <w:basedOn w:val="1"/>
    <w:qFormat/>
    <w:uiPriority w:val="0"/>
    <w:pPr>
      <w:widowControl/>
      <w:tabs>
        <w:tab w:val="center" w:pos="4201"/>
        <w:tab w:val="right" w:leader="dot" w:pos="9298"/>
      </w:tabs>
      <w:autoSpaceDE w:val="0"/>
      <w:autoSpaceDN w:val="0"/>
    </w:pPr>
    <w:rPr>
      <w:rFonts w:ascii="宋体"/>
      <w:kern w:val="0"/>
      <w:szCs w:val="20"/>
    </w:rPr>
  </w:style>
  <w:style w:type="paragraph" w:customStyle="1" w:styleId="95">
    <w:name w:val="附录三级条标题"/>
    <w:basedOn w:val="90"/>
    <w:qFormat/>
    <w:uiPriority w:val="0"/>
    <w:pPr>
      <w:numPr>
        <w:ilvl w:val="4"/>
        <w:numId w:val="0"/>
      </w:numPr>
      <w:outlineLvl w:val="4"/>
    </w:pPr>
  </w:style>
  <w:style w:type="paragraph" w:customStyle="1" w:styleId="96">
    <w:name w:val="附录三级无"/>
    <w:basedOn w:val="95"/>
    <w:qFormat/>
    <w:uiPriority w:val="0"/>
    <w:pPr>
      <w:tabs>
        <w:tab w:val="clear" w:pos="360"/>
      </w:tabs>
      <w:spacing w:beforeLines="0" w:afterLines="0"/>
    </w:pPr>
    <w:rPr>
      <w:rFonts w:ascii="宋体" w:eastAsia="宋体"/>
      <w:szCs w:val="21"/>
    </w:rPr>
  </w:style>
  <w:style w:type="paragraph" w:customStyle="1" w:styleId="97">
    <w:name w:val="附录数字编号列项（二级）"/>
    <w:qFormat/>
    <w:uiPriority w:val="0"/>
    <w:pPr>
      <w:numPr>
        <w:ilvl w:val="1"/>
        <w:numId w:val="12"/>
      </w:numPr>
    </w:pPr>
    <w:rPr>
      <w:rFonts w:ascii="宋体" w:hAnsi="Times New Roman" w:eastAsia="宋体" w:cs="Times New Roman"/>
      <w:sz w:val="21"/>
      <w:lang w:val="en-US" w:eastAsia="zh-CN" w:bidi="ar-SA"/>
    </w:rPr>
  </w:style>
  <w:style w:type="paragraph" w:customStyle="1" w:styleId="98">
    <w:name w:val="附录四级条标题"/>
    <w:basedOn w:val="95"/>
    <w:qFormat/>
    <w:uiPriority w:val="0"/>
    <w:pPr>
      <w:numPr>
        <w:ilvl w:val="5"/>
      </w:numPr>
      <w:outlineLvl w:val="5"/>
    </w:pPr>
  </w:style>
  <w:style w:type="paragraph" w:customStyle="1" w:styleId="99">
    <w:name w:val="附录四级无"/>
    <w:basedOn w:val="98"/>
    <w:qFormat/>
    <w:uiPriority w:val="0"/>
    <w:pPr>
      <w:tabs>
        <w:tab w:val="clear" w:pos="360"/>
      </w:tabs>
      <w:spacing w:beforeLines="0" w:afterLines="0"/>
    </w:pPr>
    <w:rPr>
      <w:rFonts w:ascii="宋体" w:eastAsia="宋体"/>
      <w:szCs w:val="21"/>
    </w:rPr>
  </w:style>
  <w:style w:type="paragraph" w:customStyle="1" w:styleId="100">
    <w:name w:val="附录图标号"/>
    <w:basedOn w:val="1"/>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101">
    <w:name w:val="附录图标题"/>
    <w:basedOn w:val="1"/>
    <w:qFormat/>
    <w:uiPriority w:val="0"/>
    <w:pPr>
      <w:numPr>
        <w:ilvl w:val="1"/>
        <w:numId w:val="13"/>
      </w:numPr>
      <w:tabs>
        <w:tab w:val="left" w:pos="363"/>
      </w:tabs>
      <w:spacing w:beforeLines="50" w:afterLines="50"/>
      <w:ind w:left="0" w:firstLine="0"/>
      <w:jc w:val="center"/>
    </w:pPr>
    <w:rPr>
      <w:rFonts w:ascii="黑体" w:eastAsia="黑体"/>
      <w:szCs w:val="21"/>
    </w:rPr>
  </w:style>
  <w:style w:type="paragraph" w:customStyle="1" w:styleId="102">
    <w:name w:val="附录五级条标题"/>
    <w:basedOn w:val="98"/>
    <w:qFormat/>
    <w:uiPriority w:val="0"/>
    <w:pPr>
      <w:numPr>
        <w:ilvl w:val="6"/>
      </w:numPr>
      <w:outlineLvl w:val="6"/>
    </w:pPr>
  </w:style>
  <w:style w:type="paragraph" w:customStyle="1" w:styleId="103">
    <w:name w:val="附录五级无"/>
    <w:basedOn w:val="102"/>
    <w:qFormat/>
    <w:uiPriority w:val="0"/>
    <w:pPr>
      <w:tabs>
        <w:tab w:val="clear" w:pos="360"/>
      </w:tabs>
      <w:spacing w:beforeLines="0" w:afterLines="0"/>
    </w:pPr>
    <w:rPr>
      <w:rFonts w:ascii="宋体" w:eastAsia="宋体"/>
      <w:szCs w:val="21"/>
    </w:rPr>
  </w:style>
  <w:style w:type="paragraph" w:customStyle="1" w:styleId="104">
    <w:name w:val="附录章标题"/>
    <w:qFormat/>
    <w:uiPriority w:val="0"/>
    <w:pPr>
      <w:numPr>
        <w:ilvl w:val="1"/>
        <w:numId w:val="10"/>
      </w:numPr>
      <w:tabs>
        <w:tab w:val="left" w:pos="360"/>
      </w:tabs>
      <w:wordWrap w:val="0"/>
      <w:overflowPunct w:val="0"/>
      <w:autoSpaceDE w:val="0"/>
      <w:spacing w:beforeLines="100" w:afterLines="100"/>
      <w:jc w:val="both"/>
      <w:outlineLvl w:val="1"/>
    </w:pPr>
    <w:rPr>
      <w:rFonts w:ascii="黑体" w:hAnsi="Times New Roman" w:eastAsia="黑体" w:cs="Times New Roman"/>
      <w:kern w:val="21"/>
      <w:sz w:val="21"/>
      <w:lang w:val="en-US" w:eastAsia="zh-CN" w:bidi="ar-SA"/>
    </w:rPr>
  </w:style>
  <w:style w:type="paragraph" w:customStyle="1" w:styleId="105">
    <w:name w:val="附录一级条标题"/>
    <w:basedOn w:val="104"/>
    <w:qFormat/>
    <w:uiPriority w:val="0"/>
    <w:pPr>
      <w:numPr>
        <w:ilvl w:val="2"/>
        <w:numId w:val="0"/>
      </w:numPr>
      <w:autoSpaceDN w:val="0"/>
      <w:spacing w:beforeLines="50" w:afterLines="50"/>
      <w:outlineLvl w:val="2"/>
    </w:pPr>
  </w:style>
  <w:style w:type="paragraph" w:customStyle="1" w:styleId="106">
    <w:name w:val="附录一级无"/>
    <w:basedOn w:val="105"/>
    <w:qFormat/>
    <w:uiPriority w:val="0"/>
    <w:pPr>
      <w:tabs>
        <w:tab w:val="clear" w:pos="360"/>
      </w:tabs>
      <w:spacing w:beforeLines="0" w:afterLines="0"/>
    </w:pPr>
    <w:rPr>
      <w:rFonts w:ascii="宋体" w:eastAsia="宋体"/>
      <w:szCs w:val="21"/>
    </w:rPr>
  </w:style>
  <w:style w:type="paragraph" w:customStyle="1" w:styleId="107">
    <w:name w:val="附录字母编号列项（一级）"/>
    <w:qFormat/>
    <w:uiPriority w:val="0"/>
    <w:pPr>
      <w:numPr>
        <w:ilvl w:val="0"/>
        <w:numId w:val="12"/>
      </w:numPr>
    </w:pPr>
    <w:rPr>
      <w:rFonts w:ascii="宋体" w:hAnsi="Times New Roman" w:eastAsia="宋体" w:cs="Times New Roman"/>
      <w:sz w:val="21"/>
      <w:lang w:val="en-US" w:eastAsia="zh-CN" w:bidi="ar-SA"/>
    </w:rPr>
  </w:style>
  <w:style w:type="paragraph" w:customStyle="1" w:styleId="108">
    <w:name w:val="列项说明"/>
    <w:basedOn w:val="1"/>
    <w:qFormat/>
    <w:uiPriority w:val="0"/>
    <w:pPr>
      <w:adjustRightInd w:val="0"/>
      <w:spacing w:line="320" w:lineRule="exact"/>
      <w:ind w:left="400" w:leftChars="200" w:hanging="200" w:hangingChars="200"/>
      <w:jc w:val="left"/>
    </w:pPr>
    <w:rPr>
      <w:rFonts w:ascii="宋体"/>
      <w:kern w:val="0"/>
      <w:szCs w:val="20"/>
    </w:rPr>
  </w:style>
  <w:style w:type="paragraph" w:customStyle="1" w:styleId="109">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10">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1">
    <w:name w:val="其他标准标志"/>
    <w:basedOn w:val="68"/>
    <w:qFormat/>
    <w:uiPriority w:val="0"/>
    <w:pPr>
      <w:framePr w:w="6101" w:vAnchor="page" w:hAnchor="page" w:x="4673" w:y="942"/>
    </w:pPr>
    <w:rPr>
      <w:w w:val="130"/>
    </w:rPr>
  </w:style>
  <w:style w:type="paragraph" w:customStyle="1" w:styleId="112">
    <w:name w:val="其他标准称谓"/>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3">
    <w:name w:val="其他发布部门"/>
    <w:basedOn w:val="76"/>
    <w:qFormat/>
    <w:uiPriority w:val="0"/>
    <w:pPr>
      <w:framePr w:y="15310"/>
      <w:spacing w:line="0" w:lineRule="atLeast"/>
    </w:pPr>
    <w:rPr>
      <w:rFonts w:ascii="黑体" w:eastAsia="黑体"/>
      <w:b w:val="0"/>
    </w:rPr>
  </w:style>
  <w:style w:type="paragraph" w:customStyle="1" w:styleId="114">
    <w:name w:val="前言、引言标题"/>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5">
    <w:name w:val="三级无"/>
    <w:basedOn w:val="53"/>
    <w:qFormat/>
    <w:uiPriority w:val="0"/>
    <w:pPr>
      <w:spacing w:beforeLines="0" w:afterLines="0"/>
    </w:pPr>
    <w:rPr>
      <w:rFonts w:ascii="宋体" w:eastAsia="宋体"/>
    </w:rPr>
  </w:style>
  <w:style w:type="paragraph" w:customStyle="1" w:styleId="116">
    <w:name w:val="实施日期"/>
    <w:qFormat/>
    <w:uiPriority w:val="0"/>
    <w:pPr>
      <w:framePr w:w="3997" w:h="471" w:hRule="exact" w:vSpace="181" w:wrap="around" w:vAnchor="page" w:hAnchor="page" w:x="7089" w:y="14097"/>
      <w:jc w:val="right"/>
    </w:pPr>
    <w:rPr>
      <w:rFonts w:ascii="Times New Roman" w:hAnsi="Times New Roman" w:eastAsia="黑体" w:cs="Times New Roman"/>
      <w:sz w:val="28"/>
      <w:lang w:val="en-US" w:eastAsia="zh-CN" w:bidi="ar-SA"/>
    </w:rPr>
  </w:style>
  <w:style w:type="paragraph" w:customStyle="1" w:styleId="117">
    <w:name w:val="示例后文字"/>
    <w:basedOn w:val="42"/>
    <w:qFormat/>
    <w:uiPriority w:val="0"/>
    <w:pPr>
      <w:ind w:firstLine="360"/>
    </w:pPr>
    <w:rPr>
      <w:sz w:val="18"/>
    </w:rPr>
  </w:style>
  <w:style w:type="paragraph" w:customStyle="1" w:styleId="118">
    <w:name w:val="首示例"/>
    <w:link w:val="119"/>
    <w:qFormat/>
    <w:uiPriority w:val="0"/>
    <w:pPr>
      <w:tabs>
        <w:tab w:val="left" w:pos="360"/>
      </w:tabs>
    </w:pPr>
    <w:rPr>
      <w:rFonts w:ascii="宋体" w:hAnsi="宋体" w:eastAsia="宋体" w:cs="Times New Roman"/>
      <w:kern w:val="2"/>
      <w:sz w:val="18"/>
      <w:szCs w:val="18"/>
      <w:lang w:val="en-US" w:eastAsia="zh-CN" w:bidi="ar-SA"/>
    </w:rPr>
  </w:style>
  <w:style w:type="character" w:customStyle="1" w:styleId="119">
    <w:name w:val="首示例 Char"/>
    <w:link w:val="118"/>
    <w:qFormat/>
    <w:uiPriority w:val="0"/>
    <w:rPr>
      <w:rFonts w:ascii="宋体" w:hAnsi="宋体"/>
      <w:kern w:val="2"/>
      <w:sz w:val="18"/>
      <w:szCs w:val="18"/>
    </w:rPr>
  </w:style>
  <w:style w:type="paragraph" w:customStyle="1" w:styleId="120">
    <w:name w:val="四级无"/>
    <w:basedOn w:val="57"/>
    <w:qFormat/>
    <w:uiPriority w:val="0"/>
    <w:pPr>
      <w:spacing w:beforeLines="0" w:afterLines="0"/>
    </w:pPr>
    <w:rPr>
      <w:rFonts w:ascii="宋体" w:eastAsia="宋体"/>
    </w:rPr>
  </w:style>
  <w:style w:type="paragraph" w:customStyle="1" w:styleId="121">
    <w:name w:val="条文脚注"/>
    <w:basedOn w:val="24"/>
    <w:qFormat/>
    <w:uiPriority w:val="0"/>
    <w:pPr>
      <w:numPr>
        <w:numId w:val="0"/>
      </w:numPr>
      <w:jc w:val="both"/>
    </w:pPr>
  </w:style>
  <w:style w:type="paragraph" w:customStyle="1" w:styleId="122">
    <w:name w:val="图标脚注说明"/>
    <w:basedOn w:val="42"/>
    <w:qFormat/>
    <w:uiPriority w:val="0"/>
    <w:pPr>
      <w:ind w:left="840" w:hanging="420" w:firstLineChars="0"/>
    </w:pPr>
    <w:rPr>
      <w:sz w:val="18"/>
      <w:szCs w:val="18"/>
    </w:rPr>
  </w:style>
  <w:style w:type="paragraph" w:customStyle="1" w:styleId="123">
    <w:name w:val="图表脚注说明"/>
    <w:basedOn w:val="1"/>
    <w:qFormat/>
    <w:uiPriority w:val="0"/>
    <w:pPr>
      <w:numPr>
        <w:ilvl w:val="0"/>
        <w:numId w:val="14"/>
      </w:numPr>
    </w:pPr>
    <w:rPr>
      <w:rFonts w:ascii="宋体"/>
      <w:sz w:val="18"/>
      <w:szCs w:val="18"/>
    </w:rPr>
  </w:style>
  <w:style w:type="paragraph" w:customStyle="1" w:styleId="124">
    <w:name w:val="图的脚注"/>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5">
    <w:name w:val="文献分类号"/>
    <w:qFormat/>
    <w:uiPriority w:val="0"/>
    <w:pPr>
      <w:framePr w:hSpace="180" w:vSpace="180" w:wrap="around" w:vAnchor="margin" w:hAnchor="margin" w:y="1" w:anchorLock="1"/>
      <w:widowControl w:val="0"/>
    </w:pPr>
    <w:rPr>
      <w:rFonts w:ascii="黑体" w:hAnsi="Times New Roman" w:eastAsia="黑体" w:cs="Times New Roman"/>
      <w:sz w:val="21"/>
      <w:szCs w:val="21"/>
      <w:lang w:val="en-US" w:eastAsia="zh-CN" w:bidi="ar-SA"/>
    </w:rPr>
  </w:style>
  <w:style w:type="paragraph" w:customStyle="1" w:styleId="126">
    <w:name w:val="五级无"/>
    <w:basedOn w:val="58"/>
    <w:qFormat/>
    <w:uiPriority w:val="0"/>
    <w:pPr>
      <w:spacing w:beforeLines="0" w:afterLines="0"/>
    </w:pPr>
    <w:rPr>
      <w:rFonts w:ascii="宋体" w:eastAsia="宋体"/>
    </w:rPr>
  </w:style>
  <w:style w:type="paragraph" w:customStyle="1" w:styleId="127">
    <w:name w:val="一级无"/>
    <w:basedOn w:val="44"/>
    <w:qFormat/>
    <w:uiPriority w:val="0"/>
    <w:pPr>
      <w:spacing w:beforeLines="0" w:afterLines="0"/>
    </w:pPr>
    <w:rPr>
      <w:rFonts w:ascii="宋体" w:eastAsia="宋体"/>
    </w:rPr>
  </w:style>
  <w:style w:type="paragraph" w:customStyle="1" w:styleId="128">
    <w:name w:val="正文表标题"/>
    <w:qFormat/>
    <w:uiPriority w:val="0"/>
    <w:pPr>
      <w:numPr>
        <w:ilvl w:val="0"/>
        <w:numId w:val="15"/>
      </w:numPr>
      <w:spacing w:beforeLines="50" w:afterLines="50"/>
      <w:jc w:val="center"/>
    </w:pPr>
    <w:rPr>
      <w:rFonts w:ascii="黑体" w:hAnsi="Times New Roman" w:eastAsia="黑体" w:cs="Times New Roman"/>
      <w:sz w:val="21"/>
      <w:lang w:val="en-US" w:eastAsia="zh-CN" w:bidi="ar-SA"/>
    </w:rPr>
  </w:style>
  <w:style w:type="paragraph" w:customStyle="1" w:styleId="129">
    <w:name w:val="正文公式编号制表符"/>
    <w:basedOn w:val="42"/>
    <w:qFormat/>
    <w:uiPriority w:val="0"/>
    <w:pPr>
      <w:ind w:firstLine="0" w:firstLineChars="0"/>
    </w:pPr>
  </w:style>
  <w:style w:type="paragraph" w:customStyle="1" w:styleId="130">
    <w:name w:val="正文图标题"/>
    <w:qFormat/>
    <w:uiPriority w:val="0"/>
    <w:pPr>
      <w:numPr>
        <w:ilvl w:val="0"/>
        <w:numId w:val="16"/>
      </w:numPr>
      <w:spacing w:beforeLines="50" w:afterLines="50"/>
      <w:jc w:val="center"/>
    </w:pPr>
    <w:rPr>
      <w:rFonts w:ascii="黑体" w:hAnsi="Times New Roman" w:eastAsia="黑体" w:cs="Times New Roman"/>
      <w:sz w:val="21"/>
      <w:lang w:val="en-US" w:eastAsia="zh-CN" w:bidi="ar-SA"/>
    </w:rPr>
  </w:style>
  <w:style w:type="paragraph" w:customStyle="1" w:styleId="131">
    <w:name w:val="终结线"/>
    <w:basedOn w:val="1"/>
    <w:qFormat/>
    <w:uiPriority w:val="0"/>
    <w:pPr>
      <w:framePr w:hSpace="181" w:vSpace="181" w:wrap="around" w:vAnchor="text" w:hAnchor="margin" w:xAlign="center" w:y="285"/>
    </w:pPr>
  </w:style>
  <w:style w:type="paragraph" w:customStyle="1" w:styleId="132">
    <w:name w:val="其他发布日期"/>
    <w:qFormat/>
    <w:uiPriority w:val="0"/>
    <w:pPr>
      <w:framePr w:w="3997" w:h="471" w:hRule="exact" w:vSpace="181" w:wrap="around" w:vAnchor="page" w:hAnchor="page" w:x="1419" w:y="14097" w:anchorLock="1"/>
    </w:pPr>
    <w:rPr>
      <w:rFonts w:ascii="Times New Roman" w:hAnsi="Times New Roman" w:eastAsia="黑体" w:cs="Times New Roman"/>
      <w:sz w:val="28"/>
      <w:lang w:val="en-US" w:eastAsia="zh-CN" w:bidi="ar-SA"/>
    </w:rPr>
  </w:style>
  <w:style w:type="paragraph" w:customStyle="1" w:styleId="133">
    <w:name w:val="其他实施日期"/>
    <w:basedOn w:val="116"/>
    <w:qFormat/>
    <w:uiPriority w:val="0"/>
    <w:pPr>
      <w:framePr/>
    </w:pPr>
  </w:style>
  <w:style w:type="paragraph" w:customStyle="1" w:styleId="134">
    <w:name w:val="封面标准名称2"/>
    <w:basedOn w:val="80"/>
    <w:qFormat/>
    <w:uiPriority w:val="0"/>
    <w:pPr>
      <w:framePr w:y="4469"/>
      <w:spacing w:beforeLines="630"/>
    </w:pPr>
  </w:style>
  <w:style w:type="paragraph" w:customStyle="1" w:styleId="135">
    <w:name w:val="封面标准英文名称2"/>
    <w:basedOn w:val="81"/>
    <w:qFormat/>
    <w:uiPriority w:val="0"/>
    <w:pPr>
      <w:framePr w:y="4469"/>
    </w:pPr>
  </w:style>
  <w:style w:type="paragraph" w:customStyle="1" w:styleId="136">
    <w:name w:val="封面一致性程度标识2"/>
    <w:basedOn w:val="82"/>
    <w:qFormat/>
    <w:uiPriority w:val="0"/>
    <w:pPr>
      <w:framePr w:y="4469"/>
    </w:pPr>
  </w:style>
  <w:style w:type="paragraph" w:customStyle="1" w:styleId="137">
    <w:name w:val="封面标准文稿类别2"/>
    <w:basedOn w:val="83"/>
    <w:qFormat/>
    <w:uiPriority w:val="0"/>
    <w:pPr>
      <w:framePr w:y="4469"/>
    </w:pPr>
  </w:style>
  <w:style w:type="paragraph" w:customStyle="1" w:styleId="138">
    <w:name w:val="封面标准文稿编辑信息2"/>
    <w:basedOn w:val="84"/>
    <w:qFormat/>
    <w:uiPriority w:val="0"/>
    <w:pPr>
      <w:framePr w:y="4469"/>
    </w:pPr>
  </w:style>
  <w:style w:type="paragraph" w:customStyle="1" w:styleId="139">
    <w:name w:val="标准名称"/>
    <w:basedOn w:val="52"/>
    <w:link w:val="142"/>
    <w:qFormat/>
    <w:uiPriority w:val="0"/>
  </w:style>
  <w:style w:type="character" w:customStyle="1" w:styleId="140">
    <w:name w:val="占位符文本1"/>
    <w:basedOn w:val="35"/>
    <w:semiHidden/>
    <w:qFormat/>
    <w:uiPriority w:val="99"/>
    <w:rPr>
      <w:color w:val="808080"/>
    </w:rPr>
  </w:style>
  <w:style w:type="character" w:customStyle="1" w:styleId="141">
    <w:name w:val="目次、标准名称标题 Char"/>
    <w:basedOn w:val="35"/>
    <w:link w:val="52"/>
    <w:qFormat/>
    <w:uiPriority w:val="0"/>
    <w:rPr>
      <w:rFonts w:ascii="黑体" w:eastAsia="黑体"/>
      <w:sz w:val="32"/>
      <w:shd w:val="clear" w:color="FFFFFF" w:fill="FFFFFF"/>
    </w:rPr>
  </w:style>
  <w:style w:type="character" w:customStyle="1" w:styleId="142">
    <w:name w:val="标准名称 Char"/>
    <w:basedOn w:val="141"/>
    <w:link w:val="139"/>
    <w:qFormat/>
    <w:uiPriority w:val="0"/>
    <w:rPr>
      <w:rFonts w:ascii="黑体" w:eastAsia="黑体"/>
      <w:sz w:val="32"/>
      <w:shd w:val="clear" w:color="FFFFFF" w:fill="FFFFFF"/>
    </w:rPr>
  </w:style>
  <w:style w:type="character" w:customStyle="1" w:styleId="143">
    <w:name w:val="批注框文本 字符"/>
    <w:basedOn w:val="35"/>
    <w:link w:val="17"/>
    <w:qFormat/>
    <w:uiPriority w:val="0"/>
    <w:rPr>
      <w:kern w:val="2"/>
      <w:sz w:val="18"/>
      <w:szCs w:val="18"/>
    </w:rPr>
  </w:style>
  <w:style w:type="character" w:customStyle="1" w:styleId="144">
    <w:name w:val="日期 字符"/>
    <w:basedOn w:val="35"/>
    <w:link w:val="15"/>
    <w:qFormat/>
    <w:uiPriority w:val="0"/>
    <w:rPr>
      <w:kern w:val="2"/>
      <w:sz w:val="21"/>
      <w:szCs w:val="24"/>
    </w:rPr>
  </w:style>
  <w:style w:type="paragraph" w:customStyle="1" w:styleId="145">
    <w:name w:val="WPSOffice手动目录 1"/>
    <w:qFormat/>
    <w:uiPriority w:val="0"/>
    <w:rPr>
      <w:rFonts w:ascii="Times New Roman" w:hAnsi="Times New Roman" w:eastAsia="宋体" w:cs="Times New Roman"/>
      <w:lang w:val="en-US" w:eastAsia="zh-CN" w:bidi="ar-SA"/>
    </w:rPr>
  </w:style>
  <w:style w:type="character" w:customStyle="1" w:styleId="146">
    <w:name w:val="批注文字 字符"/>
    <w:basedOn w:val="35"/>
    <w:link w:val="7"/>
    <w:qFormat/>
    <w:uiPriority w:val="0"/>
    <w:rPr>
      <w:kern w:val="2"/>
      <w:sz w:val="21"/>
      <w:szCs w:val="24"/>
    </w:rPr>
  </w:style>
  <w:style w:type="character" w:customStyle="1" w:styleId="147">
    <w:name w:val="批注主题 字符"/>
    <w:basedOn w:val="146"/>
    <w:link w:val="32"/>
    <w:semiHidden/>
    <w:qFormat/>
    <w:uiPriority w:val="99"/>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satMod val="300000"/>
                <a:tint val="50000"/>
              </a:schemeClr>
            </a:gs>
            <a:gs pos="35000">
              <a:schemeClr val="phClr">
                <a:satMod val="300000"/>
                <a:tint val="37000"/>
              </a:schemeClr>
            </a:gs>
            <a:gs pos="100000">
              <a:schemeClr val="phClr">
                <a:satMod val="350000"/>
                <a:tint val="15000"/>
              </a:schemeClr>
            </a:gs>
          </a:gsLst>
          <a:lin ang="16200000" scaled="true"/>
        </a:gradFill>
        <a:gradFill rotWithShape="true">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false"/>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true">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zle</Company>
  <Pages>9</Pages>
  <Words>711</Words>
  <Characters>4058</Characters>
  <Lines>33</Lines>
  <Paragraphs>9</Paragraphs>
  <TotalTime>53</TotalTime>
  <ScaleCrop>false</ScaleCrop>
  <LinksUpToDate>false</LinksUpToDate>
  <CharactersWithSpaces>4760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2019-09-05T17:51:00Z</dcterms:created>
  <dc:creator>CNIS</dc:creator>
  <cp:lastModifiedBy>nyncj</cp:lastModifiedBy>
  <dcterms:modified xsi:type="dcterms:W3CDTF">2024-08-27T16:41:04Z</dcterms:modified>
  <dc:title>标准名称</dc:title>
  <cp:revision>190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FE2B7E303DDB43E2B42E35ED0437B1EE_12</vt:lpwstr>
  </property>
</Properties>
</file>