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E12C3" w14:paraId="20D50D65" w14:textId="77777777">
        <w:tc>
          <w:tcPr>
            <w:tcW w:w="509" w:type="dxa"/>
          </w:tcPr>
          <w:p w14:paraId="02C85E03" w14:textId="77777777" w:rsidR="009E12C3" w:rsidRDefault="00DF47B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BCB49A4" w14:textId="77777777" w:rsidR="009E12C3" w:rsidRDefault="00DF47B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r>
              <w:rPr>
                <w:rFonts w:ascii="黑体" w:eastAsia="黑体" w:hAnsi="黑体"/>
                <w:sz w:val="21"/>
                <w:szCs w:val="21"/>
              </w:rPr>
              <w:t>67.060</w:t>
            </w:r>
          </w:p>
        </w:tc>
      </w:tr>
      <w:tr w:rsidR="009E12C3" w14:paraId="0BAC551F" w14:textId="77777777">
        <w:tc>
          <w:tcPr>
            <w:tcW w:w="509" w:type="dxa"/>
          </w:tcPr>
          <w:p w14:paraId="286FACFE" w14:textId="77777777" w:rsidR="009E12C3" w:rsidRDefault="00DF47B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F4C42D2" w14:textId="77777777" w:rsidR="009E12C3" w:rsidRDefault="00DF47B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9E12C3" w14:paraId="56F152AA" w14:textId="77777777">
        <w:tc>
          <w:tcPr>
            <w:tcW w:w="6407" w:type="dxa"/>
          </w:tcPr>
          <w:p w14:paraId="6D4A5023" w14:textId="77777777" w:rsidR="009E12C3" w:rsidRDefault="00DF47B1">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04509C8B" wp14:editId="23922E6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tc>
      </w:tr>
    </w:tbl>
    <w:p w14:paraId="02FD18A8" w14:textId="77777777" w:rsidR="009E12C3" w:rsidRDefault="00DF47B1">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北京市</w:t>
      </w:r>
      <w:r>
        <w:rPr>
          <w:rFonts w:ascii="黑体" w:eastAsia="黑体" w:hAnsi="黑体" w:hint="eastAsia"/>
          <w:b w:val="0"/>
          <w:bCs w:val="0"/>
          <w:w w:val="100"/>
          <w:sz w:val="48"/>
          <w:szCs w:val="48"/>
        </w:rPr>
        <w:t>地方标准</w:t>
      </w:r>
    </w:p>
    <w:bookmarkEnd w:id="2"/>
    <w:p w14:paraId="42A790CA" w14:textId="77777777" w:rsidR="009E12C3" w:rsidRDefault="00DF47B1">
      <w:pPr>
        <w:pStyle w:val="affffffffff2"/>
        <w:framePr w:wrap="around"/>
        <w:rPr>
          <w:lang w:val="fr-FR"/>
        </w:rPr>
      </w:pPr>
      <w:r>
        <w:rPr>
          <w:lang w:val="fr-FR"/>
        </w:rPr>
        <w:t>DB</w:t>
      </w:r>
      <w:r>
        <w:rPr>
          <w:sz w:val="15"/>
          <w:szCs w:val="15"/>
          <w:lang w:val="fr-FR"/>
        </w:rPr>
        <w:t xml:space="preserve"> </w:t>
      </w:r>
      <w:r>
        <w:rPr>
          <w:rFonts w:hint="eastAsia"/>
        </w:rPr>
        <w:t>11/T</w:t>
      </w:r>
      <w:r>
        <w:rPr>
          <w:lang w:val="fr-FR"/>
        </w:rPr>
        <w:t xml:space="preserve"> </w:t>
      </w:r>
      <w:r>
        <w:rPr>
          <w:rFonts w:hint="eastAsia"/>
        </w:rPr>
        <w:t>1171</w:t>
      </w:r>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14:paraId="316A7239" w14:textId="77777777" w:rsidR="009E12C3" w:rsidRDefault="00DF47B1">
      <w:pPr>
        <w:pStyle w:val="affffffffff3"/>
        <w:framePr w:wrap="around"/>
        <w:rPr>
          <w:rFonts w:hAnsi="黑体"/>
        </w:rPr>
      </w:pPr>
      <w:r>
        <w:rPr>
          <w:rFonts w:hAnsi="黑体" w:hint="eastAsia"/>
        </w:rPr>
        <w:t>代替</w:t>
      </w:r>
      <w:r>
        <w:rPr>
          <w:rFonts w:hAnsi="黑体"/>
        </w:rPr>
        <w:t>DB 11/T 1171</w:t>
      </w:r>
      <w:r>
        <w:rPr>
          <w:rFonts w:hAnsi="黑体"/>
          <w:lang w:val="fr-FR"/>
        </w:rPr>
        <w:t>—</w:t>
      </w:r>
      <w:r>
        <w:rPr>
          <w:rFonts w:hAnsi="黑体" w:hint="eastAsia"/>
          <w:lang w:val="fr-FR"/>
        </w:rPr>
        <w:t>2015</w:t>
      </w:r>
    </w:p>
    <w:p w14:paraId="5BACC135" w14:textId="77777777" w:rsidR="009E12C3" w:rsidRDefault="00DF47B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A0BF2B3" wp14:editId="776A947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14:paraId="0D7CF98E" w14:textId="77777777" w:rsidR="009E12C3" w:rsidRDefault="009E12C3">
      <w:pPr>
        <w:pStyle w:val="afffff0"/>
        <w:framePr w:w="9639" w:h="6976" w:hRule="exact" w:hSpace="0" w:vSpace="0" w:wrap="around" w:hAnchor="page" w:y="6408"/>
        <w:jc w:val="center"/>
        <w:rPr>
          <w:rFonts w:ascii="黑体" w:eastAsia="黑体" w:hAnsi="黑体"/>
          <w:b w:val="0"/>
          <w:bCs w:val="0"/>
          <w:w w:val="100"/>
        </w:rPr>
      </w:pPr>
    </w:p>
    <w:p w14:paraId="0E7E7443" w14:textId="77777777" w:rsidR="009E12C3" w:rsidRDefault="00DF47B1">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Pr>
          <w:rFonts w:hint="eastAsia"/>
        </w:rPr>
        <w:t>粮食仓库仓储管理规范</w:t>
      </w:r>
      <w:r>
        <w:fldChar w:fldCharType="end"/>
      </w:r>
      <w:bookmarkEnd w:id="4"/>
    </w:p>
    <w:p w14:paraId="243EE03E" w14:textId="77777777" w:rsidR="009E12C3" w:rsidRDefault="009E12C3">
      <w:pPr>
        <w:framePr w:w="9639" w:h="6974" w:hRule="exact" w:wrap="around" w:vAnchor="page" w:hAnchor="page" w:x="1419" w:y="6408" w:anchorLock="1"/>
        <w:ind w:left="-1418"/>
      </w:pPr>
    </w:p>
    <w:p w14:paraId="1B2D8351" w14:textId="77777777" w:rsidR="009E12C3" w:rsidRDefault="00DF47B1">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Storage management specification for grain barn</w:t>
      </w:r>
    </w:p>
    <w:p w14:paraId="3C137745" w14:textId="77777777" w:rsidR="009E12C3" w:rsidRDefault="009E12C3">
      <w:pPr>
        <w:framePr w:w="9639" w:h="6974" w:hRule="exact" w:wrap="around" w:vAnchor="page" w:hAnchor="page" w:x="1419" w:y="6408" w:anchorLock="1"/>
        <w:spacing w:line="760" w:lineRule="exact"/>
        <w:ind w:left="-1418"/>
      </w:pPr>
    </w:p>
    <w:p w14:paraId="51D3586C" w14:textId="77777777" w:rsidR="009E12C3" w:rsidRDefault="009E12C3">
      <w:pPr>
        <w:pStyle w:val="afffffff8"/>
        <w:framePr w:w="9639" w:h="6974" w:hRule="exact" w:wrap="around" w:vAnchor="page" w:hAnchor="page" w:x="1419" w:y="6408" w:anchorLock="1"/>
        <w:textAlignment w:val="bottom"/>
        <w:rPr>
          <w:rFonts w:eastAsia="黑体"/>
          <w:szCs w:val="28"/>
        </w:rPr>
      </w:pPr>
    </w:p>
    <w:p w14:paraId="33F41694" w14:textId="77777777" w:rsidR="009E12C3" w:rsidRDefault="00DF47B1">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36130275" w14:textId="77777777" w:rsidR="009E12C3" w:rsidRDefault="00DF47B1">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5"/>
    </w:p>
    <w:p w14:paraId="1252226A" w14:textId="77777777" w:rsidR="009E12C3" w:rsidRDefault="00DF47B1">
      <w:pPr>
        <w:pStyle w:val="affffffffff0"/>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p>
    <w:p w14:paraId="73FF032A" w14:textId="77777777" w:rsidR="009E12C3" w:rsidRDefault="00DF47B1">
      <w:pPr>
        <w:pStyle w:val="affffffffff1"/>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1929471D" w14:textId="77777777" w:rsidR="009E12C3" w:rsidRDefault="00DF47B1">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2"/>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F99E9E4" w14:textId="77777777" w:rsidR="009E12C3" w:rsidRDefault="00DF47B1">
      <w:pPr>
        <w:rPr>
          <w:rFonts w:ascii="宋体" w:hAnsi="宋体"/>
          <w:sz w:val="28"/>
          <w:szCs w:val="28"/>
        </w:rPr>
        <w:sectPr w:rsidR="009E12C3">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ECE9875" wp14:editId="66BBAAD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2EAEBF2C" w14:textId="77777777" w:rsidR="009E12C3" w:rsidRDefault="00DF47B1">
      <w:pPr>
        <w:pStyle w:val="affffffa"/>
        <w:spacing w:after="468"/>
      </w:pPr>
      <w:bookmarkStart w:id="13" w:name="BookMark1"/>
      <w:bookmarkStart w:id="14" w:name="_Toc174435272"/>
      <w:r>
        <w:rPr>
          <w:rFonts w:hint="eastAsia"/>
          <w:spacing w:val="320"/>
        </w:rPr>
        <w:lastRenderedPageBreak/>
        <w:t>目</w:t>
      </w:r>
      <w:r>
        <w:rPr>
          <w:rFonts w:hint="eastAsia"/>
        </w:rPr>
        <w:t>次</w:t>
      </w:r>
    </w:p>
    <w:p w14:paraId="00E8D1AE" w14:textId="77777777" w:rsidR="009E12C3" w:rsidRDefault="00DF47B1">
      <w:pPr>
        <w:pStyle w:val="TOC1"/>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5645" w:history="1">
        <w:r>
          <w:rPr>
            <w:spacing w:val="320"/>
          </w:rPr>
          <w:t>前</w:t>
        </w:r>
        <w:r>
          <w:t>言</w:t>
        </w:r>
        <w:r>
          <w:tab/>
        </w:r>
        <w:r>
          <w:fldChar w:fldCharType="begin"/>
        </w:r>
        <w:r>
          <w:instrText xml:space="preserve"> PAGEREF _Toc5645 </w:instrText>
        </w:r>
        <w:r>
          <w:fldChar w:fldCharType="separate"/>
        </w:r>
        <w:r>
          <w:t>III</w:t>
        </w:r>
        <w:r>
          <w:fldChar w:fldCharType="end"/>
        </w:r>
      </w:hyperlink>
    </w:p>
    <w:p w14:paraId="7EC0B9C1" w14:textId="77777777" w:rsidR="009E12C3" w:rsidRDefault="00000000">
      <w:pPr>
        <w:pStyle w:val="TOC1"/>
        <w:tabs>
          <w:tab w:val="right" w:leader="dot" w:pos="9354"/>
        </w:tabs>
      </w:pPr>
      <w:hyperlink w:anchor="_Toc2543" w:history="1">
        <w:r w:rsidR="00DF47B1">
          <w:rPr>
            <w:rFonts w:ascii="黑体" w:eastAsia="黑体" w:hint="eastAsia"/>
          </w:rPr>
          <w:t xml:space="preserve">1 </w:t>
        </w:r>
        <w:r w:rsidR="00DF47B1">
          <w:rPr>
            <w:rFonts w:hint="eastAsia"/>
          </w:rPr>
          <w:t>范围</w:t>
        </w:r>
        <w:r w:rsidR="00DF47B1">
          <w:tab/>
        </w:r>
        <w:r w:rsidR="00DF47B1">
          <w:fldChar w:fldCharType="begin"/>
        </w:r>
        <w:r w:rsidR="00DF47B1">
          <w:instrText xml:space="preserve"> PAGEREF _Toc2543 </w:instrText>
        </w:r>
        <w:r w:rsidR="00DF47B1">
          <w:fldChar w:fldCharType="separate"/>
        </w:r>
        <w:r w:rsidR="00DF47B1">
          <w:t>4</w:t>
        </w:r>
        <w:r w:rsidR="00DF47B1">
          <w:fldChar w:fldCharType="end"/>
        </w:r>
      </w:hyperlink>
    </w:p>
    <w:p w14:paraId="42A30E23" w14:textId="77777777" w:rsidR="009E12C3" w:rsidRDefault="00000000">
      <w:pPr>
        <w:pStyle w:val="TOC1"/>
        <w:tabs>
          <w:tab w:val="right" w:leader="dot" w:pos="9354"/>
        </w:tabs>
      </w:pPr>
      <w:hyperlink w:anchor="_Toc32507" w:history="1">
        <w:r w:rsidR="00DF47B1">
          <w:rPr>
            <w:rFonts w:ascii="黑体" w:eastAsia="黑体" w:hint="eastAsia"/>
          </w:rPr>
          <w:t xml:space="preserve">2 </w:t>
        </w:r>
        <w:r w:rsidR="00DF47B1">
          <w:rPr>
            <w:rFonts w:hint="eastAsia"/>
          </w:rPr>
          <w:t>规范性引用文件</w:t>
        </w:r>
        <w:r w:rsidR="00DF47B1">
          <w:tab/>
        </w:r>
        <w:r w:rsidR="00DF47B1">
          <w:fldChar w:fldCharType="begin"/>
        </w:r>
        <w:r w:rsidR="00DF47B1">
          <w:instrText xml:space="preserve"> PAGEREF _Toc32507 </w:instrText>
        </w:r>
        <w:r w:rsidR="00DF47B1">
          <w:fldChar w:fldCharType="separate"/>
        </w:r>
        <w:r w:rsidR="00DF47B1">
          <w:t>4</w:t>
        </w:r>
        <w:r w:rsidR="00DF47B1">
          <w:fldChar w:fldCharType="end"/>
        </w:r>
      </w:hyperlink>
    </w:p>
    <w:p w14:paraId="04621ED3" w14:textId="77777777" w:rsidR="009E12C3" w:rsidRDefault="00000000">
      <w:pPr>
        <w:pStyle w:val="TOC1"/>
        <w:tabs>
          <w:tab w:val="right" w:leader="dot" w:pos="9354"/>
        </w:tabs>
      </w:pPr>
      <w:hyperlink w:anchor="_Toc4077" w:history="1">
        <w:r w:rsidR="00DF47B1">
          <w:rPr>
            <w:rFonts w:ascii="黑体" w:eastAsia="黑体" w:hint="eastAsia"/>
          </w:rPr>
          <w:t xml:space="preserve">3 </w:t>
        </w:r>
        <w:r w:rsidR="00DF47B1">
          <w:rPr>
            <w:rFonts w:hint="eastAsia"/>
          </w:rPr>
          <w:t>术语和定义</w:t>
        </w:r>
        <w:r w:rsidR="00DF47B1">
          <w:tab/>
        </w:r>
        <w:r w:rsidR="00DF47B1">
          <w:fldChar w:fldCharType="begin"/>
        </w:r>
        <w:r w:rsidR="00DF47B1">
          <w:instrText xml:space="preserve"> PAGEREF _Toc4077 </w:instrText>
        </w:r>
        <w:r w:rsidR="00DF47B1">
          <w:fldChar w:fldCharType="separate"/>
        </w:r>
        <w:r w:rsidR="00DF47B1">
          <w:t>4</w:t>
        </w:r>
        <w:r w:rsidR="00DF47B1">
          <w:fldChar w:fldCharType="end"/>
        </w:r>
      </w:hyperlink>
    </w:p>
    <w:p w14:paraId="43452A6B" w14:textId="77777777" w:rsidR="009E12C3" w:rsidRDefault="00000000">
      <w:pPr>
        <w:pStyle w:val="TOC1"/>
        <w:tabs>
          <w:tab w:val="right" w:leader="dot" w:pos="9354"/>
        </w:tabs>
      </w:pPr>
      <w:hyperlink w:anchor="_Toc9793" w:history="1">
        <w:r w:rsidR="00DF47B1">
          <w:rPr>
            <w:rFonts w:ascii="黑体" w:eastAsia="黑体" w:hint="eastAsia"/>
          </w:rPr>
          <w:t xml:space="preserve">4 </w:t>
        </w:r>
        <w:r w:rsidR="00DF47B1">
          <w:rPr>
            <w:rFonts w:hint="eastAsia"/>
          </w:rPr>
          <w:t>设施管理</w:t>
        </w:r>
        <w:r w:rsidR="00DF47B1">
          <w:tab/>
        </w:r>
        <w:r w:rsidR="00DF47B1">
          <w:fldChar w:fldCharType="begin"/>
        </w:r>
        <w:r w:rsidR="00DF47B1">
          <w:instrText xml:space="preserve"> PAGEREF _Toc9793 </w:instrText>
        </w:r>
        <w:r w:rsidR="00DF47B1">
          <w:fldChar w:fldCharType="separate"/>
        </w:r>
        <w:r w:rsidR="00DF47B1">
          <w:t>5</w:t>
        </w:r>
        <w:r w:rsidR="00DF47B1">
          <w:fldChar w:fldCharType="end"/>
        </w:r>
      </w:hyperlink>
    </w:p>
    <w:p w14:paraId="4F791353" w14:textId="77777777" w:rsidR="009E12C3" w:rsidRDefault="00000000">
      <w:pPr>
        <w:pStyle w:val="TOC2"/>
        <w:tabs>
          <w:tab w:val="clear" w:pos="9344"/>
          <w:tab w:val="right" w:leader="dot" w:pos="9354"/>
        </w:tabs>
      </w:pPr>
      <w:hyperlink w:anchor="_Toc31612" w:history="1">
        <w:r w:rsidR="00DF47B1">
          <w:rPr>
            <w:rFonts w:ascii="黑体" w:eastAsia="黑体" w:hAnsi="Times New Roman" w:hint="eastAsia"/>
            <w:kern w:val="0"/>
            <w14:scene3d>
              <w14:camera w14:prst="orthographicFront"/>
              <w14:lightRig w14:rig="threePt" w14:dir="t">
                <w14:rot w14:lat="0" w14:lon="0" w14:rev="0"/>
              </w14:lightRig>
            </w14:scene3d>
          </w:rPr>
          <w:t xml:space="preserve">4.1 </w:t>
        </w:r>
        <w:r w:rsidR="00DF47B1">
          <w:rPr>
            <w:rFonts w:hint="eastAsia"/>
          </w:rPr>
          <w:t>基本要求</w:t>
        </w:r>
        <w:r w:rsidR="00DF47B1">
          <w:tab/>
        </w:r>
        <w:r w:rsidR="00DF47B1">
          <w:fldChar w:fldCharType="begin"/>
        </w:r>
        <w:r w:rsidR="00DF47B1">
          <w:instrText xml:space="preserve"> PAGEREF _Toc31612 </w:instrText>
        </w:r>
        <w:r w:rsidR="00DF47B1">
          <w:fldChar w:fldCharType="separate"/>
        </w:r>
        <w:r w:rsidR="00DF47B1">
          <w:t>6</w:t>
        </w:r>
        <w:r w:rsidR="00DF47B1">
          <w:fldChar w:fldCharType="end"/>
        </w:r>
      </w:hyperlink>
    </w:p>
    <w:p w14:paraId="72E749CA" w14:textId="77777777" w:rsidR="009E12C3" w:rsidRDefault="00000000">
      <w:pPr>
        <w:pStyle w:val="TOC2"/>
        <w:tabs>
          <w:tab w:val="clear" w:pos="9344"/>
          <w:tab w:val="right" w:leader="dot" w:pos="9354"/>
        </w:tabs>
      </w:pPr>
      <w:hyperlink w:anchor="_Toc6173" w:history="1">
        <w:r w:rsidR="00DF47B1">
          <w:rPr>
            <w:rFonts w:ascii="黑体" w:eastAsia="黑体" w:hAnsi="Times New Roman" w:hint="eastAsia"/>
            <w:kern w:val="0"/>
            <w14:scene3d>
              <w14:camera w14:prst="orthographicFront"/>
              <w14:lightRig w14:rig="threePt" w14:dir="t">
                <w14:rot w14:lat="0" w14:lon="0" w14:rev="0"/>
              </w14:lightRig>
            </w14:scene3d>
          </w:rPr>
          <w:t xml:space="preserve">4.2 </w:t>
        </w:r>
        <w:r w:rsidR="00DF47B1">
          <w:rPr>
            <w:rFonts w:hint="eastAsia"/>
          </w:rPr>
          <w:t>仓储备案</w:t>
        </w:r>
        <w:r w:rsidR="00DF47B1">
          <w:tab/>
        </w:r>
        <w:r w:rsidR="00DF47B1">
          <w:fldChar w:fldCharType="begin"/>
        </w:r>
        <w:r w:rsidR="00DF47B1">
          <w:instrText xml:space="preserve"> PAGEREF _Toc6173 </w:instrText>
        </w:r>
        <w:r w:rsidR="00DF47B1">
          <w:fldChar w:fldCharType="separate"/>
        </w:r>
        <w:r w:rsidR="00DF47B1">
          <w:t>6</w:t>
        </w:r>
        <w:r w:rsidR="00DF47B1">
          <w:fldChar w:fldCharType="end"/>
        </w:r>
      </w:hyperlink>
    </w:p>
    <w:p w14:paraId="2E06C724" w14:textId="77777777" w:rsidR="009E12C3" w:rsidRDefault="00000000">
      <w:pPr>
        <w:pStyle w:val="TOC2"/>
        <w:tabs>
          <w:tab w:val="clear" w:pos="9344"/>
          <w:tab w:val="right" w:leader="dot" w:pos="9354"/>
        </w:tabs>
      </w:pPr>
      <w:hyperlink w:anchor="_Toc32369" w:history="1">
        <w:r w:rsidR="00DF47B1">
          <w:rPr>
            <w:rFonts w:ascii="黑体" w:eastAsia="黑体" w:hAnsi="Times New Roman" w:hint="eastAsia"/>
            <w:kern w:val="0"/>
            <w14:scene3d>
              <w14:camera w14:prst="orthographicFront"/>
              <w14:lightRig w14:rig="threePt" w14:dir="t">
                <w14:rot w14:lat="0" w14:lon="0" w14:rev="0"/>
              </w14:lightRig>
            </w14:scene3d>
          </w:rPr>
          <w:t xml:space="preserve">4.3 </w:t>
        </w:r>
        <w:r w:rsidR="00DF47B1">
          <w:rPr>
            <w:rFonts w:hint="eastAsia"/>
          </w:rPr>
          <w:t>仓房</w:t>
        </w:r>
        <w:r w:rsidR="00DF47B1">
          <w:tab/>
        </w:r>
        <w:r w:rsidR="00DF47B1">
          <w:fldChar w:fldCharType="begin"/>
        </w:r>
        <w:r w:rsidR="00DF47B1">
          <w:instrText xml:space="preserve"> PAGEREF _Toc32369 </w:instrText>
        </w:r>
        <w:r w:rsidR="00DF47B1">
          <w:fldChar w:fldCharType="separate"/>
        </w:r>
        <w:r w:rsidR="00DF47B1">
          <w:t>6</w:t>
        </w:r>
        <w:r w:rsidR="00DF47B1">
          <w:fldChar w:fldCharType="end"/>
        </w:r>
      </w:hyperlink>
    </w:p>
    <w:p w14:paraId="55127430" w14:textId="77777777" w:rsidR="009E12C3" w:rsidRDefault="00000000">
      <w:pPr>
        <w:pStyle w:val="TOC2"/>
        <w:tabs>
          <w:tab w:val="clear" w:pos="9344"/>
          <w:tab w:val="right" w:leader="dot" w:pos="9354"/>
        </w:tabs>
      </w:pPr>
      <w:hyperlink w:anchor="_Toc3886" w:history="1">
        <w:r w:rsidR="00DF47B1">
          <w:rPr>
            <w:rFonts w:ascii="黑体" w:eastAsia="黑体" w:hAnsi="Times New Roman" w:hint="eastAsia"/>
            <w:kern w:val="0"/>
            <w14:scene3d>
              <w14:camera w14:prst="orthographicFront"/>
              <w14:lightRig w14:rig="threePt" w14:dir="t">
                <w14:rot w14:lat="0" w14:lon="0" w14:rev="0"/>
              </w14:lightRig>
            </w14:scene3d>
          </w:rPr>
          <w:t xml:space="preserve">4.4 </w:t>
        </w:r>
        <w:r w:rsidR="00DF47B1">
          <w:rPr>
            <w:rFonts w:hint="eastAsia"/>
          </w:rPr>
          <w:t>辅助设施</w:t>
        </w:r>
        <w:r w:rsidR="00DF47B1">
          <w:tab/>
        </w:r>
        <w:r w:rsidR="00DF47B1">
          <w:fldChar w:fldCharType="begin"/>
        </w:r>
        <w:r w:rsidR="00DF47B1">
          <w:instrText xml:space="preserve"> PAGEREF _Toc3886 </w:instrText>
        </w:r>
        <w:r w:rsidR="00DF47B1">
          <w:fldChar w:fldCharType="separate"/>
        </w:r>
        <w:r w:rsidR="00DF47B1">
          <w:t>7</w:t>
        </w:r>
        <w:r w:rsidR="00DF47B1">
          <w:fldChar w:fldCharType="end"/>
        </w:r>
      </w:hyperlink>
    </w:p>
    <w:p w14:paraId="4000338C" w14:textId="77777777" w:rsidR="009E12C3" w:rsidRDefault="00000000">
      <w:pPr>
        <w:pStyle w:val="TOC1"/>
        <w:tabs>
          <w:tab w:val="right" w:leader="dot" w:pos="9354"/>
        </w:tabs>
      </w:pPr>
      <w:hyperlink w:anchor="_Toc21838" w:history="1">
        <w:r w:rsidR="00DF47B1">
          <w:rPr>
            <w:rFonts w:ascii="黑体" w:eastAsia="黑体" w:hint="eastAsia"/>
          </w:rPr>
          <w:t xml:space="preserve">5 </w:t>
        </w:r>
        <w:r w:rsidR="00DF47B1">
          <w:rPr>
            <w:rFonts w:hint="eastAsia"/>
          </w:rPr>
          <w:t>设备管理</w:t>
        </w:r>
        <w:r w:rsidR="00DF47B1">
          <w:tab/>
        </w:r>
        <w:r w:rsidR="00DF47B1">
          <w:fldChar w:fldCharType="begin"/>
        </w:r>
        <w:r w:rsidR="00DF47B1">
          <w:instrText xml:space="preserve"> PAGEREF _Toc21838 </w:instrText>
        </w:r>
        <w:r w:rsidR="00DF47B1">
          <w:fldChar w:fldCharType="separate"/>
        </w:r>
        <w:r w:rsidR="00DF47B1">
          <w:t>8</w:t>
        </w:r>
        <w:r w:rsidR="00DF47B1">
          <w:fldChar w:fldCharType="end"/>
        </w:r>
      </w:hyperlink>
    </w:p>
    <w:p w14:paraId="62C66117" w14:textId="77777777" w:rsidR="009E12C3" w:rsidRDefault="00000000">
      <w:pPr>
        <w:pStyle w:val="TOC2"/>
        <w:tabs>
          <w:tab w:val="clear" w:pos="9344"/>
          <w:tab w:val="right" w:leader="dot" w:pos="9354"/>
        </w:tabs>
      </w:pPr>
      <w:hyperlink w:anchor="_Toc29670" w:history="1">
        <w:r w:rsidR="00DF47B1">
          <w:rPr>
            <w:rFonts w:ascii="黑体" w:eastAsia="黑体" w:hAnsi="Times New Roman" w:hint="eastAsia"/>
            <w:kern w:val="0"/>
            <w14:scene3d>
              <w14:camera w14:prst="orthographicFront"/>
              <w14:lightRig w14:rig="threePt" w14:dir="t">
                <w14:rot w14:lat="0" w14:lon="0" w14:rev="0"/>
              </w14:lightRig>
            </w14:scene3d>
          </w:rPr>
          <w:t xml:space="preserve">5.1 </w:t>
        </w:r>
        <w:r w:rsidR="00DF47B1">
          <w:rPr>
            <w:rFonts w:hint="eastAsia"/>
          </w:rPr>
          <w:t>基本要求</w:t>
        </w:r>
        <w:r w:rsidR="00DF47B1">
          <w:tab/>
        </w:r>
        <w:r w:rsidR="00DF47B1">
          <w:fldChar w:fldCharType="begin"/>
        </w:r>
        <w:r w:rsidR="00DF47B1">
          <w:instrText xml:space="preserve"> PAGEREF _Toc29670 </w:instrText>
        </w:r>
        <w:r w:rsidR="00DF47B1">
          <w:fldChar w:fldCharType="separate"/>
        </w:r>
        <w:r w:rsidR="00DF47B1">
          <w:t>8</w:t>
        </w:r>
        <w:r w:rsidR="00DF47B1">
          <w:fldChar w:fldCharType="end"/>
        </w:r>
      </w:hyperlink>
    </w:p>
    <w:p w14:paraId="6F87AA63" w14:textId="77777777" w:rsidR="009E12C3" w:rsidRDefault="00000000">
      <w:pPr>
        <w:pStyle w:val="TOC2"/>
        <w:tabs>
          <w:tab w:val="clear" w:pos="9344"/>
          <w:tab w:val="right" w:leader="dot" w:pos="9354"/>
        </w:tabs>
      </w:pPr>
      <w:hyperlink w:anchor="_Toc22150" w:history="1">
        <w:r w:rsidR="00DF47B1">
          <w:rPr>
            <w:rFonts w:ascii="黑体" w:eastAsia="黑体" w:hAnsi="Times New Roman" w:hint="eastAsia"/>
            <w:kern w:val="0"/>
            <w14:scene3d>
              <w14:camera w14:prst="orthographicFront"/>
              <w14:lightRig w14:rig="threePt" w14:dir="t">
                <w14:rot w14:lat="0" w14:lon="0" w14:rev="0"/>
              </w14:lightRig>
            </w14:scene3d>
          </w:rPr>
          <w:t xml:space="preserve">5.2 </w:t>
        </w:r>
        <w:r w:rsidR="00DF47B1">
          <w:rPr>
            <w:rFonts w:hint="eastAsia"/>
          </w:rPr>
          <w:t>检验设备</w:t>
        </w:r>
        <w:r w:rsidR="00DF47B1">
          <w:tab/>
        </w:r>
        <w:r w:rsidR="00DF47B1">
          <w:fldChar w:fldCharType="begin"/>
        </w:r>
        <w:r w:rsidR="00DF47B1">
          <w:instrText xml:space="preserve"> PAGEREF _Toc22150 </w:instrText>
        </w:r>
        <w:r w:rsidR="00DF47B1">
          <w:fldChar w:fldCharType="separate"/>
        </w:r>
        <w:r w:rsidR="00DF47B1">
          <w:t>8</w:t>
        </w:r>
        <w:r w:rsidR="00DF47B1">
          <w:fldChar w:fldCharType="end"/>
        </w:r>
      </w:hyperlink>
    </w:p>
    <w:p w14:paraId="42A07B8B" w14:textId="77777777" w:rsidR="009E12C3" w:rsidRDefault="00000000">
      <w:pPr>
        <w:pStyle w:val="TOC2"/>
        <w:tabs>
          <w:tab w:val="clear" w:pos="9344"/>
          <w:tab w:val="right" w:leader="dot" w:pos="9354"/>
        </w:tabs>
      </w:pPr>
      <w:hyperlink w:anchor="_Toc8991" w:history="1">
        <w:r w:rsidR="00DF47B1">
          <w:rPr>
            <w:rFonts w:ascii="黑体" w:eastAsia="黑体" w:hAnsi="Times New Roman" w:hint="eastAsia"/>
            <w:kern w:val="0"/>
            <w14:scene3d>
              <w14:camera w14:prst="orthographicFront"/>
              <w14:lightRig w14:rig="threePt" w14:dir="t">
                <w14:rot w14:lat="0" w14:lon="0" w14:rev="0"/>
              </w14:lightRig>
            </w14:scene3d>
          </w:rPr>
          <w:t xml:space="preserve">5.3 </w:t>
        </w:r>
        <w:r w:rsidR="00DF47B1">
          <w:rPr>
            <w:rFonts w:hint="eastAsia"/>
          </w:rPr>
          <w:t>计量称重设备</w:t>
        </w:r>
        <w:r w:rsidR="00DF47B1">
          <w:tab/>
        </w:r>
        <w:r w:rsidR="00DF47B1">
          <w:fldChar w:fldCharType="begin"/>
        </w:r>
        <w:r w:rsidR="00DF47B1">
          <w:instrText xml:space="preserve"> PAGEREF _Toc8991 </w:instrText>
        </w:r>
        <w:r w:rsidR="00DF47B1">
          <w:fldChar w:fldCharType="separate"/>
        </w:r>
        <w:r w:rsidR="00DF47B1">
          <w:t>8</w:t>
        </w:r>
        <w:r w:rsidR="00DF47B1">
          <w:fldChar w:fldCharType="end"/>
        </w:r>
      </w:hyperlink>
    </w:p>
    <w:p w14:paraId="21B06CC6" w14:textId="77777777" w:rsidR="009E12C3" w:rsidRDefault="00000000">
      <w:pPr>
        <w:pStyle w:val="TOC2"/>
        <w:tabs>
          <w:tab w:val="clear" w:pos="9344"/>
          <w:tab w:val="right" w:leader="dot" w:pos="9354"/>
        </w:tabs>
      </w:pPr>
      <w:hyperlink w:anchor="_Toc4316" w:history="1">
        <w:r w:rsidR="00DF47B1">
          <w:rPr>
            <w:rFonts w:ascii="黑体" w:eastAsia="黑体" w:hAnsi="Times New Roman" w:hint="eastAsia"/>
            <w:kern w:val="0"/>
            <w14:scene3d>
              <w14:camera w14:prst="orthographicFront"/>
              <w14:lightRig w14:rig="threePt" w14:dir="t">
                <w14:rot w14:lat="0" w14:lon="0" w14:rev="0"/>
              </w14:lightRig>
            </w14:scene3d>
          </w:rPr>
          <w:t xml:space="preserve">5.4 </w:t>
        </w:r>
        <w:r w:rsidR="00DF47B1">
          <w:rPr>
            <w:rFonts w:hint="eastAsia"/>
          </w:rPr>
          <w:t>输送设备</w:t>
        </w:r>
        <w:r w:rsidR="00DF47B1">
          <w:tab/>
        </w:r>
        <w:r w:rsidR="00DF47B1">
          <w:fldChar w:fldCharType="begin"/>
        </w:r>
        <w:r w:rsidR="00DF47B1">
          <w:instrText xml:space="preserve"> PAGEREF _Toc4316 </w:instrText>
        </w:r>
        <w:r w:rsidR="00DF47B1">
          <w:fldChar w:fldCharType="separate"/>
        </w:r>
        <w:r w:rsidR="00DF47B1">
          <w:t>8</w:t>
        </w:r>
        <w:r w:rsidR="00DF47B1">
          <w:fldChar w:fldCharType="end"/>
        </w:r>
      </w:hyperlink>
    </w:p>
    <w:p w14:paraId="0849A347" w14:textId="77777777" w:rsidR="009E12C3" w:rsidRDefault="00000000">
      <w:pPr>
        <w:pStyle w:val="TOC2"/>
        <w:tabs>
          <w:tab w:val="clear" w:pos="9344"/>
          <w:tab w:val="right" w:leader="dot" w:pos="9354"/>
        </w:tabs>
      </w:pPr>
      <w:hyperlink w:anchor="_Toc31287" w:history="1">
        <w:r w:rsidR="00DF47B1">
          <w:rPr>
            <w:rFonts w:ascii="黑体" w:eastAsia="黑体" w:hAnsi="Times New Roman" w:hint="eastAsia"/>
            <w:kern w:val="0"/>
            <w14:scene3d>
              <w14:camera w14:prst="orthographicFront"/>
              <w14:lightRig w14:rig="threePt" w14:dir="t">
                <w14:rot w14:lat="0" w14:lon="0" w14:rev="0"/>
              </w14:lightRig>
            </w14:scene3d>
          </w:rPr>
          <w:t xml:space="preserve">5.5 </w:t>
        </w:r>
        <w:r w:rsidR="00DF47B1">
          <w:rPr>
            <w:rFonts w:hint="eastAsia"/>
          </w:rPr>
          <w:t>清理设备</w:t>
        </w:r>
        <w:r w:rsidR="00DF47B1">
          <w:tab/>
        </w:r>
        <w:r w:rsidR="00DF47B1">
          <w:fldChar w:fldCharType="begin"/>
        </w:r>
        <w:r w:rsidR="00DF47B1">
          <w:instrText xml:space="preserve"> PAGEREF _Toc31287 </w:instrText>
        </w:r>
        <w:r w:rsidR="00DF47B1">
          <w:fldChar w:fldCharType="separate"/>
        </w:r>
        <w:r w:rsidR="00DF47B1">
          <w:t>9</w:t>
        </w:r>
        <w:r w:rsidR="00DF47B1">
          <w:fldChar w:fldCharType="end"/>
        </w:r>
      </w:hyperlink>
    </w:p>
    <w:p w14:paraId="0C0988E1" w14:textId="77777777" w:rsidR="009E12C3" w:rsidRDefault="00000000">
      <w:pPr>
        <w:pStyle w:val="TOC2"/>
        <w:tabs>
          <w:tab w:val="clear" w:pos="9344"/>
          <w:tab w:val="right" w:leader="dot" w:pos="9354"/>
        </w:tabs>
      </w:pPr>
      <w:hyperlink w:anchor="_Toc24284" w:history="1">
        <w:r w:rsidR="00DF47B1">
          <w:rPr>
            <w:rFonts w:ascii="黑体" w:eastAsia="黑体" w:hAnsi="Times New Roman" w:hint="eastAsia"/>
            <w:kern w:val="0"/>
            <w14:scene3d>
              <w14:camera w14:prst="orthographicFront"/>
              <w14:lightRig w14:rig="threePt" w14:dir="t">
                <w14:rot w14:lat="0" w14:lon="0" w14:rev="0"/>
              </w14:lightRig>
            </w14:scene3d>
          </w:rPr>
          <w:t xml:space="preserve">5.6 </w:t>
        </w:r>
        <w:r w:rsidR="00DF47B1">
          <w:rPr>
            <w:rFonts w:hint="eastAsia"/>
          </w:rPr>
          <w:t>粮情测控系统</w:t>
        </w:r>
        <w:r w:rsidR="00DF47B1">
          <w:tab/>
        </w:r>
        <w:r w:rsidR="00DF47B1">
          <w:fldChar w:fldCharType="begin"/>
        </w:r>
        <w:r w:rsidR="00DF47B1">
          <w:instrText xml:space="preserve"> PAGEREF _Toc24284 </w:instrText>
        </w:r>
        <w:r w:rsidR="00DF47B1">
          <w:fldChar w:fldCharType="separate"/>
        </w:r>
        <w:r w:rsidR="00DF47B1">
          <w:t>9</w:t>
        </w:r>
        <w:r w:rsidR="00DF47B1">
          <w:fldChar w:fldCharType="end"/>
        </w:r>
      </w:hyperlink>
    </w:p>
    <w:p w14:paraId="64D4C80C" w14:textId="77777777" w:rsidR="009E12C3" w:rsidRDefault="00000000">
      <w:pPr>
        <w:pStyle w:val="TOC2"/>
        <w:tabs>
          <w:tab w:val="clear" w:pos="9344"/>
          <w:tab w:val="right" w:leader="dot" w:pos="9354"/>
        </w:tabs>
      </w:pPr>
      <w:hyperlink w:anchor="_Toc25980" w:history="1">
        <w:r w:rsidR="00DF47B1">
          <w:rPr>
            <w:rFonts w:ascii="黑体" w:eastAsia="黑体" w:hAnsi="Times New Roman" w:hint="eastAsia"/>
            <w:kern w:val="0"/>
            <w14:scene3d>
              <w14:camera w14:prst="orthographicFront"/>
              <w14:lightRig w14:rig="threePt" w14:dir="t">
                <w14:rot w14:lat="0" w14:lon="0" w14:rev="0"/>
              </w14:lightRig>
            </w14:scene3d>
          </w:rPr>
          <w:t xml:space="preserve">5.7 </w:t>
        </w:r>
        <w:r w:rsidR="00DF47B1">
          <w:rPr>
            <w:rFonts w:hint="eastAsia"/>
          </w:rPr>
          <w:t>控温设备</w:t>
        </w:r>
        <w:r w:rsidR="00DF47B1">
          <w:tab/>
        </w:r>
        <w:r w:rsidR="00DF47B1">
          <w:fldChar w:fldCharType="begin"/>
        </w:r>
        <w:r w:rsidR="00DF47B1">
          <w:instrText xml:space="preserve"> PAGEREF _Toc25980 </w:instrText>
        </w:r>
        <w:r w:rsidR="00DF47B1">
          <w:fldChar w:fldCharType="separate"/>
        </w:r>
        <w:r w:rsidR="00DF47B1">
          <w:t>9</w:t>
        </w:r>
        <w:r w:rsidR="00DF47B1">
          <w:fldChar w:fldCharType="end"/>
        </w:r>
      </w:hyperlink>
    </w:p>
    <w:p w14:paraId="520B69EC" w14:textId="77777777" w:rsidR="009E12C3" w:rsidRDefault="00000000">
      <w:pPr>
        <w:pStyle w:val="TOC2"/>
        <w:tabs>
          <w:tab w:val="clear" w:pos="9344"/>
          <w:tab w:val="right" w:leader="dot" w:pos="9354"/>
        </w:tabs>
      </w:pPr>
      <w:hyperlink w:anchor="_Toc12259" w:history="1">
        <w:r w:rsidR="00DF47B1">
          <w:rPr>
            <w:rFonts w:ascii="黑体" w:eastAsia="黑体" w:hAnsi="Times New Roman" w:hint="eastAsia"/>
            <w:kern w:val="0"/>
            <w14:scene3d>
              <w14:camera w14:prst="orthographicFront"/>
              <w14:lightRig w14:rig="threePt" w14:dir="t">
                <w14:rot w14:lat="0" w14:lon="0" w14:rev="0"/>
              </w14:lightRig>
            </w14:scene3d>
          </w:rPr>
          <w:t xml:space="preserve">5.8 </w:t>
        </w:r>
        <w:r w:rsidR="00DF47B1">
          <w:rPr>
            <w:rFonts w:hint="eastAsia"/>
          </w:rPr>
          <w:t>环流熏蒸设备</w:t>
        </w:r>
        <w:r w:rsidR="00DF47B1">
          <w:tab/>
        </w:r>
        <w:r w:rsidR="00DF47B1">
          <w:fldChar w:fldCharType="begin"/>
        </w:r>
        <w:r w:rsidR="00DF47B1">
          <w:instrText xml:space="preserve"> PAGEREF _Toc12259 </w:instrText>
        </w:r>
        <w:r w:rsidR="00DF47B1">
          <w:fldChar w:fldCharType="separate"/>
        </w:r>
        <w:r w:rsidR="00DF47B1">
          <w:t>9</w:t>
        </w:r>
        <w:r w:rsidR="00DF47B1">
          <w:fldChar w:fldCharType="end"/>
        </w:r>
      </w:hyperlink>
    </w:p>
    <w:p w14:paraId="1AEB5C5A" w14:textId="77777777" w:rsidR="009E12C3" w:rsidRDefault="00000000">
      <w:pPr>
        <w:pStyle w:val="TOC1"/>
        <w:tabs>
          <w:tab w:val="right" w:leader="dot" w:pos="9354"/>
        </w:tabs>
      </w:pPr>
      <w:hyperlink w:anchor="_Toc525" w:history="1">
        <w:r w:rsidR="00DF47B1">
          <w:rPr>
            <w:rFonts w:ascii="黑体" w:eastAsia="黑体" w:hint="eastAsia"/>
          </w:rPr>
          <w:t xml:space="preserve">6 </w:t>
        </w:r>
        <w:r w:rsidR="00DF47B1">
          <w:rPr>
            <w:rFonts w:hint="eastAsia"/>
          </w:rPr>
          <w:t>储存管理</w:t>
        </w:r>
        <w:r w:rsidR="00DF47B1">
          <w:tab/>
        </w:r>
        <w:r w:rsidR="00DF47B1">
          <w:fldChar w:fldCharType="begin"/>
        </w:r>
        <w:r w:rsidR="00DF47B1">
          <w:instrText xml:space="preserve"> PAGEREF _Toc525 </w:instrText>
        </w:r>
        <w:r w:rsidR="00DF47B1">
          <w:fldChar w:fldCharType="separate"/>
        </w:r>
        <w:r w:rsidR="00DF47B1">
          <w:t>9</w:t>
        </w:r>
        <w:r w:rsidR="00DF47B1">
          <w:fldChar w:fldCharType="end"/>
        </w:r>
      </w:hyperlink>
    </w:p>
    <w:p w14:paraId="5242A576" w14:textId="77777777" w:rsidR="009E12C3" w:rsidRDefault="00000000">
      <w:pPr>
        <w:pStyle w:val="TOC2"/>
        <w:tabs>
          <w:tab w:val="clear" w:pos="9344"/>
          <w:tab w:val="right" w:leader="dot" w:pos="9354"/>
        </w:tabs>
      </w:pPr>
      <w:hyperlink w:anchor="_Toc21214" w:history="1">
        <w:r w:rsidR="00DF47B1">
          <w:rPr>
            <w:rFonts w:ascii="黑体" w:eastAsia="黑体" w:hAnsi="Times New Roman" w:hint="eastAsia"/>
            <w:kern w:val="0"/>
            <w14:scene3d>
              <w14:camera w14:prst="orthographicFront"/>
              <w14:lightRig w14:rig="threePt" w14:dir="t">
                <w14:rot w14:lat="0" w14:lon="0" w14:rev="0"/>
              </w14:lightRig>
            </w14:scene3d>
          </w:rPr>
          <w:t xml:space="preserve">6.1 </w:t>
        </w:r>
        <w:r w:rsidR="00DF47B1">
          <w:rPr>
            <w:rFonts w:hint="eastAsia"/>
          </w:rPr>
          <w:t>基本要求</w:t>
        </w:r>
        <w:r w:rsidR="00DF47B1">
          <w:tab/>
        </w:r>
        <w:r w:rsidR="00DF47B1">
          <w:fldChar w:fldCharType="begin"/>
        </w:r>
        <w:r w:rsidR="00DF47B1">
          <w:instrText xml:space="preserve"> PAGEREF _Toc21214 </w:instrText>
        </w:r>
        <w:r w:rsidR="00DF47B1">
          <w:fldChar w:fldCharType="separate"/>
        </w:r>
        <w:r w:rsidR="00DF47B1">
          <w:t>9</w:t>
        </w:r>
        <w:r w:rsidR="00DF47B1">
          <w:fldChar w:fldCharType="end"/>
        </w:r>
      </w:hyperlink>
    </w:p>
    <w:p w14:paraId="61D2859E" w14:textId="77777777" w:rsidR="009E12C3" w:rsidRDefault="00000000">
      <w:pPr>
        <w:pStyle w:val="TOC2"/>
        <w:tabs>
          <w:tab w:val="clear" w:pos="9344"/>
          <w:tab w:val="right" w:leader="dot" w:pos="9354"/>
        </w:tabs>
      </w:pPr>
      <w:hyperlink w:anchor="_Toc14381" w:history="1">
        <w:r w:rsidR="00DF47B1">
          <w:rPr>
            <w:rFonts w:ascii="黑体" w:eastAsia="黑体" w:hAnsi="Times New Roman" w:hint="eastAsia"/>
            <w:kern w:val="0"/>
            <w14:scene3d>
              <w14:camera w14:prst="orthographicFront"/>
              <w14:lightRig w14:rig="threePt" w14:dir="t">
                <w14:rot w14:lat="0" w14:lon="0" w14:rev="0"/>
              </w14:lightRig>
            </w14:scene3d>
          </w:rPr>
          <w:t xml:space="preserve">6.2 </w:t>
        </w:r>
        <w:r w:rsidR="00DF47B1">
          <w:rPr>
            <w:rFonts w:hint="eastAsia"/>
          </w:rPr>
          <w:t>技术应用</w:t>
        </w:r>
        <w:r w:rsidR="00DF47B1">
          <w:tab/>
        </w:r>
        <w:r w:rsidR="00DF47B1">
          <w:fldChar w:fldCharType="begin"/>
        </w:r>
        <w:r w:rsidR="00DF47B1">
          <w:instrText xml:space="preserve"> PAGEREF _Toc14381 </w:instrText>
        </w:r>
        <w:r w:rsidR="00DF47B1">
          <w:fldChar w:fldCharType="separate"/>
        </w:r>
        <w:r w:rsidR="00DF47B1">
          <w:t>10</w:t>
        </w:r>
        <w:r w:rsidR="00DF47B1">
          <w:fldChar w:fldCharType="end"/>
        </w:r>
      </w:hyperlink>
    </w:p>
    <w:p w14:paraId="645CF1DC" w14:textId="77777777" w:rsidR="009E12C3" w:rsidRDefault="00000000">
      <w:pPr>
        <w:pStyle w:val="TOC2"/>
        <w:tabs>
          <w:tab w:val="clear" w:pos="9344"/>
          <w:tab w:val="right" w:leader="dot" w:pos="9354"/>
        </w:tabs>
      </w:pPr>
      <w:hyperlink w:anchor="_Toc22758" w:history="1">
        <w:r w:rsidR="00DF47B1">
          <w:rPr>
            <w:rFonts w:ascii="黑体" w:eastAsia="黑体" w:hAnsi="Times New Roman" w:hint="eastAsia"/>
            <w:kern w:val="0"/>
            <w14:scene3d>
              <w14:camera w14:prst="orthographicFront"/>
              <w14:lightRig w14:rig="threePt" w14:dir="t">
                <w14:rot w14:lat="0" w14:lon="0" w14:rev="0"/>
              </w14:lightRig>
            </w14:scene3d>
          </w:rPr>
          <w:t xml:space="preserve">6.3 </w:t>
        </w:r>
        <w:r w:rsidR="00DF47B1">
          <w:rPr>
            <w:rFonts w:hint="eastAsia"/>
          </w:rPr>
          <w:t>数量和质量管理</w:t>
        </w:r>
        <w:r w:rsidR="00DF47B1">
          <w:tab/>
        </w:r>
        <w:r w:rsidR="00DF47B1">
          <w:fldChar w:fldCharType="begin"/>
        </w:r>
        <w:r w:rsidR="00DF47B1">
          <w:instrText xml:space="preserve"> PAGEREF _Toc22758 </w:instrText>
        </w:r>
        <w:r w:rsidR="00DF47B1">
          <w:fldChar w:fldCharType="separate"/>
        </w:r>
        <w:r w:rsidR="00DF47B1">
          <w:t>11</w:t>
        </w:r>
        <w:r w:rsidR="00DF47B1">
          <w:fldChar w:fldCharType="end"/>
        </w:r>
      </w:hyperlink>
    </w:p>
    <w:p w14:paraId="5CB7819A" w14:textId="77777777" w:rsidR="009E12C3" w:rsidRDefault="00000000">
      <w:pPr>
        <w:pStyle w:val="TOC1"/>
        <w:tabs>
          <w:tab w:val="right" w:leader="dot" w:pos="9354"/>
        </w:tabs>
      </w:pPr>
      <w:hyperlink w:anchor="_Toc13503" w:history="1">
        <w:r w:rsidR="00DF47B1">
          <w:rPr>
            <w:rFonts w:ascii="黑体" w:eastAsia="黑体" w:hint="eastAsia"/>
          </w:rPr>
          <w:t xml:space="preserve">7 </w:t>
        </w:r>
        <w:r w:rsidR="00DF47B1">
          <w:rPr>
            <w:rFonts w:hint="eastAsia"/>
          </w:rPr>
          <w:t>出入库管理</w:t>
        </w:r>
        <w:r w:rsidR="00DF47B1">
          <w:tab/>
        </w:r>
        <w:r w:rsidR="00DF47B1">
          <w:fldChar w:fldCharType="begin"/>
        </w:r>
        <w:r w:rsidR="00DF47B1">
          <w:instrText xml:space="preserve"> PAGEREF _Toc13503 </w:instrText>
        </w:r>
        <w:r w:rsidR="00DF47B1">
          <w:fldChar w:fldCharType="separate"/>
        </w:r>
        <w:r w:rsidR="00DF47B1">
          <w:t>12</w:t>
        </w:r>
        <w:r w:rsidR="00DF47B1">
          <w:fldChar w:fldCharType="end"/>
        </w:r>
      </w:hyperlink>
    </w:p>
    <w:p w14:paraId="06F3D461" w14:textId="77777777" w:rsidR="009E12C3" w:rsidRDefault="00000000">
      <w:pPr>
        <w:pStyle w:val="TOC2"/>
        <w:tabs>
          <w:tab w:val="clear" w:pos="9344"/>
          <w:tab w:val="right" w:leader="dot" w:pos="9354"/>
        </w:tabs>
      </w:pPr>
      <w:hyperlink w:anchor="_Toc27318" w:history="1">
        <w:r w:rsidR="00DF47B1">
          <w:rPr>
            <w:rFonts w:ascii="黑体" w:eastAsia="黑体" w:hAnsi="Times New Roman" w:hint="eastAsia"/>
            <w:kern w:val="0"/>
            <w14:scene3d>
              <w14:camera w14:prst="orthographicFront"/>
              <w14:lightRig w14:rig="threePt" w14:dir="t">
                <w14:rot w14:lat="0" w14:lon="0" w14:rev="0"/>
              </w14:lightRig>
            </w14:scene3d>
          </w:rPr>
          <w:t xml:space="preserve">7.1 </w:t>
        </w:r>
        <w:r w:rsidR="00DF47B1">
          <w:rPr>
            <w:rFonts w:hint="eastAsia"/>
          </w:rPr>
          <w:t>一般要求</w:t>
        </w:r>
        <w:r w:rsidR="00DF47B1">
          <w:tab/>
        </w:r>
        <w:r w:rsidR="00DF47B1">
          <w:fldChar w:fldCharType="begin"/>
        </w:r>
        <w:r w:rsidR="00DF47B1">
          <w:instrText xml:space="preserve"> PAGEREF _Toc27318 </w:instrText>
        </w:r>
        <w:r w:rsidR="00DF47B1">
          <w:fldChar w:fldCharType="separate"/>
        </w:r>
        <w:r w:rsidR="00DF47B1">
          <w:t>12</w:t>
        </w:r>
        <w:r w:rsidR="00DF47B1">
          <w:fldChar w:fldCharType="end"/>
        </w:r>
      </w:hyperlink>
    </w:p>
    <w:p w14:paraId="53274223" w14:textId="77777777" w:rsidR="009E12C3" w:rsidRDefault="00000000">
      <w:pPr>
        <w:pStyle w:val="TOC2"/>
        <w:tabs>
          <w:tab w:val="clear" w:pos="9344"/>
          <w:tab w:val="right" w:leader="dot" w:pos="9354"/>
        </w:tabs>
      </w:pPr>
      <w:hyperlink w:anchor="_Toc13695" w:history="1">
        <w:r w:rsidR="00DF47B1">
          <w:rPr>
            <w:rFonts w:ascii="黑体" w:eastAsia="黑体" w:hAnsi="Times New Roman" w:hint="eastAsia"/>
            <w:kern w:val="0"/>
            <w14:scene3d>
              <w14:camera w14:prst="orthographicFront"/>
              <w14:lightRig w14:rig="threePt" w14:dir="t">
                <w14:rot w14:lat="0" w14:lon="0" w14:rev="0"/>
              </w14:lightRig>
            </w14:scene3d>
          </w:rPr>
          <w:t xml:space="preserve">7.2 </w:t>
        </w:r>
        <w:r w:rsidR="00DF47B1">
          <w:rPr>
            <w:rFonts w:hint="eastAsia"/>
          </w:rPr>
          <w:t>入库管理</w:t>
        </w:r>
        <w:r w:rsidR="00DF47B1">
          <w:tab/>
        </w:r>
        <w:r w:rsidR="00DF47B1">
          <w:fldChar w:fldCharType="begin"/>
        </w:r>
        <w:r w:rsidR="00DF47B1">
          <w:instrText xml:space="preserve"> PAGEREF _Toc13695 </w:instrText>
        </w:r>
        <w:r w:rsidR="00DF47B1">
          <w:fldChar w:fldCharType="separate"/>
        </w:r>
        <w:r w:rsidR="00DF47B1">
          <w:t>12</w:t>
        </w:r>
        <w:r w:rsidR="00DF47B1">
          <w:fldChar w:fldCharType="end"/>
        </w:r>
      </w:hyperlink>
    </w:p>
    <w:p w14:paraId="24211BB2" w14:textId="77777777" w:rsidR="009E12C3" w:rsidRDefault="00000000">
      <w:pPr>
        <w:pStyle w:val="TOC2"/>
        <w:tabs>
          <w:tab w:val="clear" w:pos="9344"/>
          <w:tab w:val="right" w:leader="dot" w:pos="9354"/>
        </w:tabs>
      </w:pPr>
      <w:hyperlink w:anchor="_Toc29578" w:history="1">
        <w:r w:rsidR="00DF47B1">
          <w:rPr>
            <w:rFonts w:ascii="黑体" w:eastAsia="黑体" w:hAnsi="Times New Roman" w:hint="eastAsia"/>
            <w:kern w:val="0"/>
            <w14:scene3d>
              <w14:camera w14:prst="orthographicFront"/>
              <w14:lightRig w14:rig="threePt" w14:dir="t">
                <w14:rot w14:lat="0" w14:lon="0" w14:rev="0"/>
              </w14:lightRig>
            </w14:scene3d>
          </w:rPr>
          <w:t xml:space="preserve">7.3 </w:t>
        </w:r>
        <w:r w:rsidR="00DF47B1">
          <w:rPr>
            <w:rFonts w:hint="eastAsia"/>
          </w:rPr>
          <w:t>出库管理</w:t>
        </w:r>
        <w:r w:rsidR="00DF47B1">
          <w:tab/>
        </w:r>
        <w:r w:rsidR="00DF47B1">
          <w:fldChar w:fldCharType="begin"/>
        </w:r>
        <w:r w:rsidR="00DF47B1">
          <w:instrText xml:space="preserve"> PAGEREF _Toc29578 </w:instrText>
        </w:r>
        <w:r w:rsidR="00DF47B1">
          <w:fldChar w:fldCharType="separate"/>
        </w:r>
        <w:r w:rsidR="00DF47B1">
          <w:t>13</w:t>
        </w:r>
        <w:r w:rsidR="00DF47B1">
          <w:fldChar w:fldCharType="end"/>
        </w:r>
      </w:hyperlink>
    </w:p>
    <w:p w14:paraId="2530537B" w14:textId="77777777" w:rsidR="009E12C3" w:rsidRDefault="00000000">
      <w:pPr>
        <w:pStyle w:val="TOC1"/>
        <w:tabs>
          <w:tab w:val="right" w:leader="dot" w:pos="9354"/>
        </w:tabs>
      </w:pPr>
      <w:hyperlink w:anchor="_Toc28906" w:history="1">
        <w:r w:rsidR="00DF47B1">
          <w:rPr>
            <w:rFonts w:ascii="黑体" w:eastAsia="黑体" w:hint="eastAsia"/>
          </w:rPr>
          <w:t xml:space="preserve">8 </w:t>
        </w:r>
        <w:r w:rsidR="00DF47B1">
          <w:rPr>
            <w:rFonts w:hint="eastAsia"/>
          </w:rPr>
          <w:t>仓储作业安全生产管理</w:t>
        </w:r>
        <w:r w:rsidR="00DF47B1">
          <w:tab/>
        </w:r>
        <w:r w:rsidR="00DF47B1">
          <w:fldChar w:fldCharType="begin"/>
        </w:r>
        <w:r w:rsidR="00DF47B1">
          <w:instrText xml:space="preserve"> PAGEREF _Toc28906 </w:instrText>
        </w:r>
        <w:r w:rsidR="00DF47B1">
          <w:fldChar w:fldCharType="separate"/>
        </w:r>
        <w:r w:rsidR="00DF47B1">
          <w:t>13</w:t>
        </w:r>
        <w:r w:rsidR="00DF47B1">
          <w:fldChar w:fldCharType="end"/>
        </w:r>
      </w:hyperlink>
    </w:p>
    <w:p w14:paraId="49FF6B07" w14:textId="77777777" w:rsidR="009E12C3" w:rsidRDefault="00000000">
      <w:pPr>
        <w:pStyle w:val="TOC2"/>
        <w:tabs>
          <w:tab w:val="clear" w:pos="9344"/>
          <w:tab w:val="right" w:leader="dot" w:pos="9354"/>
        </w:tabs>
      </w:pPr>
      <w:hyperlink w:anchor="_Toc23094" w:history="1">
        <w:r w:rsidR="00DF47B1">
          <w:rPr>
            <w:rFonts w:ascii="黑体" w:eastAsia="黑体" w:hAnsi="Times New Roman" w:hint="eastAsia"/>
            <w:kern w:val="0"/>
            <w14:scene3d>
              <w14:camera w14:prst="orthographicFront"/>
              <w14:lightRig w14:rig="threePt" w14:dir="t">
                <w14:rot w14:lat="0" w14:lon="0" w14:rev="0"/>
              </w14:lightRig>
            </w14:scene3d>
          </w:rPr>
          <w:t xml:space="preserve">8.1 </w:t>
        </w:r>
        <w:r w:rsidR="00DF47B1">
          <w:rPr>
            <w:rFonts w:hint="eastAsia"/>
          </w:rPr>
          <w:t>基本要求</w:t>
        </w:r>
        <w:r w:rsidR="00DF47B1">
          <w:tab/>
        </w:r>
        <w:r w:rsidR="00DF47B1">
          <w:fldChar w:fldCharType="begin"/>
        </w:r>
        <w:r w:rsidR="00DF47B1">
          <w:instrText xml:space="preserve"> PAGEREF _Toc23094 </w:instrText>
        </w:r>
        <w:r w:rsidR="00DF47B1">
          <w:fldChar w:fldCharType="separate"/>
        </w:r>
        <w:r w:rsidR="00DF47B1">
          <w:t>13</w:t>
        </w:r>
        <w:r w:rsidR="00DF47B1">
          <w:fldChar w:fldCharType="end"/>
        </w:r>
      </w:hyperlink>
    </w:p>
    <w:p w14:paraId="66B9C11C" w14:textId="77777777" w:rsidR="009E12C3" w:rsidRDefault="00000000">
      <w:pPr>
        <w:pStyle w:val="TOC2"/>
        <w:tabs>
          <w:tab w:val="clear" w:pos="9344"/>
          <w:tab w:val="right" w:leader="dot" w:pos="9354"/>
        </w:tabs>
      </w:pPr>
      <w:hyperlink w:anchor="_Toc8764" w:history="1">
        <w:r w:rsidR="00DF47B1">
          <w:rPr>
            <w:rFonts w:ascii="黑体" w:eastAsia="黑体" w:hAnsi="Times New Roman" w:hint="eastAsia"/>
            <w:kern w:val="0"/>
            <w14:scene3d>
              <w14:camera w14:prst="orthographicFront"/>
              <w14:lightRig w14:rig="threePt" w14:dir="t">
                <w14:rot w14:lat="0" w14:lon="0" w14:rev="0"/>
              </w14:lightRig>
            </w14:scene3d>
          </w:rPr>
          <w:t xml:space="preserve">8.2 </w:t>
        </w:r>
        <w:r w:rsidR="00DF47B1">
          <w:rPr>
            <w:rFonts w:hint="eastAsia"/>
          </w:rPr>
          <w:t>出入库作业</w:t>
        </w:r>
        <w:r w:rsidR="00DF47B1">
          <w:tab/>
        </w:r>
        <w:r w:rsidR="00DF47B1">
          <w:fldChar w:fldCharType="begin"/>
        </w:r>
        <w:r w:rsidR="00DF47B1">
          <w:instrText xml:space="preserve"> PAGEREF _Toc8764 </w:instrText>
        </w:r>
        <w:r w:rsidR="00DF47B1">
          <w:fldChar w:fldCharType="separate"/>
        </w:r>
        <w:r w:rsidR="00DF47B1">
          <w:t>14</w:t>
        </w:r>
        <w:r w:rsidR="00DF47B1">
          <w:fldChar w:fldCharType="end"/>
        </w:r>
      </w:hyperlink>
    </w:p>
    <w:p w14:paraId="7F3239A4" w14:textId="77777777" w:rsidR="009E12C3" w:rsidRDefault="00000000">
      <w:pPr>
        <w:pStyle w:val="TOC2"/>
        <w:tabs>
          <w:tab w:val="clear" w:pos="9344"/>
          <w:tab w:val="right" w:leader="dot" w:pos="9354"/>
        </w:tabs>
      </w:pPr>
      <w:hyperlink w:anchor="_Toc1497" w:history="1">
        <w:r w:rsidR="00DF47B1">
          <w:rPr>
            <w:rFonts w:ascii="黑体" w:eastAsia="黑体" w:hAnsi="Times New Roman" w:hint="eastAsia"/>
            <w:kern w:val="0"/>
            <w14:scene3d>
              <w14:camera w14:prst="orthographicFront"/>
              <w14:lightRig w14:rig="threePt" w14:dir="t">
                <w14:rot w14:lat="0" w14:lon="0" w14:rev="0"/>
              </w14:lightRig>
            </w14:scene3d>
          </w:rPr>
          <w:t xml:space="preserve">8.3 </w:t>
        </w:r>
        <w:r w:rsidR="00DF47B1">
          <w:rPr>
            <w:rFonts w:hint="eastAsia"/>
          </w:rPr>
          <w:t>熏蒸作业</w:t>
        </w:r>
        <w:r w:rsidR="00DF47B1">
          <w:tab/>
        </w:r>
        <w:r w:rsidR="00DF47B1">
          <w:fldChar w:fldCharType="begin"/>
        </w:r>
        <w:r w:rsidR="00DF47B1">
          <w:instrText xml:space="preserve"> PAGEREF _Toc1497 </w:instrText>
        </w:r>
        <w:r w:rsidR="00DF47B1">
          <w:fldChar w:fldCharType="separate"/>
        </w:r>
        <w:r w:rsidR="00DF47B1">
          <w:t>15</w:t>
        </w:r>
        <w:r w:rsidR="00DF47B1">
          <w:fldChar w:fldCharType="end"/>
        </w:r>
      </w:hyperlink>
    </w:p>
    <w:p w14:paraId="44DA4D0D" w14:textId="77777777" w:rsidR="009E12C3" w:rsidRDefault="00000000">
      <w:pPr>
        <w:pStyle w:val="TOC2"/>
        <w:tabs>
          <w:tab w:val="clear" w:pos="9344"/>
          <w:tab w:val="right" w:leader="dot" w:pos="9354"/>
        </w:tabs>
      </w:pPr>
      <w:hyperlink w:anchor="_Toc4518" w:history="1">
        <w:r w:rsidR="00DF47B1">
          <w:rPr>
            <w:rFonts w:ascii="黑体" w:eastAsia="黑体" w:hAnsi="Times New Roman" w:hint="eastAsia"/>
            <w:kern w:val="0"/>
            <w14:scene3d>
              <w14:camera w14:prst="orthographicFront"/>
              <w14:lightRig w14:rig="threePt" w14:dir="t">
                <w14:rot w14:lat="0" w14:lon="0" w14:rev="0"/>
              </w14:lightRig>
            </w14:scene3d>
          </w:rPr>
          <w:t xml:space="preserve">8.4 </w:t>
        </w:r>
        <w:r w:rsidR="00DF47B1">
          <w:rPr>
            <w:rFonts w:hint="eastAsia"/>
          </w:rPr>
          <w:t>高处作业</w:t>
        </w:r>
        <w:r w:rsidR="00DF47B1">
          <w:tab/>
        </w:r>
        <w:r w:rsidR="00DF47B1">
          <w:fldChar w:fldCharType="begin"/>
        </w:r>
        <w:r w:rsidR="00DF47B1">
          <w:instrText xml:space="preserve"> PAGEREF _Toc4518 </w:instrText>
        </w:r>
        <w:r w:rsidR="00DF47B1">
          <w:fldChar w:fldCharType="separate"/>
        </w:r>
        <w:r w:rsidR="00DF47B1">
          <w:t>15</w:t>
        </w:r>
        <w:r w:rsidR="00DF47B1">
          <w:fldChar w:fldCharType="end"/>
        </w:r>
      </w:hyperlink>
    </w:p>
    <w:p w14:paraId="05CACAF6" w14:textId="77777777" w:rsidR="009E12C3" w:rsidRDefault="00000000">
      <w:pPr>
        <w:pStyle w:val="TOC2"/>
        <w:tabs>
          <w:tab w:val="clear" w:pos="9344"/>
          <w:tab w:val="right" w:leader="dot" w:pos="9354"/>
        </w:tabs>
      </w:pPr>
      <w:hyperlink w:anchor="_Toc19779" w:history="1">
        <w:r w:rsidR="00DF47B1">
          <w:rPr>
            <w:rFonts w:ascii="黑体" w:eastAsia="黑体" w:hAnsi="Times New Roman" w:hint="eastAsia"/>
            <w:kern w:val="0"/>
            <w14:scene3d>
              <w14:camera w14:prst="orthographicFront"/>
              <w14:lightRig w14:rig="threePt" w14:dir="t">
                <w14:rot w14:lat="0" w14:lon="0" w14:rev="0"/>
              </w14:lightRig>
            </w14:scene3d>
          </w:rPr>
          <w:t xml:space="preserve">8.5 </w:t>
        </w:r>
        <w:r w:rsidR="00DF47B1">
          <w:rPr>
            <w:rFonts w:hint="eastAsia"/>
          </w:rPr>
          <w:t>有限空间作业</w:t>
        </w:r>
        <w:r w:rsidR="00DF47B1">
          <w:tab/>
        </w:r>
        <w:r w:rsidR="00DF47B1">
          <w:fldChar w:fldCharType="begin"/>
        </w:r>
        <w:r w:rsidR="00DF47B1">
          <w:instrText xml:space="preserve"> PAGEREF _Toc19779 </w:instrText>
        </w:r>
        <w:r w:rsidR="00DF47B1">
          <w:fldChar w:fldCharType="separate"/>
        </w:r>
        <w:r w:rsidR="00DF47B1">
          <w:t>15</w:t>
        </w:r>
        <w:r w:rsidR="00DF47B1">
          <w:fldChar w:fldCharType="end"/>
        </w:r>
      </w:hyperlink>
    </w:p>
    <w:p w14:paraId="4FD8EDAC" w14:textId="77777777" w:rsidR="009E12C3" w:rsidRDefault="00000000">
      <w:pPr>
        <w:pStyle w:val="TOC2"/>
        <w:tabs>
          <w:tab w:val="clear" w:pos="9344"/>
          <w:tab w:val="right" w:leader="dot" w:pos="9354"/>
        </w:tabs>
      </w:pPr>
      <w:hyperlink w:anchor="_Toc13456" w:history="1">
        <w:r w:rsidR="00DF47B1">
          <w:rPr>
            <w:rFonts w:ascii="黑体" w:eastAsia="黑体" w:hAnsi="Times New Roman" w:hint="eastAsia"/>
            <w:kern w:val="0"/>
            <w14:scene3d>
              <w14:camera w14:prst="orthographicFront"/>
              <w14:lightRig w14:rig="threePt" w14:dir="t">
                <w14:rot w14:lat="0" w14:lon="0" w14:rev="0"/>
              </w14:lightRig>
            </w14:scene3d>
          </w:rPr>
          <w:t xml:space="preserve">8.6 </w:t>
        </w:r>
        <w:r w:rsidR="00DF47B1">
          <w:rPr>
            <w:rFonts w:hint="eastAsia"/>
          </w:rPr>
          <w:t>临时用电作业</w:t>
        </w:r>
        <w:r w:rsidR="00DF47B1">
          <w:tab/>
        </w:r>
        <w:r w:rsidR="00DF47B1">
          <w:fldChar w:fldCharType="begin"/>
        </w:r>
        <w:r w:rsidR="00DF47B1">
          <w:instrText xml:space="preserve"> PAGEREF _Toc13456 </w:instrText>
        </w:r>
        <w:r w:rsidR="00DF47B1">
          <w:fldChar w:fldCharType="separate"/>
        </w:r>
        <w:r w:rsidR="00DF47B1">
          <w:t>15</w:t>
        </w:r>
        <w:r w:rsidR="00DF47B1">
          <w:fldChar w:fldCharType="end"/>
        </w:r>
      </w:hyperlink>
    </w:p>
    <w:p w14:paraId="5022C310" w14:textId="77777777" w:rsidR="009E12C3" w:rsidRDefault="00000000">
      <w:pPr>
        <w:pStyle w:val="TOC2"/>
        <w:tabs>
          <w:tab w:val="clear" w:pos="9344"/>
          <w:tab w:val="right" w:leader="dot" w:pos="9354"/>
        </w:tabs>
      </w:pPr>
      <w:hyperlink w:anchor="_Toc19118" w:history="1">
        <w:r w:rsidR="00DF47B1">
          <w:rPr>
            <w:rFonts w:ascii="黑体" w:eastAsia="黑体" w:hAnsi="Times New Roman" w:hint="eastAsia"/>
            <w:kern w:val="0"/>
            <w14:scene3d>
              <w14:camera w14:prst="orthographicFront"/>
              <w14:lightRig w14:rig="threePt" w14:dir="t">
                <w14:rot w14:lat="0" w14:lon="0" w14:rev="0"/>
              </w14:lightRig>
            </w14:scene3d>
          </w:rPr>
          <w:t xml:space="preserve">8.7 </w:t>
        </w:r>
        <w:r w:rsidR="00DF47B1">
          <w:rPr>
            <w:rFonts w:hint="eastAsia"/>
          </w:rPr>
          <w:t>其他作业</w:t>
        </w:r>
        <w:r w:rsidR="00DF47B1">
          <w:tab/>
        </w:r>
        <w:r w:rsidR="00DF47B1">
          <w:fldChar w:fldCharType="begin"/>
        </w:r>
        <w:r w:rsidR="00DF47B1">
          <w:instrText xml:space="preserve"> PAGEREF _Toc19118 </w:instrText>
        </w:r>
        <w:r w:rsidR="00DF47B1">
          <w:fldChar w:fldCharType="separate"/>
        </w:r>
        <w:r w:rsidR="00DF47B1">
          <w:t>16</w:t>
        </w:r>
        <w:r w:rsidR="00DF47B1">
          <w:fldChar w:fldCharType="end"/>
        </w:r>
      </w:hyperlink>
    </w:p>
    <w:p w14:paraId="60A22603" w14:textId="77777777" w:rsidR="009E12C3" w:rsidRDefault="00DF47B1">
      <w:pPr>
        <w:pStyle w:val="affffffa"/>
        <w:spacing w:after="468"/>
        <w:sectPr w:rsidR="009E12C3">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fldChar w:fldCharType="end"/>
      </w:r>
    </w:p>
    <w:p w14:paraId="47991BD4" w14:textId="77777777" w:rsidR="009E12C3" w:rsidRDefault="00DF47B1">
      <w:pPr>
        <w:pStyle w:val="a6"/>
        <w:spacing w:before="900" w:after="468"/>
      </w:pPr>
      <w:bookmarkStart w:id="15" w:name="_Toc5645"/>
      <w:bookmarkStart w:id="16" w:name="BookMark2"/>
      <w:bookmarkEnd w:id="13"/>
      <w:r>
        <w:rPr>
          <w:spacing w:val="320"/>
        </w:rPr>
        <w:lastRenderedPageBreak/>
        <w:t>前</w:t>
      </w:r>
      <w:r>
        <w:t>言</w:t>
      </w:r>
      <w:bookmarkEnd w:id="14"/>
      <w:bookmarkEnd w:id="15"/>
    </w:p>
    <w:p w14:paraId="57CD6C94" w14:textId="77777777" w:rsidR="009E12C3" w:rsidRDefault="00DF47B1">
      <w:pPr>
        <w:pStyle w:val="afffff5"/>
        <w:ind w:firstLine="420"/>
      </w:pPr>
      <w:r>
        <w:rPr>
          <w:rFonts w:hint="eastAsia"/>
        </w:rPr>
        <w:t>本文件按照GB/T 1.1—2020《标准化工作导则  第1部分：标准化文件的结构和起草规则》的规定起草。</w:t>
      </w:r>
    </w:p>
    <w:p w14:paraId="7ECB5E6D" w14:textId="77777777" w:rsidR="009E12C3" w:rsidRDefault="00DF47B1">
      <w:pPr>
        <w:pStyle w:val="afffff5"/>
        <w:ind w:firstLine="420"/>
      </w:pPr>
      <w:r>
        <w:rPr>
          <w:rFonts w:hint="eastAsia"/>
        </w:rPr>
        <w:t>本文件代替DB11/T 1171—2015《粮食仓库仓储管理规范》，与DB11/T 1171—2015相比，除编辑性修改外，主要的技术变化如下：</w:t>
      </w:r>
    </w:p>
    <w:p w14:paraId="5AF274AE" w14:textId="77777777" w:rsidR="009E12C3" w:rsidRDefault="00DF47B1">
      <w:pPr>
        <w:pStyle w:val="afffff5"/>
        <w:ind w:firstLine="420"/>
      </w:pPr>
      <w:r>
        <w:rPr>
          <w:rFonts w:hint="eastAsia"/>
        </w:rPr>
        <w:t>a)</w:t>
      </w:r>
      <w:r>
        <w:rPr>
          <w:rFonts w:hint="eastAsia"/>
        </w:rPr>
        <w:tab/>
        <w:t>更改适用范围，将适用范围修改粮食仓库的储备粮仓储管理。不适用于加工企业、储油企业，不适用于成品粮的仓储管理（见第1章，2015年版第1章）；</w:t>
      </w:r>
    </w:p>
    <w:p w14:paraId="2273256F" w14:textId="77777777" w:rsidR="009E12C3" w:rsidRDefault="00DF47B1">
      <w:pPr>
        <w:pStyle w:val="afffff5"/>
        <w:ind w:firstLine="420"/>
      </w:pPr>
      <w:r>
        <w:rPr>
          <w:rFonts w:hint="eastAsia"/>
        </w:rPr>
        <w:t>b)</w:t>
      </w:r>
      <w:r>
        <w:rPr>
          <w:rFonts w:hint="eastAsia"/>
        </w:rPr>
        <w:tab/>
        <w:t>将“仓储设施及设备管理”更改为“设施管理”、“设备管理”，细分了管理要求，并将2015年版的有关内容更改后纳入（见第4章、第5章，2015年版第4章）；</w:t>
      </w:r>
    </w:p>
    <w:p w14:paraId="366FCE38" w14:textId="77777777" w:rsidR="009E12C3" w:rsidRDefault="00DF47B1">
      <w:pPr>
        <w:pStyle w:val="afffff5"/>
        <w:ind w:firstLine="420"/>
      </w:pPr>
      <w:r>
        <w:rPr>
          <w:rFonts w:hint="eastAsia"/>
        </w:rPr>
        <w:t>c)</w:t>
      </w:r>
      <w:r>
        <w:rPr>
          <w:rFonts w:hint="eastAsia"/>
        </w:rPr>
        <w:tab/>
        <w:t>增加了设施管理“仓储备案”的要求（见4.2）；</w:t>
      </w:r>
    </w:p>
    <w:p w14:paraId="7A470B57" w14:textId="77777777" w:rsidR="009E12C3" w:rsidRDefault="00DF47B1">
      <w:pPr>
        <w:pStyle w:val="afffff5"/>
        <w:ind w:firstLine="420"/>
      </w:pPr>
      <w:r>
        <w:rPr>
          <w:rFonts w:hint="eastAsia"/>
        </w:rPr>
        <w:t>d)</w:t>
      </w:r>
      <w:r>
        <w:rPr>
          <w:rFonts w:hint="eastAsia"/>
        </w:rPr>
        <w:tab/>
        <w:t>将“仓房和货位”更改为“仓房”，细分了仓房气密隔热和仓房门窗的管理要求，并将2015年版的有关内容更改后纳入（见4.3，2015年版4.2）</w:t>
      </w:r>
    </w:p>
    <w:p w14:paraId="128AF002" w14:textId="77777777" w:rsidR="009E12C3" w:rsidRDefault="00DF47B1">
      <w:pPr>
        <w:pStyle w:val="afffff5"/>
        <w:ind w:firstLine="420"/>
      </w:pPr>
      <w:r>
        <w:rPr>
          <w:rFonts w:hint="eastAsia"/>
        </w:rPr>
        <w:t>e)</w:t>
      </w:r>
      <w:r>
        <w:rPr>
          <w:rFonts w:hint="eastAsia"/>
        </w:rPr>
        <w:tab/>
        <w:t>增加了设施管理“辅助设施”的要求（见4.4）；</w:t>
      </w:r>
    </w:p>
    <w:p w14:paraId="772649AD" w14:textId="77777777" w:rsidR="009E12C3" w:rsidRDefault="00DF47B1">
      <w:pPr>
        <w:pStyle w:val="afffff5"/>
        <w:ind w:firstLine="420"/>
      </w:pPr>
      <w:r>
        <w:rPr>
          <w:rFonts w:hint="eastAsia"/>
        </w:rPr>
        <w:t>f)</w:t>
      </w:r>
      <w:r>
        <w:rPr>
          <w:rFonts w:hint="eastAsia"/>
        </w:rPr>
        <w:tab/>
        <w:t>增加了设备管理“检验设备”（见5.2）、“控温设备”（见5.7）的具体要求；</w:t>
      </w:r>
    </w:p>
    <w:p w14:paraId="12E56098" w14:textId="77777777" w:rsidR="009E12C3" w:rsidRDefault="00DF47B1">
      <w:pPr>
        <w:pStyle w:val="afffff5"/>
        <w:ind w:firstLine="420"/>
      </w:pPr>
      <w:r>
        <w:rPr>
          <w:rFonts w:hint="eastAsia"/>
        </w:rPr>
        <w:t>g)</w:t>
      </w:r>
      <w:r>
        <w:rPr>
          <w:rFonts w:hint="eastAsia"/>
        </w:rPr>
        <w:tab/>
        <w:t>更改了“称重、输送、清理”的一些规则，增加了详细的规定（见5.3、5.4、5.5，2015年版4.6）</w:t>
      </w:r>
    </w:p>
    <w:p w14:paraId="04B76CAE" w14:textId="77777777" w:rsidR="009E12C3" w:rsidRDefault="00DF47B1">
      <w:pPr>
        <w:pStyle w:val="afffff5"/>
        <w:ind w:firstLine="420"/>
      </w:pPr>
      <w:r>
        <w:rPr>
          <w:rFonts w:hint="eastAsia"/>
        </w:rPr>
        <w:t>h)</w:t>
      </w:r>
      <w:r>
        <w:rPr>
          <w:rFonts w:hint="eastAsia"/>
        </w:rPr>
        <w:tab/>
        <w:t>删除了双低储藏（见2015年版的5.2.5）、气调储藏（见2015年版的5.2.6）成品粮储存管理（见2015年版的5.5）和糙米储存管理（见2015年版的5.6）；</w:t>
      </w:r>
    </w:p>
    <w:p w14:paraId="0BD1114D" w14:textId="77777777" w:rsidR="009E12C3" w:rsidRDefault="00DF47B1">
      <w:pPr>
        <w:pStyle w:val="afffff5"/>
        <w:ind w:firstLine="420"/>
      </w:pPr>
      <w:r>
        <w:rPr>
          <w:rFonts w:hint="eastAsia"/>
        </w:rPr>
        <w:t>i)</w:t>
      </w:r>
      <w:r>
        <w:rPr>
          <w:rFonts w:hint="eastAsia"/>
        </w:rPr>
        <w:tab/>
        <w:t>增加了储存管理“自然通风”的要求（见6.2.2）；</w:t>
      </w:r>
    </w:p>
    <w:p w14:paraId="6E917263" w14:textId="77777777" w:rsidR="009E12C3" w:rsidRDefault="00DF47B1">
      <w:pPr>
        <w:pStyle w:val="afffff5"/>
        <w:ind w:firstLine="420"/>
      </w:pPr>
      <w:r>
        <w:rPr>
          <w:rFonts w:hint="eastAsia"/>
        </w:rPr>
        <w:t>j)</w:t>
      </w:r>
      <w:r>
        <w:rPr>
          <w:rFonts w:hint="eastAsia"/>
        </w:rPr>
        <w:tab/>
        <w:t>将“安全生产管理”更改为“仓储作业安全生产管理”（见第8章，2015年版第6章）；</w:t>
      </w:r>
    </w:p>
    <w:p w14:paraId="5CDE41BD" w14:textId="77777777" w:rsidR="009E12C3" w:rsidRDefault="00DF47B1">
      <w:pPr>
        <w:pStyle w:val="afffff5"/>
        <w:ind w:firstLine="420"/>
      </w:pPr>
      <w:r>
        <w:rPr>
          <w:rFonts w:hint="eastAsia"/>
        </w:rPr>
        <w:t>k)</w:t>
      </w:r>
      <w:r>
        <w:rPr>
          <w:rFonts w:hint="eastAsia"/>
        </w:rPr>
        <w:tab/>
        <w:t>增加了仓储作业安全生产“高处作业”（见8.4）、“有限空间作业”（见8.5）、“临时用电作业”（见8.6）、“其他作业”（见8.7），删除了“防盗”（见2015年版的6.3）、“防火”（见2015年版的6.4）、“防汛”（见2015年版的6.5）、“防爆”（见2015年版的6.6）；</w:t>
      </w:r>
    </w:p>
    <w:p w14:paraId="558CE093" w14:textId="77777777" w:rsidR="009E12C3" w:rsidRDefault="00DF47B1">
      <w:pPr>
        <w:pStyle w:val="afffff5"/>
        <w:ind w:firstLine="420"/>
      </w:pPr>
      <w:r>
        <w:rPr>
          <w:rFonts w:hint="eastAsia"/>
        </w:rPr>
        <w:t>l)</w:t>
      </w:r>
      <w:r>
        <w:rPr>
          <w:rFonts w:hint="eastAsia"/>
        </w:rPr>
        <w:tab/>
        <w:t>删除了“粮食仓房标识牌”将有关的内容移入正文中（见4.4.7，2015年版附录A）；</w:t>
      </w:r>
    </w:p>
    <w:p w14:paraId="18905D58" w14:textId="77777777" w:rsidR="009E12C3" w:rsidRDefault="00DF47B1">
      <w:pPr>
        <w:pStyle w:val="afffff5"/>
        <w:ind w:firstLine="420"/>
      </w:pPr>
      <w:r>
        <w:rPr>
          <w:rFonts w:hint="eastAsia"/>
        </w:rPr>
        <w:t>m)</w:t>
      </w:r>
      <w:r>
        <w:rPr>
          <w:rFonts w:hint="eastAsia"/>
        </w:rPr>
        <w:tab/>
        <w:t>删除了“储粮专卡”将有关的内容移入正文中（见4.4.5.1，2015年版附录B）；</w:t>
      </w:r>
    </w:p>
    <w:p w14:paraId="7559A8B2" w14:textId="77777777" w:rsidR="009E12C3" w:rsidRDefault="00DF47B1">
      <w:pPr>
        <w:pStyle w:val="afffff5"/>
        <w:ind w:firstLine="420"/>
      </w:pPr>
      <w:r>
        <w:rPr>
          <w:rFonts w:hint="eastAsia"/>
        </w:rPr>
        <w:t>n)</w:t>
      </w:r>
      <w:r>
        <w:rPr>
          <w:rFonts w:hint="eastAsia"/>
        </w:rPr>
        <w:tab/>
        <w:t>删除了“粮食仓库检验室主要设备、面积和检测项目、人员”将有关的内容移入正文中（见4.4.1，2015年版附录C）。</w:t>
      </w:r>
    </w:p>
    <w:p w14:paraId="0BA9A98E" w14:textId="77777777" w:rsidR="009E12C3" w:rsidRDefault="00DF47B1">
      <w:pPr>
        <w:pStyle w:val="afffff5"/>
        <w:ind w:firstLine="420"/>
      </w:pPr>
      <w:r>
        <w:rPr>
          <w:rFonts w:hint="eastAsia"/>
        </w:rPr>
        <w:t>本文件由北京市粮食和物资储备局提出并归口。</w:t>
      </w:r>
    </w:p>
    <w:p w14:paraId="06DA6DDA" w14:textId="77777777" w:rsidR="009E12C3" w:rsidRDefault="00DF47B1">
      <w:pPr>
        <w:pStyle w:val="afffff5"/>
        <w:ind w:firstLine="420"/>
      </w:pPr>
      <w:r>
        <w:rPr>
          <w:rFonts w:hint="eastAsia"/>
        </w:rPr>
        <w:t>本文件由北京市粮食和物资储备局组织并实施。</w:t>
      </w:r>
    </w:p>
    <w:p w14:paraId="04B4FFB1" w14:textId="77777777" w:rsidR="009E12C3" w:rsidRDefault="00DF47B1">
      <w:pPr>
        <w:pStyle w:val="afffff5"/>
        <w:ind w:firstLine="420"/>
      </w:pPr>
      <w:r>
        <w:rPr>
          <w:rFonts w:hint="eastAsia"/>
        </w:rPr>
        <w:t>本文件起草单位：北京市房山粮油贸易有限公司、北京市粮食和物资储备局、国家粮食和物资储备局科学研究院、北京京粮粮油贸易集团有限公司、北京市顺义粮油有限公司、北京三家店粮食收储库有限公司。</w:t>
      </w:r>
    </w:p>
    <w:p w14:paraId="2EC1E552" w14:textId="77777777" w:rsidR="009E12C3" w:rsidRDefault="00DF47B1">
      <w:pPr>
        <w:pStyle w:val="afffff5"/>
        <w:ind w:firstLine="420"/>
      </w:pPr>
      <w:r>
        <w:rPr>
          <w:rFonts w:hint="eastAsia"/>
        </w:rPr>
        <w:t>本文件主要起草人：</w:t>
      </w:r>
    </w:p>
    <w:p w14:paraId="5F874138" w14:textId="77777777" w:rsidR="009E12C3" w:rsidRDefault="00DF47B1">
      <w:pPr>
        <w:pStyle w:val="afffff5"/>
        <w:ind w:firstLine="420"/>
      </w:pPr>
      <w:r>
        <w:rPr>
          <w:rFonts w:hint="eastAsia"/>
        </w:rPr>
        <w:t>本文件及其所替代文件的历次版本发布情况为：</w:t>
      </w:r>
    </w:p>
    <w:p w14:paraId="62DDF7A7" w14:textId="77777777" w:rsidR="009E12C3" w:rsidRDefault="00DF47B1">
      <w:pPr>
        <w:pStyle w:val="af2"/>
      </w:pPr>
      <w:r>
        <w:rPr>
          <w:rFonts w:hint="eastAsia"/>
        </w:rPr>
        <w:t>2015年首次发布为DB11/T 1171—2015；</w:t>
      </w:r>
    </w:p>
    <w:p w14:paraId="7872BA99" w14:textId="77777777" w:rsidR="009E12C3" w:rsidRDefault="00DF47B1">
      <w:pPr>
        <w:pStyle w:val="afffff5"/>
        <w:ind w:firstLine="420"/>
        <w:sectPr w:rsidR="009E12C3">
          <w:pgSz w:w="11906" w:h="16838"/>
          <w:pgMar w:top="1928" w:right="1134" w:bottom="1134" w:left="1134" w:header="1418" w:footer="1134" w:gutter="284"/>
          <w:pgNumType w:fmt="upperRoman"/>
          <w:cols w:space="425"/>
          <w:formProt w:val="0"/>
          <w:docGrid w:type="lines" w:linePitch="312"/>
        </w:sectPr>
      </w:pPr>
      <w:r>
        <w:rPr>
          <w:rFonts w:hint="eastAsia"/>
        </w:rPr>
        <w:t>——本文件为第一次修订。</w:t>
      </w:r>
    </w:p>
    <w:p w14:paraId="646D863A" w14:textId="77777777" w:rsidR="009E12C3" w:rsidRDefault="009E12C3">
      <w:pPr>
        <w:spacing w:line="20" w:lineRule="exact"/>
        <w:jc w:val="center"/>
        <w:rPr>
          <w:rFonts w:ascii="黑体" w:eastAsia="黑体" w:hAnsi="黑体"/>
          <w:sz w:val="32"/>
          <w:szCs w:val="32"/>
        </w:rPr>
      </w:pPr>
      <w:bookmarkStart w:id="17" w:name="BookMark4"/>
      <w:bookmarkEnd w:id="16"/>
    </w:p>
    <w:p w14:paraId="58C348A5" w14:textId="77777777" w:rsidR="009E12C3" w:rsidRDefault="009E12C3">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6D726503EF0A4DE3B2AFCA1A2EF15D02"/>
        </w:placeholder>
      </w:sdtPr>
      <w:sdtContent>
        <w:p w14:paraId="56C6B928" w14:textId="77777777" w:rsidR="009E12C3" w:rsidRDefault="00DF47B1">
          <w:pPr>
            <w:pStyle w:val="afffffffff8"/>
            <w:spacing w:beforeLines="100" w:before="312" w:afterLines="220" w:after="686"/>
          </w:pPr>
          <w:r>
            <w:rPr>
              <w:rFonts w:hint="eastAsia"/>
            </w:rPr>
            <w:t>粮食仓库仓储管理规范</w:t>
          </w:r>
        </w:p>
      </w:sdtContent>
    </w:sdt>
    <w:p w14:paraId="20BA1DDB" w14:textId="77777777" w:rsidR="009E12C3" w:rsidRDefault="00DF47B1">
      <w:pPr>
        <w:pStyle w:val="affc"/>
        <w:spacing w:before="312" w:after="312"/>
      </w:pPr>
      <w:bookmarkStart w:id="19" w:name="_Toc26986530"/>
      <w:bookmarkStart w:id="20" w:name="_Toc24884211"/>
      <w:bookmarkStart w:id="21" w:name="_Toc26648465"/>
      <w:bookmarkStart w:id="22" w:name="_Toc2543"/>
      <w:bookmarkStart w:id="23" w:name="_Toc17233333"/>
      <w:bookmarkStart w:id="24" w:name="_Toc97191423"/>
      <w:bookmarkStart w:id="25" w:name="_Toc26718930"/>
      <w:bookmarkStart w:id="26" w:name="_Toc26986771"/>
      <w:bookmarkStart w:id="27" w:name="_Toc24884218"/>
      <w:bookmarkStart w:id="28" w:name="_Toc174435273"/>
      <w:bookmarkStart w:id="29" w:name="_Toc17233325"/>
      <w:bookmarkEnd w:id="18"/>
      <w:r>
        <w:rPr>
          <w:rFonts w:hint="eastAsia"/>
        </w:rPr>
        <w:t>范围</w:t>
      </w:r>
      <w:bookmarkEnd w:id="19"/>
      <w:bookmarkEnd w:id="20"/>
      <w:bookmarkEnd w:id="21"/>
      <w:bookmarkEnd w:id="22"/>
      <w:bookmarkEnd w:id="23"/>
      <w:bookmarkEnd w:id="24"/>
      <w:bookmarkEnd w:id="25"/>
      <w:bookmarkEnd w:id="26"/>
      <w:bookmarkEnd w:id="27"/>
      <w:bookmarkEnd w:id="28"/>
      <w:bookmarkEnd w:id="29"/>
    </w:p>
    <w:p w14:paraId="1F182ABC" w14:textId="77777777" w:rsidR="009E12C3" w:rsidRDefault="00DF47B1">
      <w:pPr>
        <w:pStyle w:val="afffff5"/>
        <w:ind w:firstLine="420"/>
      </w:pPr>
      <w:bookmarkStart w:id="30" w:name="_Toc17233334"/>
      <w:bookmarkStart w:id="31" w:name="_Toc24884212"/>
      <w:bookmarkStart w:id="32" w:name="_Toc17233326"/>
      <w:bookmarkStart w:id="33" w:name="_Toc26648466"/>
      <w:bookmarkStart w:id="34" w:name="_Toc24884219"/>
      <w:r>
        <w:rPr>
          <w:rFonts w:hint="eastAsia"/>
        </w:rPr>
        <w:t>本文件规定了粮食仓库的设施管理、设备管理、储存管理、出入库管理和仓储作业安全生产管理的要求。</w:t>
      </w:r>
    </w:p>
    <w:p w14:paraId="7D2C2F68" w14:textId="77777777" w:rsidR="00DB410C" w:rsidRDefault="00DF47B1">
      <w:pPr>
        <w:pStyle w:val="afffff5"/>
        <w:ind w:firstLine="420"/>
      </w:pPr>
      <w:r>
        <w:rPr>
          <w:rFonts w:hint="eastAsia"/>
        </w:rPr>
        <w:t>本文件适用于粮食仓库的储备粮仓储管理，商品粮参照执行。</w:t>
      </w:r>
    </w:p>
    <w:p w14:paraId="2323A311" w14:textId="1CADCF70" w:rsidR="009E12C3" w:rsidRDefault="00DB410C">
      <w:pPr>
        <w:pStyle w:val="afffff5"/>
        <w:ind w:firstLine="420"/>
      </w:pPr>
      <w:r>
        <w:rPr>
          <w:rFonts w:hint="eastAsia"/>
        </w:rPr>
        <w:t>本文件</w:t>
      </w:r>
      <w:r w:rsidR="00DF47B1">
        <w:rPr>
          <w:rFonts w:hint="eastAsia"/>
        </w:rPr>
        <w:t>不适用于加工企业、储油企业，</w:t>
      </w:r>
      <w:r>
        <w:rPr>
          <w:rFonts w:hint="eastAsia"/>
        </w:rPr>
        <w:t>以及</w:t>
      </w:r>
      <w:r w:rsidR="00DF47B1">
        <w:rPr>
          <w:rFonts w:hint="eastAsia"/>
        </w:rPr>
        <w:t>成品粮的仓储管理。</w:t>
      </w:r>
    </w:p>
    <w:p w14:paraId="29338770" w14:textId="77777777" w:rsidR="009E12C3" w:rsidRDefault="00DF47B1">
      <w:pPr>
        <w:pStyle w:val="affc"/>
        <w:spacing w:before="312" w:after="312"/>
      </w:pPr>
      <w:bookmarkStart w:id="35" w:name="_Toc26986531"/>
      <w:bookmarkStart w:id="36" w:name="_Toc174435274"/>
      <w:bookmarkStart w:id="37" w:name="_Toc97191424"/>
      <w:bookmarkStart w:id="38" w:name="_Toc26718931"/>
      <w:bookmarkStart w:id="39" w:name="_Toc26986772"/>
      <w:bookmarkStart w:id="40" w:name="_Toc32507"/>
      <w:r>
        <w:rPr>
          <w:rFonts w:hint="eastAsia"/>
        </w:rPr>
        <w:t>规范性引用文件</w:t>
      </w:r>
      <w:bookmarkEnd w:id="30"/>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19D08FF7AAE84C7D9B25244678820B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8DF995F" w14:textId="77777777" w:rsidR="009E12C3" w:rsidRDefault="00DF47B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0BA880" w14:textId="77777777" w:rsidR="009E12C3" w:rsidRDefault="00DF47B1">
      <w:pPr>
        <w:pStyle w:val="afffff5"/>
        <w:ind w:firstLine="420"/>
      </w:pPr>
      <w:bookmarkStart w:id="41" w:name="_Toc174435275"/>
      <w:bookmarkStart w:id="42" w:name="_Toc97191425"/>
      <w:r>
        <w:rPr>
          <w:rFonts w:hint="eastAsia"/>
        </w:rPr>
        <w:t xml:space="preserve">GB 4706.1 </w:t>
      </w:r>
      <w:r w:rsidR="004C6C38">
        <w:t xml:space="preserve"> </w:t>
      </w:r>
      <w:r>
        <w:rPr>
          <w:rFonts w:hint="eastAsia"/>
        </w:rPr>
        <w:t xml:space="preserve">家用和类似用途电器的安全通用要求  </w:t>
      </w:r>
      <w:r w:rsidRPr="00DF47B1">
        <w:rPr>
          <w:rFonts w:hint="eastAsia"/>
        </w:rPr>
        <w:t>第1部分：通用要求</w:t>
      </w:r>
    </w:p>
    <w:p w14:paraId="5B4C3248" w14:textId="77777777" w:rsidR="009E12C3" w:rsidRDefault="00DF47B1">
      <w:pPr>
        <w:pStyle w:val="afffff5"/>
        <w:ind w:firstLine="420"/>
      </w:pPr>
      <w:r>
        <w:rPr>
          <w:rFonts w:hint="eastAsia"/>
        </w:rPr>
        <w:t xml:space="preserve">GB/T 10595 </w:t>
      </w:r>
      <w:r w:rsidR="004C6C38">
        <w:t xml:space="preserve"> </w:t>
      </w:r>
      <w:r>
        <w:rPr>
          <w:rFonts w:hint="eastAsia"/>
        </w:rPr>
        <w:t>带式输送机</w:t>
      </w:r>
    </w:p>
    <w:p w14:paraId="1531D0B2" w14:textId="77777777" w:rsidR="009E12C3" w:rsidRDefault="00DF47B1">
      <w:pPr>
        <w:pStyle w:val="afffff5"/>
        <w:ind w:firstLine="420"/>
      </w:pPr>
      <w:r>
        <w:rPr>
          <w:rFonts w:hint="eastAsia"/>
        </w:rPr>
        <w:t xml:space="preserve">GB/T 10596 </w:t>
      </w:r>
      <w:r w:rsidR="004C6C38">
        <w:t xml:space="preserve"> </w:t>
      </w:r>
      <w:r>
        <w:rPr>
          <w:rFonts w:hint="eastAsia"/>
        </w:rPr>
        <w:t>埋刮板输送机</w:t>
      </w:r>
    </w:p>
    <w:p w14:paraId="331FFCA7" w14:textId="77777777" w:rsidR="009E12C3" w:rsidRDefault="00DF47B1">
      <w:pPr>
        <w:pStyle w:val="afffff5"/>
        <w:ind w:firstLine="420"/>
      </w:pPr>
      <w:r>
        <w:rPr>
          <w:rFonts w:hint="eastAsia"/>
        </w:rPr>
        <w:t xml:space="preserve">GB/T 17758 </w:t>
      </w:r>
      <w:r w:rsidR="004C6C38">
        <w:t xml:space="preserve"> </w:t>
      </w:r>
      <w:r>
        <w:rPr>
          <w:rFonts w:hint="eastAsia"/>
        </w:rPr>
        <w:t>单元式空气调节机</w:t>
      </w:r>
    </w:p>
    <w:p w14:paraId="6D2C7126" w14:textId="77777777" w:rsidR="009E12C3" w:rsidRDefault="00DF47B1">
      <w:pPr>
        <w:pStyle w:val="afffff5"/>
        <w:ind w:firstLine="420"/>
      </w:pPr>
      <w:r>
        <w:rPr>
          <w:rFonts w:hint="eastAsia"/>
        </w:rPr>
        <w:t xml:space="preserve">GB/T 17913 </w:t>
      </w:r>
      <w:r w:rsidR="004C6C38">
        <w:t xml:space="preserve"> </w:t>
      </w:r>
      <w:r>
        <w:rPr>
          <w:rFonts w:hint="eastAsia"/>
        </w:rPr>
        <w:t xml:space="preserve">粮油储藏 </w:t>
      </w:r>
      <w:r w:rsidR="004C6C38">
        <w:t xml:space="preserve"> </w:t>
      </w:r>
      <w:r>
        <w:rPr>
          <w:rFonts w:hint="eastAsia"/>
        </w:rPr>
        <w:t>磷化氢环流熏蒸装备</w:t>
      </w:r>
    </w:p>
    <w:p w14:paraId="5CFDC0E1" w14:textId="77777777" w:rsidR="009E12C3" w:rsidRDefault="00DF47B1">
      <w:pPr>
        <w:pStyle w:val="afffff5"/>
        <w:ind w:firstLine="420"/>
      </w:pPr>
      <w:r>
        <w:rPr>
          <w:rFonts w:hint="eastAsia"/>
        </w:rPr>
        <w:t xml:space="preserve">GB/T 25229 </w:t>
      </w:r>
      <w:r w:rsidR="004C6C38">
        <w:t xml:space="preserve"> </w:t>
      </w:r>
      <w:r>
        <w:rPr>
          <w:rFonts w:hint="eastAsia"/>
        </w:rPr>
        <w:t xml:space="preserve">粮油储藏 </w:t>
      </w:r>
      <w:r w:rsidR="004C6C38">
        <w:t xml:space="preserve"> </w:t>
      </w:r>
      <w:r>
        <w:rPr>
          <w:rFonts w:hint="eastAsia"/>
        </w:rPr>
        <w:t>平房仓气密性要求</w:t>
      </w:r>
    </w:p>
    <w:p w14:paraId="0DDD5E2B" w14:textId="77777777" w:rsidR="009E12C3" w:rsidRDefault="00DF47B1">
      <w:pPr>
        <w:pStyle w:val="afffff5"/>
        <w:ind w:firstLine="420"/>
      </w:pPr>
      <w:r>
        <w:rPr>
          <w:rFonts w:hint="eastAsia"/>
        </w:rPr>
        <w:t xml:space="preserve">GB/T 25235 </w:t>
      </w:r>
      <w:r w:rsidR="004C6C38">
        <w:t xml:space="preserve"> </w:t>
      </w:r>
      <w:r>
        <w:rPr>
          <w:rFonts w:hint="eastAsia"/>
        </w:rPr>
        <w:t xml:space="preserve">粮油机械 </w:t>
      </w:r>
      <w:r w:rsidR="004C6C38">
        <w:t xml:space="preserve"> </w:t>
      </w:r>
      <w:r>
        <w:rPr>
          <w:rFonts w:hint="eastAsia"/>
        </w:rPr>
        <w:t>组合清理筛</w:t>
      </w:r>
    </w:p>
    <w:p w14:paraId="007256B7" w14:textId="46373292" w:rsidR="009E12C3" w:rsidRDefault="00DF47B1">
      <w:pPr>
        <w:pStyle w:val="afffff5"/>
        <w:ind w:firstLine="420"/>
      </w:pPr>
      <w:r>
        <w:rPr>
          <w:rFonts w:hint="eastAsia"/>
        </w:rPr>
        <w:t>GB/T 26882</w:t>
      </w:r>
      <w:r w:rsidR="005B5228">
        <w:t>.1</w:t>
      </w:r>
      <w:r>
        <w:rPr>
          <w:rFonts w:hint="eastAsia"/>
        </w:rPr>
        <w:t xml:space="preserve"> </w:t>
      </w:r>
      <w:r w:rsidR="004C6C38">
        <w:t xml:space="preserve"> </w:t>
      </w:r>
      <w:r>
        <w:rPr>
          <w:rFonts w:hint="eastAsia"/>
        </w:rPr>
        <w:t xml:space="preserve">粮油储藏 </w:t>
      </w:r>
      <w:r w:rsidR="004C6C38">
        <w:t xml:space="preserve"> </w:t>
      </w:r>
      <w:r>
        <w:rPr>
          <w:rFonts w:hint="eastAsia"/>
        </w:rPr>
        <w:t>粮情测控系统</w:t>
      </w:r>
      <w:r w:rsidR="005B5228">
        <w:rPr>
          <w:rFonts w:hint="eastAsia"/>
        </w:rPr>
        <w:t xml:space="preserve">  </w:t>
      </w:r>
      <w:r w:rsidR="005B5228" w:rsidRPr="005B5228">
        <w:rPr>
          <w:rFonts w:hint="eastAsia"/>
        </w:rPr>
        <w:t>第1部分：通则</w:t>
      </w:r>
    </w:p>
    <w:p w14:paraId="3D755BB5" w14:textId="77777777" w:rsidR="005B5228" w:rsidRPr="005B5228" w:rsidRDefault="005B5228" w:rsidP="005B5228">
      <w:pPr>
        <w:pStyle w:val="afffff5"/>
        <w:ind w:firstLine="420"/>
      </w:pPr>
      <w:r>
        <w:rPr>
          <w:rFonts w:hint="eastAsia"/>
        </w:rPr>
        <w:t>GB/T 26882</w:t>
      </w:r>
      <w:r>
        <w:t xml:space="preserve">.2  </w:t>
      </w:r>
      <w:r w:rsidRPr="005B5228">
        <w:rPr>
          <w:rFonts w:hint="eastAsia"/>
        </w:rPr>
        <w:t>粮油储藏 粮情测控系统 第2部分：分机</w:t>
      </w:r>
    </w:p>
    <w:p w14:paraId="5A4C158E" w14:textId="77777777" w:rsidR="005B5228" w:rsidRDefault="005B5228">
      <w:pPr>
        <w:pStyle w:val="afffff5"/>
        <w:ind w:firstLine="420"/>
      </w:pPr>
      <w:r>
        <w:rPr>
          <w:rFonts w:hint="eastAsia"/>
        </w:rPr>
        <w:t>GB/T 26882</w:t>
      </w:r>
      <w:r>
        <w:t xml:space="preserve">.3  </w:t>
      </w:r>
      <w:r w:rsidRPr="005B5228">
        <w:rPr>
          <w:rFonts w:hint="eastAsia"/>
        </w:rPr>
        <w:t>粮油储藏 粮情测控系统 第3部分：软件</w:t>
      </w:r>
    </w:p>
    <w:p w14:paraId="33E3D5FB" w14:textId="77777777" w:rsidR="005B5228" w:rsidRDefault="005B5228">
      <w:pPr>
        <w:pStyle w:val="afffff5"/>
        <w:ind w:firstLine="420"/>
      </w:pPr>
      <w:r>
        <w:rPr>
          <w:rFonts w:hint="eastAsia"/>
        </w:rPr>
        <w:t>GB/T 26882</w:t>
      </w:r>
      <w:r>
        <w:t xml:space="preserve">.4  </w:t>
      </w:r>
      <w:r w:rsidRPr="005B5228">
        <w:rPr>
          <w:rFonts w:hint="eastAsia"/>
        </w:rPr>
        <w:t>粮油储藏 粮情测控系统 第4部分：信息交换接口协议</w:t>
      </w:r>
    </w:p>
    <w:p w14:paraId="4694DF84" w14:textId="77777777" w:rsidR="009E12C3" w:rsidRDefault="00DF47B1">
      <w:pPr>
        <w:pStyle w:val="afffff5"/>
        <w:ind w:firstLine="420"/>
      </w:pPr>
      <w:r>
        <w:rPr>
          <w:rFonts w:hint="eastAsia"/>
        </w:rPr>
        <w:t xml:space="preserve">GB/T 29890 </w:t>
      </w:r>
      <w:r w:rsidR="004C6C38">
        <w:t xml:space="preserve"> </w:t>
      </w:r>
      <w:r>
        <w:rPr>
          <w:rFonts w:hint="eastAsia"/>
        </w:rPr>
        <w:t>粮油储藏技术规范</w:t>
      </w:r>
    </w:p>
    <w:p w14:paraId="584FA2EB" w14:textId="77777777" w:rsidR="009E12C3" w:rsidRDefault="00DF47B1">
      <w:pPr>
        <w:pStyle w:val="afffff5"/>
        <w:ind w:firstLine="420"/>
      </w:pPr>
      <w:r>
        <w:rPr>
          <w:rFonts w:hint="eastAsia"/>
        </w:rPr>
        <w:t xml:space="preserve">GB 30862 </w:t>
      </w:r>
      <w:r w:rsidR="004C6C38">
        <w:t xml:space="preserve"> </w:t>
      </w:r>
      <w:r>
        <w:rPr>
          <w:rFonts w:hint="eastAsia"/>
        </w:rPr>
        <w:t xml:space="preserve">坠落防护 </w:t>
      </w:r>
      <w:r w:rsidR="004C6C38">
        <w:t xml:space="preserve"> </w:t>
      </w:r>
      <w:r>
        <w:rPr>
          <w:rFonts w:hint="eastAsia"/>
        </w:rPr>
        <w:t>挂点装置</w:t>
      </w:r>
    </w:p>
    <w:p w14:paraId="0229F4A8" w14:textId="77777777" w:rsidR="009E12C3" w:rsidRDefault="00DF47B1">
      <w:pPr>
        <w:pStyle w:val="afffff5"/>
        <w:ind w:firstLine="420"/>
      </w:pPr>
      <w:r>
        <w:rPr>
          <w:rFonts w:hint="eastAsia"/>
        </w:rPr>
        <w:t xml:space="preserve">GB 50320 </w:t>
      </w:r>
      <w:r w:rsidR="004C6C38">
        <w:t xml:space="preserve"> </w:t>
      </w:r>
      <w:r>
        <w:rPr>
          <w:rFonts w:hint="eastAsia"/>
        </w:rPr>
        <w:t>粮食平房仓设计规范</w:t>
      </w:r>
    </w:p>
    <w:p w14:paraId="1E9B77FF" w14:textId="77777777" w:rsidR="009E12C3" w:rsidRDefault="00DF47B1">
      <w:pPr>
        <w:pStyle w:val="afffff5"/>
        <w:ind w:firstLine="420"/>
      </w:pPr>
      <w:r>
        <w:rPr>
          <w:rFonts w:hint="eastAsia"/>
        </w:rPr>
        <w:t xml:space="preserve">LS/T 1201 </w:t>
      </w:r>
      <w:r w:rsidR="004C6C38">
        <w:t xml:space="preserve"> </w:t>
      </w:r>
      <w:r>
        <w:rPr>
          <w:rFonts w:hint="eastAsia"/>
        </w:rPr>
        <w:t>磷化氢熏蒸技术规程</w:t>
      </w:r>
    </w:p>
    <w:p w14:paraId="4D57367F" w14:textId="77777777" w:rsidR="009E12C3" w:rsidRDefault="00DF47B1">
      <w:pPr>
        <w:pStyle w:val="afffff5"/>
        <w:ind w:firstLine="420"/>
      </w:pPr>
      <w:r>
        <w:rPr>
          <w:rFonts w:hint="eastAsia"/>
        </w:rPr>
        <w:t xml:space="preserve">LS/T 1202 </w:t>
      </w:r>
      <w:r w:rsidR="004C6C38">
        <w:t xml:space="preserve"> </w:t>
      </w:r>
      <w:r>
        <w:rPr>
          <w:rFonts w:hint="eastAsia"/>
        </w:rPr>
        <w:t>储粮机械通风技术规程</w:t>
      </w:r>
    </w:p>
    <w:p w14:paraId="25D29435" w14:textId="77777777" w:rsidR="009E12C3" w:rsidRDefault="00DF47B1">
      <w:pPr>
        <w:pStyle w:val="afffff5"/>
        <w:ind w:firstLine="420"/>
      </w:pPr>
      <w:r>
        <w:rPr>
          <w:rFonts w:hint="eastAsia"/>
        </w:rPr>
        <w:t xml:space="preserve">LS 1207 </w:t>
      </w:r>
      <w:r w:rsidR="004C6C38">
        <w:t xml:space="preserve"> </w:t>
      </w:r>
      <w:r>
        <w:rPr>
          <w:rFonts w:hint="eastAsia"/>
        </w:rPr>
        <w:t>粮食仓库机电设备安装技术规程</w:t>
      </w:r>
    </w:p>
    <w:p w14:paraId="1A8C8894" w14:textId="77777777" w:rsidR="009E12C3" w:rsidRDefault="00DF47B1">
      <w:pPr>
        <w:pStyle w:val="afffff5"/>
        <w:ind w:firstLine="420"/>
      </w:pPr>
      <w:r>
        <w:rPr>
          <w:rFonts w:hint="eastAsia"/>
        </w:rPr>
        <w:t xml:space="preserve">LS 1212 </w:t>
      </w:r>
      <w:r w:rsidR="004C6C38">
        <w:t xml:space="preserve"> </w:t>
      </w:r>
      <w:r>
        <w:rPr>
          <w:rFonts w:hint="eastAsia"/>
        </w:rPr>
        <w:t>储粮化学药剂管理和使用规范</w:t>
      </w:r>
    </w:p>
    <w:p w14:paraId="1C6048A5" w14:textId="77777777" w:rsidR="009E12C3" w:rsidRDefault="00DF47B1">
      <w:pPr>
        <w:pStyle w:val="afffff5"/>
        <w:ind w:firstLine="420"/>
      </w:pPr>
      <w:r>
        <w:rPr>
          <w:rFonts w:hint="eastAsia"/>
        </w:rPr>
        <w:t xml:space="preserve">LS/T 1227 </w:t>
      </w:r>
      <w:r w:rsidR="004C6C38">
        <w:t xml:space="preserve"> </w:t>
      </w:r>
      <w:r>
        <w:rPr>
          <w:rFonts w:hint="eastAsia"/>
        </w:rPr>
        <w:t>惰性粉储粮防虫技术规程</w:t>
      </w:r>
    </w:p>
    <w:p w14:paraId="34CFA23B" w14:textId="77777777" w:rsidR="009E12C3" w:rsidRDefault="00DF47B1">
      <w:pPr>
        <w:pStyle w:val="afffff5"/>
        <w:ind w:firstLine="420"/>
      </w:pPr>
      <w:r>
        <w:rPr>
          <w:rFonts w:hint="eastAsia"/>
        </w:rPr>
        <w:t xml:space="preserve">LS/T 3530 </w:t>
      </w:r>
      <w:r w:rsidR="004C6C38">
        <w:t xml:space="preserve"> </w:t>
      </w:r>
      <w:r>
        <w:rPr>
          <w:rFonts w:hint="eastAsia"/>
        </w:rPr>
        <w:t>水平螺旋输送机</w:t>
      </w:r>
    </w:p>
    <w:p w14:paraId="1C8F856E" w14:textId="77777777" w:rsidR="009E12C3" w:rsidRDefault="00DF47B1">
      <w:pPr>
        <w:pStyle w:val="afffff5"/>
        <w:ind w:firstLine="420"/>
      </w:pPr>
      <w:r>
        <w:rPr>
          <w:rFonts w:hint="eastAsia"/>
        </w:rPr>
        <w:t xml:space="preserve">LS/T 6132 </w:t>
      </w:r>
      <w:r w:rsidR="004C6C38">
        <w:t xml:space="preserve"> </w:t>
      </w:r>
      <w:r>
        <w:rPr>
          <w:rFonts w:hint="eastAsia"/>
        </w:rPr>
        <w:t xml:space="preserve">粮油检验 </w:t>
      </w:r>
      <w:r w:rsidR="004C6C38">
        <w:t xml:space="preserve"> </w:t>
      </w:r>
      <w:r>
        <w:rPr>
          <w:rFonts w:hint="eastAsia"/>
        </w:rPr>
        <w:t xml:space="preserve">储粮真菌的检测 </w:t>
      </w:r>
      <w:r w:rsidR="004C6C38">
        <w:t xml:space="preserve"> </w:t>
      </w:r>
      <w:r>
        <w:rPr>
          <w:rFonts w:hint="eastAsia"/>
        </w:rPr>
        <w:t>孢子计数法</w:t>
      </w:r>
    </w:p>
    <w:p w14:paraId="48FE9830" w14:textId="77777777" w:rsidR="009E12C3" w:rsidRDefault="00DF47B1">
      <w:pPr>
        <w:pStyle w:val="afffff5"/>
        <w:ind w:firstLine="420"/>
      </w:pPr>
      <w:r>
        <w:rPr>
          <w:rFonts w:hint="eastAsia"/>
        </w:rPr>
        <w:t xml:space="preserve">LS/T 8014 </w:t>
      </w:r>
      <w:r w:rsidR="004C6C38">
        <w:t xml:space="preserve"> </w:t>
      </w:r>
      <w:r>
        <w:rPr>
          <w:rFonts w:hint="eastAsia"/>
        </w:rPr>
        <w:t>高标准粮仓建设标准</w:t>
      </w:r>
    </w:p>
    <w:p w14:paraId="6A21515C" w14:textId="77777777" w:rsidR="009E12C3" w:rsidRDefault="00DF47B1">
      <w:pPr>
        <w:pStyle w:val="afffff5"/>
        <w:ind w:firstLine="420"/>
      </w:pPr>
      <w:r>
        <w:rPr>
          <w:rFonts w:hint="eastAsia"/>
        </w:rPr>
        <w:t xml:space="preserve">DB11/T 2171.1 </w:t>
      </w:r>
      <w:r w:rsidR="004C6C38">
        <w:t xml:space="preserve"> </w:t>
      </w:r>
      <w:r>
        <w:rPr>
          <w:rFonts w:hint="eastAsia"/>
        </w:rPr>
        <w:t xml:space="preserve">粮食节约减损规范 </w:t>
      </w:r>
      <w:r w:rsidR="004C6C38">
        <w:t xml:space="preserve"> </w:t>
      </w:r>
      <w:r>
        <w:rPr>
          <w:rFonts w:hint="eastAsia"/>
        </w:rPr>
        <w:t>第1部分：储存环节</w:t>
      </w:r>
    </w:p>
    <w:p w14:paraId="1B3B3427" w14:textId="77777777" w:rsidR="009E12C3" w:rsidRDefault="00DF47B1">
      <w:pPr>
        <w:pStyle w:val="affc"/>
        <w:spacing w:before="312" w:after="312"/>
      </w:pPr>
      <w:bookmarkStart w:id="43" w:name="_Toc4077"/>
      <w:r>
        <w:rPr>
          <w:rFonts w:hint="eastAsia"/>
          <w:szCs w:val="21"/>
        </w:rPr>
        <w:t>术语和定义</w:t>
      </w:r>
      <w:bookmarkEnd w:id="41"/>
      <w:bookmarkEnd w:id="42"/>
      <w:bookmarkEnd w:id="43"/>
    </w:p>
    <w:bookmarkStart w:id="44" w:name="_Toc26986532" w:displacedByCustomXml="next"/>
    <w:bookmarkEnd w:id="44" w:displacedByCustomXml="next"/>
    <w:sdt>
      <w:sdtPr>
        <w:id w:val="-1909835108"/>
        <w:placeholder>
          <w:docPart w:val="A6CA4D6A9F7640DBBDD2703F9E983F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94C8E10" w14:textId="77777777" w:rsidR="009E12C3" w:rsidRDefault="00DF47B1">
          <w:pPr>
            <w:pStyle w:val="afffff5"/>
            <w:ind w:firstLine="420"/>
          </w:pPr>
          <w:r>
            <w:t>下列术语和定义适用于本文件。</w:t>
          </w:r>
        </w:p>
      </w:sdtContent>
    </w:sdt>
    <w:p w14:paraId="18F2EA1C"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粮食仓库 </w:t>
      </w:r>
      <w:r w:rsidR="005B5228">
        <w:rPr>
          <w:rFonts w:ascii="黑体" w:eastAsia="黑体" w:hAnsi="黑体"/>
        </w:rPr>
        <w:t xml:space="preserve"> </w:t>
      </w:r>
      <w:r>
        <w:rPr>
          <w:rFonts w:ascii="黑体" w:eastAsia="黑体" w:hAnsi="黑体" w:hint="eastAsia"/>
        </w:rPr>
        <w:t>grain storage facility</w:t>
      </w:r>
    </w:p>
    <w:p w14:paraId="3A0BF609" w14:textId="77777777" w:rsidR="009E12C3" w:rsidRDefault="00DF47B1">
      <w:pPr>
        <w:pStyle w:val="afffff5"/>
        <w:ind w:firstLine="420"/>
      </w:pPr>
      <w:r>
        <w:rPr>
          <w:rFonts w:hint="eastAsia"/>
        </w:rPr>
        <w:t>安全储存粮食并配置仓储设施、设备的建筑物、场所。</w:t>
      </w:r>
    </w:p>
    <w:p w14:paraId="77EA8425" w14:textId="25599995" w:rsidR="009E12C3" w:rsidRDefault="00DF47B1">
      <w:pPr>
        <w:pStyle w:val="afffff5"/>
        <w:ind w:firstLine="420"/>
      </w:pPr>
      <w:r>
        <w:rPr>
          <w:rFonts w:hint="eastAsia"/>
        </w:rPr>
        <w:t>[来源：GB/T 26632—2011，7.1.1，有修改]</w:t>
      </w:r>
    </w:p>
    <w:p w14:paraId="7ADC6737"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粮食储存 </w:t>
      </w:r>
      <w:r w:rsidR="005B5228">
        <w:rPr>
          <w:rFonts w:ascii="黑体" w:eastAsia="黑体" w:hAnsi="黑体"/>
        </w:rPr>
        <w:t xml:space="preserve"> </w:t>
      </w:r>
      <w:r>
        <w:rPr>
          <w:rFonts w:ascii="黑体" w:eastAsia="黑体" w:hAnsi="黑体" w:hint="eastAsia"/>
        </w:rPr>
        <w:t xml:space="preserve">grain storage </w:t>
      </w:r>
    </w:p>
    <w:p w14:paraId="747098D8" w14:textId="77777777" w:rsidR="009E12C3" w:rsidRDefault="00DF47B1">
      <w:pPr>
        <w:pStyle w:val="afffffffffff4"/>
        <w:numPr>
          <w:ilvl w:val="0"/>
          <w:numId w:val="0"/>
        </w:numPr>
        <w:ind w:left="420"/>
      </w:pPr>
      <w:r>
        <w:rPr>
          <w:rFonts w:hint="eastAsia"/>
        </w:rPr>
        <w:t>根据不同生态区域环境条件，采取适当有效措施保持粮食应有品质的过程。</w:t>
      </w:r>
    </w:p>
    <w:p w14:paraId="1EA49E04" w14:textId="77777777" w:rsidR="009E12C3" w:rsidRDefault="00DF47B1">
      <w:pPr>
        <w:pStyle w:val="afffff5"/>
        <w:ind w:firstLine="420"/>
      </w:pPr>
      <w:r>
        <w:rPr>
          <w:rFonts w:hint="eastAsia"/>
        </w:rPr>
        <w:t>[来源：</w:t>
      </w:r>
      <w:r>
        <w:t>DB11/T 1171</w:t>
      </w:r>
      <w:r>
        <w:t>—</w:t>
      </w:r>
      <w:r>
        <w:t>2015</w:t>
      </w:r>
      <w:r>
        <w:rPr>
          <w:rFonts w:hint="eastAsia"/>
        </w:rPr>
        <w:t>，3.2]</w:t>
      </w:r>
    </w:p>
    <w:p w14:paraId="2C4EC98F"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粮情 </w:t>
      </w:r>
      <w:r w:rsidR="005B5228">
        <w:rPr>
          <w:rFonts w:ascii="黑体" w:eastAsia="黑体" w:hAnsi="黑体"/>
        </w:rPr>
        <w:t xml:space="preserve"> </w:t>
      </w:r>
      <w:r>
        <w:rPr>
          <w:rFonts w:ascii="黑体" w:eastAsia="黑体" w:hAnsi="黑体" w:hint="eastAsia"/>
        </w:rPr>
        <w:t>condition of stored-grain</w:t>
      </w:r>
    </w:p>
    <w:p w14:paraId="65973F13" w14:textId="77777777" w:rsidR="009E12C3" w:rsidRDefault="00DF47B1">
      <w:pPr>
        <w:pStyle w:val="afffff5"/>
        <w:ind w:firstLine="420"/>
      </w:pPr>
      <w:r>
        <w:rPr>
          <w:rFonts w:hint="eastAsia"/>
        </w:rPr>
        <w:t>粮食在储藏过程中所处的状态以及影响其质量和数量变化的各种因素，如温度、湿度、水分、氧气、二氧化碳等。</w:t>
      </w:r>
    </w:p>
    <w:p w14:paraId="765BAAB8" w14:textId="77777777" w:rsidR="009E12C3" w:rsidRDefault="00DF47B1">
      <w:pPr>
        <w:pStyle w:val="afffff5"/>
        <w:ind w:firstLine="420"/>
      </w:pPr>
      <w:r>
        <w:rPr>
          <w:rFonts w:hint="eastAsia"/>
        </w:rPr>
        <w:t>[来源</w:t>
      </w:r>
      <w:r w:rsidR="005B5228">
        <w:rPr>
          <w:rFonts w:hint="eastAsia"/>
        </w:rPr>
        <w:t>：</w:t>
      </w:r>
      <w:r>
        <w:rPr>
          <w:rFonts w:hint="eastAsia"/>
        </w:rPr>
        <w:t>GB</w:t>
      </w:r>
      <w:r>
        <w:t xml:space="preserve">/T </w:t>
      </w:r>
      <w:r>
        <w:rPr>
          <w:rFonts w:hint="eastAsia"/>
        </w:rPr>
        <w:t>26882.1</w:t>
      </w:r>
      <w:r>
        <w:t>—</w:t>
      </w:r>
      <w:r>
        <w:t>20</w:t>
      </w:r>
      <w:r>
        <w:rPr>
          <w:rFonts w:hint="eastAsia"/>
        </w:rPr>
        <w:t>11，3.1]</w:t>
      </w:r>
    </w:p>
    <w:p w14:paraId="35B1477C"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储粮机械通风 </w:t>
      </w:r>
      <w:r w:rsidR="005B5228">
        <w:rPr>
          <w:rFonts w:ascii="黑体" w:eastAsia="黑体" w:hAnsi="黑体"/>
        </w:rPr>
        <w:t xml:space="preserve"> </w:t>
      </w:r>
      <w:r>
        <w:rPr>
          <w:rFonts w:ascii="黑体" w:eastAsia="黑体" w:hAnsi="黑体" w:hint="eastAsia"/>
        </w:rPr>
        <w:t>aeration for grain storage</w:t>
      </w:r>
    </w:p>
    <w:p w14:paraId="6D103696" w14:textId="77777777" w:rsidR="009E12C3" w:rsidRDefault="00DF47B1">
      <w:pPr>
        <w:pStyle w:val="afffff5"/>
        <w:ind w:firstLine="420"/>
      </w:pPr>
      <w:r>
        <w:rPr>
          <w:rFonts w:hint="eastAsia"/>
        </w:rPr>
        <w:t>一定条件的外界气体在通风机产生的压力差作用下沿着粮堆中的空隙穿过粮层，从而改变粮堆内气体介质的参数，调整粮堆温度、湿度等，达到使粮食安全储藏或改善加工工艺品质的目的。</w:t>
      </w:r>
    </w:p>
    <w:p w14:paraId="220B10D4" w14:textId="77777777" w:rsidR="009E12C3" w:rsidRDefault="00DF47B1">
      <w:pPr>
        <w:pStyle w:val="afffff5"/>
        <w:ind w:firstLine="420"/>
      </w:pPr>
      <w:r>
        <w:rPr>
          <w:rFonts w:hint="eastAsia"/>
        </w:rPr>
        <w:t>[来源：LS/T 1202—</w:t>
      </w:r>
      <w:r>
        <w:t>20</w:t>
      </w:r>
      <w:r>
        <w:rPr>
          <w:rFonts w:hint="eastAsia"/>
        </w:rPr>
        <w:t>02，3.1]</w:t>
      </w:r>
    </w:p>
    <w:p w14:paraId="1D916411"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低温储藏 </w:t>
      </w:r>
      <w:r w:rsidR="005B5228">
        <w:rPr>
          <w:rFonts w:ascii="黑体" w:eastAsia="黑体" w:hAnsi="黑体"/>
        </w:rPr>
        <w:t xml:space="preserve"> </w:t>
      </w:r>
      <w:r>
        <w:rPr>
          <w:rFonts w:ascii="黑体" w:eastAsia="黑体" w:hAnsi="黑体" w:hint="eastAsia"/>
        </w:rPr>
        <w:t>low temperature storage</w:t>
      </w:r>
    </w:p>
    <w:p w14:paraId="6DB8ABDA" w14:textId="77777777" w:rsidR="009E12C3" w:rsidRDefault="00DF47B1">
      <w:pPr>
        <w:pStyle w:val="afffff5"/>
        <w:ind w:firstLine="420"/>
      </w:pPr>
      <w:r>
        <w:rPr>
          <w:rFonts w:hint="eastAsia"/>
        </w:rPr>
        <w:t>平均粮温常年保持在15 ℃及以下，局部最高粮温不超过20 ℃的储藏方式。</w:t>
      </w:r>
    </w:p>
    <w:p w14:paraId="60A5B591" w14:textId="77777777" w:rsidR="009E12C3" w:rsidRDefault="00DF47B1">
      <w:pPr>
        <w:pStyle w:val="afffff5"/>
        <w:ind w:firstLine="420"/>
      </w:pPr>
      <w:r>
        <w:rPr>
          <w:rFonts w:hint="eastAsia"/>
        </w:rPr>
        <w:t>[来源：GB/T 29890—</w:t>
      </w:r>
      <w:r>
        <w:t>20</w:t>
      </w:r>
      <w:r>
        <w:rPr>
          <w:rFonts w:hint="eastAsia"/>
        </w:rPr>
        <w:t>13，3.25]</w:t>
      </w:r>
    </w:p>
    <w:p w14:paraId="503360C1"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准低温储藏</w:t>
      </w:r>
      <w:r w:rsidR="005B5228">
        <w:rPr>
          <w:rFonts w:ascii="黑体" w:eastAsia="黑体" w:hAnsi="黑体" w:hint="eastAsia"/>
        </w:rPr>
        <w:t xml:space="preserve">  </w:t>
      </w:r>
      <w:r>
        <w:rPr>
          <w:rFonts w:ascii="黑体" w:eastAsia="黑体" w:hAnsi="黑体" w:hint="eastAsia"/>
        </w:rPr>
        <w:t>quasi-low temperature storage</w:t>
      </w:r>
    </w:p>
    <w:p w14:paraId="5E13A739" w14:textId="77777777" w:rsidR="009E12C3" w:rsidRDefault="00DF47B1">
      <w:pPr>
        <w:pStyle w:val="afffff5"/>
        <w:ind w:firstLine="420"/>
      </w:pPr>
      <w:r>
        <w:rPr>
          <w:rFonts w:hint="eastAsia"/>
        </w:rPr>
        <w:t>平均粮温常年保持在20 ℃及以下，局部最高粮温不超过25 ℃的储藏方式。</w:t>
      </w:r>
    </w:p>
    <w:p w14:paraId="3303311D" w14:textId="77777777" w:rsidR="009E12C3" w:rsidRDefault="00DF47B1">
      <w:pPr>
        <w:pStyle w:val="afffff5"/>
        <w:ind w:firstLine="420"/>
      </w:pPr>
      <w:r>
        <w:rPr>
          <w:rFonts w:hint="eastAsia"/>
        </w:rPr>
        <w:t>[来源：GB/T 29890—</w:t>
      </w:r>
      <w:r>
        <w:t>20</w:t>
      </w:r>
      <w:r>
        <w:rPr>
          <w:rFonts w:hint="eastAsia"/>
        </w:rPr>
        <w:t>13，3.26]</w:t>
      </w:r>
    </w:p>
    <w:p w14:paraId="1C800599"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内环流控温技术 </w:t>
      </w:r>
      <w:r w:rsidR="005B5228">
        <w:rPr>
          <w:rFonts w:ascii="黑体" w:eastAsia="黑体" w:hAnsi="黑体"/>
        </w:rPr>
        <w:t xml:space="preserve"> </w:t>
      </w:r>
      <w:r>
        <w:rPr>
          <w:rFonts w:ascii="黑体" w:eastAsia="黑体" w:hAnsi="黑体"/>
        </w:rPr>
        <w:t>internal circulation temperature control technology</w:t>
      </w:r>
    </w:p>
    <w:p w14:paraId="76636CCF" w14:textId="77777777" w:rsidR="009E12C3" w:rsidRDefault="00DF47B1">
      <w:pPr>
        <w:pStyle w:val="afffffffffff4"/>
        <w:numPr>
          <w:ilvl w:val="0"/>
          <w:numId w:val="0"/>
        </w:numPr>
        <w:ind w:left="420"/>
      </w:pPr>
      <w:r>
        <w:rPr>
          <w:rFonts w:hint="eastAsia"/>
        </w:rPr>
        <w:t>低温季节通风蓄冷降低粮温，高温季节采用风机将粮堆内部冷空气抽出，送到仓内空间，控制仓温，</w:t>
      </w:r>
    </w:p>
    <w:p w14:paraId="5F52442C" w14:textId="77777777" w:rsidR="009E12C3" w:rsidRDefault="00DF47B1">
      <w:pPr>
        <w:pStyle w:val="afffffffffff4"/>
        <w:numPr>
          <w:ilvl w:val="0"/>
          <w:numId w:val="0"/>
        </w:numPr>
      </w:pPr>
      <w:r>
        <w:rPr>
          <w:rFonts w:hint="eastAsia"/>
        </w:rPr>
        <w:t>均衡粮堆温湿度的储粮技术。</w:t>
      </w:r>
    </w:p>
    <w:p w14:paraId="720E394D" w14:textId="77777777" w:rsidR="009E12C3" w:rsidRDefault="00DF47B1">
      <w:pPr>
        <w:pStyle w:val="afffff5"/>
        <w:ind w:firstLine="420"/>
      </w:pPr>
      <w:r>
        <w:rPr>
          <w:rFonts w:hint="eastAsia"/>
        </w:rPr>
        <w:t>[来源：LS/T 8014—2023，3.3]</w:t>
      </w:r>
    </w:p>
    <w:p w14:paraId="26B93FB4" w14:textId="07A75D10"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惰性粉 </w:t>
      </w:r>
      <w:r w:rsidR="005B5228">
        <w:rPr>
          <w:rFonts w:ascii="黑体" w:eastAsia="黑体" w:hAnsi="黑体"/>
        </w:rPr>
        <w:t xml:space="preserve"> i</w:t>
      </w:r>
      <w:r>
        <w:rPr>
          <w:rFonts w:ascii="黑体" w:eastAsia="黑体" w:hAnsi="黑体" w:hint="eastAsia"/>
        </w:rPr>
        <w:t xml:space="preserve">nert dust </w:t>
      </w:r>
    </w:p>
    <w:p w14:paraId="2BCD9244" w14:textId="77777777" w:rsidR="009E12C3" w:rsidRDefault="00DF47B1">
      <w:pPr>
        <w:pStyle w:val="afffff5"/>
        <w:ind w:firstLineChars="195" w:firstLine="409"/>
      </w:pPr>
      <w:r>
        <w:rPr>
          <w:rFonts w:hint="eastAsia"/>
        </w:rPr>
        <w:t>符合GB 25576要求的用于物理性防虫杀虫的二氧化硅。</w:t>
      </w:r>
    </w:p>
    <w:p w14:paraId="08710530" w14:textId="77777777" w:rsidR="009E12C3" w:rsidRDefault="00DF47B1">
      <w:pPr>
        <w:pStyle w:val="afffff5"/>
        <w:ind w:firstLine="420"/>
      </w:pPr>
      <w:r>
        <w:rPr>
          <w:rFonts w:hint="eastAsia"/>
        </w:rPr>
        <w:t>[来源：LS/T 1227—2022，3.1]</w:t>
      </w:r>
    </w:p>
    <w:p w14:paraId="72E0A4AD" w14:textId="337106A6"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惰性粉气溶胶 </w:t>
      </w:r>
      <w:r w:rsidR="005B5228">
        <w:rPr>
          <w:rFonts w:ascii="黑体" w:eastAsia="黑体" w:hAnsi="黑体"/>
        </w:rPr>
        <w:t xml:space="preserve"> i</w:t>
      </w:r>
      <w:r>
        <w:rPr>
          <w:rFonts w:ascii="黑体" w:eastAsia="黑体" w:hAnsi="黑体" w:hint="eastAsia"/>
        </w:rPr>
        <w:t>nert dust aerosol</w:t>
      </w:r>
    </w:p>
    <w:p w14:paraId="2F1A816D" w14:textId="77777777" w:rsidR="009E12C3" w:rsidRDefault="00DF47B1">
      <w:pPr>
        <w:pStyle w:val="afffff5"/>
        <w:ind w:firstLineChars="195" w:firstLine="409"/>
      </w:pPr>
      <w:r>
        <w:rPr>
          <w:rFonts w:hint="eastAsia"/>
        </w:rPr>
        <w:t>惰性粉颗粒分散并悬浮在空气中形成的胶体分散体系。</w:t>
      </w:r>
    </w:p>
    <w:p w14:paraId="26E400C0" w14:textId="77777777" w:rsidR="009E12C3" w:rsidRDefault="00DF47B1">
      <w:pPr>
        <w:pStyle w:val="afffff5"/>
        <w:ind w:firstLine="420"/>
      </w:pPr>
      <w:r>
        <w:rPr>
          <w:rFonts w:hint="eastAsia"/>
        </w:rPr>
        <w:t>[来源：LS/T 1227—2022，3.2]</w:t>
      </w:r>
    </w:p>
    <w:p w14:paraId="13FD8A8A" w14:textId="77777777" w:rsidR="009E12C3" w:rsidRDefault="00DF47B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磷化氢熏蒸 </w:t>
      </w:r>
      <w:r w:rsidR="005B5228">
        <w:rPr>
          <w:rFonts w:ascii="黑体" w:eastAsia="黑体" w:hAnsi="黑体"/>
        </w:rPr>
        <w:t xml:space="preserve"> </w:t>
      </w:r>
      <w:r>
        <w:rPr>
          <w:rFonts w:ascii="黑体" w:eastAsia="黑体" w:hAnsi="黑体" w:hint="eastAsia"/>
        </w:rPr>
        <w:t>phosphine fumigation</w:t>
      </w:r>
    </w:p>
    <w:p w14:paraId="00B879DF" w14:textId="77777777" w:rsidR="009E12C3" w:rsidRDefault="00DF47B1">
      <w:pPr>
        <w:pStyle w:val="afffff5"/>
        <w:ind w:firstLine="420"/>
      </w:pPr>
      <w:r>
        <w:rPr>
          <w:rFonts w:hint="eastAsia"/>
        </w:rPr>
        <w:t>利用磷化氢或其与二氧化碳（或其他熏蒸剂）的混合气体对粮仓或粮堆（垛）进行熏蒸杀虫的过程。</w:t>
      </w:r>
    </w:p>
    <w:p w14:paraId="40281A28" w14:textId="77777777" w:rsidR="009E12C3" w:rsidRDefault="00DF47B1">
      <w:pPr>
        <w:pStyle w:val="afffff5"/>
        <w:ind w:firstLine="420"/>
      </w:pPr>
      <w:r>
        <w:rPr>
          <w:rFonts w:hint="eastAsia"/>
        </w:rPr>
        <w:lastRenderedPageBreak/>
        <w:t>[来源：LS/T 1201—2020，3.1]</w:t>
      </w:r>
    </w:p>
    <w:p w14:paraId="5D804892" w14:textId="77777777" w:rsidR="009E12C3" w:rsidRDefault="00DF47B1">
      <w:pPr>
        <w:pStyle w:val="affc"/>
        <w:spacing w:before="312" w:after="312"/>
      </w:pPr>
      <w:bookmarkStart w:id="45" w:name="_Toc9793"/>
      <w:r>
        <w:rPr>
          <w:rFonts w:hint="eastAsia"/>
        </w:rPr>
        <w:t>设施管理</w:t>
      </w:r>
      <w:bookmarkEnd w:id="45"/>
    </w:p>
    <w:p w14:paraId="1D6CFEC1" w14:textId="77777777" w:rsidR="009E12C3" w:rsidRDefault="00DF47B1">
      <w:pPr>
        <w:pStyle w:val="affd"/>
        <w:spacing w:before="156" w:after="156"/>
      </w:pPr>
      <w:bookmarkStart w:id="46" w:name="_Toc174435277"/>
      <w:bookmarkStart w:id="47" w:name="_Toc31612"/>
      <w:r>
        <w:rPr>
          <w:rFonts w:hint="eastAsia"/>
        </w:rPr>
        <w:t>基本要求</w:t>
      </w:r>
      <w:bookmarkEnd w:id="46"/>
      <w:bookmarkEnd w:id="47"/>
    </w:p>
    <w:p w14:paraId="7975F34C" w14:textId="77777777" w:rsidR="009E12C3" w:rsidRDefault="00DF47B1">
      <w:pPr>
        <w:pStyle w:val="afffffffff1"/>
      </w:pPr>
      <w:bookmarkStart w:id="48" w:name="_Toc174435278"/>
      <w:r>
        <w:rPr>
          <w:rFonts w:hint="eastAsia"/>
        </w:rPr>
        <w:t>库区布局合理，储粮区和生活区、办公区分开。库区清洁整齐，排水畅通，路面硬化，道路能够承载运粮车动静载荷，停车场及行车道有明显的指示和安全警示标识。</w:t>
      </w:r>
      <w:bookmarkEnd w:id="48"/>
    </w:p>
    <w:p w14:paraId="3D03ABDC" w14:textId="77777777" w:rsidR="009E12C3" w:rsidRDefault="00DF47B1">
      <w:pPr>
        <w:pStyle w:val="afffffffff1"/>
      </w:pPr>
      <w:r>
        <w:rPr>
          <w:rFonts w:hint="eastAsia"/>
        </w:rPr>
        <w:t>库区内不应有威胁库存粮食安全的污染源、危险源，不应新设影响政府储备正常储存保管的场所和设施。</w:t>
      </w:r>
    </w:p>
    <w:p w14:paraId="50E4FD7F" w14:textId="77777777" w:rsidR="009E12C3" w:rsidRDefault="00DF47B1">
      <w:pPr>
        <w:pStyle w:val="afffffffff1"/>
      </w:pPr>
      <w:r>
        <w:rPr>
          <w:rFonts w:hint="eastAsia"/>
        </w:rPr>
        <w:t>仓房主体结构坚固，具备良好的密封隔热和通风防潮性能。平房仓的结构应符合GB 50320的规定，隔热性能应符合GB/T 29890 的规定，气密性能应符合GB/T 25229 规定的熏蒸仓三级标准。</w:t>
      </w:r>
    </w:p>
    <w:p w14:paraId="7BDDE486" w14:textId="77777777" w:rsidR="009E12C3" w:rsidRDefault="00DF47B1">
      <w:pPr>
        <w:pStyle w:val="afffffffff1"/>
      </w:pPr>
      <w:r>
        <w:rPr>
          <w:rFonts w:hint="eastAsia"/>
        </w:rPr>
        <w:t>仓房应符合相应的承储条件，以平房仓散存为主。第一次装粮应按设计要求进行压仓实验。超过设计结构使用年限的，应委托相应资质的房屋鉴定机构鉴定合格后装粮。</w:t>
      </w:r>
    </w:p>
    <w:p w14:paraId="0A94DE65" w14:textId="77777777" w:rsidR="009E12C3" w:rsidRDefault="00DF47B1">
      <w:pPr>
        <w:pStyle w:val="affd"/>
        <w:spacing w:before="156" w:after="156"/>
      </w:pPr>
      <w:bookmarkStart w:id="49" w:name="_Toc6173"/>
      <w:bookmarkStart w:id="50" w:name="_Toc174435280"/>
      <w:r>
        <w:rPr>
          <w:rFonts w:hint="eastAsia"/>
        </w:rPr>
        <w:t>仓储备案</w:t>
      </w:r>
      <w:bookmarkEnd w:id="49"/>
      <w:bookmarkEnd w:id="50"/>
    </w:p>
    <w:p w14:paraId="0C2489F5" w14:textId="77777777" w:rsidR="009E12C3" w:rsidRDefault="00DF47B1">
      <w:pPr>
        <w:pStyle w:val="afffffffff1"/>
      </w:pPr>
      <w:r>
        <w:rPr>
          <w:rFonts w:hint="eastAsia"/>
        </w:rPr>
        <w:t>应当按照有关规定进行仓储单位及仓储物流设施备案。</w:t>
      </w:r>
    </w:p>
    <w:p w14:paraId="70CD377F" w14:textId="77777777" w:rsidR="009E12C3" w:rsidRDefault="00DF47B1">
      <w:pPr>
        <w:pStyle w:val="afffffffff1"/>
      </w:pPr>
      <w:r>
        <w:rPr>
          <w:rFonts w:hint="eastAsia"/>
        </w:rPr>
        <w:t>履行政府储备仓储物流设施保护义务，政府投资建设的粮食仓库、质量检验设施和设备等储备粮相关设施，不应擅自变更使用权和使用性质。</w:t>
      </w:r>
    </w:p>
    <w:p w14:paraId="0BD6E585" w14:textId="77777777" w:rsidR="009E12C3" w:rsidRDefault="00DF47B1">
      <w:pPr>
        <w:pStyle w:val="affd"/>
        <w:spacing w:before="156" w:after="156"/>
      </w:pPr>
      <w:bookmarkStart w:id="51" w:name="_Toc32369"/>
      <w:bookmarkStart w:id="52" w:name="_Toc174435281"/>
      <w:r>
        <w:rPr>
          <w:rFonts w:hint="eastAsia"/>
        </w:rPr>
        <w:t>仓房</w:t>
      </w:r>
      <w:bookmarkEnd w:id="51"/>
    </w:p>
    <w:p w14:paraId="4E2FE5D3" w14:textId="77777777" w:rsidR="009E12C3" w:rsidRDefault="00DF47B1">
      <w:pPr>
        <w:pStyle w:val="affe"/>
        <w:spacing w:before="156" w:after="156"/>
      </w:pPr>
      <w:bookmarkStart w:id="53" w:name="_Toc9021"/>
      <w:bookmarkStart w:id="54" w:name="_Toc175557234"/>
      <w:bookmarkStart w:id="55" w:name="_Toc175916497"/>
      <w:r>
        <w:rPr>
          <w:rFonts w:hint="eastAsia"/>
        </w:rPr>
        <w:t>气密隔热性能</w:t>
      </w:r>
      <w:bookmarkEnd w:id="53"/>
      <w:bookmarkEnd w:id="54"/>
      <w:bookmarkEnd w:id="55"/>
    </w:p>
    <w:p w14:paraId="1E90A692" w14:textId="77777777" w:rsidR="009E12C3" w:rsidRDefault="00DF47B1">
      <w:pPr>
        <w:pStyle w:val="afffffffff0"/>
      </w:pPr>
      <w:r>
        <w:rPr>
          <w:rFonts w:hint="eastAsia"/>
        </w:rPr>
        <w:t>气密性检测类型和方法按GB/T 25229的规定执行。用于低温或准低温储粮仓房的压力半衰期不宜低于60 s。</w:t>
      </w:r>
    </w:p>
    <w:p w14:paraId="2E52FD7E" w14:textId="6F36D1B9" w:rsidR="009E12C3" w:rsidRDefault="00DF47B1">
      <w:pPr>
        <w:pStyle w:val="afffffffff0"/>
      </w:pPr>
      <w:r>
        <w:rPr>
          <w:rFonts w:hint="eastAsia"/>
        </w:rPr>
        <w:t>低温或准低温储粮仓房维护结构的传热系数应符合LS/T 8014的</w:t>
      </w:r>
      <w:r w:rsidR="00636791">
        <w:rPr>
          <w:rFonts w:hint="eastAsia"/>
        </w:rPr>
        <w:t>规定</w:t>
      </w:r>
      <w:r>
        <w:rPr>
          <w:rFonts w:hint="eastAsia"/>
        </w:rPr>
        <w:t>，见表1。</w:t>
      </w:r>
      <w:bookmarkEnd w:id="52"/>
    </w:p>
    <w:p w14:paraId="40D38511" w14:textId="77777777" w:rsidR="009E12C3" w:rsidRDefault="00DF47B1">
      <w:pPr>
        <w:pStyle w:val="aff2"/>
        <w:spacing w:before="156" w:after="156"/>
      </w:pPr>
      <w:r>
        <w:rPr>
          <w:rFonts w:hint="eastAsia"/>
        </w:rPr>
        <w:t>不同储粮生态区仓房墙体、屋盖传热系数</w:t>
      </w:r>
    </w:p>
    <w:tbl>
      <w:tblPr>
        <w:tblStyle w:val="affff7"/>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332"/>
        <w:gridCol w:w="2334"/>
        <w:gridCol w:w="2334"/>
        <w:gridCol w:w="2334"/>
      </w:tblGrid>
      <w:tr w:rsidR="009E12C3" w14:paraId="7DD1C0A8" w14:textId="77777777">
        <w:trPr>
          <w:tblHeader/>
          <w:jc w:val="center"/>
        </w:trPr>
        <w:tc>
          <w:tcPr>
            <w:tcW w:w="2332" w:type="dxa"/>
            <w:tcBorders>
              <w:top w:val="single" w:sz="8" w:space="0" w:color="auto"/>
              <w:bottom w:val="single" w:sz="8" w:space="0" w:color="auto"/>
            </w:tcBorders>
            <w:shd w:val="clear" w:color="auto" w:fill="auto"/>
            <w:vAlign w:val="center"/>
          </w:tcPr>
          <w:p w14:paraId="0DA4C328" w14:textId="77777777" w:rsidR="009E12C3" w:rsidRPr="002449CE" w:rsidRDefault="00DF47B1">
            <w:pPr>
              <w:pStyle w:val="24"/>
              <w:ind w:firstLineChars="0" w:firstLine="0"/>
              <w:jc w:val="center"/>
              <w:rPr>
                <w:rFonts w:hAnsi="宋体" w:cs="宋体"/>
                <w:bCs/>
                <w:sz w:val="18"/>
                <w:szCs w:val="18"/>
              </w:rPr>
            </w:pPr>
            <w:r w:rsidRPr="002449CE">
              <w:rPr>
                <w:rFonts w:ascii="宋体" w:eastAsia="宋体" w:hAnsi="宋体" w:cs="宋体" w:hint="eastAsia"/>
                <w:bCs/>
                <w:sz w:val="18"/>
                <w:szCs w:val="18"/>
              </w:rPr>
              <w:t>储粮生态区</w:t>
            </w:r>
          </w:p>
        </w:tc>
        <w:tc>
          <w:tcPr>
            <w:tcW w:w="2334" w:type="dxa"/>
            <w:tcBorders>
              <w:top w:val="single" w:sz="8" w:space="0" w:color="auto"/>
              <w:bottom w:val="single" w:sz="8" w:space="0" w:color="auto"/>
            </w:tcBorders>
            <w:shd w:val="clear" w:color="auto" w:fill="auto"/>
            <w:vAlign w:val="center"/>
          </w:tcPr>
          <w:p w14:paraId="04DF912E" w14:textId="77777777" w:rsidR="009E12C3" w:rsidRPr="002449CE" w:rsidRDefault="00DF47B1">
            <w:pPr>
              <w:pStyle w:val="24"/>
              <w:ind w:firstLineChars="0" w:firstLine="0"/>
              <w:jc w:val="center"/>
              <w:rPr>
                <w:rFonts w:hAnsi="宋体" w:cs="宋体"/>
                <w:bCs/>
                <w:sz w:val="18"/>
                <w:szCs w:val="18"/>
              </w:rPr>
            </w:pPr>
            <w:r w:rsidRPr="002449CE">
              <w:rPr>
                <w:rFonts w:ascii="宋体" w:eastAsia="宋体" w:hAnsi="宋体" w:cs="宋体" w:hint="eastAsia"/>
                <w:bCs/>
                <w:sz w:val="18"/>
                <w:szCs w:val="18"/>
              </w:rPr>
              <w:t>对应地区</w:t>
            </w:r>
          </w:p>
        </w:tc>
        <w:tc>
          <w:tcPr>
            <w:tcW w:w="2334" w:type="dxa"/>
            <w:tcBorders>
              <w:top w:val="single" w:sz="8" w:space="0" w:color="auto"/>
              <w:bottom w:val="single" w:sz="8" w:space="0" w:color="auto"/>
            </w:tcBorders>
            <w:shd w:val="clear" w:color="auto" w:fill="auto"/>
          </w:tcPr>
          <w:p w14:paraId="0FD1354E" w14:textId="77777777" w:rsidR="009E12C3" w:rsidRPr="002449CE" w:rsidRDefault="00DF47B1">
            <w:pPr>
              <w:pStyle w:val="24"/>
              <w:ind w:firstLineChars="0" w:firstLine="0"/>
              <w:jc w:val="center"/>
              <w:rPr>
                <w:rFonts w:ascii="宋体" w:eastAsia="宋体" w:hAnsi="宋体" w:cs="宋体"/>
                <w:bCs/>
                <w:sz w:val="18"/>
                <w:szCs w:val="18"/>
              </w:rPr>
            </w:pPr>
            <w:r w:rsidRPr="002449CE">
              <w:rPr>
                <w:rFonts w:ascii="宋体" w:eastAsia="宋体" w:hAnsi="宋体" w:cs="宋体" w:hint="eastAsia"/>
                <w:bCs/>
                <w:sz w:val="18"/>
                <w:szCs w:val="18"/>
              </w:rPr>
              <w:t>墙体传热系数</w:t>
            </w:r>
          </w:p>
          <w:p w14:paraId="67F6AF86" w14:textId="77777777" w:rsidR="009E12C3" w:rsidRPr="002449CE" w:rsidRDefault="00DF47B1">
            <w:pPr>
              <w:pStyle w:val="afffffffff9"/>
              <w:rPr>
                <w:bCs/>
                <w:szCs w:val="18"/>
              </w:rPr>
            </w:pPr>
            <w:r w:rsidRPr="002449CE">
              <w:rPr>
                <w:rFonts w:hAnsi="宋体" w:cs="宋体"/>
                <w:bCs/>
                <w:szCs w:val="18"/>
              </w:rPr>
              <w:t>W/㎡•K</w:t>
            </w:r>
          </w:p>
        </w:tc>
        <w:tc>
          <w:tcPr>
            <w:tcW w:w="2334" w:type="dxa"/>
            <w:tcBorders>
              <w:top w:val="single" w:sz="8" w:space="0" w:color="auto"/>
              <w:bottom w:val="single" w:sz="8" w:space="0" w:color="auto"/>
            </w:tcBorders>
            <w:shd w:val="clear" w:color="auto" w:fill="auto"/>
          </w:tcPr>
          <w:p w14:paraId="7DB89EBD" w14:textId="77777777" w:rsidR="009E12C3" w:rsidRPr="002449CE" w:rsidRDefault="00DF47B1">
            <w:pPr>
              <w:pStyle w:val="24"/>
              <w:ind w:firstLineChars="0" w:firstLine="0"/>
              <w:jc w:val="center"/>
              <w:rPr>
                <w:rFonts w:ascii="宋体" w:eastAsia="宋体" w:hAnsi="宋体" w:cs="宋体"/>
                <w:bCs/>
                <w:sz w:val="18"/>
                <w:szCs w:val="18"/>
              </w:rPr>
            </w:pPr>
            <w:r w:rsidRPr="002449CE">
              <w:rPr>
                <w:rFonts w:ascii="宋体" w:eastAsia="宋体" w:hAnsi="宋体" w:cs="宋体" w:hint="eastAsia"/>
                <w:bCs/>
                <w:sz w:val="18"/>
                <w:szCs w:val="18"/>
              </w:rPr>
              <w:t>屋盖传热系数</w:t>
            </w:r>
          </w:p>
          <w:p w14:paraId="2EAEAA8D" w14:textId="77777777" w:rsidR="009E12C3" w:rsidRPr="002449CE" w:rsidRDefault="00DF47B1">
            <w:pPr>
              <w:pStyle w:val="afffffffff9"/>
              <w:rPr>
                <w:bCs/>
                <w:szCs w:val="18"/>
              </w:rPr>
            </w:pPr>
            <w:r w:rsidRPr="002449CE">
              <w:rPr>
                <w:rFonts w:hAnsi="宋体" w:cs="宋体"/>
                <w:bCs/>
                <w:szCs w:val="18"/>
              </w:rPr>
              <w:t>W/㎡•K</w:t>
            </w:r>
          </w:p>
        </w:tc>
      </w:tr>
      <w:tr w:rsidR="009E12C3" w14:paraId="784B529F" w14:textId="77777777">
        <w:trPr>
          <w:jc w:val="center"/>
        </w:trPr>
        <w:tc>
          <w:tcPr>
            <w:tcW w:w="2332" w:type="dxa"/>
            <w:tcBorders>
              <w:top w:val="single" w:sz="8" w:space="0" w:color="auto"/>
            </w:tcBorders>
            <w:shd w:val="clear" w:color="auto" w:fill="auto"/>
            <w:vAlign w:val="center"/>
          </w:tcPr>
          <w:p w14:paraId="72D8DA46" w14:textId="77777777" w:rsidR="009E12C3" w:rsidRPr="003C7DBB" w:rsidRDefault="00DF47B1">
            <w:pPr>
              <w:pStyle w:val="afffffffff9"/>
              <w:rPr>
                <w:szCs w:val="18"/>
              </w:rPr>
            </w:pPr>
            <w:r w:rsidRPr="005B5228">
              <w:rPr>
                <w:rFonts w:hAnsi="宋体" w:cs="宋体" w:hint="eastAsia"/>
                <w:szCs w:val="18"/>
              </w:rPr>
              <w:t>第二区</w:t>
            </w:r>
          </w:p>
        </w:tc>
        <w:tc>
          <w:tcPr>
            <w:tcW w:w="2334" w:type="dxa"/>
            <w:tcBorders>
              <w:top w:val="single" w:sz="8" w:space="0" w:color="auto"/>
            </w:tcBorders>
            <w:shd w:val="clear" w:color="auto" w:fill="auto"/>
            <w:vAlign w:val="center"/>
          </w:tcPr>
          <w:p w14:paraId="043AA958" w14:textId="77777777" w:rsidR="009E12C3" w:rsidRPr="00A82BB6" w:rsidRDefault="00DF47B1">
            <w:pPr>
              <w:pStyle w:val="afffffffff9"/>
              <w:rPr>
                <w:szCs w:val="18"/>
              </w:rPr>
            </w:pPr>
            <w:r w:rsidRPr="005B5228">
              <w:rPr>
                <w:rFonts w:hAnsi="宋体" w:cs="宋体" w:hint="eastAsia"/>
                <w:szCs w:val="18"/>
              </w:rPr>
              <w:t>西部、北部山区</w:t>
            </w:r>
          </w:p>
        </w:tc>
        <w:tc>
          <w:tcPr>
            <w:tcW w:w="2334" w:type="dxa"/>
            <w:tcBorders>
              <w:top w:val="single" w:sz="8" w:space="0" w:color="auto"/>
            </w:tcBorders>
            <w:shd w:val="clear" w:color="auto" w:fill="auto"/>
            <w:vAlign w:val="center"/>
          </w:tcPr>
          <w:p w14:paraId="597F3676" w14:textId="77777777" w:rsidR="009E12C3" w:rsidRPr="00A82BB6" w:rsidRDefault="00DF47B1">
            <w:pPr>
              <w:pStyle w:val="afffffffff9"/>
              <w:rPr>
                <w:szCs w:val="18"/>
              </w:rPr>
            </w:pPr>
            <w:r w:rsidRPr="005B5228">
              <w:rPr>
                <w:rFonts w:hAnsi="宋体" w:cs="宋体"/>
                <w:szCs w:val="18"/>
              </w:rPr>
              <w:t>0.59～0.70</w:t>
            </w:r>
          </w:p>
        </w:tc>
        <w:tc>
          <w:tcPr>
            <w:tcW w:w="2334" w:type="dxa"/>
            <w:tcBorders>
              <w:top w:val="single" w:sz="8" w:space="0" w:color="auto"/>
            </w:tcBorders>
            <w:shd w:val="clear" w:color="auto" w:fill="auto"/>
            <w:vAlign w:val="center"/>
          </w:tcPr>
          <w:p w14:paraId="00592E21" w14:textId="77777777" w:rsidR="009E12C3" w:rsidRPr="00A82BB6" w:rsidRDefault="00DF47B1">
            <w:pPr>
              <w:pStyle w:val="afffffffff9"/>
              <w:rPr>
                <w:szCs w:val="18"/>
              </w:rPr>
            </w:pPr>
            <w:r w:rsidRPr="005B5228">
              <w:rPr>
                <w:rFonts w:hAnsi="宋体" w:cs="宋体" w:hint="eastAsia"/>
                <w:szCs w:val="18"/>
              </w:rPr>
              <w:t>≤</w:t>
            </w:r>
            <w:r w:rsidRPr="005B5228">
              <w:rPr>
                <w:rFonts w:hAnsi="宋体" w:cs="宋体"/>
                <w:szCs w:val="18"/>
              </w:rPr>
              <w:t>0.5</w:t>
            </w:r>
          </w:p>
        </w:tc>
      </w:tr>
      <w:tr w:rsidR="009E12C3" w14:paraId="7C8CC009" w14:textId="77777777">
        <w:trPr>
          <w:jc w:val="center"/>
        </w:trPr>
        <w:tc>
          <w:tcPr>
            <w:tcW w:w="2332" w:type="dxa"/>
            <w:shd w:val="clear" w:color="auto" w:fill="auto"/>
            <w:vAlign w:val="center"/>
          </w:tcPr>
          <w:p w14:paraId="7CAD8529" w14:textId="77777777" w:rsidR="009E12C3" w:rsidRPr="003C7DBB" w:rsidRDefault="00DF47B1">
            <w:pPr>
              <w:pStyle w:val="afffffffff9"/>
              <w:rPr>
                <w:szCs w:val="18"/>
              </w:rPr>
            </w:pPr>
            <w:r w:rsidRPr="005B5228">
              <w:rPr>
                <w:rFonts w:hAnsi="宋体" w:cs="宋体" w:hint="eastAsia"/>
                <w:szCs w:val="18"/>
              </w:rPr>
              <w:t>第四区</w:t>
            </w:r>
          </w:p>
        </w:tc>
        <w:tc>
          <w:tcPr>
            <w:tcW w:w="2334" w:type="dxa"/>
            <w:shd w:val="clear" w:color="auto" w:fill="auto"/>
            <w:vAlign w:val="center"/>
          </w:tcPr>
          <w:p w14:paraId="27DA7799" w14:textId="77777777" w:rsidR="009E12C3" w:rsidRPr="00A82BB6" w:rsidRDefault="00DF47B1">
            <w:pPr>
              <w:pStyle w:val="afffffffff9"/>
              <w:rPr>
                <w:szCs w:val="18"/>
              </w:rPr>
            </w:pPr>
            <w:r w:rsidRPr="005B5228">
              <w:rPr>
                <w:rFonts w:hAnsi="宋体" w:cs="宋体" w:hint="eastAsia"/>
                <w:szCs w:val="18"/>
              </w:rPr>
              <w:t>平原地区</w:t>
            </w:r>
          </w:p>
        </w:tc>
        <w:tc>
          <w:tcPr>
            <w:tcW w:w="2334" w:type="dxa"/>
            <w:shd w:val="clear" w:color="auto" w:fill="auto"/>
            <w:vAlign w:val="center"/>
          </w:tcPr>
          <w:p w14:paraId="032AEC3F" w14:textId="77777777" w:rsidR="009E12C3" w:rsidRPr="00A82BB6" w:rsidRDefault="00DF47B1">
            <w:pPr>
              <w:pStyle w:val="afffffffff9"/>
              <w:rPr>
                <w:szCs w:val="18"/>
              </w:rPr>
            </w:pPr>
            <w:r w:rsidRPr="005B5228">
              <w:rPr>
                <w:rFonts w:hAnsi="宋体" w:cs="宋体"/>
                <w:szCs w:val="18"/>
              </w:rPr>
              <w:t>0.53～0.58</w:t>
            </w:r>
          </w:p>
        </w:tc>
        <w:tc>
          <w:tcPr>
            <w:tcW w:w="2334" w:type="dxa"/>
            <w:shd w:val="clear" w:color="auto" w:fill="auto"/>
            <w:vAlign w:val="center"/>
          </w:tcPr>
          <w:p w14:paraId="20B5E130" w14:textId="77777777" w:rsidR="009E12C3" w:rsidRPr="00A82BB6" w:rsidRDefault="00DF47B1">
            <w:pPr>
              <w:pStyle w:val="afffffffff9"/>
              <w:rPr>
                <w:szCs w:val="18"/>
              </w:rPr>
            </w:pPr>
            <w:r w:rsidRPr="005B5228">
              <w:rPr>
                <w:rFonts w:hAnsi="宋体" w:cs="宋体" w:hint="eastAsia"/>
                <w:szCs w:val="18"/>
              </w:rPr>
              <w:t>≤</w:t>
            </w:r>
            <w:r w:rsidRPr="005B5228">
              <w:rPr>
                <w:rFonts w:hAnsi="宋体" w:cs="宋体"/>
                <w:szCs w:val="18"/>
              </w:rPr>
              <w:t>0.4</w:t>
            </w:r>
          </w:p>
        </w:tc>
      </w:tr>
    </w:tbl>
    <w:p w14:paraId="3EB002B2" w14:textId="77777777" w:rsidR="009E12C3" w:rsidRDefault="00DF47B1">
      <w:pPr>
        <w:pStyle w:val="afffffffff0"/>
      </w:pPr>
      <w:r>
        <w:rPr>
          <w:rFonts w:hint="eastAsia"/>
        </w:rPr>
        <w:t>仓房气密隔热性能未达到4.3.1.1和4.3.1.2要求的，应采取有效措施，维修改造后的设施达到要求。</w:t>
      </w:r>
    </w:p>
    <w:p w14:paraId="01643006" w14:textId="77777777" w:rsidR="009E12C3" w:rsidRDefault="00DF47B1">
      <w:pPr>
        <w:pStyle w:val="affe"/>
        <w:spacing w:before="156" w:after="156"/>
      </w:pPr>
      <w:bookmarkStart w:id="56" w:name="_Toc18483"/>
      <w:bookmarkStart w:id="57" w:name="_Toc175916498"/>
      <w:bookmarkStart w:id="58" w:name="_Toc175557235"/>
      <w:r>
        <w:rPr>
          <w:rFonts w:hint="eastAsia"/>
        </w:rPr>
        <w:t>仓房门窗</w:t>
      </w:r>
      <w:bookmarkEnd w:id="56"/>
      <w:bookmarkEnd w:id="57"/>
      <w:bookmarkEnd w:id="58"/>
    </w:p>
    <w:p w14:paraId="7B9302FC" w14:textId="77777777" w:rsidR="009E12C3" w:rsidRDefault="00DF47B1">
      <w:pPr>
        <w:pStyle w:val="afffffffff0"/>
      </w:pPr>
      <w:r>
        <w:rPr>
          <w:rFonts w:hint="eastAsia"/>
        </w:rPr>
        <w:t>门窗应严密并有隔热、密封措施。</w:t>
      </w:r>
    </w:p>
    <w:p w14:paraId="51E66F37" w14:textId="77777777" w:rsidR="009E12C3" w:rsidRDefault="00DF47B1">
      <w:pPr>
        <w:pStyle w:val="afffffffff0"/>
      </w:pPr>
      <w:r>
        <w:rPr>
          <w:rFonts w:hint="eastAsia"/>
        </w:rPr>
        <w:t>应选用密封隔热门，宜在仓门外侧粘贴辐射制冷膜，或采用仓门内安装铝合金组合门、塑钢组合门、砖墙密封、薄膜密闭等措施。</w:t>
      </w:r>
    </w:p>
    <w:p w14:paraId="10456521" w14:textId="77777777" w:rsidR="009E12C3" w:rsidRDefault="00DF47B1">
      <w:pPr>
        <w:pStyle w:val="afffffffff0"/>
      </w:pPr>
      <w:r>
        <w:rPr>
          <w:rFonts w:hint="eastAsia"/>
        </w:rPr>
        <w:t>宜在粮情检测门内设置第二道密封隔热门。</w:t>
      </w:r>
    </w:p>
    <w:p w14:paraId="514555CA" w14:textId="77777777" w:rsidR="009E12C3" w:rsidRDefault="00DF47B1">
      <w:pPr>
        <w:pStyle w:val="afffffffff0"/>
      </w:pPr>
      <w:r>
        <w:rPr>
          <w:rFonts w:hint="eastAsia"/>
        </w:rPr>
        <w:t>应选用密封隔热窗，宜在窗户外侧粘贴辐射制冷膜，或在仓内新增具有密封、隔热、防雀、防虫等功能的组合窗。</w:t>
      </w:r>
    </w:p>
    <w:p w14:paraId="6BF90610" w14:textId="77777777" w:rsidR="009E12C3" w:rsidRDefault="00DF47B1">
      <w:pPr>
        <w:pStyle w:val="afffffffff0"/>
      </w:pPr>
      <w:r>
        <w:rPr>
          <w:rFonts w:hint="eastAsia"/>
        </w:rPr>
        <w:lastRenderedPageBreak/>
        <w:t>宜采用有电动启闭装置的仓窗，内侧组合窗宜采取仓外启闭方式，外侧密封隔热窗应在仓外配置地面启闭装置。</w:t>
      </w:r>
    </w:p>
    <w:p w14:paraId="4B6A924B" w14:textId="77777777" w:rsidR="009E12C3" w:rsidRDefault="00DF47B1">
      <w:pPr>
        <w:pStyle w:val="afffffffff0"/>
      </w:pPr>
      <w:r>
        <w:rPr>
          <w:rFonts w:hint="eastAsia"/>
        </w:rPr>
        <w:t>挡粮门应符合以下要求：</w:t>
      </w:r>
    </w:p>
    <w:p w14:paraId="527B1219" w14:textId="77777777" w:rsidR="009E12C3" w:rsidRDefault="00DF47B1">
      <w:pPr>
        <w:pStyle w:val="af5"/>
        <w:numPr>
          <w:ilvl w:val="0"/>
          <w:numId w:val="32"/>
        </w:numPr>
      </w:pPr>
      <w:r>
        <w:rPr>
          <w:rFonts w:hint="eastAsia"/>
        </w:rPr>
        <w:t>采用高强度、耐腐蚀的材料，符合环保要求，无毒、无害、无污染。外观应整洁、平整，无脱漆、起泡等缺陷。宜填充聚苯乙烯等阻燃、保温材料，填充物应均匀分布，无空隙或松动现象。</w:t>
      </w:r>
    </w:p>
    <w:p w14:paraId="56723487" w14:textId="77777777" w:rsidR="009E12C3" w:rsidRDefault="00DF47B1">
      <w:pPr>
        <w:pStyle w:val="af5"/>
        <w:numPr>
          <w:ilvl w:val="0"/>
          <w:numId w:val="32"/>
        </w:numPr>
      </w:pPr>
      <w:r>
        <w:rPr>
          <w:rFonts w:hint="eastAsia"/>
        </w:rPr>
        <w:t>安装时应采取相应的构造加强措施，挡粮门与墙体的连接应牢固可靠。</w:t>
      </w:r>
    </w:p>
    <w:p w14:paraId="76560B03" w14:textId="77777777" w:rsidR="009E12C3" w:rsidRDefault="00DF47B1">
      <w:pPr>
        <w:pStyle w:val="af5"/>
        <w:numPr>
          <w:ilvl w:val="0"/>
          <w:numId w:val="32"/>
        </w:numPr>
      </w:pPr>
      <w:r>
        <w:rPr>
          <w:rFonts w:hint="eastAsia"/>
        </w:rPr>
        <w:t>应能够承受在动静载荷下的粮堆侧压力。结构稳定，各部分连接牢固，无明显变形，安装后能够紧密贴合。</w:t>
      </w:r>
    </w:p>
    <w:p w14:paraId="5DF1687A" w14:textId="77777777" w:rsidR="009E12C3" w:rsidRDefault="00DF47B1">
      <w:pPr>
        <w:pStyle w:val="affd"/>
        <w:spacing w:before="156" w:after="156"/>
      </w:pPr>
      <w:bookmarkStart w:id="59" w:name="_Toc3886"/>
      <w:r>
        <w:rPr>
          <w:rFonts w:hint="eastAsia"/>
        </w:rPr>
        <w:t>辅助设施</w:t>
      </w:r>
      <w:bookmarkEnd w:id="59"/>
    </w:p>
    <w:p w14:paraId="1141E9DD" w14:textId="77777777" w:rsidR="009E12C3" w:rsidRDefault="00DF47B1">
      <w:pPr>
        <w:pStyle w:val="affe"/>
        <w:spacing w:before="156" w:after="156"/>
      </w:pPr>
      <w:bookmarkStart w:id="60" w:name="_Toc2258"/>
      <w:bookmarkStart w:id="61" w:name="_Toc175557237"/>
      <w:bookmarkStart w:id="62" w:name="_Toc175916500"/>
      <w:r>
        <w:rPr>
          <w:rFonts w:hint="eastAsia"/>
        </w:rPr>
        <w:t>检验室</w:t>
      </w:r>
      <w:bookmarkEnd w:id="60"/>
      <w:bookmarkEnd w:id="61"/>
      <w:bookmarkEnd w:id="62"/>
    </w:p>
    <w:p w14:paraId="28B57916" w14:textId="77777777" w:rsidR="009E12C3" w:rsidRDefault="00DF47B1">
      <w:pPr>
        <w:pStyle w:val="afffffffff0"/>
      </w:pPr>
      <w:r>
        <w:rPr>
          <w:rFonts w:hint="eastAsia"/>
        </w:rPr>
        <w:t>应具备与承储任务相匹配的设施，用于检测粮食的质量指标、储存品质指标以及主要食品安全指标，并符合所检测项目对化验室的环境要求。</w:t>
      </w:r>
    </w:p>
    <w:p w14:paraId="54F30480" w14:textId="77777777" w:rsidR="009E12C3" w:rsidRDefault="00DF47B1">
      <w:pPr>
        <w:pStyle w:val="afffffffff0"/>
      </w:pPr>
      <w:r>
        <w:rPr>
          <w:rFonts w:hint="eastAsia"/>
        </w:rPr>
        <w:t>应有明确的区域划分，布局合理。</w:t>
      </w:r>
    </w:p>
    <w:p w14:paraId="0A009598" w14:textId="77777777" w:rsidR="009E12C3" w:rsidRDefault="00DF47B1">
      <w:pPr>
        <w:pStyle w:val="afffffffff0"/>
      </w:pPr>
      <w:r>
        <w:rPr>
          <w:rFonts w:hint="eastAsia"/>
        </w:rPr>
        <w:t>应设有废水、废气的处理设施，并达到排放标准要求；配备必需的安全生产防护和应急处置设施。</w:t>
      </w:r>
    </w:p>
    <w:p w14:paraId="53779BB2" w14:textId="77777777" w:rsidR="009E12C3" w:rsidRDefault="00DF47B1">
      <w:pPr>
        <w:pStyle w:val="affe"/>
        <w:spacing w:before="156" w:after="156"/>
      </w:pPr>
      <w:bookmarkStart w:id="63" w:name="_Toc8087"/>
      <w:bookmarkStart w:id="64" w:name="_Toc175916501"/>
      <w:bookmarkStart w:id="65" w:name="_Toc175557238"/>
      <w:r>
        <w:rPr>
          <w:rFonts w:hint="eastAsia"/>
        </w:rPr>
        <w:t>药品库房</w:t>
      </w:r>
      <w:bookmarkEnd w:id="63"/>
      <w:bookmarkEnd w:id="64"/>
      <w:bookmarkEnd w:id="65"/>
    </w:p>
    <w:p w14:paraId="2E9CCD56" w14:textId="77777777" w:rsidR="009E12C3" w:rsidRDefault="00DF47B1">
      <w:pPr>
        <w:pStyle w:val="afffffffff0"/>
      </w:pPr>
      <w:r>
        <w:rPr>
          <w:rFonts w:hint="eastAsia"/>
        </w:rPr>
        <w:t>应建在距离办公区、居住区、水源地至少30 m处，库房标高应高于50年一遇洪水水位1 m以上，并有消防通道。</w:t>
      </w:r>
    </w:p>
    <w:p w14:paraId="507E35A2" w14:textId="77777777" w:rsidR="009E12C3" w:rsidRDefault="00DF47B1">
      <w:pPr>
        <w:pStyle w:val="afffffffff0"/>
      </w:pPr>
      <w:r>
        <w:rPr>
          <w:rFonts w:hint="eastAsia"/>
        </w:rPr>
        <w:t>整体结构应坚固，不渗漏、防高温、防潮湿、地面平滑易清洗。</w:t>
      </w:r>
    </w:p>
    <w:p w14:paraId="14DC5614" w14:textId="77777777" w:rsidR="009E12C3" w:rsidRDefault="00DF47B1">
      <w:pPr>
        <w:pStyle w:val="afffffffff0"/>
      </w:pPr>
      <w:r>
        <w:rPr>
          <w:rFonts w:hint="eastAsia"/>
        </w:rPr>
        <w:t>安装牢固的安全设施，防止盗窃。安装防爆排气扇和防爆灯具。</w:t>
      </w:r>
    </w:p>
    <w:p w14:paraId="63DF0904" w14:textId="77777777" w:rsidR="009E12C3" w:rsidRDefault="00DF47B1">
      <w:pPr>
        <w:pStyle w:val="afffffffff0"/>
      </w:pPr>
      <w:r>
        <w:rPr>
          <w:rFonts w:hint="eastAsia"/>
        </w:rPr>
        <w:t>应安装视频监控设备，并保障设备状态良好。</w:t>
      </w:r>
    </w:p>
    <w:p w14:paraId="7E69D0CA" w14:textId="77777777" w:rsidR="009E12C3" w:rsidRDefault="00DF47B1">
      <w:pPr>
        <w:pStyle w:val="affe"/>
        <w:spacing w:before="156" w:after="156"/>
      </w:pPr>
      <w:bookmarkStart w:id="66" w:name="_Toc16871"/>
      <w:bookmarkStart w:id="67" w:name="_Toc175557239"/>
      <w:bookmarkStart w:id="68" w:name="_Toc175916502"/>
      <w:r>
        <w:rPr>
          <w:rFonts w:hint="eastAsia"/>
        </w:rPr>
        <w:t>有害生物防治装置</w:t>
      </w:r>
      <w:bookmarkEnd w:id="66"/>
      <w:bookmarkEnd w:id="67"/>
      <w:bookmarkEnd w:id="68"/>
    </w:p>
    <w:p w14:paraId="3C7BDCA1" w14:textId="77777777" w:rsidR="009E12C3" w:rsidRDefault="00DF47B1">
      <w:pPr>
        <w:pStyle w:val="afffffffff0"/>
      </w:pPr>
      <w:r>
        <w:rPr>
          <w:rFonts w:hint="eastAsia"/>
        </w:rPr>
        <w:t>仓房门窗、孔洞处应设防虫线、防虫网和防鼠雀板、网等有害生物防治装置。</w:t>
      </w:r>
    </w:p>
    <w:p w14:paraId="76CBE114" w14:textId="152FD0FA" w:rsidR="009E12C3" w:rsidRDefault="00DF47B1">
      <w:pPr>
        <w:pStyle w:val="afffffffff0"/>
      </w:pPr>
      <w:r>
        <w:rPr>
          <w:rFonts w:hint="eastAsia"/>
        </w:rPr>
        <w:t>环境温度适合储粮害虫生长繁殖和活动的季节，应在粮仓门、窗处布设防虫线，仓窗安装防虫网。防虫线宜选用食品级惰性粉制作，宽度宜为10 cm～20 cm。防虫网应与窗户等部位紧密贴合，易于安装、拆卸和维护，不少于80目。</w:t>
      </w:r>
    </w:p>
    <w:p w14:paraId="0686BF3E" w14:textId="77777777" w:rsidR="009E12C3" w:rsidRDefault="00DF47B1">
      <w:pPr>
        <w:pStyle w:val="afffffffff0"/>
      </w:pPr>
      <w:r>
        <w:rPr>
          <w:rFonts w:hint="eastAsia"/>
        </w:rPr>
        <w:t>仓房通风口开启期间应设置防鼠网，仓门处应设置挡鼠板，进出仓作业期间应及时有效放置。在环境温度不适合储粮害虫活动的季节，应采用防雀网等措施，防雀网网孔大小应可有效阻挡鸟雀进入仓内，安装牢固。</w:t>
      </w:r>
    </w:p>
    <w:p w14:paraId="7A63747A" w14:textId="77777777" w:rsidR="009E12C3" w:rsidRDefault="00DF47B1">
      <w:pPr>
        <w:pStyle w:val="affe"/>
        <w:spacing w:before="156" w:after="156"/>
      </w:pPr>
      <w:bookmarkStart w:id="69" w:name="_Toc175916503"/>
      <w:bookmarkStart w:id="70" w:name="_Toc175557240"/>
      <w:bookmarkStart w:id="71" w:name="_Toc4621"/>
      <w:r>
        <w:rPr>
          <w:rFonts w:hint="eastAsia"/>
        </w:rPr>
        <w:t>挂点装置</w:t>
      </w:r>
      <w:bookmarkEnd w:id="69"/>
      <w:bookmarkEnd w:id="70"/>
      <w:bookmarkEnd w:id="71"/>
    </w:p>
    <w:p w14:paraId="54786D0C" w14:textId="18562157" w:rsidR="009E12C3" w:rsidRDefault="00DF47B1">
      <w:pPr>
        <w:pStyle w:val="afffffffff0"/>
      </w:pPr>
      <w:r>
        <w:rPr>
          <w:rFonts w:hint="eastAsia"/>
        </w:rPr>
        <w:t>挂点装置相关技术要求应按GB 30862</w:t>
      </w:r>
      <w:r w:rsidR="0022647A">
        <w:rPr>
          <w:rFonts w:hint="eastAsia"/>
        </w:rPr>
        <w:t>的规定</w:t>
      </w:r>
      <w:r>
        <w:rPr>
          <w:rFonts w:hint="eastAsia"/>
        </w:rPr>
        <w:t>执行。</w:t>
      </w:r>
    </w:p>
    <w:p w14:paraId="2AFC4199" w14:textId="77777777" w:rsidR="009E12C3" w:rsidRDefault="00DF47B1">
      <w:pPr>
        <w:pStyle w:val="afffffffff0"/>
      </w:pPr>
      <w:r>
        <w:rPr>
          <w:rFonts w:hint="eastAsia"/>
        </w:rPr>
        <w:t>应根据仓内大门上方及两侧空间实际情况选择挂点装置的类型，所选类型应便于工作人员进行出粮作业。</w:t>
      </w:r>
    </w:p>
    <w:p w14:paraId="2A6D5510" w14:textId="77777777" w:rsidR="009E12C3" w:rsidRDefault="00DF47B1">
      <w:pPr>
        <w:pStyle w:val="affe"/>
        <w:spacing w:before="156" w:after="156"/>
      </w:pPr>
      <w:bookmarkStart w:id="72" w:name="_Toc175916504"/>
      <w:bookmarkStart w:id="73" w:name="_Toc175557241"/>
      <w:bookmarkStart w:id="74" w:name="_Toc31624"/>
      <w:r>
        <w:rPr>
          <w:rFonts w:hint="eastAsia"/>
        </w:rPr>
        <w:t>橱窗</w:t>
      </w:r>
      <w:bookmarkEnd w:id="72"/>
      <w:bookmarkEnd w:id="73"/>
      <w:bookmarkEnd w:id="74"/>
    </w:p>
    <w:p w14:paraId="3F650F6B" w14:textId="77777777" w:rsidR="009E12C3" w:rsidRDefault="00DF47B1">
      <w:pPr>
        <w:pStyle w:val="afffffffff0"/>
      </w:pPr>
      <w:r>
        <w:rPr>
          <w:rFonts w:hint="eastAsia"/>
        </w:rPr>
        <w:t>仓内应按规定设置橱窗，橱窗内应悬挂储粮专卡、保管员信息、岗位责任制等。</w:t>
      </w:r>
    </w:p>
    <w:p w14:paraId="230D5616" w14:textId="77777777" w:rsidR="009E12C3" w:rsidRDefault="00DF47B1">
      <w:pPr>
        <w:pStyle w:val="afffffffff0"/>
      </w:pPr>
      <w:r>
        <w:rPr>
          <w:rFonts w:hint="eastAsia"/>
        </w:rPr>
        <w:t>仓内橱窗保持整洁。</w:t>
      </w:r>
    </w:p>
    <w:p w14:paraId="51AC5824" w14:textId="77777777" w:rsidR="009E12C3" w:rsidRDefault="00DF47B1">
      <w:pPr>
        <w:pStyle w:val="affe"/>
        <w:spacing w:before="156" w:after="156"/>
      </w:pPr>
      <w:bookmarkStart w:id="75" w:name="_Toc175916505"/>
      <w:bookmarkStart w:id="76" w:name="_Toc175557242"/>
      <w:bookmarkStart w:id="77" w:name="_Toc29631"/>
      <w:r>
        <w:rPr>
          <w:rFonts w:hint="eastAsia"/>
        </w:rPr>
        <w:t>走道板</w:t>
      </w:r>
      <w:bookmarkEnd w:id="75"/>
      <w:bookmarkEnd w:id="76"/>
      <w:bookmarkEnd w:id="77"/>
    </w:p>
    <w:p w14:paraId="5BBE4839" w14:textId="77777777" w:rsidR="009E12C3" w:rsidRDefault="00DF47B1">
      <w:pPr>
        <w:pStyle w:val="afffffffff0"/>
      </w:pPr>
      <w:r>
        <w:rPr>
          <w:rFonts w:hint="eastAsia"/>
        </w:rPr>
        <w:lastRenderedPageBreak/>
        <w:t>散装粮货位的粮面应铺设走道板，保持平整、干净、无杂物。</w:t>
      </w:r>
    </w:p>
    <w:p w14:paraId="2DE5A92C" w14:textId="77777777" w:rsidR="009E12C3" w:rsidRDefault="00DF47B1">
      <w:pPr>
        <w:pStyle w:val="afffffffff0"/>
      </w:pPr>
      <w:r>
        <w:rPr>
          <w:rFonts w:hint="eastAsia"/>
        </w:rPr>
        <w:t>走道板应具有良好的耐腐蚀、耐磨损、防滑、无污染等性能。</w:t>
      </w:r>
    </w:p>
    <w:p w14:paraId="5E97B721" w14:textId="77777777" w:rsidR="009E12C3" w:rsidRDefault="00DF47B1">
      <w:pPr>
        <w:pStyle w:val="afffffffff0"/>
      </w:pPr>
      <w:r>
        <w:rPr>
          <w:rFonts w:hint="eastAsia"/>
        </w:rPr>
        <w:t>宜选择镂空式走道板。</w:t>
      </w:r>
    </w:p>
    <w:p w14:paraId="7D594507" w14:textId="77777777" w:rsidR="009E12C3" w:rsidRDefault="00DF47B1">
      <w:pPr>
        <w:pStyle w:val="affe"/>
        <w:spacing w:before="156" w:after="156"/>
      </w:pPr>
      <w:bookmarkStart w:id="78" w:name="_Toc175916506"/>
      <w:bookmarkStart w:id="79" w:name="_Toc175557243"/>
      <w:bookmarkStart w:id="80" w:name="_Toc26069"/>
      <w:r>
        <w:rPr>
          <w:rFonts w:hint="eastAsia"/>
        </w:rPr>
        <w:t>标识</w:t>
      </w:r>
      <w:bookmarkEnd w:id="78"/>
      <w:bookmarkEnd w:id="79"/>
      <w:bookmarkEnd w:id="80"/>
    </w:p>
    <w:p w14:paraId="64BA07CA" w14:textId="77777777" w:rsidR="009E12C3" w:rsidRDefault="00DF47B1">
      <w:pPr>
        <w:pStyle w:val="afffffffff0"/>
      </w:pPr>
      <w:r>
        <w:rPr>
          <w:rFonts w:hint="eastAsia"/>
        </w:rPr>
        <w:t>库区应按要求设置交通指示、有限空间、有毒有害和消防安全等标识。</w:t>
      </w:r>
    </w:p>
    <w:p w14:paraId="4FC9C01A" w14:textId="77777777" w:rsidR="009E12C3" w:rsidRDefault="00DF47B1">
      <w:pPr>
        <w:pStyle w:val="afffffffff0"/>
      </w:pPr>
      <w:r>
        <w:rPr>
          <w:rFonts w:hint="eastAsia"/>
        </w:rPr>
        <w:t>仓房外墙醒目位置悬挂或喷涂仓房编号，悬挂粮权标识牌和仓房设计说明牌。</w:t>
      </w:r>
    </w:p>
    <w:p w14:paraId="09DB789F" w14:textId="77777777" w:rsidR="009E12C3" w:rsidRDefault="00DF47B1">
      <w:pPr>
        <w:pStyle w:val="afffffffff0"/>
      </w:pPr>
      <w:r>
        <w:rPr>
          <w:rFonts w:hint="eastAsia"/>
        </w:rPr>
        <w:t>仓房统一编号，一经确定，在储粮周期内不应变动。</w:t>
      </w:r>
    </w:p>
    <w:p w14:paraId="43AF10B4" w14:textId="77777777" w:rsidR="009E12C3" w:rsidRDefault="00DF47B1">
      <w:pPr>
        <w:pStyle w:val="afffffffff0"/>
      </w:pPr>
      <w:r>
        <w:rPr>
          <w:rFonts w:hint="eastAsia"/>
        </w:rPr>
        <w:t>应当对政府储备实行专仓储存，在仓外显著位置悬挂规范的标识牌，标明储粮性质，体现粮权所属。</w:t>
      </w:r>
    </w:p>
    <w:p w14:paraId="2E2091EC" w14:textId="77777777" w:rsidR="009E12C3" w:rsidRDefault="00DF47B1">
      <w:pPr>
        <w:pStyle w:val="afffffffff0"/>
      </w:pPr>
      <w:r>
        <w:rPr>
          <w:rFonts w:hint="eastAsia"/>
        </w:rPr>
        <w:t>外墙醒目位置悬挂仓房设计说明牌，标明粮仓的设计单位、年份、储粮品种、储存形式、装粮高度、仓容、使用年限等。</w:t>
      </w:r>
    </w:p>
    <w:p w14:paraId="328ADDFB" w14:textId="7B650535" w:rsidR="009E12C3" w:rsidRDefault="00DF47B1">
      <w:pPr>
        <w:pStyle w:val="afffffffff0"/>
      </w:pPr>
      <w:r>
        <w:rPr>
          <w:rFonts w:hint="eastAsia"/>
        </w:rPr>
        <w:t>仓内设置装粮线和高度标尺</w:t>
      </w:r>
      <w:r w:rsidR="003C7DBB">
        <w:rPr>
          <w:rFonts w:hint="eastAsia"/>
        </w:rPr>
        <w:t>：</w:t>
      </w:r>
    </w:p>
    <w:p w14:paraId="1472B875" w14:textId="376B62A4" w:rsidR="009E12C3" w:rsidRDefault="00DF47B1">
      <w:pPr>
        <w:pStyle w:val="af5"/>
        <w:numPr>
          <w:ilvl w:val="0"/>
          <w:numId w:val="33"/>
        </w:numPr>
      </w:pPr>
      <w:r>
        <w:rPr>
          <w:rFonts w:hint="eastAsia"/>
        </w:rPr>
        <w:t>装粮线宽度应</w:t>
      </w:r>
      <w:r w:rsidR="005B5228">
        <w:rPr>
          <w:rFonts w:hint="eastAsia"/>
        </w:rPr>
        <w:t>不小于</w:t>
      </w:r>
      <w:r>
        <w:rPr>
          <w:rFonts w:hint="eastAsia"/>
        </w:rPr>
        <w:t>50 mm，下沿位于设计装粮高度位置，颜色应采用红色。</w:t>
      </w:r>
    </w:p>
    <w:p w14:paraId="101B24EB" w14:textId="13908E61" w:rsidR="009E12C3" w:rsidRDefault="00DF47B1">
      <w:pPr>
        <w:pStyle w:val="af5"/>
        <w:numPr>
          <w:ilvl w:val="0"/>
          <w:numId w:val="33"/>
        </w:numPr>
      </w:pPr>
      <w:r>
        <w:rPr>
          <w:rFonts w:hint="eastAsia"/>
        </w:rPr>
        <w:t>高度标尺设置在仓内墙面明显位置，避开仓门和内墙拐角，刻度应清晰、准确，最小刻度10 cm，下端位于设计装粮高度约1/2处，上端超出设计装粮高度不</w:t>
      </w:r>
      <w:r w:rsidR="005B5228">
        <w:rPr>
          <w:rFonts w:hint="eastAsia"/>
        </w:rPr>
        <w:t>小于</w:t>
      </w:r>
      <w:r>
        <w:rPr>
          <w:rFonts w:hint="eastAsia"/>
        </w:rPr>
        <w:t>20 cm，颜色应鲜艳、明显。</w:t>
      </w:r>
    </w:p>
    <w:p w14:paraId="7C63F8A0" w14:textId="77777777" w:rsidR="009E12C3" w:rsidRDefault="00DF47B1">
      <w:pPr>
        <w:pStyle w:val="affc"/>
        <w:spacing w:before="312" w:after="312"/>
      </w:pPr>
      <w:bookmarkStart w:id="81" w:name="_Toc174435290"/>
      <w:bookmarkStart w:id="82" w:name="_Toc21838"/>
      <w:r>
        <w:rPr>
          <w:rFonts w:hint="eastAsia"/>
        </w:rPr>
        <w:t>设备管理</w:t>
      </w:r>
      <w:bookmarkEnd w:id="81"/>
      <w:bookmarkEnd w:id="82"/>
    </w:p>
    <w:p w14:paraId="2246073D" w14:textId="77777777" w:rsidR="009E12C3" w:rsidRDefault="00DF47B1">
      <w:pPr>
        <w:pStyle w:val="affd"/>
        <w:spacing w:before="156" w:after="156"/>
      </w:pPr>
      <w:bookmarkStart w:id="83" w:name="_Toc174435291"/>
      <w:bookmarkStart w:id="84" w:name="_Toc29670"/>
      <w:r>
        <w:rPr>
          <w:rFonts w:hint="eastAsia"/>
        </w:rPr>
        <w:t>基本要求</w:t>
      </w:r>
      <w:bookmarkEnd w:id="83"/>
      <w:bookmarkEnd w:id="84"/>
    </w:p>
    <w:p w14:paraId="73908566" w14:textId="77777777" w:rsidR="009E12C3" w:rsidRDefault="00DF47B1">
      <w:pPr>
        <w:pStyle w:val="afffffffff1"/>
      </w:pPr>
      <w:r>
        <w:rPr>
          <w:rFonts w:hint="eastAsia"/>
        </w:rPr>
        <w:t>应按照GB/T 29890的规定，根据储粮生态条件、仓型和采用的储藏技术的需要，选择配备粮情检测、通风、熏蒸、控温、质量检验、计量、输送、清理等设备。</w:t>
      </w:r>
    </w:p>
    <w:p w14:paraId="0A5A9CE2" w14:textId="77777777" w:rsidR="009E12C3" w:rsidRDefault="00DF47B1">
      <w:pPr>
        <w:pStyle w:val="afffffffff1"/>
      </w:pPr>
      <w:r>
        <w:rPr>
          <w:rFonts w:hint="eastAsia"/>
        </w:rPr>
        <w:t>宜选用具备节能、减损、降噪、抑尘等功能的储粮工艺设备和储粮作业机械设备。</w:t>
      </w:r>
    </w:p>
    <w:p w14:paraId="51414345" w14:textId="77777777" w:rsidR="009E12C3" w:rsidRDefault="00DF47B1">
      <w:pPr>
        <w:pStyle w:val="afffffffff1"/>
      </w:pPr>
      <w:r>
        <w:rPr>
          <w:rFonts w:hint="eastAsia"/>
        </w:rPr>
        <w:t>建立设备管理制度，落实设备保管和使用责任，做好维修保养记录。移动设备宜放在有防雨措施的罩棚内，露天存放时应有防护措施。</w:t>
      </w:r>
    </w:p>
    <w:p w14:paraId="4FBE9E9C" w14:textId="77777777" w:rsidR="009E12C3" w:rsidRDefault="00DF47B1">
      <w:pPr>
        <w:pStyle w:val="afffffffff1"/>
      </w:pPr>
      <w:r>
        <w:rPr>
          <w:rFonts w:hint="eastAsia"/>
        </w:rPr>
        <w:t>宜提升设备的信息化、智能化水平。</w:t>
      </w:r>
    </w:p>
    <w:p w14:paraId="5ED799C4" w14:textId="77777777" w:rsidR="009E12C3" w:rsidRDefault="00DF47B1">
      <w:pPr>
        <w:pStyle w:val="affd"/>
        <w:spacing w:before="156" w:after="156"/>
      </w:pPr>
      <w:bookmarkStart w:id="85" w:name="_Toc174435296"/>
      <w:bookmarkStart w:id="86" w:name="_Toc22150"/>
      <w:r>
        <w:rPr>
          <w:rFonts w:hint="eastAsia"/>
        </w:rPr>
        <w:t>检验设备</w:t>
      </w:r>
      <w:bookmarkEnd w:id="85"/>
      <w:bookmarkEnd w:id="86"/>
    </w:p>
    <w:p w14:paraId="1032DEE7" w14:textId="77777777" w:rsidR="009E12C3" w:rsidRDefault="00DF47B1">
      <w:pPr>
        <w:pStyle w:val="afffffffff1"/>
      </w:pPr>
      <w:r>
        <w:rPr>
          <w:rFonts w:hint="eastAsia"/>
        </w:rPr>
        <w:t>配备与承储任务相适应的粮食质量指标、储存品质指标和主要食品安全指标的检验设备，宜配置快速检验检测仪器设备。不具备检测能力的指标应委托取得检验检测机构资质认定的粮食质量安全检验机构进行检验。</w:t>
      </w:r>
    </w:p>
    <w:p w14:paraId="0A9E1093" w14:textId="77777777" w:rsidR="009E12C3" w:rsidRDefault="00DF47B1">
      <w:pPr>
        <w:pStyle w:val="afffffffff1"/>
      </w:pPr>
      <w:r>
        <w:rPr>
          <w:rFonts w:hint="eastAsia"/>
        </w:rPr>
        <w:t>应定期维护、按规定报废和更新检验仪器设备。属于计量器具，应按要求进行检定。快检仪器设备应当定期校验，应按照相关标准和使用要求开展质量控制。</w:t>
      </w:r>
    </w:p>
    <w:p w14:paraId="6CEE83E8" w14:textId="77777777" w:rsidR="009E12C3" w:rsidRDefault="00DF47B1">
      <w:pPr>
        <w:pStyle w:val="affd"/>
        <w:spacing w:before="156" w:after="156"/>
      </w:pPr>
      <w:bookmarkStart w:id="87" w:name="_Toc174435297"/>
      <w:bookmarkStart w:id="88" w:name="_Toc8991"/>
      <w:r>
        <w:rPr>
          <w:rFonts w:hint="eastAsia"/>
        </w:rPr>
        <w:t>计量称重设备</w:t>
      </w:r>
      <w:bookmarkEnd w:id="87"/>
      <w:bookmarkEnd w:id="88"/>
    </w:p>
    <w:p w14:paraId="15475771" w14:textId="77777777" w:rsidR="009E12C3" w:rsidRDefault="00DF47B1">
      <w:pPr>
        <w:pStyle w:val="afffffffff1"/>
      </w:pPr>
      <w:r>
        <w:rPr>
          <w:rFonts w:hint="eastAsia"/>
        </w:rPr>
        <w:t>应配备满足接卸能力的称重设备，最小承载量宜为100 t。</w:t>
      </w:r>
    </w:p>
    <w:p w14:paraId="6CF23CC6" w14:textId="77777777" w:rsidR="009E12C3" w:rsidRDefault="00DF47B1">
      <w:pPr>
        <w:pStyle w:val="afffffffff1"/>
      </w:pPr>
      <w:r>
        <w:rPr>
          <w:rFonts w:hint="eastAsia"/>
        </w:rPr>
        <w:t>地磅所在区域和计量操作场所应安装视频监控设备，并保障设备状态良好。</w:t>
      </w:r>
    </w:p>
    <w:p w14:paraId="24127703" w14:textId="77777777" w:rsidR="009E12C3" w:rsidRDefault="00DF47B1">
      <w:pPr>
        <w:pStyle w:val="afffffffff1"/>
      </w:pPr>
      <w:r>
        <w:rPr>
          <w:rFonts w:hint="eastAsia"/>
        </w:rPr>
        <w:t>应当使用计量检定机构检定合格的计量器具，属于强制检定范围的计量器具，应按照规定进行检定；其他非强制检定的计量器具，应定期进行检定或校准。</w:t>
      </w:r>
    </w:p>
    <w:p w14:paraId="736C63F6" w14:textId="77777777" w:rsidR="009E12C3" w:rsidRDefault="00DF47B1">
      <w:pPr>
        <w:pStyle w:val="affd"/>
        <w:spacing w:before="156" w:after="156"/>
      </w:pPr>
      <w:bookmarkStart w:id="89" w:name="_Toc174435298"/>
      <w:bookmarkStart w:id="90" w:name="_Toc4316"/>
      <w:r>
        <w:rPr>
          <w:rFonts w:hint="eastAsia"/>
        </w:rPr>
        <w:t>输送设备</w:t>
      </w:r>
      <w:bookmarkEnd w:id="89"/>
      <w:bookmarkEnd w:id="90"/>
    </w:p>
    <w:p w14:paraId="2043C536" w14:textId="77777777" w:rsidR="009E12C3" w:rsidRDefault="00DF47B1">
      <w:pPr>
        <w:pStyle w:val="afffffffff1"/>
      </w:pPr>
      <w:r>
        <w:rPr>
          <w:rFonts w:hint="eastAsia"/>
        </w:rPr>
        <w:lastRenderedPageBreak/>
        <w:t>根据承储任务和作业量配备带式输送机、移动式扒谷机、堆粮机、补仓机等输送设备。单条作业线的作业能力不宜低于80 t/h。</w:t>
      </w:r>
    </w:p>
    <w:p w14:paraId="62F1715F" w14:textId="77777777" w:rsidR="009E12C3" w:rsidRDefault="00DF47B1">
      <w:pPr>
        <w:pStyle w:val="afffffffff1"/>
      </w:pPr>
      <w:r>
        <w:rPr>
          <w:rFonts w:hint="eastAsia"/>
        </w:rPr>
        <w:t>带式输送机的基本参数和技术要求应符合GB/T 10595的规定。</w:t>
      </w:r>
    </w:p>
    <w:p w14:paraId="639731A9" w14:textId="77777777" w:rsidR="009E12C3" w:rsidRDefault="00DF47B1">
      <w:pPr>
        <w:pStyle w:val="afffffffff1"/>
      </w:pPr>
      <w:r>
        <w:rPr>
          <w:rFonts w:hint="eastAsia"/>
        </w:rPr>
        <w:t>移动式扒谷机的螺旋式扒谷机构应符合LS/T 3530的规定，刮板式扒谷机构应符合GB/T 10596的规定，带式输送机构应符合GB/T 10595的规定。</w:t>
      </w:r>
    </w:p>
    <w:p w14:paraId="3A590CAB" w14:textId="77777777" w:rsidR="009E12C3" w:rsidRDefault="00DF47B1">
      <w:pPr>
        <w:pStyle w:val="afffffffff1"/>
      </w:pPr>
      <w:r>
        <w:rPr>
          <w:rFonts w:hint="eastAsia"/>
        </w:rPr>
        <w:t>使用前应空载运行，使用过程中应严格按照技术规程操作，使用后应及时清理灰尘杂物。</w:t>
      </w:r>
    </w:p>
    <w:p w14:paraId="0547C1A9" w14:textId="77777777" w:rsidR="009E12C3" w:rsidRDefault="00DF47B1">
      <w:pPr>
        <w:pStyle w:val="affd"/>
        <w:spacing w:before="156" w:after="156"/>
      </w:pPr>
      <w:bookmarkStart w:id="91" w:name="_Toc174435299"/>
      <w:bookmarkStart w:id="92" w:name="_Toc31287"/>
      <w:r>
        <w:rPr>
          <w:rFonts w:hint="eastAsia"/>
        </w:rPr>
        <w:t>清理设备</w:t>
      </w:r>
      <w:bookmarkEnd w:id="91"/>
      <w:bookmarkEnd w:id="92"/>
    </w:p>
    <w:p w14:paraId="2CDD1316" w14:textId="77777777" w:rsidR="009E12C3" w:rsidRDefault="00DF47B1">
      <w:pPr>
        <w:pStyle w:val="afffffffff1"/>
      </w:pPr>
      <w:r>
        <w:rPr>
          <w:rFonts w:hint="eastAsia"/>
        </w:rPr>
        <w:t>清理设备的产量应与输送设备相匹配，宜配置脉冲除尘装置。</w:t>
      </w:r>
    </w:p>
    <w:p w14:paraId="383210A7" w14:textId="44A12F94" w:rsidR="009E12C3" w:rsidRDefault="00DF47B1">
      <w:pPr>
        <w:pStyle w:val="afffffffff1"/>
      </w:pPr>
      <w:r>
        <w:rPr>
          <w:rFonts w:hint="eastAsia"/>
        </w:rPr>
        <w:t>宜选用组合清理筛，相关技术要求按照GB/T 25235</w:t>
      </w:r>
      <w:r w:rsidR="000054B3">
        <w:rPr>
          <w:rFonts w:hint="eastAsia"/>
        </w:rPr>
        <w:t>的规定</w:t>
      </w:r>
      <w:r>
        <w:rPr>
          <w:rFonts w:hint="eastAsia"/>
        </w:rPr>
        <w:t>执行。</w:t>
      </w:r>
    </w:p>
    <w:p w14:paraId="73B5B274" w14:textId="77777777" w:rsidR="009E12C3" w:rsidRDefault="00DF47B1">
      <w:pPr>
        <w:pStyle w:val="afffffffff1"/>
      </w:pPr>
      <w:r>
        <w:rPr>
          <w:rFonts w:hint="eastAsia"/>
        </w:rPr>
        <w:t>使用前应清除杂物和灰尘，使用过程中应严格按照技术规程操作，使用后应及时清理灰尘杂物。</w:t>
      </w:r>
    </w:p>
    <w:p w14:paraId="1C8BF98A" w14:textId="77777777" w:rsidR="009E12C3" w:rsidRDefault="00DF47B1">
      <w:pPr>
        <w:pStyle w:val="affd"/>
        <w:spacing w:before="156" w:after="156"/>
      </w:pPr>
      <w:bookmarkStart w:id="93" w:name="_Toc174435292"/>
      <w:bookmarkStart w:id="94" w:name="_Toc24284"/>
      <w:r>
        <w:rPr>
          <w:rFonts w:hint="eastAsia"/>
        </w:rPr>
        <w:t>粮情测控系统</w:t>
      </w:r>
      <w:bookmarkEnd w:id="93"/>
      <w:bookmarkEnd w:id="94"/>
    </w:p>
    <w:p w14:paraId="40F0DE1A" w14:textId="0BBD639E" w:rsidR="009E12C3" w:rsidRDefault="00DF47B1">
      <w:pPr>
        <w:pStyle w:val="afffffffff1"/>
      </w:pPr>
      <w:r>
        <w:rPr>
          <w:rFonts w:hint="eastAsia"/>
        </w:rPr>
        <w:t>粮情测控系统应符合GB/T 26882</w:t>
      </w:r>
      <w:r w:rsidR="005B5228">
        <w:rPr>
          <w:rFonts w:hint="eastAsia"/>
        </w:rPr>
        <w:t>.</w:t>
      </w:r>
      <w:r w:rsidR="005B5228">
        <w:t>1</w:t>
      </w:r>
      <w:r w:rsidR="005B5228">
        <w:rPr>
          <w:rFonts w:hint="eastAsia"/>
        </w:rPr>
        <w:t>、GB/T 26882</w:t>
      </w:r>
      <w:r w:rsidR="005B5228">
        <w:t>.2</w:t>
      </w:r>
      <w:r w:rsidR="005B5228">
        <w:rPr>
          <w:rFonts w:hint="eastAsia"/>
        </w:rPr>
        <w:t>、GB/T 26882.3和GB/T 26882</w:t>
      </w:r>
      <w:r w:rsidR="005B5228">
        <w:t>.4</w:t>
      </w:r>
      <w:r>
        <w:rPr>
          <w:rFonts w:hint="eastAsia"/>
        </w:rPr>
        <w:t>的规定，具备一定的安全保护措施，防止未授权访问和数据泄露。</w:t>
      </w:r>
    </w:p>
    <w:p w14:paraId="73856369" w14:textId="77777777" w:rsidR="009E12C3" w:rsidRDefault="00DF47B1">
      <w:pPr>
        <w:pStyle w:val="afffffffff1"/>
      </w:pPr>
      <w:r>
        <w:rPr>
          <w:rFonts w:hint="eastAsia"/>
        </w:rPr>
        <w:t>应安排专人检查粮情测控系统的组成部件、仓内外检测装置等，发现异常情况，查明原因并及时处置。</w:t>
      </w:r>
    </w:p>
    <w:p w14:paraId="5F43966C" w14:textId="77777777" w:rsidR="009E12C3" w:rsidRDefault="00DF47B1">
      <w:pPr>
        <w:pStyle w:val="afffffffff1"/>
      </w:pPr>
      <w:r>
        <w:rPr>
          <w:rFonts w:hint="eastAsia"/>
        </w:rPr>
        <w:t>宜采用多参数粮情检测系统，具备数据储存、处理、分析、预警和远程监控功能，根据需求可扩充害虫数量、磷化氢、氧气和二氧化碳气体浓度等检测项目。</w:t>
      </w:r>
    </w:p>
    <w:p w14:paraId="3EEEA100" w14:textId="77777777" w:rsidR="009E12C3" w:rsidRDefault="00DF47B1">
      <w:pPr>
        <w:pStyle w:val="affd"/>
        <w:spacing w:before="156" w:after="156"/>
      </w:pPr>
      <w:bookmarkStart w:id="95" w:name="_Toc174435293"/>
      <w:bookmarkStart w:id="96" w:name="_Toc25980"/>
      <w:r>
        <w:rPr>
          <w:rFonts w:hint="eastAsia"/>
        </w:rPr>
        <w:t>控温设备</w:t>
      </w:r>
      <w:bookmarkEnd w:id="95"/>
      <w:bookmarkEnd w:id="96"/>
    </w:p>
    <w:p w14:paraId="63A348D3" w14:textId="77777777" w:rsidR="009E12C3" w:rsidRDefault="00DF47B1">
      <w:pPr>
        <w:pStyle w:val="afffffffff1"/>
      </w:pPr>
      <w:r>
        <w:rPr>
          <w:rFonts w:hint="eastAsia"/>
        </w:rPr>
        <w:t>应根据储粮生态条件、仓型和采用的储粮技术配置相应的通风机，根据储粮数量、通风作业量和通风口数量，匹配风机数量。通风机的主要参数、工作特性、工作环境、附件的配置等应符合LS/T 1202的规定，安装应符合LS 1207的规定。</w:t>
      </w:r>
    </w:p>
    <w:p w14:paraId="0A2DBFF7" w14:textId="77777777" w:rsidR="009E12C3" w:rsidRDefault="00DF47B1">
      <w:pPr>
        <w:pStyle w:val="afffffffff1"/>
      </w:pPr>
      <w:r>
        <w:rPr>
          <w:rFonts w:hint="eastAsia"/>
        </w:rPr>
        <w:t>平房仓宜配备粮仓专用空调、内环流等控温设备。</w:t>
      </w:r>
    </w:p>
    <w:p w14:paraId="182A1D22" w14:textId="77777777" w:rsidR="009E12C3" w:rsidRDefault="00DF47B1">
      <w:pPr>
        <w:pStyle w:val="afffffffff1"/>
      </w:pPr>
      <w:r>
        <w:rPr>
          <w:rFonts w:hint="eastAsia"/>
        </w:rPr>
        <w:t>粮仓专用空调应符合GB/T 17758、GB 4706.1和节能环保的规定。</w:t>
      </w:r>
    </w:p>
    <w:p w14:paraId="22AC4FE2" w14:textId="77777777" w:rsidR="009E12C3" w:rsidRDefault="00DF47B1">
      <w:pPr>
        <w:pStyle w:val="afffffffff1"/>
      </w:pPr>
      <w:r>
        <w:rPr>
          <w:rFonts w:hint="eastAsia"/>
        </w:rPr>
        <w:t>内环流系统的环流风机、控制系统符合相关要求。环流管道应采用双层保温管路，宜填充岩棉等高效保温材料。</w:t>
      </w:r>
    </w:p>
    <w:p w14:paraId="47816339" w14:textId="77777777" w:rsidR="009E12C3" w:rsidRDefault="00DF47B1">
      <w:pPr>
        <w:pStyle w:val="afffffffff1"/>
      </w:pPr>
      <w:r>
        <w:rPr>
          <w:rFonts w:hint="eastAsia"/>
        </w:rPr>
        <w:t>宜采用低噪声风机。</w:t>
      </w:r>
    </w:p>
    <w:p w14:paraId="49C85E8B" w14:textId="77777777" w:rsidR="009E12C3" w:rsidRDefault="00DF47B1">
      <w:pPr>
        <w:pStyle w:val="affd"/>
        <w:spacing w:before="156" w:after="156"/>
      </w:pPr>
      <w:bookmarkStart w:id="97" w:name="_Toc174435294"/>
      <w:bookmarkStart w:id="98" w:name="_Toc12259"/>
      <w:r>
        <w:rPr>
          <w:rFonts w:hint="eastAsia"/>
        </w:rPr>
        <w:t>环流熏蒸设备</w:t>
      </w:r>
      <w:bookmarkEnd w:id="97"/>
      <w:bookmarkEnd w:id="98"/>
    </w:p>
    <w:p w14:paraId="26DFD65C" w14:textId="77777777" w:rsidR="009E12C3" w:rsidRDefault="00DF47B1">
      <w:pPr>
        <w:pStyle w:val="afffffffff1"/>
      </w:pPr>
      <w:r>
        <w:rPr>
          <w:rFonts w:hint="eastAsia"/>
        </w:rPr>
        <w:t>磷化氢环流熏蒸设备应符合GB/T 17913的规定。</w:t>
      </w:r>
    </w:p>
    <w:p w14:paraId="742F556B" w14:textId="77777777" w:rsidR="009E12C3" w:rsidRDefault="00DF47B1">
      <w:pPr>
        <w:pStyle w:val="afffffffff1"/>
      </w:pPr>
      <w:r>
        <w:rPr>
          <w:rFonts w:hint="eastAsia"/>
        </w:rPr>
        <w:t>环流熏蒸系统应具备防爆、防泄漏、防腐性能。设置于仓外的固定式环流管路应采用具有耐磷化氢腐蚀性能、防泄漏的金属材料。</w:t>
      </w:r>
    </w:p>
    <w:p w14:paraId="56ECED72" w14:textId="77777777" w:rsidR="009E12C3" w:rsidRDefault="00DF47B1">
      <w:pPr>
        <w:pStyle w:val="affc"/>
        <w:spacing w:before="312" w:after="312"/>
      </w:pPr>
      <w:bookmarkStart w:id="99" w:name="_Toc174435300"/>
      <w:bookmarkStart w:id="100" w:name="_Toc525"/>
      <w:r>
        <w:rPr>
          <w:rFonts w:hint="eastAsia"/>
        </w:rPr>
        <w:t>储存管理</w:t>
      </w:r>
      <w:bookmarkEnd w:id="99"/>
      <w:bookmarkEnd w:id="100"/>
      <w:r>
        <w:rPr>
          <w:rFonts w:hint="eastAsia"/>
        </w:rPr>
        <w:t xml:space="preserve">  </w:t>
      </w:r>
    </w:p>
    <w:p w14:paraId="5A5E06C1" w14:textId="77777777" w:rsidR="009E12C3" w:rsidRDefault="00DF47B1">
      <w:pPr>
        <w:pStyle w:val="affd"/>
        <w:spacing w:before="156" w:after="156"/>
      </w:pPr>
      <w:bookmarkStart w:id="101" w:name="_Toc174435301"/>
      <w:bookmarkStart w:id="102" w:name="_Toc21214"/>
      <w:r>
        <w:rPr>
          <w:rFonts w:hint="eastAsia"/>
        </w:rPr>
        <w:t>基本要求</w:t>
      </w:r>
      <w:bookmarkEnd w:id="101"/>
      <w:bookmarkEnd w:id="102"/>
    </w:p>
    <w:p w14:paraId="6435F9DF" w14:textId="77777777" w:rsidR="009E12C3" w:rsidRDefault="00DF47B1">
      <w:pPr>
        <w:pStyle w:val="afffffffff1"/>
      </w:pPr>
      <w:r>
        <w:rPr>
          <w:rFonts w:hint="eastAsia"/>
        </w:rPr>
        <w:t>应按照“绿色环保、综合防治”的原则，应用储粮技术和管理措施，实现控温储藏保质保鲜、药剂使用减量增效、仓储作业环境友好。</w:t>
      </w:r>
    </w:p>
    <w:p w14:paraId="05BFBF19" w14:textId="77777777" w:rsidR="009E12C3" w:rsidRDefault="00DF47B1">
      <w:pPr>
        <w:pStyle w:val="afffffffff1"/>
      </w:pPr>
      <w:r>
        <w:rPr>
          <w:rFonts w:hint="eastAsia"/>
        </w:rPr>
        <w:t>根据粮情数据分析结果，结合本地区所处的第二、四储粮生态区域的气候特点，研判可行性条件，在不同时期组合应用低温与准低温储藏、密闭隔热、内环流控温、机械通风、惰性粉防护、磷化氢</w:t>
      </w:r>
      <w:r>
        <w:rPr>
          <w:rFonts w:hint="eastAsia"/>
        </w:rPr>
        <w:lastRenderedPageBreak/>
        <w:t>熏蒸等适宜的储藏技术。</w:t>
      </w:r>
    </w:p>
    <w:p w14:paraId="2812E8D1" w14:textId="77777777" w:rsidR="009E12C3" w:rsidRDefault="00DF47B1">
      <w:pPr>
        <w:pStyle w:val="afffffffff1"/>
      </w:pPr>
      <w:r>
        <w:rPr>
          <w:rFonts w:hint="eastAsia"/>
        </w:rPr>
        <w:t>建立粮食账卡管理、出入库管理、粮情检查与处置、粮食质量管理、岗位责任制等制度。建立并落实粮食通风作业、熏蒸杀虫、粮情检测、出入库等相应作业的操作规程。</w:t>
      </w:r>
    </w:p>
    <w:p w14:paraId="787A5F62" w14:textId="77777777" w:rsidR="009E12C3" w:rsidRDefault="00DF47B1">
      <w:pPr>
        <w:pStyle w:val="afffffffff1"/>
      </w:pPr>
      <w:r>
        <w:rPr>
          <w:rFonts w:hint="eastAsia"/>
        </w:rPr>
        <w:t>根据储存任务需要，配备经过专业培训，掌握相应知识和技能的仓储管理、质量检验等专业技术人员。相关人员应为本单位在职职工。电工、机修工（电焊工）、锅炉司炉、压力容器和特种设备操作工等特种作业人员持证上岗。</w:t>
      </w:r>
    </w:p>
    <w:p w14:paraId="09AA1B0E" w14:textId="77777777" w:rsidR="009E12C3" w:rsidRDefault="00DF47B1">
      <w:pPr>
        <w:pStyle w:val="affd"/>
        <w:spacing w:before="156" w:after="156"/>
      </w:pPr>
      <w:bookmarkStart w:id="103" w:name="_Toc174435302"/>
      <w:bookmarkStart w:id="104" w:name="_Toc14381"/>
      <w:r>
        <w:rPr>
          <w:rFonts w:hint="eastAsia"/>
        </w:rPr>
        <w:t>技术应用</w:t>
      </w:r>
      <w:bookmarkEnd w:id="103"/>
      <w:bookmarkEnd w:id="104"/>
    </w:p>
    <w:p w14:paraId="5DDCA3A7" w14:textId="77777777" w:rsidR="009E12C3" w:rsidRDefault="00DF47B1">
      <w:pPr>
        <w:pStyle w:val="affe"/>
        <w:spacing w:before="156" w:after="156"/>
      </w:pPr>
      <w:bookmarkStart w:id="105" w:name="_Toc175916519"/>
      <w:bookmarkStart w:id="106" w:name="_Toc175557257"/>
      <w:bookmarkStart w:id="107" w:name="_Toc174435304"/>
      <w:bookmarkStart w:id="108" w:name="_Toc14317"/>
      <w:r>
        <w:rPr>
          <w:rFonts w:hint="eastAsia"/>
        </w:rPr>
        <w:t>粮情检测</w:t>
      </w:r>
      <w:bookmarkEnd w:id="105"/>
      <w:bookmarkEnd w:id="106"/>
      <w:bookmarkEnd w:id="107"/>
      <w:bookmarkEnd w:id="108"/>
    </w:p>
    <w:p w14:paraId="747F2704" w14:textId="77777777" w:rsidR="009E12C3" w:rsidRDefault="00DF47B1">
      <w:pPr>
        <w:pStyle w:val="afffffffff0"/>
      </w:pPr>
      <w:r>
        <w:rPr>
          <w:rFonts w:hint="eastAsia"/>
        </w:rPr>
        <w:t>粮食储存期间，定期检测三温（粮温、仓温、外温）两湿（仓内和大气的相对湿度）、粮食水分、害虫密度等，分货位记录检测数据，检测结果至少保留一个储藏周期。检测周期应按GB/T 29890 的规定执行。</w:t>
      </w:r>
    </w:p>
    <w:p w14:paraId="4D08AD21" w14:textId="77777777" w:rsidR="009E12C3" w:rsidRDefault="00DF47B1">
      <w:pPr>
        <w:pStyle w:val="afffffffff0"/>
      </w:pPr>
      <w:r>
        <w:rPr>
          <w:rFonts w:hint="eastAsia"/>
        </w:rPr>
        <w:t>加强储存期间粮食带菌量的检测，对储粮发热霉变进行预测分析。宜采用“孢子计数法”对储粮真菌进行检测，检测方法按LS/T 6132的规定执行。</w:t>
      </w:r>
    </w:p>
    <w:p w14:paraId="60E69B62" w14:textId="77777777" w:rsidR="009E12C3" w:rsidRDefault="00DF47B1">
      <w:pPr>
        <w:pStyle w:val="afffffffff0"/>
      </w:pPr>
      <w:r>
        <w:rPr>
          <w:rFonts w:hint="eastAsia"/>
        </w:rPr>
        <w:t>根据粮情需要及时开展粮食相关指标检验，粮食品质达到轻度不宜存时应当及时出库。</w:t>
      </w:r>
    </w:p>
    <w:p w14:paraId="09E3FAFC" w14:textId="77777777" w:rsidR="009E12C3" w:rsidRDefault="00DF47B1">
      <w:pPr>
        <w:pStyle w:val="affe"/>
        <w:spacing w:before="156" w:after="156"/>
      </w:pPr>
      <w:bookmarkStart w:id="109" w:name="_Toc175557258"/>
      <w:bookmarkStart w:id="110" w:name="_Toc175916520"/>
      <w:bookmarkStart w:id="111" w:name="_Toc174435305"/>
      <w:bookmarkStart w:id="112" w:name="_Toc17622"/>
      <w:r>
        <w:rPr>
          <w:rFonts w:hint="eastAsia"/>
        </w:rPr>
        <w:t>自然通风</w:t>
      </w:r>
      <w:bookmarkEnd w:id="109"/>
      <w:bookmarkEnd w:id="110"/>
      <w:bookmarkEnd w:id="111"/>
      <w:bookmarkEnd w:id="112"/>
    </w:p>
    <w:p w14:paraId="0A205D1B" w14:textId="77777777" w:rsidR="009E12C3" w:rsidRDefault="00DF47B1">
      <w:pPr>
        <w:pStyle w:val="afffffffff0"/>
      </w:pPr>
      <w:r>
        <w:rPr>
          <w:rFonts w:hint="eastAsia"/>
        </w:rPr>
        <w:t>宜在仓外大气温度低于仓温和粮温、仓外大气相对湿度不高于粮堆平衡相对湿度、风力Ⅲ级～Ⅶ级时进行自然通风。</w:t>
      </w:r>
    </w:p>
    <w:p w14:paraId="16A09A32" w14:textId="77777777" w:rsidR="009E12C3" w:rsidRDefault="00DF47B1">
      <w:pPr>
        <w:pStyle w:val="afffffffff0"/>
      </w:pPr>
      <w:r>
        <w:rPr>
          <w:rFonts w:hint="eastAsia"/>
        </w:rPr>
        <w:t>通风时，应同时开启仓房双向门窗或通风口，宜配合在粮面扒沟进行通风。通风时应防止因气温低于粮堆露点温度而引起粮堆局部结露。</w:t>
      </w:r>
    </w:p>
    <w:p w14:paraId="2A482B49" w14:textId="77777777" w:rsidR="009E12C3" w:rsidRDefault="00DF47B1">
      <w:pPr>
        <w:pStyle w:val="afffffffff0"/>
      </w:pPr>
      <w:r>
        <w:rPr>
          <w:rFonts w:hint="eastAsia"/>
        </w:rPr>
        <w:t>包装粮食宜堆码通风垛。</w:t>
      </w:r>
    </w:p>
    <w:p w14:paraId="2DB14F0F" w14:textId="77777777" w:rsidR="009E12C3" w:rsidRDefault="00DF47B1">
      <w:pPr>
        <w:pStyle w:val="affe"/>
        <w:spacing w:before="156" w:after="156"/>
      </w:pPr>
      <w:bookmarkStart w:id="113" w:name="_Toc175916521"/>
      <w:bookmarkStart w:id="114" w:name="_Toc175557259"/>
      <w:bookmarkStart w:id="115" w:name="_Toc174435306"/>
      <w:bookmarkStart w:id="116" w:name="_Toc26640"/>
      <w:r>
        <w:rPr>
          <w:rFonts w:hint="eastAsia"/>
        </w:rPr>
        <w:t>机械通风</w:t>
      </w:r>
      <w:bookmarkEnd w:id="113"/>
      <w:bookmarkEnd w:id="114"/>
      <w:bookmarkEnd w:id="115"/>
      <w:bookmarkEnd w:id="116"/>
      <w:r>
        <w:rPr>
          <w:rFonts w:hint="eastAsia"/>
        </w:rPr>
        <w:t xml:space="preserve"> </w:t>
      </w:r>
    </w:p>
    <w:p w14:paraId="0632CD7E" w14:textId="77777777" w:rsidR="009E12C3" w:rsidRDefault="00DF47B1">
      <w:pPr>
        <w:pStyle w:val="afffffffff0"/>
      </w:pPr>
      <w:r>
        <w:rPr>
          <w:rFonts w:hint="eastAsia"/>
        </w:rPr>
        <w:t>降温、降水、保水以及平衡粮温时可采用机械通风技术。</w:t>
      </w:r>
    </w:p>
    <w:p w14:paraId="6602027C" w14:textId="77777777" w:rsidR="009E12C3" w:rsidRDefault="00DF47B1">
      <w:pPr>
        <w:pStyle w:val="afffffffff0"/>
      </w:pPr>
      <w:r>
        <w:rPr>
          <w:rFonts w:hint="eastAsia"/>
        </w:rPr>
        <w:t>通风作业前，应根据通风目的、操作条件、通风机类型、风网型式以及风机工作方式等，制定通风作业方案。</w:t>
      </w:r>
    </w:p>
    <w:p w14:paraId="76263339" w14:textId="77777777" w:rsidR="009E12C3" w:rsidRDefault="00DF47B1">
      <w:pPr>
        <w:pStyle w:val="afffffffff0"/>
      </w:pPr>
      <w:r>
        <w:rPr>
          <w:rFonts w:hint="eastAsia"/>
        </w:rPr>
        <w:t>储粮机械通风的技术要求、操作条件、操作与管理应按LS/T 1202的规定执行。</w:t>
      </w:r>
    </w:p>
    <w:p w14:paraId="32880C4A" w14:textId="77777777" w:rsidR="009E12C3" w:rsidRDefault="00DF47B1">
      <w:pPr>
        <w:pStyle w:val="afffffffff0"/>
      </w:pPr>
      <w:r>
        <w:rPr>
          <w:rFonts w:hint="eastAsia"/>
        </w:rPr>
        <w:t>通风开始前、进行时和结束后的粮情检测内容和检测点的设置按GB/T 29890中的有关规定执行。通风结束后填写通风作业记录，应包含粮情检测数据、通风参数、能耗等内容。</w:t>
      </w:r>
    </w:p>
    <w:p w14:paraId="284C5305" w14:textId="77777777" w:rsidR="009E12C3" w:rsidRDefault="00DF47B1">
      <w:pPr>
        <w:pStyle w:val="afffffffff0"/>
      </w:pPr>
      <w:r>
        <w:rPr>
          <w:rFonts w:hint="eastAsia"/>
        </w:rPr>
        <w:t>夏秋收购入仓的粮食，应根据当时粮温和气温情况，利用机械通风平衡粮食水分；粮食分批入仓时，粮温相差超过5 ℃应采取有效措施均衡粮温。</w:t>
      </w:r>
    </w:p>
    <w:p w14:paraId="13199C05" w14:textId="77777777" w:rsidR="009E12C3" w:rsidRDefault="00DF47B1">
      <w:pPr>
        <w:pStyle w:val="afffffffff0"/>
      </w:pPr>
      <w:r>
        <w:rPr>
          <w:rFonts w:hint="eastAsia"/>
        </w:rPr>
        <w:t>应利用低温季节分阶段对储粮进行通风降温，宜采用轴流风机或排风扇等低功率风机进行通风。通风过程中应密切关注粮情变化，及时翻动粮面，避免粮食结露。</w:t>
      </w:r>
    </w:p>
    <w:p w14:paraId="58831DF1" w14:textId="77777777" w:rsidR="009E12C3" w:rsidRDefault="00DF47B1">
      <w:pPr>
        <w:pStyle w:val="afffffffff0"/>
      </w:pPr>
      <w:r>
        <w:rPr>
          <w:rFonts w:hint="eastAsia"/>
        </w:rPr>
        <w:t>粮堆局部发热时，应采取局部通风或翻倒粮面等方式降温。</w:t>
      </w:r>
    </w:p>
    <w:p w14:paraId="3920943F" w14:textId="77777777" w:rsidR="009E12C3" w:rsidRDefault="00DF47B1">
      <w:pPr>
        <w:pStyle w:val="afffffffff0"/>
      </w:pPr>
      <w:r>
        <w:rPr>
          <w:rFonts w:hint="eastAsia"/>
        </w:rPr>
        <w:t>根据气候条件和设施条件，宜配备并实际使用参数控制自动通风技术。</w:t>
      </w:r>
    </w:p>
    <w:p w14:paraId="31E40BBB" w14:textId="77777777" w:rsidR="009E12C3" w:rsidRDefault="00DF47B1">
      <w:pPr>
        <w:pStyle w:val="affe"/>
        <w:spacing w:before="156" w:after="156"/>
      </w:pPr>
      <w:bookmarkStart w:id="117" w:name="_Toc174435307"/>
      <w:bookmarkStart w:id="118" w:name="_Toc175557260"/>
      <w:bookmarkStart w:id="119" w:name="_Toc175916522"/>
      <w:bookmarkStart w:id="120" w:name="_Toc5427"/>
      <w:r>
        <w:rPr>
          <w:rFonts w:hint="eastAsia"/>
        </w:rPr>
        <w:t>低温与准低温储藏</w:t>
      </w:r>
      <w:bookmarkEnd w:id="117"/>
      <w:bookmarkEnd w:id="118"/>
      <w:bookmarkEnd w:id="119"/>
      <w:bookmarkEnd w:id="120"/>
    </w:p>
    <w:p w14:paraId="14A2CC6B" w14:textId="77777777" w:rsidR="009E12C3" w:rsidRDefault="00DF47B1">
      <w:pPr>
        <w:pStyle w:val="afffffffff0"/>
      </w:pPr>
      <w:r>
        <w:rPr>
          <w:rFonts w:hint="eastAsia"/>
        </w:rPr>
        <w:t>根据气候和设施条件，因地制宜配备温度湿度调控设施设备，组合应用控温技术，达到低温与准低温储藏要求。</w:t>
      </w:r>
    </w:p>
    <w:p w14:paraId="4488E349" w14:textId="77777777" w:rsidR="009E12C3" w:rsidRDefault="00DF47B1">
      <w:pPr>
        <w:pStyle w:val="afffffffff0"/>
      </w:pPr>
      <w:r>
        <w:rPr>
          <w:rFonts w:hint="eastAsia"/>
        </w:rPr>
        <w:t>宜分阶段通风逐步降低仓温和粮温：</w:t>
      </w:r>
    </w:p>
    <w:p w14:paraId="52844D1F" w14:textId="77777777" w:rsidR="009E12C3" w:rsidRDefault="00DF47B1">
      <w:pPr>
        <w:pStyle w:val="af5"/>
        <w:numPr>
          <w:ilvl w:val="0"/>
          <w:numId w:val="34"/>
        </w:numPr>
      </w:pPr>
      <w:r>
        <w:rPr>
          <w:rFonts w:hint="eastAsia"/>
        </w:rPr>
        <w:t>10～11月，宜采用自然通风和机械通风相结合的方式逐步降低仓温和粮温；</w:t>
      </w:r>
    </w:p>
    <w:p w14:paraId="388F83CA" w14:textId="77777777" w:rsidR="009E12C3" w:rsidRDefault="00DF47B1">
      <w:pPr>
        <w:pStyle w:val="af5"/>
      </w:pPr>
      <w:r>
        <w:rPr>
          <w:rFonts w:hint="eastAsia"/>
        </w:rPr>
        <w:lastRenderedPageBreak/>
        <w:t>12月，宜采用机械通风方式逐步将粮温降低至10 ℃左右，最高粮温不超过15 ℃；</w:t>
      </w:r>
    </w:p>
    <w:p w14:paraId="74BFBAF0" w14:textId="77777777" w:rsidR="009E12C3" w:rsidRDefault="00DF47B1">
      <w:pPr>
        <w:pStyle w:val="af5"/>
      </w:pPr>
      <w:r>
        <w:rPr>
          <w:rFonts w:hint="eastAsia"/>
        </w:rPr>
        <w:t>次年1月，逐步将粮温降低至5 ℃左右，最高粮温不超过10 ℃；</w:t>
      </w:r>
    </w:p>
    <w:p w14:paraId="7A73923A" w14:textId="77AFD703" w:rsidR="009E12C3" w:rsidRDefault="00DF47B1">
      <w:pPr>
        <w:pStyle w:val="af5"/>
      </w:pPr>
      <w:r>
        <w:rPr>
          <w:rFonts w:hint="eastAsia"/>
        </w:rPr>
        <w:t>宜在3月底前，采取仓房密封、粮堆表面覆盖等密闭隔热措施延缓仓温和粮温上升</w:t>
      </w:r>
      <w:r w:rsidR="007C2F88">
        <w:rPr>
          <w:rFonts w:hint="eastAsia"/>
        </w:rPr>
        <w:t>；</w:t>
      </w:r>
    </w:p>
    <w:p w14:paraId="3EBDC3D1" w14:textId="77777777" w:rsidR="009E12C3" w:rsidRDefault="00DF47B1">
      <w:pPr>
        <w:pStyle w:val="af5"/>
      </w:pPr>
      <w:r>
        <w:rPr>
          <w:rFonts w:hint="eastAsia"/>
        </w:rPr>
        <w:t>气温较高季节时，应采用空调机、内环流控温系统等设备将平均粮温控制在15 ℃以下或20 ℃以下。</w:t>
      </w:r>
    </w:p>
    <w:p w14:paraId="110DEF70" w14:textId="77777777" w:rsidR="009E12C3" w:rsidRDefault="00DF47B1">
      <w:pPr>
        <w:pStyle w:val="afffffffff0"/>
      </w:pPr>
      <w:r>
        <w:rPr>
          <w:rFonts w:hint="eastAsia"/>
        </w:rPr>
        <w:t>当粮堆出现水分转移、结露、粮食水分含量升高或局部粮温异常时，应采用内环流控温通风或单管风机局部均温均湿通风。</w:t>
      </w:r>
    </w:p>
    <w:p w14:paraId="5EA74C3D" w14:textId="77777777" w:rsidR="009E12C3" w:rsidRDefault="00DF47B1">
      <w:pPr>
        <w:pStyle w:val="affe"/>
        <w:spacing w:before="156" w:after="156"/>
      </w:pPr>
      <w:bookmarkStart w:id="121" w:name="_Toc175916523"/>
      <w:bookmarkStart w:id="122" w:name="_Toc174435308"/>
      <w:bookmarkStart w:id="123" w:name="_Toc175557261"/>
      <w:bookmarkStart w:id="124" w:name="_Toc11083"/>
      <w:r>
        <w:rPr>
          <w:rFonts w:hint="eastAsia"/>
        </w:rPr>
        <w:t>惰性粉防护</w:t>
      </w:r>
      <w:bookmarkEnd w:id="121"/>
      <w:bookmarkEnd w:id="122"/>
      <w:bookmarkEnd w:id="123"/>
      <w:bookmarkEnd w:id="124"/>
    </w:p>
    <w:p w14:paraId="5324B4F9" w14:textId="77777777" w:rsidR="009E12C3" w:rsidRDefault="00DF47B1">
      <w:pPr>
        <w:pStyle w:val="afffffffff0"/>
      </w:pPr>
      <w:r>
        <w:rPr>
          <w:rFonts w:hint="eastAsia"/>
        </w:rPr>
        <w:t>惰性粉防护的一般要求、技术应用、防治效果评价和安全防护等按照LS/T 1227的规定执行。</w:t>
      </w:r>
    </w:p>
    <w:p w14:paraId="423F951D" w14:textId="77777777" w:rsidR="009E12C3" w:rsidRDefault="00DF47B1">
      <w:pPr>
        <w:pStyle w:val="afffffffff0"/>
      </w:pPr>
      <w:r>
        <w:rPr>
          <w:rFonts w:hint="eastAsia"/>
        </w:rPr>
        <w:t>惰性粉空仓杀虫。尚未入粮空仓的杀虫处理，用粉量为 0.25 g/m³</w:t>
      </w:r>
      <w:r>
        <w:rPr>
          <w:rFonts w:ascii="Times New Roman"/>
        </w:rPr>
        <w:t>~</w:t>
      </w:r>
      <w:r>
        <w:rPr>
          <w:rFonts w:hint="eastAsia"/>
        </w:rPr>
        <w:t>0.5 g/m³。使用喷粉机将惰性粉均匀喷施到空仓内，关闭仓房门窗及通风口，密闭7 d</w:t>
      </w:r>
      <w:r>
        <w:rPr>
          <w:rFonts w:ascii="Times New Roman"/>
        </w:rPr>
        <w:t>~</w:t>
      </w:r>
      <w:r>
        <w:rPr>
          <w:rFonts w:hint="eastAsia"/>
        </w:rPr>
        <w:t>10 d。</w:t>
      </w:r>
    </w:p>
    <w:p w14:paraId="1C485F84" w14:textId="77777777" w:rsidR="009E12C3" w:rsidRDefault="00DF47B1">
      <w:pPr>
        <w:pStyle w:val="afffffffff0"/>
      </w:pPr>
      <w:r>
        <w:rPr>
          <w:rFonts w:hint="eastAsia"/>
        </w:rPr>
        <w:t>惰性粉防虫线。应设在仓房的门、窗、通风道口和排风扇口等部位，根据仓房的门、窗、通风道口和排风扇口尺寸确定防虫线合适的宽度和位置，清扫干净后，按用粉量为120 g/㎡，宽10 cm</w:t>
      </w:r>
      <w:r>
        <w:rPr>
          <w:rFonts w:ascii="Times New Roman"/>
        </w:rPr>
        <w:t>~</w:t>
      </w:r>
      <w:r>
        <w:rPr>
          <w:rFonts w:hint="eastAsia"/>
        </w:rPr>
        <w:t>20 cm布置防虫线。或在门窗口安装深4 cm</w:t>
      </w:r>
      <w:r>
        <w:rPr>
          <w:rFonts w:ascii="Times New Roman"/>
        </w:rPr>
        <w:t>~</w:t>
      </w:r>
      <w:r>
        <w:rPr>
          <w:rFonts w:hint="eastAsia"/>
        </w:rPr>
        <w:t>6 cm，宽10 cm</w:t>
      </w:r>
      <w:r>
        <w:rPr>
          <w:rFonts w:ascii="Times New Roman"/>
        </w:rPr>
        <w:t>~</w:t>
      </w:r>
      <w:r>
        <w:rPr>
          <w:rFonts w:hint="eastAsia"/>
        </w:rPr>
        <w:t>20 cm的深槽或容器内布置防虫线。</w:t>
      </w:r>
    </w:p>
    <w:p w14:paraId="1F850699" w14:textId="77777777" w:rsidR="009E12C3" w:rsidRDefault="00DF47B1">
      <w:pPr>
        <w:pStyle w:val="afffffffff0"/>
      </w:pPr>
      <w:r>
        <w:rPr>
          <w:rFonts w:hint="eastAsia"/>
        </w:rPr>
        <w:t>惰性粉气溶胶防虫。用于配备机械通风系统储粮粮堆的防虫和杀虫处理，按10 g/t</w:t>
      </w:r>
      <w:r>
        <w:rPr>
          <w:rFonts w:ascii="Times New Roman"/>
        </w:rPr>
        <w:t xml:space="preserve"> ~</w:t>
      </w:r>
      <w:r>
        <w:rPr>
          <w:rFonts w:hint="eastAsia"/>
        </w:rPr>
        <w:t>30 g/t计算用粉量。用喷粉机在仓内或通风道空间形成惰性粉气溶胶，在气流牵引下施入粮堆。</w:t>
      </w:r>
    </w:p>
    <w:p w14:paraId="4D5AE589" w14:textId="77777777" w:rsidR="009E12C3" w:rsidRDefault="00DF47B1">
      <w:pPr>
        <w:pStyle w:val="afffffffff0"/>
      </w:pPr>
      <w:r>
        <w:rPr>
          <w:rFonts w:hint="eastAsia"/>
        </w:rPr>
        <w:t>粮堆表层拌合惰性粉防虫。人工将惰性粉拌合到30 cm</w:t>
      </w:r>
      <w:r>
        <w:rPr>
          <w:rFonts w:ascii="Times New Roman"/>
        </w:rPr>
        <w:t>~</w:t>
      </w:r>
      <w:r>
        <w:rPr>
          <w:rFonts w:hint="eastAsia"/>
        </w:rPr>
        <w:t>50 cm厚的粮堆表层。宜采用喷粉机向粮面施粉，人工拌合。</w:t>
      </w:r>
    </w:p>
    <w:p w14:paraId="33249D53" w14:textId="77777777" w:rsidR="009E12C3" w:rsidRDefault="00DF47B1">
      <w:pPr>
        <w:pStyle w:val="aff2"/>
        <w:spacing w:before="156" w:after="156"/>
      </w:pPr>
      <w:r>
        <w:rPr>
          <w:rFonts w:hint="eastAsia"/>
        </w:rPr>
        <w:t>惰性粉拌合处理不同粮种粮堆表层的用粉量</w:t>
      </w:r>
    </w:p>
    <w:tbl>
      <w:tblPr>
        <w:tblStyle w:val="affff7"/>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110"/>
        <w:gridCol w:w="3112"/>
        <w:gridCol w:w="3112"/>
      </w:tblGrid>
      <w:tr w:rsidR="009E12C3" w14:paraId="66A2C5A4" w14:textId="77777777">
        <w:trPr>
          <w:tblHeader/>
          <w:jc w:val="center"/>
        </w:trPr>
        <w:tc>
          <w:tcPr>
            <w:tcW w:w="3110" w:type="dxa"/>
            <w:tcBorders>
              <w:top w:val="single" w:sz="8" w:space="0" w:color="auto"/>
              <w:bottom w:val="single" w:sz="8" w:space="0" w:color="auto"/>
            </w:tcBorders>
            <w:shd w:val="clear" w:color="auto" w:fill="auto"/>
            <w:vAlign w:val="center"/>
          </w:tcPr>
          <w:p w14:paraId="1EB449DA" w14:textId="77777777" w:rsidR="009E12C3" w:rsidRPr="002449CE" w:rsidRDefault="00DF47B1">
            <w:pPr>
              <w:pStyle w:val="afffffffff9"/>
              <w:rPr>
                <w:bCs/>
              </w:rPr>
            </w:pPr>
            <w:r w:rsidRPr="002449CE">
              <w:rPr>
                <w:rFonts w:hint="eastAsia"/>
                <w:bCs/>
              </w:rPr>
              <w:t>粮种</w:t>
            </w:r>
          </w:p>
        </w:tc>
        <w:tc>
          <w:tcPr>
            <w:tcW w:w="6224" w:type="dxa"/>
            <w:gridSpan w:val="2"/>
            <w:tcBorders>
              <w:top w:val="single" w:sz="8" w:space="0" w:color="auto"/>
              <w:bottom w:val="single" w:sz="8" w:space="0" w:color="auto"/>
            </w:tcBorders>
            <w:shd w:val="clear" w:color="auto" w:fill="auto"/>
            <w:vAlign w:val="center"/>
          </w:tcPr>
          <w:p w14:paraId="0581FBBA" w14:textId="77777777" w:rsidR="009E12C3" w:rsidRPr="002449CE" w:rsidRDefault="00DF47B1">
            <w:pPr>
              <w:pStyle w:val="afffffffff9"/>
              <w:rPr>
                <w:bCs/>
              </w:rPr>
            </w:pPr>
            <w:r w:rsidRPr="002449CE">
              <w:rPr>
                <w:rFonts w:hint="eastAsia"/>
                <w:bCs/>
              </w:rPr>
              <w:t>用粉量</w:t>
            </w:r>
          </w:p>
        </w:tc>
      </w:tr>
      <w:tr w:rsidR="009E12C3" w14:paraId="0CEFF036" w14:textId="77777777">
        <w:trPr>
          <w:jc w:val="center"/>
        </w:trPr>
        <w:tc>
          <w:tcPr>
            <w:tcW w:w="3110" w:type="dxa"/>
            <w:tcBorders>
              <w:top w:val="single" w:sz="8" w:space="0" w:color="auto"/>
            </w:tcBorders>
            <w:shd w:val="clear" w:color="auto" w:fill="auto"/>
            <w:vAlign w:val="center"/>
          </w:tcPr>
          <w:p w14:paraId="0D8511D4" w14:textId="77777777" w:rsidR="009E12C3" w:rsidRDefault="00DF47B1">
            <w:pPr>
              <w:pStyle w:val="afffffffff9"/>
            </w:pPr>
            <w:r>
              <w:rPr>
                <w:rFonts w:hint="eastAsia"/>
              </w:rPr>
              <w:t>小麦</w:t>
            </w:r>
          </w:p>
        </w:tc>
        <w:tc>
          <w:tcPr>
            <w:tcW w:w="3112" w:type="dxa"/>
            <w:tcBorders>
              <w:top w:val="single" w:sz="8" w:space="0" w:color="auto"/>
            </w:tcBorders>
            <w:shd w:val="clear" w:color="auto" w:fill="auto"/>
            <w:vAlign w:val="center"/>
          </w:tcPr>
          <w:p w14:paraId="45099F0C" w14:textId="77777777" w:rsidR="009E12C3" w:rsidRDefault="00DF47B1">
            <w:pPr>
              <w:pStyle w:val="afffffffff9"/>
            </w:pPr>
            <w:r>
              <w:rPr>
                <w:rFonts w:hint="eastAsia"/>
              </w:rPr>
              <w:t>100 g/t（粮）</w:t>
            </w:r>
          </w:p>
        </w:tc>
        <w:tc>
          <w:tcPr>
            <w:tcW w:w="3112" w:type="dxa"/>
            <w:tcBorders>
              <w:top w:val="single" w:sz="8" w:space="0" w:color="auto"/>
            </w:tcBorders>
            <w:shd w:val="clear" w:color="auto" w:fill="auto"/>
            <w:vAlign w:val="center"/>
          </w:tcPr>
          <w:p w14:paraId="1D276F92" w14:textId="77777777" w:rsidR="009E12C3" w:rsidRDefault="00DF47B1">
            <w:pPr>
              <w:pStyle w:val="afffffffff9"/>
            </w:pPr>
            <w:r>
              <w:rPr>
                <w:rFonts w:hint="eastAsia"/>
              </w:rPr>
              <w:t>50 g/㎡（粮面）</w:t>
            </w:r>
          </w:p>
        </w:tc>
      </w:tr>
      <w:tr w:rsidR="009E12C3" w14:paraId="49BAE423" w14:textId="77777777">
        <w:trPr>
          <w:jc w:val="center"/>
        </w:trPr>
        <w:tc>
          <w:tcPr>
            <w:tcW w:w="3110" w:type="dxa"/>
            <w:shd w:val="clear" w:color="auto" w:fill="auto"/>
            <w:vAlign w:val="center"/>
          </w:tcPr>
          <w:p w14:paraId="6BDEF59F" w14:textId="77777777" w:rsidR="009E12C3" w:rsidRDefault="00DF47B1">
            <w:pPr>
              <w:pStyle w:val="afffffffff9"/>
            </w:pPr>
            <w:r>
              <w:rPr>
                <w:rFonts w:hint="eastAsia"/>
              </w:rPr>
              <w:t>玉米、稻谷</w:t>
            </w:r>
          </w:p>
        </w:tc>
        <w:tc>
          <w:tcPr>
            <w:tcW w:w="3112" w:type="dxa"/>
            <w:shd w:val="clear" w:color="auto" w:fill="auto"/>
            <w:vAlign w:val="center"/>
          </w:tcPr>
          <w:p w14:paraId="6381C2D4" w14:textId="77777777" w:rsidR="009E12C3" w:rsidRDefault="00DF47B1">
            <w:pPr>
              <w:pStyle w:val="afffffffff9"/>
            </w:pPr>
            <w:r>
              <w:rPr>
                <w:rFonts w:hint="eastAsia"/>
              </w:rPr>
              <w:t>150 g/t（粮）</w:t>
            </w:r>
          </w:p>
        </w:tc>
        <w:tc>
          <w:tcPr>
            <w:tcW w:w="3112" w:type="dxa"/>
            <w:shd w:val="clear" w:color="auto" w:fill="auto"/>
            <w:vAlign w:val="center"/>
          </w:tcPr>
          <w:p w14:paraId="041C38C7" w14:textId="77777777" w:rsidR="009E12C3" w:rsidRDefault="00DF47B1">
            <w:pPr>
              <w:pStyle w:val="afffffffff9"/>
            </w:pPr>
            <w:r>
              <w:rPr>
                <w:rFonts w:hint="eastAsia"/>
              </w:rPr>
              <w:t>75 g/㎡（粮面）</w:t>
            </w:r>
          </w:p>
        </w:tc>
      </w:tr>
      <w:tr w:rsidR="009E12C3" w14:paraId="47A521E5" w14:textId="77777777">
        <w:trPr>
          <w:jc w:val="center"/>
        </w:trPr>
        <w:tc>
          <w:tcPr>
            <w:tcW w:w="3110" w:type="dxa"/>
            <w:shd w:val="clear" w:color="auto" w:fill="auto"/>
            <w:vAlign w:val="center"/>
          </w:tcPr>
          <w:p w14:paraId="21CEF53F" w14:textId="77777777" w:rsidR="009E12C3" w:rsidRDefault="00DF47B1">
            <w:pPr>
              <w:pStyle w:val="afffffffff9"/>
            </w:pPr>
            <w:r>
              <w:rPr>
                <w:rFonts w:hint="eastAsia"/>
              </w:rPr>
              <w:t>大豆</w:t>
            </w:r>
          </w:p>
        </w:tc>
        <w:tc>
          <w:tcPr>
            <w:tcW w:w="3112" w:type="dxa"/>
            <w:shd w:val="clear" w:color="auto" w:fill="auto"/>
            <w:vAlign w:val="center"/>
          </w:tcPr>
          <w:p w14:paraId="1BA34642" w14:textId="77777777" w:rsidR="009E12C3" w:rsidRDefault="00DF47B1">
            <w:pPr>
              <w:pStyle w:val="afffffffff9"/>
            </w:pPr>
            <w:r>
              <w:rPr>
                <w:rFonts w:hint="eastAsia"/>
              </w:rPr>
              <w:t>50 g/t（粮）</w:t>
            </w:r>
          </w:p>
        </w:tc>
        <w:tc>
          <w:tcPr>
            <w:tcW w:w="3112" w:type="dxa"/>
            <w:shd w:val="clear" w:color="auto" w:fill="auto"/>
            <w:vAlign w:val="center"/>
          </w:tcPr>
          <w:p w14:paraId="61CB19AE" w14:textId="77777777" w:rsidR="009E12C3" w:rsidRDefault="00DF47B1">
            <w:pPr>
              <w:pStyle w:val="afffffffff9"/>
            </w:pPr>
            <w:r>
              <w:rPr>
                <w:rFonts w:hint="eastAsia"/>
              </w:rPr>
              <w:t>25 g/㎡（粮面）</w:t>
            </w:r>
          </w:p>
        </w:tc>
      </w:tr>
    </w:tbl>
    <w:p w14:paraId="2512276F" w14:textId="77777777" w:rsidR="009E12C3" w:rsidRDefault="00DF47B1">
      <w:pPr>
        <w:pStyle w:val="afffffffff0"/>
      </w:pPr>
      <w:r>
        <w:rPr>
          <w:rFonts w:hint="eastAsia"/>
        </w:rPr>
        <w:t>惰性粉防治粮堆局部害虫。适用于各种粮堆表层的局部虫害处理。按 200 g/㎡的用粉量，测量计算局部虫害危害面积，确定用粉量，直接向局部危害区按设定用粉量施粉，尽可能拌匀、拌深。同时在局部生虫的粮堆表层按表2中粮面用粉量，施粉1圈。</w:t>
      </w:r>
    </w:p>
    <w:p w14:paraId="447F8D9D" w14:textId="77777777" w:rsidR="009E12C3" w:rsidRDefault="00DF47B1">
      <w:pPr>
        <w:pStyle w:val="afffffffff0"/>
      </w:pPr>
      <w:r>
        <w:rPr>
          <w:rFonts w:hint="eastAsia"/>
        </w:rPr>
        <w:t>包装粮堆表面惰性粉防虫。根据粮堆面积按 2 g/㎡</w:t>
      </w:r>
      <w:r>
        <w:rPr>
          <w:rFonts w:ascii="Times New Roman"/>
        </w:rPr>
        <w:t>~</w:t>
      </w:r>
      <w:r>
        <w:rPr>
          <w:rFonts w:hint="eastAsia"/>
        </w:rPr>
        <w:t>5 g/㎡计算用粉量，人工将惰性粉均匀的撒在包装粮堆表面，或用喷粉机向粮面施粉，喷施完毕后关闭仓门，待气溶胶沉降后，处理结束。</w:t>
      </w:r>
    </w:p>
    <w:p w14:paraId="6C689407" w14:textId="77777777" w:rsidR="009E12C3" w:rsidRDefault="00DF47B1">
      <w:pPr>
        <w:pStyle w:val="affe"/>
        <w:spacing w:before="156" w:after="156"/>
      </w:pPr>
      <w:bookmarkStart w:id="125" w:name="_Toc10928"/>
      <w:bookmarkStart w:id="126" w:name="_Toc175557262"/>
      <w:bookmarkStart w:id="127" w:name="_Toc174435309"/>
      <w:bookmarkStart w:id="128" w:name="_Toc175916524"/>
      <w:r>
        <w:rPr>
          <w:rFonts w:hint="eastAsia"/>
        </w:rPr>
        <w:t>磷化氢熏蒸</w:t>
      </w:r>
      <w:bookmarkEnd w:id="125"/>
      <w:bookmarkEnd w:id="126"/>
      <w:bookmarkEnd w:id="127"/>
      <w:bookmarkEnd w:id="128"/>
    </w:p>
    <w:p w14:paraId="0303C223" w14:textId="77777777" w:rsidR="009E12C3" w:rsidRDefault="00DF47B1">
      <w:pPr>
        <w:pStyle w:val="afffffffff0"/>
      </w:pPr>
      <w:r>
        <w:rPr>
          <w:rFonts w:hint="eastAsia"/>
        </w:rPr>
        <w:t>粮温15 ℃以上的一般虫粮，应在15 d内进行除治；严重虫粮应在7 d之内进行除治；危险虫粮应立即隔离并在3 d内进行彻底的杀虫处理。基本无虫粮和粮温不超过15 ℃的一般虫粮，应加强检测，做好防护工作，不需进行杀虫处理。</w:t>
      </w:r>
    </w:p>
    <w:p w14:paraId="423B7A47" w14:textId="77777777" w:rsidR="009E12C3" w:rsidRDefault="00DF47B1">
      <w:pPr>
        <w:pStyle w:val="afffffffff0"/>
      </w:pPr>
      <w:r>
        <w:rPr>
          <w:rFonts w:hint="eastAsia"/>
        </w:rPr>
        <w:t>在熏蒸杀虫作业前应根据害虫种类和虫粮等级制订熏蒸作业方案，并在规定时间内向当地粮食行政管理部门备案。熏蒸作业方案编制内容应包括作业目的、作业基本情况、作业仓房状况、粮情虫情状况、药剂情况、作业人员及其分工、熏蒸效果预测及安全无害化处置药剂残留措施、熏蒸散气办法、安全防护措施及应急处置预案情况等。熏蒸结束后及时填写熏蒸作业记录。</w:t>
      </w:r>
    </w:p>
    <w:p w14:paraId="7ECECD28" w14:textId="77777777" w:rsidR="009E12C3" w:rsidRDefault="00DF47B1">
      <w:pPr>
        <w:pStyle w:val="afffffffff0"/>
      </w:pPr>
      <w:r>
        <w:rPr>
          <w:rFonts w:hint="eastAsia"/>
        </w:rPr>
        <w:t>熏蒸气体浓度和密闭时间的确定、用药量、施药前准备、熏蒸施药、熏蒸过程控制与检查、效果检查与散气应按</w:t>
      </w:r>
      <w:r>
        <w:t xml:space="preserve"> LS/T 1201</w:t>
      </w:r>
      <w:r>
        <w:rPr>
          <w:rFonts w:hint="eastAsia"/>
        </w:rPr>
        <w:t>的规定执行。</w:t>
      </w:r>
    </w:p>
    <w:p w14:paraId="5EA186CB" w14:textId="77777777" w:rsidR="009E12C3" w:rsidRDefault="00DF47B1">
      <w:pPr>
        <w:pStyle w:val="affd"/>
        <w:spacing w:before="156" w:after="156"/>
      </w:pPr>
      <w:bookmarkStart w:id="129" w:name="_Toc174435314"/>
      <w:bookmarkStart w:id="130" w:name="_Toc22758"/>
      <w:bookmarkEnd w:id="129"/>
      <w:r>
        <w:rPr>
          <w:rFonts w:hint="eastAsia"/>
        </w:rPr>
        <w:t>数量和质量管理</w:t>
      </w:r>
      <w:bookmarkEnd w:id="130"/>
    </w:p>
    <w:p w14:paraId="75BCFEF9" w14:textId="77777777" w:rsidR="009E12C3" w:rsidRDefault="00DF47B1">
      <w:pPr>
        <w:pStyle w:val="afffffffff1"/>
      </w:pPr>
      <w:r>
        <w:rPr>
          <w:rFonts w:hint="eastAsia"/>
        </w:rPr>
        <w:lastRenderedPageBreak/>
        <w:t>按照粮食不同品种、年份、等级、性质、权属，采用独立仓廒分开储存。应做到数量、质量、品种、地点“四落实”，实行专仓储存、专人保管、专账记载。未经粮权单位和部门同意，不得擅自变更粮食储存地点或货位。</w:t>
      </w:r>
    </w:p>
    <w:p w14:paraId="6E8E7F81" w14:textId="77777777" w:rsidR="009E12C3" w:rsidRDefault="00DF47B1">
      <w:pPr>
        <w:pStyle w:val="afffffffff1"/>
      </w:pPr>
      <w:r>
        <w:rPr>
          <w:rFonts w:hint="eastAsia"/>
        </w:rPr>
        <w:t>建立粮食保管账、统计账、会计账，账目记载规范，记账凭证和原始单据保存完好；粮食账账、账实、账卡相符，内容更新及时、准确、完整。储存周期结束后，应当及时整理归档。</w:t>
      </w:r>
      <w:r>
        <w:t xml:space="preserve"> </w:t>
      </w:r>
    </w:p>
    <w:p w14:paraId="6BBE6B2D" w14:textId="77777777" w:rsidR="009E12C3" w:rsidRDefault="00DF47B1">
      <w:pPr>
        <w:pStyle w:val="afffffffff1"/>
      </w:pPr>
      <w:r>
        <w:rPr>
          <w:rFonts w:hint="eastAsia"/>
        </w:rPr>
        <w:t>分货位设置储粮专卡、质量安全档案、粮情检测记录簿。储粮专卡悬挂位置按4.4.5.1的要求执行。</w:t>
      </w:r>
    </w:p>
    <w:p w14:paraId="03228C2C" w14:textId="77777777" w:rsidR="009E12C3" w:rsidRDefault="00DF47B1">
      <w:pPr>
        <w:pStyle w:val="afffffffff1"/>
      </w:pPr>
      <w:r>
        <w:rPr>
          <w:rFonts w:hint="eastAsia"/>
        </w:rPr>
        <w:t>散装粮面应铺设走道板，保持平整、干净、无杂物，不应超限装粮：</w:t>
      </w:r>
    </w:p>
    <w:p w14:paraId="5F6819F9" w14:textId="77777777" w:rsidR="009E12C3" w:rsidRDefault="00DF47B1">
      <w:pPr>
        <w:pStyle w:val="af5"/>
        <w:numPr>
          <w:ilvl w:val="0"/>
          <w:numId w:val="35"/>
        </w:numPr>
      </w:pPr>
      <w:r>
        <w:rPr>
          <w:rFonts w:hint="eastAsia"/>
        </w:rPr>
        <w:t>平房仓、楼房仓等房式仓储存除稻谷以外的品种时，不应超过设计装粮线；</w:t>
      </w:r>
    </w:p>
    <w:p w14:paraId="37B942D2" w14:textId="77777777" w:rsidR="009E12C3" w:rsidRDefault="00DF47B1">
      <w:pPr>
        <w:pStyle w:val="af5"/>
        <w:numPr>
          <w:ilvl w:val="0"/>
          <w:numId w:val="35"/>
        </w:numPr>
      </w:pPr>
      <w:r>
        <w:rPr>
          <w:rFonts w:hint="eastAsia"/>
        </w:rPr>
        <w:t>储存粮食密度超过800 kg/m</w:t>
      </w:r>
      <w:r>
        <w:t>³</w:t>
      </w:r>
      <w:r>
        <w:rPr>
          <w:rFonts w:hint="eastAsia"/>
        </w:rPr>
        <w:t>的，应当由粮仓设计单位确认最大储存量，粮堆高度亦不应超过设计装粮线；</w:t>
      </w:r>
    </w:p>
    <w:p w14:paraId="59454934" w14:textId="77777777" w:rsidR="009E12C3" w:rsidRDefault="00DF47B1">
      <w:pPr>
        <w:pStyle w:val="af5"/>
        <w:numPr>
          <w:ilvl w:val="0"/>
          <w:numId w:val="35"/>
        </w:numPr>
      </w:pPr>
      <w:r>
        <w:rPr>
          <w:rFonts w:hint="eastAsia"/>
        </w:rPr>
        <w:t>储存稻谷时，粮面与屋盖水平构件之间的净高不应小于1.8 m；</w:t>
      </w:r>
    </w:p>
    <w:p w14:paraId="521644B4" w14:textId="77777777" w:rsidR="009E12C3" w:rsidRDefault="00DF47B1">
      <w:pPr>
        <w:pStyle w:val="af5"/>
        <w:numPr>
          <w:ilvl w:val="0"/>
          <w:numId w:val="35"/>
        </w:numPr>
      </w:pPr>
      <w:r>
        <w:rPr>
          <w:rFonts w:hint="eastAsia"/>
        </w:rPr>
        <w:t>浅圆仓、立筒仓等筒式仓储粮不应超过设计仓容。</w:t>
      </w:r>
    </w:p>
    <w:p w14:paraId="3B568E0C" w14:textId="77777777" w:rsidR="009E12C3" w:rsidRDefault="00DF47B1">
      <w:pPr>
        <w:pStyle w:val="afffffffff1"/>
      </w:pPr>
      <w:r>
        <w:rPr>
          <w:rFonts w:hint="eastAsia"/>
        </w:rPr>
        <w:t>政府储备粮储存期间定期开展逐货位常规质量指标和储存品质指标检验，每年不少于2次，根据实际情况开展食品安全指标检验，粮食储存质量品质和安全应符合政府储备粮食质量安全要求和有关规定。</w:t>
      </w:r>
    </w:p>
    <w:p w14:paraId="02944857" w14:textId="77777777" w:rsidR="009E12C3" w:rsidRDefault="00DF47B1">
      <w:pPr>
        <w:pStyle w:val="afffffffff1"/>
      </w:pPr>
      <w:r>
        <w:rPr>
          <w:rFonts w:hint="eastAsia"/>
        </w:rPr>
        <w:t>储存期间执行粮情检查分析报告制度：</w:t>
      </w:r>
    </w:p>
    <w:p w14:paraId="0DA7ED40" w14:textId="77777777" w:rsidR="009E12C3" w:rsidRDefault="00DF47B1">
      <w:pPr>
        <w:pStyle w:val="af5"/>
        <w:numPr>
          <w:ilvl w:val="0"/>
          <w:numId w:val="36"/>
        </w:numPr>
      </w:pPr>
      <w:r>
        <w:rPr>
          <w:rFonts w:hint="eastAsia"/>
        </w:rPr>
        <w:t>保管员应认真执行粮情检查制度，每天做好工作日志，发现问题及时上报；</w:t>
      </w:r>
    </w:p>
    <w:p w14:paraId="7E457A34" w14:textId="77777777" w:rsidR="009E12C3" w:rsidRDefault="00DF47B1">
      <w:pPr>
        <w:pStyle w:val="af5"/>
      </w:pPr>
      <w:r>
        <w:rPr>
          <w:rFonts w:hint="eastAsia"/>
        </w:rPr>
        <w:t>仓储管理部门负责人应每周对粮情进行全面检查，做好记录，每半个月形成粮情报告，及时上报粮食仓库负责人；</w:t>
      </w:r>
    </w:p>
    <w:p w14:paraId="4A6E1872" w14:textId="77777777" w:rsidR="009E12C3" w:rsidRDefault="00DF47B1">
      <w:pPr>
        <w:pStyle w:val="af5"/>
      </w:pPr>
      <w:r>
        <w:rPr>
          <w:rFonts w:hint="eastAsia"/>
        </w:rPr>
        <w:t>分管负责人应每月对粮情进行全面检查，形成粮情分析报告，及时报主要负责人；</w:t>
      </w:r>
    </w:p>
    <w:p w14:paraId="7CACBB7B" w14:textId="77777777" w:rsidR="009E12C3" w:rsidRDefault="00DF47B1">
      <w:pPr>
        <w:pStyle w:val="af5"/>
      </w:pPr>
      <w:r>
        <w:rPr>
          <w:rFonts w:hint="eastAsia"/>
        </w:rPr>
        <w:t>主要负责人应每季度对粮情进行全面检查或重点抽查，召开粮情总结分析会，形成安全储粮报告，及时按规定上报；</w:t>
      </w:r>
    </w:p>
    <w:p w14:paraId="09A1575F" w14:textId="77777777" w:rsidR="009E12C3" w:rsidRDefault="00DF47B1">
      <w:pPr>
        <w:pStyle w:val="af5"/>
      </w:pPr>
      <w:r>
        <w:rPr>
          <w:rFonts w:hint="eastAsia"/>
        </w:rPr>
        <w:t>发现安全储粮问题和隐患，应及时采取相应处理措施。</w:t>
      </w:r>
    </w:p>
    <w:p w14:paraId="0DA18A64" w14:textId="77777777" w:rsidR="009E12C3" w:rsidRDefault="00DF47B1">
      <w:pPr>
        <w:pStyle w:val="affc"/>
        <w:spacing w:before="312" w:after="312"/>
      </w:pPr>
      <w:bookmarkStart w:id="131" w:name="_Toc174435310"/>
      <w:bookmarkStart w:id="132" w:name="_Toc13503"/>
      <w:r>
        <w:rPr>
          <w:rFonts w:hint="eastAsia"/>
        </w:rPr>
        <w:t>出入库管理</w:t>
      </w:r>
      <w:bookmarkEnd w:id="131"/>
      <w:bookmarkEnd w:id="132"/>
    </w:p>
    <w:p w14:paraId="0946DE9F" w14:textId="77777777" w:rsidR="009E12C3" w:rsidRDefault="00DF47B1">
      <w:pPr>
        <w:pStyle w:val="affd"/>
        <w:spacing w:before="156" w:after="156"/>
      </w:pPr>
      <w:bookmarkStart w:id="133" w:name="_Toc174435311"/>
      <w:bookmarkStart w:id="134" w:name="_Toc175557264"/>
      <w:bookmarkStart w:id="135" w:name="_Toc27318"/>
      <w:r>
        <w:rPr>
          <w:rFonts w:hint="eastAsia"/>
        </w:rPr>
        <w:t>一般要求</w:t>
      </w:r>
      <w:bookmarkEnd w:id="133"/>
      <w:bookmarkEnd w:id="134"/>
      <w:bookmarkEnd w:id="135"/>
    </w:p>
    <w:p w14:paraId="7ED72764" w14:textId="77777777" w:rsidR="009E12C3" w:rsidRDefault="00DF47B1">
      <w:pPr>
        <w:pStyle w:val="afffffffff1"/>
      </w:pPr>
      <w:r>
        <w:rPr>
          <w:rFonts w:hint="eastAsia"/>
        </w:rPr>
        <w:t>储备粮轮换以储存品质指标为依据，以储存年限为参考。在常规储存条件下，正常储存年限一般为小麦5年，稻谷和玉米3年。储存年限以当季收获新粮（进口粮采购回国后）首次入仓，形成保管货位并建立专卡当月起算。</w:t>
      </w:r>
    </w:p>
    <w:p w14:paraId="1F0F18EC" w14:textId="77777777" w:rsidR="009E12C3" w:rsidRDefault="00DF47B1">
      <w:pPr>
        <w:pStyle w:val="afffffffff1"/>
      </w:pPr>
      <w:r>
        <w:rPr>
          <w:rFonts w:hint="eastAsia"/>
        </w:rPr>
        <w:t>执行粮食出入库指令，按照品种、数量、质量、地点、货位、交货时限等，开展粮食出入库作业。</w:t>
      </w:r>
    </w:p>
    <w:p w14:paraId="213BD74D" w14:textId="77777777" w:rsidR="009E12C3" w:rsidRDefault="00DF47B1">
      <w:pPr>
        <w:pStyle w:val="afffffffff1"/>
      </w:pPr>
      <w:r>
        <w:rPr>
          <w:rFonts w:hint="eastAsia"/>
        </w:rPr>
        <w:t>出入库作业前应具备必要的装卸能力，保持充足的装卸工人，机械设备充足、完好。</w:t>
      </w:r>
    </w:p>
    <w:p w14:paraId="0FBF55FB" w14:textId="77777777" w:rsidR="009E12C3" w:rsidRDefault="00DF47B1">
      <w:pPr>
        <w:pStyle w:val="afffffffff1"/>
      </w:pPr>
      <w:r>
        <w:rPr>
          <w:rFonts w:hint="eastAsia"/>
        </w:rPr>
        <w:t>粮食出入库应规范操作、逐车检斤，准确计量出入库粮食的数量，并制作计量凭证。</w:t>
      </w:r>
    </w:p>
    <w:p w14:paraId="3A5229B8" w14:textId="77777777" w:rsidR="009E12C3" w:rsidRDefault="00DF47B1">
      <w:pPr>
        <w:pStyle w:val="afffffffff1"/>
      </w:pPr>
      <w:r>
        <w:rPr>
          <w:rFonts w:hint="eastAsia"/>
        </w:rPr>
        <w:t>应当严格执行粮食出入库质量安全检验制度，政府储备粮按照国家和本市有关规定进行质量安全检验。入库粮食经整理后仍不达标的，不得入库。出库粮食应按照要求进行质量安全检验，并以出具出库检验报告作为出库质量安全依据，未经质量安全检验的粮食不得销售出库。</w:t>
      </w:r>
    </w:p>
    <w:p w14:paraId="7D173FC6" w14:textId="77777777" w:rsidR="009E12C3" w:rsidRDefault="00DF47B1">
      <w:pPr>
        <w:pStyle w:val="afffffffff1"/>
      </w:pPr>
      <w:r>
        <w:rPr>
          <w:rFonts w:hint="eastAsia"/>
        </w:rPr>
        <w:t>不应使用不符合质量、食品安全标准的包装材料、容器、运输工具等运输粮食。</w:t>
      </w:r>
    </w:p>
    <w:p w14:paraId="7FF67727" w14:textId="77777777" w:rsidR="009E12C3" w:rsidRDefault="00DF47B1">
      <w:pPr>
        <w:pStyle w:val="afffffffff1"/>
      </w:pPr>
      <w:r>
        <w:rPr>
          <w:rFonts w:hint="eastAsia"/>
        </w:rPr>
        <w:t>应用粮库信息系统完成出入库数据采集和备份，上传储备粮监管平台。</w:t>
      </w:r>
    </w:p>
    <w:p w14:paraId="2D46067C" w14:textId="77777777" w:rsidR="009E12C3" w:rsidRDefault="00DF47B1">
      <w:pPr>
        <w:pStyle w:val="afffffffff1"/>
      </w:pPr>
      <w:r>
        <w:rPr>
          <w:rFonts w:hint="eastAsia"/>
        </w:rPr>
        <w:t>规范粮食出入库期间的车辆和人员管理。</w:t>
      </w:r>
    </w:p>
    <w:p w14:paraId="72738B80" w14:textId="77777777" w:rsidR="009E12C3" w:rsidRDefault="00DF47B1">
      <w:pPr>
        <w:pStyle w:val="affd"/>
        <w:spacing w:before="156" w:after="156"/>
      </w:pPr>
      <w:bookmarkStart w:id="136" w:name="_Toc175557265"/>
      <w:bookmarkStart w:id="137" w:name="_Toc13695"/>
      <w:r>
        <w:rPr>
          <w:rFonts w:hint="eastAsia"/>
        </w:rPr>
        <w:t>入库管理</w:t>
      </w:r>
      <w:bookmarkEnd w:id="136"/>
      <w:bookmarkEnd w:id="137"/>
    </w:p>
    <w:p w14:paraId="55BBA024" w14:textId="77777777" w:rsidR="009E12C3" w:rsidRDefault="00DF47B1">
      <w:pPr>
        <w:pStyle w:val="afffffffff1"/>
      </w:pPr>
      <w:r>
        <w:rPr>
          <w:rFonts w:hint="eastAsia"/>
        </w:rPr>
        <w:lastRenderedPageBreak/>
        <w:t>粮食入仓前，应做好以下准备：</w:t>
      </w:r>
    </w:p>
    <w:p w14:paraId="19FB5B9F" w14:textId="77777777" w:rsidR="009E12C3" w:rsidRDefault="00DF47B1">
      <w:pPr>
        <w:pStyle w:val="af5"/>
        <w:numPr>
          <w:ilvl w:val="0"/>
          <w:numId w:val="37"/>
        </w:numPr>
      </w:pPr>
      <w:r>
        <w:rPr>
          <w:rFonts w:hint="eastAsia"/>
        </w:rPr>
        <w:t>对空仓、设备、器材和用具进行检查和维修，确认粮仓、门窗完好，所有设备运转正常。发现粮仓破损，产生孔洞、缝隙，应及时维修、填补完好；</w:t>
      </w:r>
    </w:p>
    <w:p w14:paraId="5AF6B4BB" w14:textId="77777777" w:rsidR="009E12C3" w:rsidRDefault="00DF47B1">
      <w:pPr>
        <w:pStyle w:val="af5"/>
        <w:numPr>
          <w:ilvl w:val="0"/>
          <w:numId w:val="37"/>
        </w:numPr>
      </w:pPr>
      <w:r>
        <w:rPr>
          <w:rFonts w:hint="eastAsia"/>
        </w:rPr>
        <w:t>空仓、货场及作业区应清扫干净，并清除仓内的残留粮粒、灰尘和杂物；</w:t>
      </w:r>
    </w:p>
    <w:p w14:paraId="45805F32" w14:textId="77777777" w:rsidR="009E12C3" w:rsidRDefault="00DF47B1">
      <w:pPr>
        <w:pStyle w:val="af5"/>
        <w:numPr>
          <w:ilvl w:val="0"/>
          <w:numId w:val="37"/>
        </w:numPr>
      </w:pPr>
      <w:r>
        <w:rPr>
          <w:rFonts w:hint="eastAsia"/>
        </w:rPr>
        <w:t>空仓、包装器材、装粮用具和输送设备有活虫时，应采用国家允许使用的杀虫剂进行杀虫处理并做好隔离工作。</w:t>
      </w:r>
    </w:p>
    <w:p w14:paraId="68D0E544" w14:textId="77777777" w:rsidR="009E12C3" w:rsidRDefault="00DF47B1">
      <w:pPr>
        <w:pStyle w:val="afffffffff1"/>
      </w:pPr>
      <w:r>
        <w:rPr>
          <w:rFonts w:hint="eastAsia"/>
        </w:rPr>
        <w:t>入仓过程中，应采取以下措施：</w:t>
      </w:r>
    </w:p>
    <w:p w14:paraId="30F85552" w14:textId="77777777" w:rsidR="009E12C3" w:rsidRDefault="00DF47B1">
      <w:pPr>
        <w:pStyle w:val="af5"/>
        <w:numPr>
          <w:ilvl w:val="0"/>
          <w:numId w:val="38"/>
        </w:numPr>
      </w:pPr>
      <w:r>
        <w:rPr>
          <w:rFonts w:hint="eastAsia"/>
        </w:rPr>
        <w:t>宜采用自动扦样设备逐车随机扦取粮食样品，经检验合格后检斤入仓。杂质、水分等质量指标超过标准限量或者政策规定的政策性粮食，应当及时整理达标或符合相关要求；</w:t>
      </w:r>
    </w:p>
    <w:p w14:paraId="41EDE8AE" w14:textId="77777777" w:rsidR="009E12C3" w:rsidRDefault="00DF47B1">
      <w:pPr>
        <w:pStyle w:val="af5"/>
        <w:numPr>
          <w:ilvl w:val="0"/>
          <w:numId w:val="38"/>
        </w:numPr>
      </w:pPr>
      <w:r>
        <w:rPr>
          <w:rFonts w:hint="eastAsia"/>
        </w:rPr>
        <w:t>作业中做好防虫、防鼠、防雀、防污染工作，使用抑尘设备减少作业现场扬尘，及时清理清扫现场，按规定抽检粮食样品。作业后清理机械设备上或设备内部的粮食；</w:t>
      </w:r>
    </w:p>
    <w:p w14:paraId="5F043666" w14:textId="77777777" w:rsidR="009E12C3" w:rsidRDefault="00DF47B1">
      <w:pPr>
        <w:pStyle w:val="af5"/>
        <w:numPr>
          <w:ilvl w:val="0"/>
          <w:numId w:val="38"/>
        </w:numPr>
      </w:pPr>
      <w:r>
        <w:rPr>
          <w:rFonts w:hint="eastAsia"/>
        </w:rPr>
        <w:t>采取多点抛粮、人工清理等措施，降低粮堆自动分级，减少杂质聚集。宜边入仓边平整粮面；</w:t>
      </w:r>
    </w:p>
    <w:p w14:paraId="3FA7C311" w14:textId="77777777" w:rsidR="009E12C3" w:rsidRDefault="00DF47B1">
      <w:pPr>
        <w:pStyle w:val="af5"/>
        <w:numPr>
          <w:ilvl w:val="0"/>
          <w:numId w:val="38"/>
        </w:numPr>
      </w:pPr>
      <w:r>
        <w:rPr>
          <w:rFonts w:hint="eastAsia"/>
        </w:rPr>
        <w:t>逐车质检、检斤等数据上传储备粮监管平台。</w:t>
      </w:r>
    </w:p>
    <w:p w14:paraId="21F33F1D" w14:textId="77777777" w:rsidR="009E12C3" w:rsidRDefault="00DF47B1">
      <w:pPr>
        <w:pStyle w:val="afffffffff1"/>
      </w:pPr>
      <w:r>
        <w:rPr>
          <w:rFonts w:hint="eastAsia"/>
        </w:rPr>
        <w:t>粮食入仓结束后，应做好以下工作：</w:t>
      </w:r>
    </w:p>
    <w:p w14:paraId="0BC91082" w14:textId="77777777" w:rsidR="009E12C3" w:rsidRDefault="00DF47B1">
      <w:pPr>
        <w:pStyle w:val="af5"/>
        <w:numPr>
          <w:ilvl w:val="0"/>
          <w:numId w:val="39"/>
        </w:numPr>
      </w:pPr>
      <w:r>
        <w:rPr>
          <w:rFonts w:hint="eastAsia"/>
        </w:rPr>
        <w:t>应及时平整粮堆粮面、铺设粮面走道板，在规定时间内提出平仓检验申请；</w:t>
      </w:r>
    </w:p>
    <w:p w14:paraId="3B8AFDF4" w14:textId="77777777" w:rsidR="009E12C3" w:rsidRDefault="00DF47B1">
      <w:pPr>
        <w:pStyle w:val="af5"/>
        <w:numPr>
          <w:ilvl w:val="0"/>
          <w:numId w:val="39"/>
        </w:numPr>
      </w:pPr>
      <w:r>
        <w:rPr>
          <w:rFonts w:hint="eastAsia"/>
        </w:rPr>
        <w:t>平房仓按照GB/T 26882.1的规定布置测温电缆和仓温、仓湿传感器；</w:t>
      </w:r>
    </w:p>
    <w:p w14:paraId="5E3D525B" w14:textId="77777777" w:rsidR="009E12C3" w:rsidRDefault="00DF47B1">
      <w:pPr>
        <w:pStyle w:val="af5"/>
        <w:numPr>
          <w:ilvl w:val="0"/>
          <w:numId w:val="39"/>
        </w:numPr>
      </w:pPr>
      <w:r>
        <w:rPr>
          <w:rFonts w:hint="eastAsia"/>
        </w:rPr>
        <w:t>在规定时间内建立储粮专卡并规范悬挂。</w:t>
      </w:r>
    </w:p>
    <w:p w14:paraId="718D494B" w14:textId="77777777" w:rsidR="009E12C3" w:rsidRDefault="00DF47B1">
      <w:pPr>
        <w:pStyle w:val="affd"/>
        <w:spacing w:before="156" w:after="156"/>
      </w:pPr>
      <w:bookmarkStart w:id="138" w:name="_Toc175557266"/>
      <w:bookmarkStart w:id="139" w:name="_Toc29578"/>
      <w:r>
        <w:rPr>
          <w:rFonts w:hint="eastAsia"/>
        </w:rPr>
        <w:t>出库管理</w:t>
      </w:r>
      <w:bookmarkEnd w:id="138"/>
      <w:bookmarkEnd w:id="139"/>
    </w:p>
    <w:p w14:paraId="5441B316" w14:textId="77777777" w:rsidR="009E12C3" w:rsidRDefault="00DF47B1">
      <w:pPr>
        <w:pStyle w:val="afffffffff1"/>
      </w:pPr>
      <w:r>
        <w:rPr>
          <w:rFonts w:hint="eastAsia"/>
        </w:rPr>
        <w:t>粮食出仓前核对出库货位信息，拆除粮面走道板、测温电缆、挡鼠板等器材，并妥善整理存放。</w:t>
      </w:r>
    </w:p>
    <w:p w14:paraId="7780421C" w14:textId="77777777" w:rsidR="009E12C3" w:rsidRDefault="00DF47B1">
      <w:pPr>
        <w:pStyle w:val="afffffffff1"/>
      </w:pPr>
      <w:r>
        <w:rPr>
          <w:rFonts w:hint="eastAsia"/>
        </w:rPr>
        <w:t>采用低温储藏或准低温储藏的粮食，在高温季节出仓时，提前调节制冷设备温度或关闭制冷设备，采取自然通风或机械通风方式，逐步将粮温调节到与外界温度的温差小于结露温差。</w:t>
      </w:r>
    </w:p>
    <w:p w14:paraId="0E751453" w14:textId="77777777" w:rsidR="009E12C3" w:rsidRDefault="00DF47B1">
      <w:pPr>
        <w:pStyle w:val="afffffffff1"/>
      </w:pPr>
      <w:r>
        <w:rPr>
          <w:rFonts w:hint="eastAsia"/>
        </w:rPr>
        <w:t>不应将下列粮食作为食用用途销售出库：</w:t>
      </w:r>
    </w:p>
    <w:p w14:paraId="3C997A36" w14:textId="77777777" w:rsidR="009E12C3" w:rsidRDefault="00DF47B1">
      <w:pPr>
        <w:pStyle w:val="af5"/>
        <w:numPr>
          <w:ilvl w:val="0"/>
          <w:numId w:val="40"/>
        </w:numPr>
      </w:pPr>
      <w:r>
        <w:rPr>
          <w:rFonts w:hint="eastAsia"/>
        </w:rPr>
        <w:t>真菌毒素、农药残留、重金属等污染物质以及其他危害人体健康的物质含量超过食品安全标准限量的；</w:t>
      </w:r>
    </w:p>
    <w:p w14:paraId="66F23D16" w14:textId="77777777" w:rsidR="009E12C3" w:rsidRDefault="00DF47B1">
      <w:pPr>
        <w:pStyle w:val="af5"/>
        <w:numPr>
          <w:ilvl w:val="0"/>
          <w:numId w:val="40"/>
        </w:numPr>
      </w:pPr>
      <w:r>
        <w:rPr>
          <w:rFonts w:hint="eastAsia"/>
        </w:rPr>
        <w:t>霉变或色泽、气味异常的；</w:t>
      </w:r>
    </w:p>
    <w:p w14:paraId="761E5C2A" w14:textId="77777777" w:rsidR="009E12C3" w:rsidRDefault="00DF47B1">
      <w:pPr>
        <w:pStyle w:val="af5"/>
        <w:numPr>
          <w:ilvl w:val="0"/>
          <w:numId w:val="40"/>
        </w:numPr>
      </w:pPr>
      <w:r>
        <w:rPr>
          <w:rFonts w:hint="eastAsia"/>
        </w:rPr>
        <w:t>储存期间使用储粮药剂未满安全间隔期的；</w:t>
      </w:r>
    </w:p>
    <w:p w14:paraId="05C2BC09" w14:textId="77777777" w:rsidR="009E12C3" w:rsidRDefault="00DF47B1">
      <w:pPr>
        <w:pStyle w:val="af5"/>
        <w:numPr>
          <w:ilvl w:val="0"/>
          <w:numId w:val="40"/>
        </w:numPr>
      </w:pPr>
      <w:r>
        <w:rPr>
          <w:rFonts w:hint="eastAsia"/>
        </w:rPr>
        <w:t>被包装材料、容器、运输工具等污染的。</w:t>
      </w:r>
    </w:p>
    <w:p w14:paraId="1AB453A7" w14:textId="77777777" w:rsidR="009E12C3" w:rsidRDefault="00DF47B1">
      <w:pPr>
        <w:pStyle w:val="afffffffff1"/>
      </w:pPr>
      <w:r>
        <w:rPr>
          <w:rFonts w:hint="eastAsia"/>
        </w:rPr>
        <w:t>出库过程中使用抑尘设备减少作业现场扬尘，及时清理清扫现场。</w:t>
      </w:r>
    </w:p>
    <w:p w14:paraId="12F9F1DB" w14:textId="77777777" w:rsidR="009E12C3" w:rsidRDefault="00DF47B1">
      <w:pPr>
        <w:pStyle w:val="afffffffff1"/>
      </w:pPr>
      <w:r>
        <w:rPr>
          <w:rFonts w:hint="eastAsia"/>
        </w:rPr>
        <w:t>车辆启动后，应观察车厢有无漏粮，如有漏粮应及时叫停车辆，待处理妥当后再放行。</w:t>
      </w:r>
    </w:p>
    <w:p w14:paraId="19C01D47" w14:textId="77777777" w:rsidR="009E12C3" w:rsidRDefault="00DF47B1">
      <w:pPr>
        <w:pStyle w:val="afffffffff1"/>
      </w:pPr>
      <w:r>
        <w:rPr>
          <w:rFonts w:hint="eastAsia"/>
        </w:rPr>
        <w:t>遵守粮食出入库作业管理规定，作业现场保持干净整洁。</w:t>
      </w:r>
    </w:p>
    <w:p w14:paraId="7A2FE18A" w14:textId="77777777" w:rsidR="009E12C3" w:rsidRDefault="00DF47B1">
      <w:pPr>
        <w:pStyle w:val="afffffffff1"/>
      </w:pPr>
      <w:r>
        <w:rPr>
          <w:rFonts w:hint="eastAsia"/>
        </w:rPr>
        <w:t>出仓结束后，清理器材，打扫仓房场地，整理地脚粮，减少粮食损失损耗。</w:t>
      </w:r>
    </w:p>
    <w:p w14:paraId="19EC668B" w14:textId="77777777" w:rsidR="009E12C3" w:rsidRDefault="00DF47B1">
      <w:pPr>
        <w:pStyle w:val="afffffffff1"/>
      </w:pPr>
      <w:r>
        <w:rPr>
          <w:rFonts w:hint="eastAsia"/>
        </w:rPr>
        <w:t>应在一个货位或批次的粮食出清后，根据进出仓检验、计量凭证，一次性处理粮食储存损耗；以一个货位或批次为单位分别计算，不应混淆，不应冲抵其他货位或批次粮食的损耗和损失。损耗计算、损耗核销按照DB11/T 2171.1的规定执行。</w:t>
      </w:r>
    </w:p>
    <w:p w14:paraId="1D269C45" w14:textId="77777777" w:rsidR="009E12C3" w:rsidRDefault="00DF47B1">
      <w:pPr>
        <w:pStyle w:val="affc"/>
        <w:spacing w:before="312" w:after="312"/>
      </w:pPr>
      <w:bookmarkStart w:id="140" w:name="_Toc174435315"/>
      <w:bookmarkStart w:id="141" w:name="_Toc28906"/>
      <w:r>
        <w:rPr>
          <w:rFonts w:hint="eastAsia"/>
        </w:rPr>
        <w:t>仓储作业安全生产</w:t>
      </w:r>
      <w:bookmarkEnd w:id="140"/>
      <w:r>
        <w:rPr>
          <w:rFonts w:hint="eastAsia"/>
        </w:rPr>
        <w:t>管理</w:t>
      </w:r>
      <w:bookmarkEnd w:id="141"/>
    </w:p>
    <w:p w14:paraId="6D45B843" w14:textId="77777777" w:rsidR="009E12C3" w:rsidRDefault="00DF47B1">
      <w:pPr>
        <w:pStyle w:val="affd"/>
        <w:spacing w:before="156" w:after="156"/>
      </w:pPr>
      <w:bookmarkStart w:id="142" w:name="_Toc23094"/>
      <w:bookmarkStart w:id="143" w:name="_Toc174435316"/>
      <w:r>
        <w:rPr>
          <w:rFonts w:hint="eastAsia"/>
        </w:rPr>
        <w:t>基本要求</w:t>
      </w:r>
      <w:bookmarkEnd w:id="142"/>
      <w:bookmarkEnd w:id="143"/>
    </w:p>
    <w:p w14:paraId="26BAE132" w14:textId="77777777" w:rsidR="009E12C3" w:rsidRDefault="00DF47B1">
      <w:pPr>
        <w:pStyle w:val="afffffffff1"/>
      </w:pPr>
      <w:r>
        <w:rPr>
          <w:rFonts w:hint="eastAsia"/>
        </w:rPr>
        <w:t>建立落实安全风险分级管控和隐患排查治理双重预防制度、安全教育培训制度、药剂管理制度、外包业务管理制度等，落实企业安全生产费用提取和使用管理办法。</w:t>
      </w:r>
    </w:p>
    <w:p w14:paraId="6A5E0292" w14:textId="77777777" w:rsidR="009E12C3" w:rsidRDefault="00DF47B1">
      <w:pPr>
        <w:pStyle w:val="afffffffff1"/>
      </w:pPr>
      <w:r>
        <w:rPr>
          <w:rFonts w:hint="eastAsia"/>
        </w:rPr>
        <w:t>建立落实粮食出入库、熏蒸、通风、临时用电和高处作业等相应作业操作规程。</w:t>
      </w:r>
    </w:p>
    <w:p w14:paraId="339578DA" w14:textId="77777777" w:rsidR="009E12C3" w:rsidRDefault="00DF47B1">
      <w:pPr>
        <w:pStyle w:val="afffffffff1"/>
      </w:pPr>
      <w:r>
        <w:rPr>
          <w:rFonts w:hint="eastAsia"/>
        </w:rPr>
        <w:lastRenderedPageBreak/>
        <w:t xml:space="preserve">制定并落实仓储作业安全生产方案，履行熏蒸、设备检修、临时用电、高处作业、动火作业和有限空间作业等专项作业分级审批（备案）手续。 </w:t>
      </w:r>
    </w:p>
    <w:p w14:paraId="084A068F" w14:textId="77777777" w:rsidR="009E12C3" w:rsidRDefault="00DF47B1">
      <w:pPr>
        <w:pStyle w:val="afffffffff1"/>
      </w:pPr>
      <w:r>
        <w:rPr>
          <w:rFonts w:hint="eastAsia"/>
        </w:rPr>
        <w:t>作业前，负责人应对作业人员进行岗前培训和安全交底，提出作业安全要求，做好培训记录和考核，作业人员应在安全交底或安全生产作业承诺书上签字。作业过程中安排专人指挥和监护。作业完毕后应安排专人清点作业人员，清理作业工具。</w:t>
      </w:r>
    </w:p>
    <w:p w14:paraId="1AEA5ABE" w14:textId="77777777" w:rsidR="009E12C3" w:rsidRDefault="00DF47B1">
      <w:pPr>
        <w:pStyle w:val="afffffffff1"/>
      </w:pPr>
      <w:r>
        <w:rPr>
          <w:rFonts w:hint="eastAsia"/>
        </w:rPr>
        <w:t xml:space="preserve">作业人员应遵守各项安全生产规章制度，按照有关操作规程作业，自觉接受监督、服从管理，正确佩戴和使用劳动防护用品，应拒绝违章作业的指令，制止他人违章作业。不应赤脚、穿拖鞋、穿高跟鞋进入生产作业现场。非操作人员未经批准不应进入生产作业区域。 </w:t>
      </w:r>
    </w:p>
    <w:p w14:paraId="2BA7E6BE" w14:textId="77777777" w:rsidR="009E12C3" w:rsidRDefault="00DF47B1">
      <w:pPr>
        <w:pStyle w:val="afffffffff1"/>
      </w:pPr>
      <w:r>
        <w:rPr>
          <w:rFonts w:hint="eastAsia"/>
        </w:rPr>
        <w:t>开展粮食进出仓、熏蒸、设备移动、设备检修、临时用电、高处作业、有限空间作业等作业时设置警示标识或警戒线，非作业人员不应进入警戒区。夜间进行粮食入仓和出仓作业时，作业人员穿着有反光警示标识的工作服。</w:t>
      </w:r>
    </w:p>
    <w:p w14:paraId="634BD7F2" w14:textId="77777777" w:rsidR="009E12C3" w:rsidRDefault="00DF47B1">
      <w:pPr>
        <w:pStyle w:val="afffffffff1"/>
      </w:pPr>
      <w:r>
        <w:rPr>
          <w:rFonts w:hint="eastAsia"/>
        </w:rPr>
        <w:t xml:space="preserve">仓储作业外包的，应与外包作业单位签订外包作业合同、外包作业安全管理协议、外包作业人员职业健康安全告知书；劳务人员应提交身体健康合格证。 </w:t>
      </w:r>
    </w:p>
    <w:p w14:paraId="6FA83F58" w14:textId="77777777" w:rsidR="009E12C3" w:rsidRDefault="00DF47B1">
      <w:pPr>
        <w:pStyle w:val="affd"/>
        <w:spacing w:before="156" w:after="156"/>
      </w:pPr>
      <w:bookmarkStart w:id="144" w:name="_Toc174435317"/>
      <w:bookmarkStart w:id="145" w:name="_Toc8764"/>
      <w:r>
        <w:rPr>
          <w:rFonts w:hint="eastAsia"/>
        </w:rPr>
        <w:t>出入库作业</w:t>
      </w:r>
      <w:bookmarkEnd w:id="144"/>
      <w:bookmarkEnd w:id="145"/>
    </w:p>
    <w:p w14:paraId="24930A68" w14:textId="77777777" w:rsidR="009E12C3" w:rsidRDefault="00DF47B1">
      <w:pPr>
        <w:pStyle w:val="afffffffff1"/>
      </w:pPr>
      <w:r>
        <w:rPr>
          <w:rFonts w:hint="eastAsia"/>
        </w:rPr>
        <w:t>粮仓清理应符合以下要求：</w:t>
      </w:r>
    </w:p>
    <w:p w14:paraId="3802FFF0" w14:textId="77777777" w:rsidR="009E12C3" w:rsidRDefault="00DF47B1">
      <w:pPr>
        <w:pStyle w:val="af5"/>
        <w:numPr>
          <w:ilvl w:val="0"/>
          <w:numId w:val="41"/>
        </w:numPr>
      </w:pPr>
      <w:r>
        <w:rPr>
          <w:rFonts w:hint="eastAsia"/>
        </w:rPr>
        <w:t>清理前，应打开门、窗及轴流风机，保持良好通风；</w:t>
      </w:r>
    </w:p>
    <w:p w14:paraId="662170F4" w14:textId="77777777" w:rsidR="009E12C3" w:rsidRDefault="00DF47B1">
      <w:pPr>
        <w:pStyle w:val="af5"/>
      </w:pPr>
      <w:r>
        <w:rPr>
          <w:rFonts w:hint="eastAsia"/>
        </w:rPr>
        <w:t>清理时，作业人员应佩戴防尘口罩。采取负压或湿式作业等措施，减少粉尘飞扬及二次扬尘；</w:t>
      </w:r>
    </w:p>
    <w:p w14:paraId="2BF72785" w14:textId="77777777" w:rsidR="009E12C3" w:rsidRDefault="00DF47B1">
      <w:pPr>
        <w:pStyle w:val="af5"/>
      </w:pPr>
      <w:r>
        <w:rPr>
          <w:rFonts w:hint="eastAsia"/>
        </w:rPr>
        <w:t>锥底仓清仓作业时，应关闭仓下闸门，采取安全措施，人员才能进仓清仓。</w:t>
      </w:r>
    </w:p>
    <w:p w14:paraId="43B3DBDA" w14:textId="77777777" w:rsidR="009E12C3" w:rsidRDefault="00DF47B1">
      <w:pPr>
        <w:pStyle w:val="afffffffff1"/>
      </w:pPr>
      <w:r>
        <w:rPr>
          <w:rFonts w:hint="eastAsia"/>
        </w:rPr>
        <w:t>根据仓型以及粮食的运输方式、品种和数量等因素布置作业线所需的设备，设备移动应符合以下要求：</w:t>
      </w:r>
      <w:r>
        <w:t xml:space="preserve"> </w:t>
      </w:r>
    </w:p>
    <w:p w14:paraId="66061F6C" w14:textId="77777777" w:rsidR="009E12C3" w:rsidRDefault="00DF47B1">
      <w:pPr>
        <w:pStyle w:val="af5"/>
        <w:numPr>
          <w:ilvl w:val="0"/>
          <w:numId w:val="42"/>
        </w:numPr>
      </w:pPr>
      <w:r>
        <w:rPr>
          <w:rFonts w:hint="eastAsia"/>
        </w:rPr>
        <w:t>移动前，应停机并拔掉电源，将设备重心和高度降至最低点，设备上不应放置重物或用人做配重。落实移动路线，避开高压线、建构筑物，对移动路线上的临时用电线缆进行保护或拆除；</w:t>
      </w:r>
      <w:r>
        <w:t xml:space="preserve"> </w:t>
      </w:r>
    </w:p>
    <w:p w14:paraId="13F05B49" w14:textId="77777777" w:rsidR="009E12C3" w:rsidRDefault="00DF47B1">
      <w:pPr>
        <w:pStyle w:val="af5"/>
      </w:pPr>
      <w:r>
        <w:rPr>
          <w:rFonts w:hint="eastAsia"/>
        </w:rPr>
        <w:t xml:space="preserve">移动中，密切关注设备移动、人员状况和周围环境，在调头或横向移动时应避免碰刮周围电线或其他设施；设备前方、下方不应站人； </w:t>
      </w:r>
    </w:p>
    <w:p w14:paraId="06EACC53" w14:textId="77777777" w:rsidR="009E12C3" w:rsidRDefault="00DF47B1">
      <w:pPr>
        <w:pStyle w:val="af5"/>
      </w:pPr>
      <w:r>
        <w:rPr>
          <w:rFonts w:hint="eastAsia"/>
        </w:rPr>
        <w:t xml:space="preserve">设备停放时，应放下支撑脚或固定制动装置。 </w:t>
      </w:r>
    </w:p>
    <w:p w14:paraId="78AD4698" w14:textId="77777777" w:rsidR="009E12C3" w:rsidRDefault="00DF47B1">
      <w:pPr>
        <w:pStyle w:val="afffffffff1"/>
      </w:pPr>
      <w:r>
        <w:rPr>
          <w:rFonts w:hint="eastAsia"/>
        </w:rPr>
        <w:t>作业线上的设备全部启动后，应经空载运行，设备运转正常后方可作业。</w:t>
      </w:r>
    </w:p>
    <w:p w14:paraId="2A7A2922" w14:textId="77777777" w:rsidR="009E12C3" w:rsidRDefault="00DF47B1">
      <w:pPr>
        <w:pStyle w:val="afffffffff1"/>
      </w:pPr>
      <w:r>
        <w:rPr>
          <w:rFonts w:hint="eastAsia"/>
        </w:rPr>
        <w:t>作业机动车辆应符合以下要求：</w:t>
      </w:r>
    </w:p>
    <w:p w14:paraId="2B88D731" w14:textId="77777777" w:rsidR="009E12C3" w:rsidRDefault="00DF47B1">
      <w:pPr>
        <w:pStyle w:val="af5"/>
        <w:numPr>
          <w:ilvl w:val="0"/>
          <w:numId w:val="43"/>
        </w:numPr>
      </w:pPr>
      <w:r>
        <w:rPr>
          <w:rFonts w:hint="eastAsia"/>
        </w:rPr>
        <w:t xml:space="preserve">应按照指定路线行驶，在库区道路行驶不应剐蹭仓储设施设备，限速10 km/h，车辆上下地磅、生产作业区行驶、倒车限速5 km/h。车辆行驶时，作业人员不应在车上作业。铲车、叉车不应载人；  </w:t>
      </w:r>
    </w:p>
    <w:p w14:paraId="3BB44479" w14:textId="77777777" w:rsidR="009E12C3" w:rsidRDefault="00DF47B1">
      <w:pPr>
        <w:pStyle w:val="af5"/>
      </w:pPr>
      <w:r>
        <w:rPr>
          <w:rFonts w:hint="eastAsia"/>
        </w:rPr>
        <w:t>倒车时，指挥人员应站在车辆的侧后方并与车辆保持安全距离，不应站立在车辆可能行驶的轨迹上；</w:t>
      </w:r>
    </w:p>
    <w:p w14:paraId="0DB3AF5A" w14:textId="77777777" w:rsidR="009E12C3" w:rsidRDefault="00DF47B1">
      <w:pPr>
        <w:pStyle w:val="af5"/>
      </w:pPr>
      <w:r>
        <w:rPr>
          <w:rFonts w:hint="eastAsia"/>
        </w:rPr>
        <w:t>装、卸车前，应放好车轮停位器；</w:t>
      </w:r>
    </w:p>
    <w:p w14:paraId="415AB78F" w14:textId="77777777" w:rsidR="009E12C3" w:rsidRDefault="00DF47B1">
      <w:pPr>
        <w:pStyle w:val="af5"/>
      </w:pPr>
      <w:r>
        <w:rPr>
          <w:rFonts w:hint="eastAsia"/>
        </w:rPr>
        <w:t xml:space="preserve">液压翻板卸粮时，卸粮坑、车辆及液压翻板上不应站人。自卸车应在车斗完全复位后，方可移动车辆。 </w:t>
      </w:r>
    </w:p>
    <w:p w14:paraId="5040B4B3" w14:textId="77777777" w:rsidR="009E12C3" w:rsidRDefault="00DF47B1">
      <w:pPr>
        <w:pStyle w:val="afffffffff1"/>
      </w:pPr>
      <w:r>
        <w:rPr>
          <w:rFonts w:hint="eastAsia"/>
        </w:rPr>
        <w:t>粮食出入仓作业时，查粮门应上锁，打开仓窗并开启排气扇，降低仓内粉尘浓度。人员从仓顶进仓作业时应备有扶梯、站人护栏、软梯、安全带、吊篮等安全防护设施，进仓作业保证2人以上。筒式仓粮食出入仓作业时，人员不应进人仓内。</w:t>
      </w:r>
    </w:p>
    <w:p w14:paraId="5D61295E" w14:textId="77777777" w:rsidR="009E12C3" w:rsidRDefault="00DF47B1">
      <w:pPr>
        <w:pStyle w:val="afffffffff1"/>
      </w:pPr>
      <w:r>
        <w:rPr>
          <w:rFonts w:hint="eastAsia"/>
        </w:rPr>
        <w:t>平整高度差较大的粮面时，应从粮堆顶部自上而下摊平粮食，不应站在粮堆低凹处摊平粮食。</w:t>
      </w:r>
    </w:p>
    <w:p w14:paraId="737CDC07" w14:textId="77777777" w:rsidR="009E12C3" w:rsidRDefault="00DF47B1">
      <w:pPr>
        <w:pStyle w:val="afffffffff1"/>
      </w:pPr>
      <w:r>
        <w:rPr>
          <w:rFonts w:hint="eastAsia"/>
        </w:rPr>
        <w:t>平房仓出仓作业，挡粮板拆卸应符合下列要求：</w:t>
      </w:r>
      <w:r>
        <w:t xml:space="preserve"> </w:t>
      </w:r>
    </w:p>
    <w:p w14:paraId="1811F36E" w14:textId="77777777" w:rsidR="009E12C3" w:rsidRDefault="00DF47B1">
      <w:pPr>
        <w:pStyle w:val="af5"/>
        <w:numPr>
          <w:ilvl w:val="0"/>
          <w:numId w:val="44"/>
        </w:numPr>
      </w:pPr>
      <w:r>
        <w:rPr>
          <w:rFonts w:hint="eastAsia"/>
        </w:rPr>
        <w:t>应优先采用仓外作业方式。作业人员不应少于2人，且应将安全带有效系在挂点装置上，通过移动升降机或扶梯拆卸挡粮板。不应暴力敲打撞击或违规拆除粮面以下挡粮板；</w:t>
      </w:r>
    </w:p>
    <w:p w14:paraId="03B4723F" w14:textId="77777777" w:rsidR="009E12C3" w:rsidRDefault="00DF47B1">
      <w:pPr>
        <w:pStyle w:val="af5"/>
        <w:numPr>
          <w:ilvl w:val="0"/>
          <w:numId w:val="44"/>
        </w:numPr>
      </w:pPr>
      <w:r>
        <w:rPr>
          <w:rFonts w:hint="eastAsia"/>
        </w:rPr>
        <w:lastRenderedPageBreak/>
        <w:t>人员进入仓内作业时，应先关闭挡粮板上出粮口闸门，在粮面稳定的前提下，逐一拆除粮堆以上的挡粮板，不应拆除粮堆以下的挡粮板。作业人员出仓并带出全部工器具后，方可开启闸门继续出粮；</w:t>
      </w:r>
    </w:p>
    <w:p w14:paraId="3C8F7F9A" w14:textId="77777777" w:rsidR="009E12C3" w:rsidRDefault="00DF47B1">
      <w:pPr>
        <w:pStyle w:val="af5"/>
        <w:numPr>
          <w:ilvl w:val="0"/>
          <w:numId w:val="44"/>
        </w:numPr>
      </w:pPr>
      <w:r>
        <w:rPr>
          <w:rFonts w:hint="eastAsia"/>
        </w:rPr>
        <w:t>拆卸挡粮板过程中，如发现粮面流动，作业人员应立即停止作业并迅速撤离至安全地点。</w:t>
      </w:r>
    </w:p>
    <w:p w14:paraId="681F10EF" w14:textId="77777777" w:rsidR="009E12C3" w:rsidRDefault="00DF47B1">
      <w:pPr>
        <w:pStyle w:val="afffffffff1"/>
      </w:pPr>
      <w:r>
        <w:rPr>
          <w:rFonts w:hint="eastAsia"/>
        </w:rPr>
        <w:t>对于粮食有结块现象的筒式仓，不应一出到底，发现明显结块或挂壁露出粮面，按照清理结拱（挂壁）作业流程处理。</w:t>
      </w:r>
    </w:p>
    <w:p w14:paraId="0AD98070" w14:textId="77777777" w:rsidR="009E12C3" w:rsidRDefault="00DF47B1">
      <w:pPr>
        <w:pStyle w:val="affd"/>
        <w:spacing w:before="156" w:after="156"/>
      </w:pPr>
      <w:bookmarkStart w:id="146" w:name="_Toc174435324"/>
      <w:bookmarkStart w:id="147" w:name="_Toc1497"/>
      <w:r>
        <w:rPr>
          <w:rFonts w:hint="eastAsia"/>
        </w:rPr>
        <w:t>熏蒸作业</w:t>
      </w:r>
      <w:bookmarkEnd w:id="146"/>
      <w:bookmarkEnd w:id="147"/>
    </w:p>
    <w:p w14:paraId="5520F378" w14:textId="77777777" w:rsidR="009E12C3" w:rsidRDefault="00DF47B1">
      <w:pPr>
        <w:pStyle w:val="afffffffff1"/>
      </w:pPr>
      <w:r>
        <w:rPr>
          <w:rFonts w:hint="eastAsia"/>
        </w:rPr>
        <w:t>磷化铝药剂的管理、使用应按LS 1212的规定执行。应严格执行化学药剂“双人收发、双人记账、双人双锁、双人保管、双人使用”的“五双”管理措施。</w:t>
      </w:r>
    </w:p>
    <w:p w14:paraId="6C2937EE" w14:textId="77777777" w:rsidR="009E12C3" w:rsidRDefault="00DF47B1">
      <w:pPr>
        <w:pStyle w:val="afffffffff1"/>
      </w:pPr>
      <w:r>
        <w:rPr>
          <w:rFonts w:hint="eastAsia"/>
        </w:rPr>
        <w:t>磷化氢熏蒸作业的环境安全、操作安全、设备安全、人员安全和磷化铝残渣处理应按 LS/T 1201的规定执行。</w:t>
      </w:r>
    </w:p>
    <w:p w14:paraId="0453908A" w14:textId="77777777" w:rsidR="009E12C3" w:rsidRDefault="00DF47B1">
      <w:pPr>
        <w:pStyle w:val="afffffffff1"/>
      </w:pPr>
      <w:r>
        <w:rPr>
          <w:rFonts w:hint="eastAsia"/>
        </w:rPr>
        <w:t>人员进入药品库房前应先开启排气扇，并检测有害气体浓度，合格后方可进入。</w:t>
      </w:r>
    </w:p>
    <w:p w14:paraId="14DCA0FA" w14:textId="77777777" w:rsidR="009E12C3" w:rsidRDefault="00DF47B1">
      <w:pPr>
        <w:pStyle w:val="afffffffff1"/>
      </w:pPr>
      <w:r>
        <w:rPr>
          <w:rFonts w:hint="eastAsia"/>
        </w:rPr>
        <w:t xml:space="preserve">药剂应存放在高于地面0.2 m以上的空间，不同种类的药剂应分别存放，液体和固体药剂应隔离存放。 </w:t>
      </w:r>
    </w:p>
    <w:p w14:paraId="6F185C0D" w14:textId="77777777" w:rsidR="009E12C3" w:rsidRDefault="00DF47B1">
      <w:pPr>
        <w:pStyle w:val="afffffffff1"/>
      </w:pPr>
      <w:r>
        <w:rPr>
          <w:rFonts w:hint="eastAsia"/>
        </w:rPr>
        <w:t>储粮化学药剂包装物应集中封存，不应作为它用，宜返还给原生产厂回收利用。</w:t>
      </w:r>
    </w:p>
    <w:p w14:paraId="149058A2" w14:textId="77777777" w:rsidR="009E12C3" w:rsidRDefault="00DF47B1">
      <w:pPr>
        <w:pStyle w:val="affd"/>
        <w:spacing w:before="156" w:after="156"/>
      </w:pPr>
      <w:bookmarkStart w:id="148" w:name="_Toc4518"/>
      <w:r>
        <w:rPr>
          <w:rFonts w:hint="eastAsia"/>
        </w:rPr>
        <w:t>高处作业</w:t>
      </w:r>
      <w:bookmarkEnd w:id="148"/>
    </w:p>
    <w:p w14:paraId="00A506B6" w14:textId="77777777" w:rsidR="009E12C3" w:rsidRDefault="00DF47B1">
      <w:pPr>
        <w:pStyle w:val="afffffffff1"/>
      </w:pPr>
      <w:r>
        <w:rPr>
          <w:rFonts w:hint="eastAsia"/>
        </w:rPr>
        <w:t>作业人员应穿软底防滑劳保鞋，佩戴安全帽和安全绳作业，安全绳应系牢在挂点装置或固定的设施上。高处作业使用的扶梯、升降平台和临时架设的作业平台应符合安全要求，无固定站立部位或站立部位无防护的高处作业应使用安全带，安全带应悬挂在建筑物设施或固定装置上。</w:t>
      </w:r>
    </w:p>
    <w:p w14:paraId="55FF2F03" w14:textId="77777777" w:rsidR="009E12C3" w:rsidRDefault="00DF47B1">
      <w:pPr>
        <w:pStyle w:val="afffffffff1"/>
      </w:pPr>
      <w:r>
        <w:rPr>
          <w:rFonts w:hint="eastAsia"/>
        </w:rPr>
        <w:t>作业时符合以下要求：</w:t>
      </w:r>
    </w:p>
    <w:p w14:paraId="39BB5717" w14:textId="77777777" w:rsidR="009E12C3" w:rsidRDefault="00DF47B1">
      <w:pPr>
        <w:pStyle w:val="af5"/>
        <w:numPr>
          <w:ilvl w:val="0"/>
          <w:numId w:val="45"/>
        </w:numPr>
      </w:pPr>
      <w:r>
        <w:rPr>
          <w:rFonts w:hint="eastAsia"/>
        </w:rPr>
        <w:t>不应把设备当扶梯进行高处作业；</w:t>
      </w:r>
    </w:p>
    <w:p w14:paraId="6308D9DB" w14:textId="77777777" w:rsidR="009E12C3" w:rsidRDefault="00DF47B1">
      <w:pPr>
        <w:pStyle w:val="af5"/>
        <w:numPr>
          <w:ilvl w:val="0"/>
          <w:numId w:val="45"/>
        </w:numPr>
      </w:pPr>
      <w:r>
        <w:rPr>
          <w:rFonts w:hint="eastAsia"/>
        </w:rPr>
        <w:t>不应向下抛扔物体，应妥善保管使用各类工器具，防止高空坠落；</w:t>
      </w:r>
      <w:r>
        <w:t xml:space="preserve"> </w:t>
      </w:r>
    </w:p>
    <w:p w14:paraId="659A91DB" w14:textId="77777777" w:rsidR="009E12C3" w:rsidRDefault="00DF47B1">
      <w:pPr>
        <w:pStyle w:val="af5"/>
      </w:pPr>
      <w:r>
        <w:rPr>
          <w:rFonts w:hint="eastAsia"/>
        </w:rPr>
        <w:t>作业后清理工器具和物品，不应留存高处。</w:t>
      </w:r>
    </w:p>
    <w:p w14:paraId="75DA5C97" w14:textId="77777777" w:rsidR="009E12C3" w:rsidRDefault="00DF47B1">
      <w:pPr>
        <w:pStyle w:val="afffffffff1"/>
      </w:pPr>
      <w:r>
        <w:rPr>
          <w:rFonts w:hint="eastAsia"/>
        </w:rPr>
        <w:t>雨、雪、大雾、雷电及风力超过Ⅴ级的天气，不应室外高处作业。</w:t>
      </w:r>
    </w:p>
    <w:p w14:paraId="551F0B7C" w14:textId="77777777" w:rsidR="009E12C3" w:rsidRDefault="00DF47B1">
      <w:pPr>
        <w:pStyle w:val="affd"/>
        <w:spacing w:before="156" w:after="156"/>
      </w:pPr>
      <w:bookmarkStart w:id="149" w:name="_Toc19779"/>
      <w:r>
        <w:rPr>
          <w:rFonts w:hint="eastAsia"/>
        </w:rPr>
        <w:t>有限空间作业</w:t>
      </w:r>
      <w:bookmarkEnd w:id="149"/>
    </w:p>
    <w:p w14:paraId="23086CFD" w14:textId="77777777" w:rsidR="009E12C3" w:rsidRDefault="00DF47B1">
      <w:pPr>
        <w:pStyle w:val="afffffffff1"/>
      </w:pPr>
      <w:r>
        <w:rPr>
          <w:rFonts w:hint="eastAsia"/>
        </w:rPr>
        <w:t>应做到“先通风、再检测、后作业”。应先打开人孔、料孔等进行自然通风，必要时，可采取强制通风。应先检测氧气、有害气体浓度，合格后方可进入。</w:t>
      </w:r>
    </w:p>
    <w:p w14:paraId="1549F0B1" w14:textId="77777777" w:rsidR="009E12C3" w:rsidRDefault="00DF47B1">
      <w:pPr>
        <w:pStyle w:val="afffffffff1"/>
      </w:pPr>
      <w:r>
        <w:rPr>
          <w:rFonts w:hint="eastAsia"/>
        </w:rPr>
        <w:t>缺氧或有毒有限空间作业时，应佩戴空气呼吸器。</w:t>
      </w:r>
    </w:p>
    <w:p w14:paraId="50A3746A" w14:textId="77777777" w:rsidR="009E12C3" w:rsidRDefault="00DF47B1">
      <w:pPr>
        <w:pStyle w:val="afffffffff1"/>
      </w:pPr>
      <w:r>
        <w:rPr>
          <w:rFonts w:hint="eastAsia"/>
        </w:rPr>
        <w:t>作业完毕后，应清点人员、机具及设备，关闭仓窗、料孔等，锁闭检查门或人孔盖。</w:t>
      </w:r>
    </w:p>
    <w:p w14:paraId="29B5F69A" w14:textId="77777777" w:rsidR="009E12C3" w:rsidRDefault="00DF47B1">
      <w:pPr>
        <w:pStyle w:val="affd"/>
        <w:spacing w:before="156" w:after="156"/>
      </w:pPr>
      <w:bookmarkStart w:id="150" w:name="_Toc13456"/>
      <w:bookmarkStart w:id="151" w:name="_Toc174435327"/>
      <w:r>
        <w:rPr>
          <w:rFonts w:hint="eastAsia"/>
        </w:rPr>
        <w:t>临时用电作业</w:t>
      </w:r>
      <w:bookmarkEnd w:id="150"/>
    </w:p>
    <w:p w14:paraId="44C24198" w14:textId="77777777" w:rsidR="009E12C3" w:rsidRDefault="00DF47B1">
      <w:pPr>
        <w:pStyle w:val="afffffffff1"/>
      </w:pPr>
      <w:r>
        <w:rPr>
          <w:rFonts w:hint="eastAsia"/>
        </w:rPr>
        <w:t>开关箱应具有漏电、过载、短路保护装置，漏电保护器使用前应启动漏电试验按钮试跳1次，试跳不正常的不应继续使用。</w:t>
      </w:r>
    </w:p>
    <w:p w14:paraId="6B5B4147" w14:textId="77777777" w:rsidR="009E12C3" w:rsidRDefault="00DF47B1">
      <w:pPr>
        <w:pStyle w:val="afffffffff1"/>
      </w:pPr>
      <w:r>
        <w:rPr>
          <w:rFonts w:hint="eastAsia"/>
        </w:rPr>
        <w:t>铺设临时用电线路，在验收合格后方可送电。临时用电执行挂牌、上锁和摘牌、解锁。应执行“一机一闸”，不应“一闸多控”。</w:t>
      </w:r>
    </w:p>
    <w:p w14:paraId="26E43190" w14:textId="77777777" w:rsidR="009E12C3" w:rsidRDefault="00DF47B1">
      <w:pPr>
        <w:pStyle w:val="afffffffff1"/>
      </w:pPr>
      <w:r>
        <w:rPr>
          <w:rFonts w:hint="eastAsia"/>
        </w:rPr>
        <w:t>配电箱、开关箱检修作业时，应将前一级电源隔离开关断电，上锁并悬挂“有人工作、不应合闸”标识牌，钥匙由断电的电气人员保管，不应带电作业。</w:t>
      </w:r>
    </w:p>
    <w:p w14:paraId="1B4E2307" w14:textId="77777777" w:rsidR="009E12C3" w:rsidRDefault="00DF47B1">
      <w:pPr>
        <w:pStyle w:val="afffffffff1"/>
      </w:pPr>
      <w:r>
        <w:rPr>
          <w:rFonts w:hint="eastAsia"/>
        </w:rPr>
        <w:t>作业中，发现临时用电作业的安全技术设施有缺陷和隐患时，应及时报告。危及人身安全时，应停止作业，撤离现场，并按现场处置方案规定的程序及时进行处置。</w:t>
      </w:r>
    </w:p>
    <w:p w14:paraId="1FA2827C" w14:textId="77777777" w:rsidR="009E12C3" w:rsidRDefault="00DF47B1">
      <w:pPr>
        <w:pStyle w:val="afffffffff1"/>
      </w:pPr>
      <w:r>
        <w:rPr>
          <w:rFonts w:hint="eastAsia"/>
        </w:rPr>
        <w:t>作业后，应清理打扫现场，现场负责人确认无隐患后，作业人员撤离作业场所。</w:t>
      </w:r>
      <w:bookmarkEnd w:id="151"/>
    </w:p>
    <w:p w14:paraId="387498B4" w14:textId="77777777" w:rsidR="009E12C3" w:rsidRDefault="00DF47B1">
      <w:pPr>
        <w:pStyle w:val="affd"/>
        <w:spacing w:before="156" w:after="156"/>
      </w:pPr>
      <w:bookmarkStart w:id="152" w:name="_Toc19118"/>
      <w:r>
        <w:rPr>
          <w:rFonts w:hint="eastAsia"/>
        </w:rPr>
        <w:lastRenderedPageBreak/>
        <w:t>其他作业</w:t>
      </w:r>
      <w:bookmarkEnd w:id="152"/>
    </w:p>
    <w:p w14:paraId="6C12FA12" w14:textId="77777777" w:rsidR="009E12C3" w:rsidRDefault="00DF47B1">
      <w:pPr>
        <w:pStyle w:val="afffffffff1"/>
      </w:pPr>
      <w:r>
        <w:rPr>
          <w:rFonts w:hint="eastAsia"/>
        </w:rPr>
        <w:t>机械设备和传动装置的机座应稳固。转动的危险部位要设安全防护装置，设备运转时，不应接触机械设备的任何转动或传动部位。不应在运转设备上行走。</w:t>
      </w:r>
    </w:p>
    <w:p w14:paraId="2F1065B9" w14:textId="77777777" w:rsidR="009E12C3" w:rsidRDefault="00DF47B1">
      <w:pPr>
        <w:pStyle w:val="afffffffff1"/>
      </w:pPr>
      <w:r>
        <w:rPr>
          <w:rFonts w:hint="eastAsia"/>
        </w:rPr>
        <w:t>液压翻板负载运行应符合下列要求：</w:t>
      </w:r>
      <w:r>
        <w:t xml:space="preserve"> </w:t>
      </w:r>
    </w:p>
    <w:p w14:paraId="231B3450" w14:textId="77777777" w:rsidR="009E12C3" w:rsidRDefault="00DF47B1">
      <w:pPr>
        <w:pStyle w:val="af5"/>
        <w:numPr>
          <w:ilvl w:val="0"/>
          <w:numId w:val="46"/>
        </w:numPr>
      </w:pPr>
      <w:r>
        <w:rPr>
          <w:rFonts w:hint="eastAsia"/>
        </w:rPr>
        <w:t>车辆通过液压翻板的最高时速不应大于5 km/h；</w:t>
      </w:r>
    </w:p>
    <w:p w14:paraId="65B2AD30" w14:textId="77777777" w:rsidR="009E12C3" w:rsidRDefault="00DF47B1">
      <w:pPr>
        <w:pStyle w:val="af5"/>
        <w:numPr>
          <w:ilvl w:val="0"/>
          <w:numId w:val="46"/>
        </w:numPr>
      </w:pPr>
      <w:r>
        <w:rPr>
          <w:rFonts w:hint="eastAsia"/>
        </w:rPr>
        <w:t>使用液压翻板卸粮的车辆不应超长、超重；</w:t>
      </w:r>
    </w:p>
    <w:p w14:paraId="12AAF942" w14:textId="77777777" w:rsidR="009E12C3" w:rsidRDefault="00DF47B1">
      <w:pPr>
        <w:pStyle w:val="af5"/>
        <w:numPr>
          <w:ilvl w:val="0"/>
          <w:numId w:val="46"/>
        </w:numPr>
      </w:pPr>
      <w:r>
        <w:rPr>
          <w:rFonts w:hint="eastAsia"/>
        </w:rPr>
        <w:t>液压翻板起升的最大角度不应超过规定值。</w:t>
      </w:r>
    </w:p>
    <w:p w14:paraId="44292541" w14:textId="77777777" w:rsidR="009E12C3" w:rsidRDefault="00DF47B1">
      <w:pPr>
        <w:pStyle w:val="afffffffff1"/>
      </w:pPr>
      <w:r>
        <w:rPr>
          <w:rFonts w:hint="eastAsia"/>
        </w:rPr>
        <w:t>雨雪天气作业应注意防滑，宜及时清理作业区域或检查通道区域的积水、冰雪，在冰锥悬空区域设置警示牌或警戒线并及时清理防止坠落伤人。</w:t>
      </w:r>
    </w:p>
    <w:p w14:paraId="79870501" w14:textId="77777777" w:rsidR="009E12C3" w:rsidRDefault="00DF47B1">
      <w:pPr>
        <w:pStyle w:val="afffffffff1"/>
      </w:pPr>
      <w:r>
        <w:rPr>
          <w:rFonts w:hint="eastAsia"/>
        </w:rPr>
        <w:t>不应在储粮区、作业区及其他禁烟区吸烟。及时排查处置库区火灾隐患。</w:t>
      </w:r>
    </w:p>
    <w:p w14:paraId="4BD7E1C3" w14:textId="77777777" w:rsidR="009E12C3" w:rsidRDefault="009E12C3">
      <w:pPr>
        <w:pStyle w:val="af5"/>
        <w:numPr>
          <w:ilvl w:val="0"/>
          <w:numId w:val="0"/>
        </w:numPr>
        <w:ind w:left="851" w:hanging="426"/>
      </w:pPr>
    </w:p>
    <w:p w14:paraId="33FCCCFC" w14:textId="77777777" w:rsidR="009E12C3" w:rsidRDefault="00DF47B1">
      <w:pPr>
        <w:pStyle w:val="afffff5"/>
        <w:ind w:firstLineChars="0" w:firstLine="0"/>
        <w:jc w:val="center"/>
      </w:pPr>
      <w:bookmarkStart w:id="153" w:name="BookMark8"/>
      <w:bookmarkEnd w:id="17"/>
      <w:r>
        <w:rPr>
          <w:noProof/>
        </w:rPr>
        <w:drawing>
          <wp:inline distT="0" distB="0" distL="0" distR="0" wp14:anchorId="48955730" wp14:editId="243EB3EA">
            <wp:extent cx="1485900" cy="317500"/>
            <wp:effectExtent l="0" t="0" r="0" b="6350"/>
            <wp:docPr id="1322766244" name="图片 3"/>
            <wp:cNvGraphicFramePr/>
            <a:graphic xmlns:a="http://schemas.openxmlformats.org/drawingml/2006/main">
              <a:graphicData uri="http://schemas.openxmlformats.org/drawingml/2006/picture">
                <pic:pic xmlns:pic="http://schemas.openxmlformats.org/drawingml/2006/picture">
                  <pic:nvPicPr>
                    <pic:cNvPr id="1322766244"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3"/>
    </w:p>
    <w:sectPr w:rsidR="009E12C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D702F" w14:textId="77777777" w:rsidR="00531F51" w:rsidRDefault="00531F51">
      <w:pPr>
        <w:spacing w:line="240" w:lineRule="auto"/>
      </w:pPr>
      <w:r>
        <w:separator/>
      </w:r>
    </w:p>
  </w:endnote>
  <w:endnote w:type="continuationSeparator" w:id="0">
    <w:p w14:paraId="18276594" w14:textId="77777777" w:rsidR="00531F51" w:rsidRDefault="00531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02A5" w14:textId="77777777" w:rsidR="00DF47B1" w:rsidRDefault="00DF47B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3F7D" w14:textId="77777777" w:rsidR="00DF47B1" w:rsidRDefault="00DF47B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D28A" w14:textId="77777777" w:rsidR="00DF47B1" w:rsidRDefault="00DF47B1">
    <w:pPr>
      <w:pStyle w:val="afffff2"/>
    </w:pPr>
    <w:r>
      <w:fldChar w:fldCharType="begin"/>
    </w:r>
    <w:r>
      <w:instrText>PAGE   \* MERGEFORMAT</w:instrText>
    </w:r>
    <w:r>
      <w:fldChar w:fldCharType="separate"/>
    </w:r>
    <w:r w:rsidR="003C7DBB" w:rsidRPr="003C7DBB">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9B7F" w14:textId="77777777" w:rsidR="00531F51" w:rsidRDefault="00531F51">
      <w:pPr>
        <w:spacing w:line="240" w:lineRule="auto"/>
      </w:pPr>
      <w:r>
        <w:separator/>
      </w:r>
    </w:p>
  </w:footnote>
  <w:footnote w:type="continuationSeparator" w:id="0">
    <w:p w14:paraId="24BB6BB5" w14:textId="77777777" w:rsidR="00531F51" w:rsidRDefault="00531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B900" w14:textId="77777777" w:rsidR="00DF47B1" w:rsidRDefault="00DF47B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4F9" w14:textId="77777777" w:rsidR="00DF47B1" w:rsidRDefault="00DF47B1">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7A62" w14:textId="77777777" w:rsidR="00DF47B1" w:rsidRDefault="00DF47B1">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11/T 1171—XXXX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0D73" w14:textId="72786643" w:rsidR="00DF47B1" w:rsidRDefault="00DF47B1">
    <w:pPr>
      <w:pStyle w:val="afffffa"/>
    </w:pPr>
    <w:r>
      <w:fldChar w:fldCharType="begin"/>
    </w:r>
    <w:r>
      <w:instrText xml:space="preserve"> STYLEREF  标准文件_文件编号  \* MERGEFORMAT </w:instrText>
    </w:r>
    <w:r>
      <w:fldChar w:fldCharType="separate"/>
    </w:r>
    <w:r w:rsidR="0022647A">
      <w:rPr>
        <w:noProof/>
      </w:rPr>
      <w:t>DB 11/T 1171</w:t>
    </w:r>
    <w:r w:rsidR="0022647A">
      <w:rPr>
        <w:noProof/>
      </w:rPr>
      <w:t>—</w:t>
    </w:r>
    <w:r w:rsidR="0022647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7619183">
    <w:abstractNumId w:val="0"/>
  </w:num>
  <w:num w:numId="2" w16cid:durableId="1398018528">
    <w:abstractNumId w:val="27"/>
  </w:num>
  <w:num w:numId="3" w16cid:durableId="1415207722">
    <w:abstractNumId w:val="5"/>
  </w:num>
  <w:num w:numId="4" w16cid:durableId="422187953">
    <w:abstractNumId w:val="23"/>
  </w:num>
  <w:num w:numId="5" w16cid:durableId="1232160927">
    <w:abstractNumId w:val="18"/>
  </w:num>
  <w:num w:numId="6" w16cid:durableId="305478373">
    <w:abstractNumId w:val="13"/>
  </w:num>
  <w:num w:numId="7" w16cid:durableId="1669865860">
    <w:abstractNumId w:val="8"/>
  </w:num>
  <w:num w:numId="8" w16cid:durableId="283467066">
    <w:abstractNumId w:val="3"/>
  </w:num>
  <w:num w:numId="9" w16cid:durableId="53741578">
    <w:abstractNumId w:val="9"/>
  </w:num>
  <w:num w:numId="10" w16cid:durableId="1052191164">
    <w:abstractNumId w:val="16"/>
  </w:num>
  <w:num w:numId="11" w16cid:durableId="215943027">
    <w:abstractNumId w:val="25"/>
  </w:num>
  <w:num w:numId="12" w16cid:durableId="81338423">
    <w:abstractNumId w:val="11"/>
  </w:num>
  <w:num w:numId="13" w16cid:durableId="1651519084">
    <w:abstractNumId w:val="12"/>
  </w:num>
  <w:num w:numId="14" w16cid:durableId="1065298075">
    <w:abstractNumId w:val="7"/>
  </w:num>
  <w:num w:numId="15" w16cid:durableId="455879841">
    <w:abstractNumId w:val="19"/>
  </w:num>
  <w:num w:numId="16" w16cid:durableId="991061293">
    <w:abstractNumId w:val="21"/>
  </w:num>
  <w:num w:numId="17" w16cid:durableId="21785337">
    <w:abstractNumId w:val="17"/>
  </w:num>
  <w:num w:numId="18" w16cid:durableId="1892813030">
    <w:abstractNumId w:val="29"/>
  </w:num>
  <w:num w:numId="19" w16cid:durableId="107969395">
    <w:abstractNumId w:val="15"/>
  </w:num>
  <w:num w:numId="20" w16cid:durableId="732579282">
    <w:abstractNumId w:val="1"/>
  </w:num>
  <w:num w:numId="21" w16cid:durableId="873228078">
    <w:abstractNumId w:val="10"/>
  </w:num>
  <w:num w:numId="22" w16cid:durableId="458110361">
    <w:abstractNumId w:val="30"/>
  </w:num>
  <w:num w:numId="23" w16cid:durableId="1601257443">
    <w:abstractNumId w:val="20"/>
  </w:num>
  <w:num w:numId="24" w16cid:durableId="1553497980">
    <w:abstractNumId w:val="6"/>
  </w:num>
  <w:num w:numId="25" w16cid:durableId="172233905">
    <w:abstractNumId w:val="26"/>
  </w:num>
  <w:num w:numId="26" w16cid:durableId="569970755">
    <w:abstractNumId w:val="28"/>
  </w:num>
  <w:num w:numId="27" w16cid:durableId="420027540">
    <w:abstractNumId w:val="2"/>
  </w:num>
  <w:num w:numId="28" w16cid:durableId="854154312">
    <w:abstractNumId w:val="4"/>
  </w:num>
  <w:num w:numId="29" w16cid:durableId="1091701284">
    <w:abstractNumId w:val="14"/>
  </w:num>
  <w:num w:numId="30" w16cid:durableId="1555241751">
    <w:abstractNumId w:val="24"/>
  </w:num>
  <w:num w:numId="31" w16cid:durableId="1108620761">
    <w:abstractNumId w:val="22"/>
  </w:num>
  <w:num w:numId="32" w16cid:durableId="61540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624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1124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8079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413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5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1089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9918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016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5015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7909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4099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1408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5043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2232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9D"/>
    <w:rsid w:val="0000040A"/>
    <w:rsid w:val="00000A94"/>
    <w:rsid w:val="00001972"/>
    <w:rsid w:val="00001D9A"/>
    <w:rsid w:val="00001E33"/>
    <w:rsid w:val="00002371"/>
    <w:rsid w:val="00002451"/>
    <w:rsid w:val="0000419A"/>
    <w:rsid w:val="00004B16"/>
    <w:rsid w:val="00005466"/>
    <w:rsid w:val="000054B3"/>
    <w:rsid w:val="0000645C"/>
    <w:rsid w:val="00007B3A"/>
    <w:rsid w:val="00010694"/>
    <w:rsid w:val="000107E0"/>
    <w:rsid w:val="000109CB"/>
    <w:rsid w:val="000114CD"/>
    <w:rsid w:val="00011D81"/>
    <w:rsid w:val="00011FDE"/>
    <w:rsid w:val="000127B0"/>
    <w:rsid w:val="000127FA"/>
    <w:rsid w:val="00012FFD"/>
    <w:rsid w:val="00013A65"/>
    <w:rsid w:val="00014162"/>
    <w:rsid w:val="00014340"/>
    <w:rsid w:val="00015717"/>
    <w:rsid w:val="00016A9C"/>
    <w:rsid w:val="0002043B"/>
    <w:rsid w:val="000211D5"/>
    <w:rsid w:val="00022184"/>
    <w:rsid w:val="00022762"/>
    <w:rsid w:val="00022B15"/>
    <w:rsid w:val="000238E0"/>
    <w:rsid w:val="000249DB"/>
    <w:rsid w:val="0002595E"/>
    <w:rsid w:val="00026B55"/>
    <w:rsid w:val="0002743F"/>
    <w:rsid w:val="000278B0"/>
    <w:rsid w:val="000303C3"/>
    <w:rsid w:val="0003176B"/>
    <w:rsid w:val="000320ED"/>
    <w:rsid w:val="000321EF"/>
    <w:rsid w:val="000331D3"/>
    <w:rsid w:val="000333F3"/>
    <w:rsid w:val="00034230"/>
    <w:rsid w:val="000346A5"/>
    <w:rsid w:val="000347B1"/>
    <w:rsid w:val="00035851"/>
    <w:rsid w:val="000359C3"/>
    <w:rsid w:val="000359EB"/>
    <w:rsid w:val="00035A6E"/>
    <w:rsid w:val="00035A7D"/>
    <w:rsid w:val="000365ED"/>
    <w:rsid w:val="00036871"/>
    <w:rsid w:val="00036B6F"/>
    <w:rsid w:val="00040972"/>
    <w:rsid w:val="00041C72"/>
    <w:rsid w:val="00041F62"/>
    <w:rsid w:val="0004249A"/>
    <w:rsid w:val="00043282"/>
    <w:rsid w:val="00043D2B"/>
    <w:rsid w:val="00044286"/>
    <w:rsid w:val="00044E3A"/>
    <w:rsid w:val="0004596B"/>
    <w:rsid w:val="00047F28"/>
    <w:rsid w:val="000503AA"/>
    <w:rsid w:val="000506A1"/>
    <w:rsid w:val="00050D06"/>
    <w:rsid w:val="000514FD"/>
    <w:rsid w:val="000515DD"/>
    <w:rsid w:val="000516C4"/>
    <w:rsid w:val="0005265A"/>
    <w:rsid w:val="000539DD"/>
    <w:rsid w:val="00053BD3"/>
    <w:rsid w:val="00054185"/>
    <w:rsid w:val="0005522A"/>
    <w:rsid w:val="000556ED"/>
    <w:rsid w:val="00055757"/>
    <w:rsid w:val="0005588C"/>
    <w:rsid w:val="00055FE2"/>
    <w:rsid w:val="0005616F"/>
    <w:rsid w:val="000565D9"/>
    <w:rsid w:val="00057EDB"/>
    <w:rsid w:val="00060C2E"/>
    <w:rsid w:val="00061033"/>
    <w:rsid w:val="000617CB"/>
    <w:rsid w:val="000619E9"/>
    <w:rsid w:val="00061DD5"/>
    <w:rsid w:val="000622D4"/>
    <w:rsid w:val="0006357D"/>
    <w:rsid w:val="00064523"/>
    <w:rsid w:val="00064ABF"/>
    <w:rsid w:val="00064F3A"/>
    <w:rsid w:val="000657D4"/>
    <w:rsid w:val="00067198"/>
    <w:rsid w:val="000675EA"/>
    <w:rsid w:val="00067D49"/>
    <w:rsid w:val="00067F1E"/>
    <w:rsid w:val="0007113C"/>
    <w:rsid w:val="00071CC0"/>
    <w:rsid w:val="00073C8C"/>
    <w:rsid w:val="000764B5"/>
    <w:rsid w:val="000768DD"/>
    <w:rsid w:val="00077B64"/>
    <w:rsid w:val="00077B9F"/>
    <w:rsid w:val="00080507"/>
    <w:rsid w:val="00080A1C"/>
    <w:rsid w:val="00082317"/>
    <w:rsid w:val="000837BC"/>
    <w:rsid w:val="00083D2C"/>
    <w:rsid w:val="00083FA1"/>
    <w:rsid w:val="0008487F"/>
    <w:rsid w:val="00086AA1"/>
    <w:rsid w:val="00086BB4"/>
    <w:rsid w:val="00087A77"/>
    <w:rsid w:val="000903E0"/>
    <w:rsid w:val="00090B60"/>
    <w:rsid w:val="00090CA6"/>
    <w:rsid w:val="000911AE"/>
    <w:rsid w:val="00091DEF"/>
    <w:rsid w:val="00092B8A"/>
    <w:rsid w:val="00092C82"/>
    <w:rsid w:val="00092FB0"/>
    <w:rsid w:val="000934C5"/>
    <w:rsid w:val="00093D25"/>
    <w:rsid w:val="00093DAB"/>
    <w:rsid w:val="00093DE9"/>
    <w:rsid w:val="00094D73"/>
    <w:rsid w:val="00095857"/>
    <w:rsid w:val="00096D63"/>
    <w:rsid w:val="0009704D"/>
    <w:rsid w:val="000973D8"/>
    <w:rsid w:val="000A0966"/>
    <w:rsid w:val="000A0B60"/>
    <w:rsid w:val="000A0EB8"/>
    <w:rsid w:val="000A19FC"/>
    <w:rsid w:val="000A296B"/>
    <w:rsid w:val="000A4DE8"/>
    <w:rsid w:val="000A53CB"/>
    <w:rsid w:val="000A56CF"/>
    <w:rsid w:val="000A59A8"/>
    <w:rsid w:val="000A5A46"/>
    <w:rsid w:val="000A71F8"/>
    <w:rsid w:val="000A7311"/>
    <w:rsid w:val="000B060F"/>
    <w:rsid w:val="000B1592"/>
    <w:rsid w:val="000B1FF2"/>
    <w:rsid w:val="000B2822"/>
    <w:rsid w:val="000B2F58"/>
    <w:rsid w:val="000B3CDA"/>
    <w:rsid w:val="000B49E1"/>
    <w:rsid w:val="000B6A0B"/>
    <w:rsid w:val="000C08A2"/>
    <w:rsid w:val="000C0F6C"/>
    <w:rsid w:val="000C11DB"/>
    <w:rsid w:val="000C1492"/>
    <w:rsid w:val="000C167E"/>
    <w:rsid w:val="000C2FBD"/>
    <w:rsid w:val="000C3307"/>
    <w:rsid w:val="000C3547"/>
    <w:rsid w:val="000C4B41"/>
    <w:rsid w:val="000C50D7"/>
    <w:rsid w:val="000C57D6"/>
    <w:rsid w:val="000C5938"/>
    <w:rsid w:val="000C6362"/>
    <w:rsid w:val="000C6FC3"/>
    <w:rsid w:val="000C7666"/>
    <w:rsid w:val="000C7AF2"/>
    <w:rsid w:val="000D0A9C"/>
    <w:rsid w:val="000D1795"/>
    <w:rsid w:val="000D27B0"/>
    <w:rsid w:val="000D329A"/>
    <w:rsid w:val="000D3734"/>
    <w:rsid w:val="000D4B9C"/>
    <w:rsid w:val="000D4EB6"/>
    <w:rsid w:val="000D6329"/>
    <w:rsid w:val="000D753B"/>
    <w:rsid w:val="000D77C8"/>
    <w:rsid w:val="000E0142"/>
    <w:rsid w:val="000E29A6"/>
    <w:rsid w:val="000E2F55"/>
    <w:rsid w:val="000E2FF3"/>
    <w:rsid w:val="000E375A"/>
    <w:rsid w:val="000E47E0"/>
    <w:rsid w:val="000E4C9E"/>
    <w:rsid w:val="000E5007"/>
    <w:rsid w:val="000E59ED"/>
    <w:rsid w:val="000E6A8A"/>
    <w:rsid w:val="000E6FD7"/>
    <w:rsid w:val="000F06E1"/>
    <w:rsid w:val="000F0E3C"/>
    <w:rsid w:val="000F19D5"/>
    <w:rsid w:val="000F1D07"/>
    <w:rsid w:val="000F27F4"/>
    <w:rsid w:val="000F4AEA"/>
    <w:rsid w:val="000F59B1"/>
    <w:rsid w:val="000F633F"/>
    <w:rsid w:val="000F67E9"/>
    <w:rsid w:val="000F6AB4"/>
    <w:rsid w:val="000F7266"/>
    <w:rsid w:val="00100213"/>
    <w:rsid w:val="00100FAE"/>
    <w:rsid w:val="00101A46"/>
    <w:rsid w:val="00104926"/>
    <w:rsid w:val="001056A8"/>
    <w:rsid w:val="00105CA6"/>
    <w:rsid w:val="001069FF"/>
    <w:rsid w:val="00111560"/>
    <w:rsid w:val="001127E3"/>
    <w:rsid w:val="00112C6A"/>
    <w:rsid w:val="00113B1E"/>
    <w:rsid w:val="00115BBB"/>
    <w:rsid w:val="00115E1D"/>
    <w:rsid w:val="001170AE"/>
    <w:rsid w:val="0011711C"/>
    <w:rsid w:val="0012059C"/>
    <w:rsid w:val="001219ED"/>
    <w:rsid w:val="0012401C"/>
    <w:rsid w:val="00124E4F"/>
    <w:rsid w:val="001260B7"/>
    <w:rsid w:val="001265CB"/>
    <w:rsid w:val="00127473"/>
    <w:rsid w:val="001321C6"/>
    <w:rsid w:val="001325C4"/>
    <w:rsid w:val="0013291C"/>
    <w:rsid w:val="00133010"/>
    <w:rsid w:val="001338EE"/>
    <w:rsid w:val="00133AAE"/>
    <w:rsid w:val="00133BB3"/>
    <w:rsid w:val="00135323"/>
    <w:rsid w:val="001356C4"/>
    <w:rsid w:val="00136027"/>
    <w:rsid w:val="001364E5"/>
    <w:rsid w:val="00136B69"/>
    <w:rsid w:val="00141114"/>
    <w:rsid w:val="001416BE"/>
    <w:rsid w:val="001423F8"/>
    <w:rsid w:val="00142698"/>
    <w:rsid w:val="00142969"/>
    <w:rsid w:val="00142A60"/>
    <w:rsid w:val="001434C2"/>
    <w:rsid w:val="001446C2"/>
    <w:rsid w:val="001457E7"/>
    <w:rsid w:val="00145D9D"/>
    <w:rsid w:val="00146388"/>
    <w:rsid w:val="00147CD4"/>
    <w:rsid w:val="0015084F"/>
    <w:rsid w:val="001515F3"/>
    <w:rsid w:val="00151D23"/>
    <w:rsid w:val="001529E5"/>
    <w:rsid w:val="00152B10"/>
    <w:rsid w:val="00153076"/>
    <w:rsid w:val="001531AE"/>
    <w:rsid w:val="00153C7E"/>
    <w:rsid w:val="00156B25"/>
    <w:rsid w:val="00156E1A"/>
    <w:rsid w:val="00157894"/>
    <w:rsid w:val="00157B55"/>
    <w:rsid w:val="00157D13"/>
    <w:rsid w:val="001603C3"/>
    <w:rsid w:val="00162004"/>
    <w:rsid w:val="00163923"/>
    <w:rsid w:val="001642FA"/>
    <w:rsid w:val="001649EB"/>
    <w:rsid w:val="00164BAF"/>
    <w:rsid w:val="00164FA8"/>
    <w:rsid w:val="00165065"/>
    <w:rsid w:val="0016513D"/>
    <w:rsid w:val="00165434"/>
    <w:rsid w:val="0016580B"/>
    <w:rsid w:val="00165F49"/>
    <w:rsid w:val="00166284"/>
    <w:rsid w:val="00166B88"/>
    <w:rsid w:val="0016770A"/>
    <w:rsid w:val="00167ACF"/>
    <w:rsid w:val="00170804"/>
    <w:rsid w:val="001708E9"/>
    <w:rsid w:val="00171006"/>
    <w:rsid w:val="001723A8"/>
    <w:rsid w:val="00172DBB"/>
    <w:rsid w:val="0017340B"/>
    <w:rsid w:val="00173A4B"/>
    <w:rsid w:val="00173FB1"/>
    <w:rsid w:val="00176DFD"/>
    <w:rsid w:val="001801F1"/>
    <w:rsid w:val="00181AAA"/>
    <w:rsid w:val="001852C9"/>
    <w:rsid w:val="00186485"/>
    <w:rsid w:val="00190087"/>
    <w:rsid w:val="00190E9D"/>
    <w:rsid w:val="001913C4"/>
    <w:rsid w:val="00191EA9"/>
    <w:rsid w:val="0019348F"/>
    <w:rsid w:val="00193A07"/>
    <w:rsid w:val="0019472F"/>
    <w:rsid w:val="00194C95"/>
    <w:rsid w:val="00195C34"/>
    <w:rsid w:val="00196EF5"/>
    <w:rsid w:val="00196FD9"/>
    <w:rsid w:val="001978D9"/>
    <w:rsid w:val="00197F3F"/>
    <w:rsid w:val="001A1A53"/>
    <w:rsid w:val="001A234A"/>
    <w:rsid w:val="001A23C9"/>
    <w:rsid w:val="001A3503"/>
    <w:rsid w:val="001A3722"/>
    <w:rsid w:val="001A37BB"/>
    <w:rsid w:val="001A39BF"/>
    <w:rsid w:val="001A4CF3"/>
    <w:rsid w:val="001A4E91"/>
    <w:rsid w:val="001A53C5"/>
    <w:rsid w:val="001A73FA"/>
    <w:rsid w:val="001A77A2"/>
    <w:rsid w:val="001B06E8"/>
    <w:rsid w:val="001B240A"/>
    <w:rsid w:val="001B2A28"/>
    <w:rsid w:val="001B49BA"/>
    <w:rsid w:val="001B58D4"/>
    <w:rsid w:val="001B69ED"/>
    <w:rsid w:val="001B71D0"/>
    <w:rsid w:val="001B71EE"/>
    <w:rsid w:val="001B7ABF"/>
    <w:rsid w:val="001C04A8"/>
    <w:rsid w:val="001C1729"/>
    <w:rsid w:val="001C1F84"/>
    <w:rsid w:val="001C2C03"/>
    <w:rsid w:val="001C2E76"/>
    <w:rsid w:val="001C42F7"/>
    <w:rsid w:val="001C49E5"/>
    <w:rsid w:val="001C54EB"/>
    <w:rsid w:val="001C573C"/>
    <w:rsid w:val="001C680C"/>
    <w:rsid w:val="001C6E83"/>
    <w:rsid w:val="001C71AC"/>
    <w:rsid w:val="001C7FEA"/>
    <w:rsid w:val="001D0499"/>
    <w:rsid w:val="001D0BBE"/>
    <w:rsid w:val="001D0ED4"/>
    <w:rsid w:val="001D1611"/>
    <w:rsid w:val="001D19E2"/>
    <w:rsid w:val="001D1C15"/>
    <w:rsid w:val="001D1EF6"/>
    <w:rsid w:val="001D212F"/>
    <w:rsid w:val="001D2573"/>
    <w:rsid w:val="001D29D7"/>
    <w:rsid w:val="001D2DE7"/>
    <w:rsid w:val="001D411C"/>
    <w:rsid w:val="001D4494"/>
    <w:rsid w:val="001D47B2"/>
    <w:rsid w:val="001D4B86"/>
    <w:rsid w:val="001D7434"/>
    <w:rsid w:val="001E1B6A"/>
    <w:rsid w:val="001E2232"/>
    <w:rsid w:val="001E2484"/>
    <w:rsid w:val="001E3CC4"/>
    <w:rsid w:val="001E3FE7"/>
    <w:rsid w:val="001E4882"/>
    <w:rsid w:val="001E49C0"/>
    <w:rsid w:val="001E5560"/>
    <w:rsid w:val="001E6432"/>
    <w:rsid w:val="001E6834"/>
    <w:rsid w:val="001E73AB"/>
    <w:rsid w:val="001F092D"/>
    <w:rsid w:val="001F143A"/>
    <w:rsid w:val="001F1605"/>
    <w:rsid w:val="001F2508"/>
    <w:rsid w:val="001F2AF0"/>
    <w:rsid w:val="001F4752"/>
    <w:rsid w:val="001F4816"/>
    <w:rsid w:val="001F497D"/>
    <w:rsid w:val="001F4CA0"/>
    <w:rsid w:val="001F4EE9"/>
    <w:rsid w:val="001F6501"/>
    <w:rsid w:val="001F69B4"/>
    <w:rsid w:val="001F6F5B"/>
    <w:rsid w:val="001F77C7"/>
    <w:rsid w:val="001F7FDC"/>
    <w:rsid w:val="00200183"/>
    <w:rsid w:val="00200333"/>
    <w:rsid w:val="002005A3"/>
    <w:rsid w:val="0020107D"/>
    <w:rsid w:val="002011A8"/>
    <w:rsid w:val="002013BA"/>
    <w:rsid w:val="00201540"/>
    <w:rsid w:val="00201F91"/>
    <w:rsid w:val="002021F9"/>
    <w:rsid w:val="00202AA4"/>
    <w:rsid w:val="002031F7"/>
    <w:rsid w:val="0020336C"/>
    <w:rsid w:val="002040E6"/>
    <w:rsid w:val="0020527B"/>
    <w:rsid w:val="00205DF8"/>
    <w:rsid w:val="00205F2C"/>
    <w:rsid w:val="00210B15"/>
    <w:rsid w:val="00210FAC"/>
    <w:rsid w:val="002142EA"/>
    <w:rsid w:val="00214A6E"/>
    <w:rsid w:val="00215A40"/>
    <w:rsid w:val="002204BB"/>
    <w:rsid w:val="00221507"/>
    <w:rsid w:val="0022151C"/>
    <w:rsid w:val="00221B79"/>
    <w:rsid w:val="00221C6B"/>
    <w:rsid w:val="00222CDC"/>
    <w:rsid w:val="00224568"/>
    <w:rsid w:val="002253A1"/>
    <w:rsid w:val="00225AD9"/>
    <w:rsid w:val="00225CF8"/>
    <w:rsid w:val="0022647A"/>
    <w:rsid w:val="0022794E"/>
    <w:rsid w:val="00231544"/>
    <w:rsid w:val="00233D64"/>
    <w:rsid w:val="0023482A"/>
    <w:rsid w:val="002359CB"/>
    <w:rsid w:val="00235A68"/>
    <w:rsid w:val="00235F6F"/>
    <w:rsid w:val="002365C7"/>
    <w:rsid w:val="00236B92"/>
    <w:rsid w:val="00237093"/>
    <w:rsid w:val="00237D59"/>
    <w:rsid w:val="00243540"/>
    <w:rsid w:val="00243B17"/>
    <w:rsid w:val="0024497B"/>
    <w:rsid w:val="002449CE"/>
    <w:rsid w:val="0024515B"/>
    <w:rsid w:val="00245783"/>
    <w:rsid w:val="00246021"/>
    <w:rsid w:val="0024666E"/>
    <w:rsid w:val="00247F52"/>
    <w:rsid w:val="0025096A"/>
    <w:rsid w:val="00250B25"/>
    <w:rsid w:val="00250BBE"/>
    <w:rsid w:val="002515C2"/>
    <w:rsid w:val="0025194F"/>
    <w:rsid w:val="00251E58"/>
    <w:rsid w:val="002524D4"/>
    <w:rsid w:val="00252F35"/>
    <w:rsid w:val="00253701"/>
    <w:rsid w:val="00253A7E"/>
    <w:rsid w:val="00254793"/>
    <w:rsid w:val="00255A35"/>
    <w:rsid w:val="00255B7A"/>
    <w:rsid w:val="002572B4"/>
    <w:rsid w:val="00257B96"/>
    <w:rsid w:val="0026039A"/>
    <w:rsid w:val="0026148A"/>
    <w:rsid w:val="00262696"/>
    <w:rsid w:val="002626B2"/>
    <w:rsid w:val="00263D25"/>
    <w:rsid w:val="002643C3"/>
    <w:rsid w:val="00264A0C"/>
    <w:rsid w:val="00265734"/>
    <w:rsid w:val="00265E6F"/>
    <w:rsid w:val="00266EEB"/>
    <w:rsid w:val="00267EF4"/>
    <w:rsid w:val="00270CB8"/>
    <w:rsid w:val="00271487"/>
    <w:rsid w:val="00272B08"/>
    <w:rsid w:val="00272C77"/>
    <w:rsid w:val="0027450E"/>
    <w:rsid w:val="00275039"/>
    <w:rsid w:val="002764CB"/>
    <w:rsid w:val="00276887"/>
    <w:rsid w:val="00276A48"/>
    <w:rsid w:val="00276C70"/>
    <w:rsid w:val="002771AC"/>
    <w:rsid w:val="002778A4"/>
    <w:rsid w:val="00277CEC"/>
    <w:rsid w:val="00281BB8"/>
    <w:rsid w:val="00281E9E"/>
    <w:rsid w:val="00282405"/>
    <w:rsid w:val="0028442A"/>
    <w:rsid w:val="00285170"/>
    <w:rsid w:val="00285361"/>
    <w:rsid w:val="002854AF"/>
    <w:rsid w:val="00286272"/>
    <w:rsid w:val="00290E94"/>
    <w:rsid w:val="00292D60"/>
    <w:rsid w:val="00292E49"/>
    <w:rsid w:val="002935EA"/>
    <w:rsid w:val="00293B30"/>
    <w:rsid w:val="00294A56"/>
    <w:rsid w:val="00294D34"/>
    <w:rsid w:val="00294E3B"/>
    <w:rsid w:val="00294EEA"/>
    <w:rsid w:val="0029567D"/>
    <w:rsid w:val="00296193"/>
    <w:rsid w:val="00296C66"/>
    <w:rsid w:val="00296EBE"/>
    <w:rsid w:val="002974E3"/>
    <w:rsid w:val="00297BA2"/>
    <w:rsid w:val="002A084B"/>
    <w:rsid w:val="002A1260"/>
    <w:rsid w:val="002A1589"/>
    <w:rsid w:val="002A1608"/>
    <w:rsid w:val="002A1977"/>
    <w:rsid w:val="002A20A5"/>
    <w:rsid w:val="002A25DC"/>
    <w:rsid w:val="002A3AAB"/>
    <w:rsid w:val="002A4614"/>
    <w:rsid w:val="002A4A08"/>
    <w:rsid w:val="002A4CEA"/>
    <w:rsid w:val="002A5977"/>
    <w:rsid w:val="002A5A13"/>
    <w:rsid w:val="002A66FF"/>
    <w:rsid w:val="002A696A"/>
    <w:rsid w:val="002A69BB"/>
    <w:rsid w:val="002A7234"/>
    <w:rsid w:val="002A757F"/>
    <w:rsid w:val="002A7F44"/>
    <w:rsid w:val="002B0C40"/>
    <w:rsid w:val="002B1113"/>
    <w:rsid w:val="002B1966"/>
    <w:rsid w:val="002B2658"/>
    <w:rsid w:val="002B4508"/>
    <w:rsid w:val="002B4A6F"/>
    <w:rsid w:val="002B5779"/>
    <w:rsid w:val="002B582E"/>
    <w:rsid w:val="002B5846"/>
    <w:rsid w:val="002B6DA0"/>
    <w:rsid w:val="002B7332"/>
    <w:rsid w:val="002B7F51"/>
    <w:rsid w:val="002C070E"/>
    <w:rsid w:val="002C09E7"/>
    <w:rsid w:val="002C1166"/>
    <w:rsid w:val="002C1E06"/>
    <w:rsid w:val="002C1E1C"/>
    <w:rsid w:val="002C24EE"/>
    <w:rsid w:val="002C29A7"/>
    <w:rsid w:val="002C29C4"/>
    <w:rsid w:val="002C3F07"/>
    <w:rsid w:val="002C41FA"/>
    <w:rsid w:val="002C5278"/>
    <w:rsid w:val="002C54F7"/>
    <w:rsid w:val="002C555D"/>
    <w:rsid w:val="002C6C2D"/>
    <w:rsid w:val="002C790F"/>
    <w:rsid w:val="002C7EBB"/>
    <w:rsid w:val="002D01CF"/>
    <w:rsid w:val="002D06C1"/>
    <w:rsid w:val="002D0E0A"/>
    <w:rsid w:val="002D20E8"/>
    <w:rsid w:val="002D2F60"/>
    <w:rsid w:val="002D3281"/>
    <w:rsid w:val="002D42B5"/>
    <w:rsid w:val="002D4D86"/>
    <w:rsid w:val="002D4F1A"/>
    <w:rsid w:val="002D6EC6"/>
    <w:rsid w:val="002D6FA7"/>
    <w:rsid w:val="002D79AC"/>
    <w:rsid w:val="002E039D"/>
    <w:rsid w:val="002E2609"/>
    <w:rsid w:val="002E31A5"/>
    <w:rsid w:val="002E3620"/>
    <w:rsid w:val="002E3A30"/>
    <w:rsid w:val="002E4B36"/>
    <w:rsid w:val="002E4D5A"/>
    <w:rsid w:val="002E5B43"/>
    <w:rsid w:val="002E6326"/>
    <w:rsid w:val="002E6C11"/>
    <w:rsid w:val="002E79AC"/>
    <w:rsid w:val="002F10B6"/>
    <w:rsid w:val="002F1819"/>
    <w:rsid w:val="002F1DA2"/>
    <w:rsid w:val="002F231C"/>
    <w:rsid w:val="002F260A"/>
    <w:rsid w:val="002F29DB"/>
    <w:rsid w:val="002F30E0"/>
    <w:rsid w:val="002F35E4"/>
    <w:rsid w:val="002F3730"/>
    <w:rsid w:val="002F38E1"/>
    <w:rsid w:val="002F59C5"/>
    <w:rsid w:val="002F74FB"/>
    <w:rsid w:val="002F7AF6"/>
    <w:rsid w:val="00300E63"/>
    <w:rsid w:val="00301F08"/>
    <w:rsid w:val="00302E73"/>
    <w:rsid w:val="00302F5F"/>
    <w:rsid w:val="00303BE6"/>
    <w:rsid w:val="0030441D"/>
    <w:rsid w:val="00305C8F"/>
    <w:rsid w:val="00306063"/>
    <w:rsid w:val="00306F2D"/>
    <w:rsid w:val="003106D8"/>
    <w:rsid w:val="00311599"/>
    <w:rsid w:val="0031202B"/>
    <w:rsid w:val="00313B85"/>
    <w:rsid w:val="00313ED8"/>
    <w:rsid w:val="00313F2D"/>
    <w:rsid w:val="0031401F"/>
    <w:rsid w:val="0031592F"/>
    <w:rsid w:val="00315F98"/>
    <w:rsid w:val="00316117"/>
    <w:rsid w:val="003166BD"/>
    <w:rsid w:val="00316941"/>
    <w:rsid w:val="00316B7D"/>
    <w:rsid w:val="00317259"/>
    <w:rsid w:val="00317988"/>
    <w:rsid w:val="003212DC"/>
    <w:rsid w:val="00321CAB"/>
    <w:rsid w:val="00321FA7"/>
    <w:rsid w:val="003221B4"/>
    <w:rsid w:val="0032258D"/>
    <w:rsid w:val="00322762"/>
    <w:rsid w:val="00322E62"/>
    <w:rsid w:val="00324713"/>
    <w:rsid w:val="00324D13"/>
    <w:rsid w:val="00324D2A"/>
    <w:rsid w:val="00324EDD"/>
    <w:rsid w:val="00325428"/>
    <w:rsid w:val="00325D10"/>
    <w:rsid w:val="00325E4A"/>
    <w:rsid w:val="00325EDB"/>
    <w:rsid w:val="00326A0E"/>
    <w:rsid w:val="00327956"/>
    <w:rsid w:val="00330B08"/>
    <w:rsid w:val="00331DC5"/>
    <w:rsid w:val="003331E4"/>
    <w:rsid w:val="00334980"/>
    <w:rsid w:val="00334D2D"/>
    <w:rsid w:val="003352D3"/>
    <w:rsid w:val="00336339"/>
    <w:rsid w:val="00336C64"/>
    <w:rsid w:val="00337162"/>
    <w:rsid w:val="003378AE"/>
    <w:rsid w:val="0034182C"/>
    <w:rsid w:val="0034194F"/>
    <w:rsid w:val="00344605"/>
    <w:rsid w:val="00345201"/>
    <w:rsid w:val="00345656"/>
    <w:rsid w:val="00345EF8"/>
    <w:rsid w:val="003474AA"/>
    <w:rsid w:val="00347CE8"/>
    <w:rsid w:val="00350D1D"/>
    <w:rsid w:val="00351552"/>
    <w:rsid w:val="00351A54"/>
    <w:rsid w:val="00351D64"/>
    <w:rsid w:val="00352C83"/>
    <w:rsid w:val="00352E61"/>
    <w:rsid w:val="0035373B"/>
    <w:rsid w:val="003560F7"/>
    <w:rsid w:val="0035647A"/>
    <w:rsid w:val="00357485"/>
    <w:rsid w:val="003603AB"/>
    <w:rsid w:val="00360F4F"/>
    <w:rsid w:val="003615D2"/>
    <w:rsid w:val="003617EB"/>
    <w:rsid w:val="00363CEE"/>
    <w:rsid w:val="0036429C"/>
    <w:rsid w:val="00364A53"/>
    <w:rsid w:val="00364DC0"/>
    <w:rsid w:val="00364DD6"/>
    <w:rsid w:val="003654CB"/>
    <w:rsid w:val="00365518"/>
    <w:rsid w:val="00365AA9"/>
    <w:rsid w:val="00365F86"/>
    <w:rsid w:val="00365F87"/>
    <w:rsid w:val="003663EF"/>
    <w:rsid w:val="00366E89"/>
    <w:rsid w:val="00367311"/>
    <w:rsid w:val="00367A8E"/>
    <w:rsid w:val="003705F4"/>
    <w:rsid w:val="003706FA"/>
    <w:rsid w:val="00370D58"/>
    <w:rsid w:val="00370EC3"/>
    <w:rsid w:val="00370FB9"/>
    <w:rsid w:val="00371316"/>
    <w:rsid w:val="00372A0D"/>
    <w:rsid w:val="00373D5D"/>
    <w:rsid w:val="00374617"/>
    <w:rsid w:val="00374F4A"/>
    <w:rsid w:val="00375B47"/>
    <w:rsid w:val="00376713"/>
    <w:rsid w:val="003769C1"/>
    <w:rsid w:val="0037738C"/>
    <w:rsid w:val="00381815"/>
    <w:rsid w:val="003819AF"/>
    <w:rsid w:val="003820E9"/>
    <w:rsid w:val="0038225B"/>
    <w:rsid w:val="00382617"/>
    <w:rsid w:val="00382D04"/>
    <w:rsid w:val="00382DE7"/>
    <w:rsid w:val="003844B9"/>
    <w:rsid w:val="00384E45"/>
    <w:rsid w:val="00384F1C"/>
    <w:rsid w:val="00384FAA"/>
    <w:rsid w:val="00384FFC"/>
    <w:rsid w:val="003851D4"/>
    <w:rsid w:val="00385AAD"/>
    <w:rsid w:val="003861B9"/>
    <w:rsid w:val="0038672F"/>
    <w:rsid w:val="003872FC"/>
    <w:rsid w:val="00387ADC"/>
    <w:rsid w:val="00390020"/>
    <w:rsid w:val="003903D6"/>
    <w:rsid w:val="00390E1D"/>
    <w:rsid w:val="00390EE6"/>
    <w:rsid w:val="0039118F"/>
    <w:rsid w:val="00392AD7"/>
    <w:rsid w:val="003936E2"/>
    <w:rsid w:val="003938D9"/>
    <w:rsid w:val="00394376"/>
    <w:rsid w:val="003943FF"/>
    <w:rsid w:val="00394FCB"/>
    <w:rsid w:val="00395700"/>
    <w:rsid w:val="0039697D"/>
    <w:rsid w:val="003974EB"/>
    <w:rsid w:val="00397761"/>
    <w:rsid w:val="00397CC5"/>
    <w:rsid w:val="003A0933"/>
    <w:rsid w:val="003A11EA"/>
    <w:rsid w:val="003A14FB"/>
    <w:rsid w:val="003A1533"/>
    <w:rsid w:val="003A1582"/>
    <w:rsid w:val="003A1702"/>
    <w:rsid w:val="003A1D28"/>
    <w:rsid w:val="003A298F"/>
    <w:rsid w:val="003A2A5E"/>
    <w:rsid w:val="003A2BC1"/>
    <w:rsid w:val="003A358B"/>
    <w:rsid w:val="003A4077"/>
    <w:rsid w:val="003A4B20"/>
    <w:rsid w:val="003A542D"/>
    <w:rsid w:val="003A6DE1"/>
    <w:rsid w:val="003A76C5"/>
    <w:rsid w:val="003B09AD"/>
    <w:rsid w:val="003B1F18"/>
    <w:rsid w:val="003B2477"/>
    <w:rsid w:val="003B25FD"/>
    <w:rsid w:val="003B29D1"/>
    <w:rsid w:val="003B4DF4"/>
    <w:rsid w:val="003B5182"/>
    <w:rsid w:val="003B526F"/>
    <w:rsid w:val="003B538A"/>
    <w:rsid w:val="003B5BF0"/>
    <w:rsid w:val="003B60BF"/>
    <w:rsid w:val="003B62E1"/>
    <w:rsid w:val="003B6BE3"/>
    <w:rsid w:val="003B7B42"/>
    <w:rsid w:val="003B7EAB"/>
    <w:rsid w:val="003C010C"/>
    <w:rsid w:val="003C07D6"/>
    <w:rsid w:val="003C0A6C"/>
    <w:rsid w:val="003C14F8"/>
    <w:rsid w:val="003C1E3E"/>
    <w:rsid w:val="003C4CC8"/>
    <w:rsid w:val="003C5A43"/>
    <w:rsid w:val="003C7356"/>
    <w:rsid w:val="003C7AD3"/>
    <w:rsid w:val="003C7DBB"/>
    <w:rsid w:val="003D019D"/>
    <w:rsid w:val="003D03B8"/>
    <w:rsid w:val="003D0415"/>
    <w:rsid w:val="003D0519"/>
    <w:rsid w:val="003D0FF6"/>
    <w:rsid w:val="003D262C"/>
    <w:rsid w:val="003D2CB8"/>
    <w:rsid w:val="003D3936"/>
    <w:rsid w:val="003D503C"/>
    <w:rsid w:val="003D6004"/>
    <w:rsid w:val="003D6A6E"/>
    <w:rsid w:val="003D6D61"/>
    <w:rsid w:val="003D79C6"/>
    <w:rsid w:val="003E02BA"/>
    <w:rsid w:val="003E091D"/>
    <w:rsid w:val="003E0B62"/>
    <w:rsid w:val="003E1C53"/>
    <w:rsid w:val="003E1F71"/>
    <w:rsid w:val="003E2A69"/>
    <w:rsid w:val="003E2D49"/>
    <w:rsid w:val="003E2F15"/>
    <w:rsid w:val="003E2FD4"/>
    <w:rsid w:val="003E4816"/>
    <w:rsid w:val="003E49F6"/>
    <w:rsid w:val="003E5054"/>
    <w:rsid w:val="003E56FC"/>
    <w:rsid w:val="003E660F"/>
    <w:rsid w:val="003E6C47"/>
    <w:rsid w:val="003F0841"/>
    <w:rsid w:val="003F19BE"/>
    <w:rsid w:val="003F2194"/>
    <w:rsid w:val="003F23D3"/>
    <w:rsid w:val="003F261E"/>
    <w:rsid w:val="003F2E78"/>
    <w:rsid w:val="003F3121"/>
    <w:rsid w:val="003F3F08"/>
    <w:rsid w:val="003F475C"/>
    <w:rsid w:val="003F49F1"/>
    <w:rsid w:val="003F4DA5"/>
    <w:rsid w:val="003F50B1"/>
    <w:rsid w:val="003F61D5"/>
    <w:rsid w:val="003F6272"/>
    <w:rsid w:val="003F6AA9"/>
    <w:rsid w:val="00400E72"/>
    <w:rsid w:val="00401400"/>
    <w:rsid w:val="00401EEE"/>
    <w:rsid w:val="00402F01"/>
    <w:rsid w:val="00402F1E"/>
    <w:rsid w:val="0040445E"/>
    <w:rsid w:val="004045F5"/>
    <w:rsid w:val="00404869"/>
    <w:rsid w:val="00405884"/>
    <w:rsid w:val="00405E90"/>
    <w:rsid w:val="004060A7"/>
    <w:rsid w:val="00407D39"/>
    <w:rsid w:val="0041127F"/>
    <w:rsid w:val="00413B61"/>
    <w:rsid w:val="00413D09"/>
    <w:rsid w:val="00414030"/>
    <w:rsid w:val="0041445E"/>
    <w:rsid w:val="0041477A"/>
    <w:rsid w:val="004167A3"/>
    <w:rsid w:val="004168F9"/>
    <w:rsid w:val="004212F8"/>
    <w:rsid w:val="004215BA"/>
    <w:rsid w:val="00424F1A"/>
    <w:rsid w:val="00425332"/>
    <w:rsid w:val="004254AC"/>
    <w:rsid w:val="00425640"/>
    <w:rsid w:val="004269A3"/>
    <w:rsid w:val="00430B3F"/>
    <w:rsid w:val="00431C1C"/>
    <w:rsid w:val="00432DAA"/>
    <w:rsid w:val="00434169"/>
    <w:rsid w:val="00434305"/>
    <w:rsid w:val="00434FDC"/>
    <w:rsid w:val="00435DF7"/>
    <w:rsid w:val="00440224"/>
    <w:rsid w:val="004407EA"/>
    <w:rsid w:val="0044083F"/>
    <w:rsid w:val="00441799"/>
    <w:rsid w:val="00441AE7"/>
    <w:rsid w:val="0044511D"/>
    <w:rsid w:val="00445574"/>
    <w:rsid w:val="00445F97"/>
    <w:rsid w:val="004467FB"/>
    <w:rsid w:val="00447620"/>
    <w:rsid w:val="00451A2E"/>
    <w:rsid w:val="004528A8"/>
    <w:rsid w:val="00452D6B"/>
    <w:rsid w:val="0045416E"/>
    <w:rsid w:val="00454484"/>
    <w:rsid w:val="0045517B"/>
    <w:rsid w:val="004600E3"/>
    <w:rsid w:val="00461140"/>
    <w:rsid w:val="004637A2"/>
    <w:rsid w:val="00463B41"/>
    <w:rsid w:val="00463B77"/>
    <w:rsid w:val="00463C7B"/>
    <w:rsid w:val="00463DBE"/>
    <w:rsid w:val="004644A6"/>
    <w:rsid w:val="004654A5"/>
    <w:rsid w:val="004659BD"/>
    <w:rsid w:val="004662F8"/>
    <w:rsid w:val="00470775"/>
    <w:rsid w:val="004718F6"/>
    <w:rsid w:val="004725C3"/>
    <w:rsid w:val="0047286A"/>
    <w:rsid w:val="00472AC4"/>
    <w:rsid w:val="004732EF"/>
    <w:rsid w:val="00473341"/>
    <w:rsid w:val="00473988"/>
    <w:rsid w:val="004746B1"/>
    <w:rsid w:val="004757C1"/>
    <w:rsid w:val="0047583F"/>
    <w:rsid w:val="00475DE8"/>
    <w:rsid w:val="00476542"/>
    <w:rsid w:val="00480578"/>
    <w:rsid w:val="00480CF4"/>
    <w:rsid w:val="004819FE"/>
    <w:rsid w:val="00481C44"/>
    <w:rsid w:val="0048269D"/>
    <w:rsid w:val="00482F12"/>
    <w:rsid w:val="00483C05"/>
    <w:rsid w:val="00484748"/>
    <w:rsid w:val="00484936"/>
    <w:rsid w:val="00485789"/>
    <w:rsid w:val="004859F2"/>
    <w:rsid w:val="00485C89"/>
    <w:rsid w:val="00485CD5"/>
    <w:rsid w:val="004865E6"/>
    <w:rsid w:val="004867C0"/>
    <w:rsid w:val="00486BE3"/>
    <w:rsid w:val="004905E4"/>
    <w:rsid w:val="00490A89"/>
    <w:rsid w:val="00490AB4"/>
    <w:rsid w:val="00492191"/>
    <w:rsid w:val="00492D53"/>
    <w:rsid w:val="00492E47"/>
    <w:rsid w:val="00492F02"/>
    <w:rsid w:val="004939AE"/>
    <w:rsid w:val="00494A97"/>
    <w:rsid w:val="004956BB"/>
    <w:rsid w:val="00495AF5"/>
    <w:rsid w:val="00497E7F"/>
    <w:rsid w:val="004A110A"/>
    <w:rsid w:val="004A12DF"/>
    <w:rsid w:val="004A17E6"/>
    <w:rsid w:val="004A1BA8"/>
    <w:rsid w:val="004A1D8F"/>
    <w:rsid w:val="004A3D61"/>
    <w:rsid w:val="004A4B57"/>
    <w:rsid w:val="004A4D25"/>
    <w:rsid w:val="004A63FA"/>
    <w:rsid w:val="004A66B5"/>
    <w:rsid w:val="004A6719"/>
    <w:rsid w:val="004B0272"/>
    <w:rsid w:val="004B02FF"/>
    <w:rsid w:val="004B0C5A"/>
    <w:rsid w:val="004B2701"/>
    <w:rsid w:val="004B2E1B"/>
    <w:rsid w:val="004B3AA8"/>
    <w:rsid w:val="004B3E93"/>
    <w:rsid w:val="004B5063"/>
    <w:rsid w:val="004B5AA8"/>
    <w:rsid w:val="004B5D95"/>
    <w:rsid w:val="004B6E7B"/>
    <w:rsid w:val="004B7427"/>
    <w:rsid w:val="004B7983"/>
    <w:rsid w:val="004B79BD"/>
    <w:rsid w:val="004B79D7"/>
    <w:rsid w:val="004B7A6F"/>
    <w:rsid w:val="004C1FBC"/>
    <w:rsid w:val="004C2939"/>
    <w:rsid w:val="004C3F1D"/>
    <w:rsid w:val="004C458D"/>
    <w:rsid w:val="004C51B3"/>
    <w:rsid w:val="004C5844"/>
    <w:rsid w:val="004C6154"/>
    <w:rsid w:val="004C6C38"/>
    <w:rsid w:val="004C6D81"/>
    <w:rsid w:val="004C6E6D"/>
    <w:rsid w:val="004C7556"/>
    <w:rsid w:val="004C7BB1"/>
    <w:rsid w:val="004C7C4F"/>
    <w:rsid w:val="004C7E8B"/>
    <w:rsid w:val="004C7E9D"/>
    <w:rsid w:val="004C7F67"/>
    <w:rsid w:val="004D01E9"/>
    <w:rsid w:val="004D076D"/>
    <w:rsid w:val="004D0EF1"/>
    <w:rsid w:val="004D2253"/>
    <w:rsid w:val="004D284F"/>
    <w:rsid w:val="004D4406"/>
    <w:rsid w:val="004D5460"/>
    <w:rsid w:val="004D5758"/>
    <w:rsid w:val="004D5EC3"/>
    <w:rsid w:val="004D7C42"/>
    <w:rsid w:val="004E0465"/>
    <w:rsid w:val="004E127B"/>
    <w:rsid w:val="004E1C0A"/>
    <w:rsid w:val="004E26E4"/>
    <w:rsid w:val="004E2B06"/>
    <w:rsid w:val="004E2E00"/>
    <w:rsid w:val="004E30C5"/>
    <w:rsid w:val="004E47E3"/>
    <w:rsid w:val="004E4AA5"/>
    <w:rsid w:val="004E4AEE"/>
    <w:rsid w:val="004E4DB7"/>
    <w:rsid w:val="004E51ED"/>
    <w:rsid w:val="004E5297"/>
    <w:rsid w:val="004E59E3"/>
    <w:rsid w:val="004E5F85"/>
    <w:rsid w:val="004E607A"/>
    <w:rsid w:val="004E6598"/>
    <w:rsid w:val="004E65B7"/>
    <w:rsid w:val="004E67C0"/>
    <w:rsid w:val="004E7875"/>
    <w:rsid w:val="004E796D"/>
    <w:rsid w:val="004F0B60"/>
    <w:rsid w:val="004F0CA2"/>
    <w:rsid w:val="004F168D"/>
    <w:rsid w:val="004F2604"/>
    <w:rsid w:val="004F2F78"/>
    <w:rsid w:val="004F3708"/>
    <w:rsid w:val="004F391A"/>
    <w:rsid w:val="004F3CFB"/>
    <w:rsid w:val="004F5BBC"/>
    <w:rsid w:val="004F5BE7"/>
    <w:rsid w:val="004F5CEA"/>
    <w:rsid w:val="004F6084"/>
    <w:rsid w:val="004F6456"/>
    <w:rsid w:val="004F679B"/>
    <w:rsid w:val="004F696E"/>
    <w:rsid w:val="004F6C71"/>
    <w:rsid w:val="00500457"/>
    <w:rsid w:val="00501139"/>
    <w:rsid w:val="00501B1F"/>
    <w:rsid w:val="00501ED4"/>
    <w:rsid w:val="00502C73"/>
    <w:rsid w:val="0050363E"/>
    <w:rsid w:val="005039BC"/>
    <w:rsid w:val="00503E63"/>
    <w:rsid w:val="00503F1C"/>
    <w:rsid w:val="005043BB"/>
    <w:rsid w:val="00504A3D"/>
    <w:rsid w:val="00504F59"/>
    <w:rsid w:val="00505767"/>
    <w:rsid w:val="00505B89"/>
    <w:rsid w:val="005073F0"/>
    <w:rsid w:val="00510A7B"/>
    <w:rsid w:val="00511A14"/>
    <w:rsid w:val="00512E33"/>
    <w:rsid w:val="00512F6E"/>
    <w:rsid w:val="00513038"/>
    <w:rsid w:val="005137A2"/>
    <w:rsid w:val="00514174"/>
    <w:rsid w:val="005143A8"/>
    <w:rsid w:val="00515183"/>
    <w:rsid w:val="00516088"/>
    <w:rsid w:val="00516364"/>
    <w:rsid w:val="00516456"/>
    <w:rsid w:val="00516702"/>
    <w:rsid w:val="00516B0B"/>
    <w:rsid w:val="00516C78"/>
    <w:rsid w:val="0051780A"/>
    <w:rsid w:val="005220EC"/>
    <w:rsid w:val="00522575"/>
    <w:rsid w:val="0052384F"/>
    <w:rsid w:val="00523F95"/>
    <w:rsid w:val="00523FF6"/>
    <w:rsid w:val="00524D65"/>
    <w:rsid w:val="00525B16"/>
    <w:rsid w:val="00526687"/>
    <w:rsid w:val="00530137"/>
    <w:rsid w:val="0053085F"/>
    <w:rsid w:val="00531832"/>
    <w:rsid w:val="00531F51"/>
    <w:rsid w:val="0053329C"/>
    <w:rsid w:val="00533D04"/>
    <w:rsid w:val="00534804"/>
    <w:rsid w:val="00534BDF"/>
    <w:rsid w:val="005350A7"/>
    <w:rsid w:val="0053521E"/>
    <w:rsid w:val="005354EA"/>
    <w:rsid w:val="0053585F"/>
    <w:rsid w:val="00535EC4"/>
    <w:rsid w:val="00535ED9"/>
    <w:rsid w:val="0053692B"/>
    <w:rsid w:val="0053711F"/>
    <w:rsid w:val="005409AB"/>
    <w:rsid w:val="00541853"/>
    <w:rsid w:val="0054208C"/>
    <w:rsid w:val="0054229A"/>
    <w:rsid w:val="005426DA"/>
    <w:rsid w:val="00542BA7"/>
    <w:rsid w:val="00542F07"/>
    <w:rsid w:val="00543BDA"/>
    <w:rsid w:val="00543CFA"/>
    <w:rsid w:val="005441CC"/>
    <w:rsid w:val="005448A5"/>
    <w:rsid w:val="00545550"/>
    <w:rsid w:val="005465C2"/>
    <w:rsid w:val="005479DA"/>
    <w:rsid w:val="00547BCC"/>
    <w:rsid w:val="005500B1"/>
    <w:rsid w:val="0055013B"/>
    <w:rsid w:val="00550603"/>
    <w:rsid w:val="00550C78"/>
    <w:rsid w:val="00551A48"/>
    <w:rsid w:val="00551F6F"/>
    <w:rsid w:val="00552785"/>
    <w:rsid w:val="005529EF"/>
    <w:rsid w:val="00552C71"/>
    <w:rsid w:val="00552E98"/>
    <w:rsid w:val="00555044"/>
    <w:rsid w:val="0055676A"/>
    <w:rsid w:val="0055740B"/>
    <w:rsid w:val="005610F6"/>
    <w:rsid w:val="00561475"/>
    <w:rsid w:val="0056487B"/>
    <w:rsid w:val="00564FB9"/>
    <w:rsid w:val="00565558"/>
    <w:rsid w:val="00565C10"/>
    <w:rsid w:val="00565DB5"/>
    <w:rsid w:val="00566B22"/>
    <w:rsid w:val="00566DB4"/>
    <w:rsid w:val="005701D2"/>
    <w:rsid w:val="005711C9"/>
    <w:rsid w:val="005738EE"/>
    <w:rsid w:val="00573A05"/>
    <w:rsid w:val="00573D9E"/>
    <w:rsid w:val="0057523B"/>
    <w:rsid w:val="0057627A"/>
    <w:rsid w:val="00577EE8"/>
    <w:rsid w:val="005801E3"/>
    <w:rsid w:val="00580916"/>
    <w:rsid w:val="00580E1E"/>
    <w:rsid w:val="00581802"/>
    <w:rsid w:val="00582406"/>
    <w:rsid w:val="00583026"/>
    <w:rsid w:val="005836A8"/>
    <w:rsid w:val="0058409C"/>
    <w:rsid w:val="00584262"/>
    <w:rsid w:val="00586630"/>
    <w:rsid w:val="005869EE"/>
    <w:rsid w:val="00587ADD"/>
    <w:rsid w:val="005906F1"/>
    <w:rsid w:val="00590E87"/>
    <w:rsid w:val="0059122A"/>
    <w:rsid w:val="0059161F"/>
    <w:rsid w:val="00591E27"/>
    <w:rsid w:val="005920FC"/>
    <w:rsid w:val="00592BB0"/>
    <w:rsid w:val="00593E76"/>
    <w:rsid w:val="00594340"/>
    <w:rsid w:val="00594383"/>
    <w:rsid w:val="00596160"/>
    <w:rsid w:val="00596483"/>
    <w:rsid w:val="005966E2"/>
    <w:rsid w:val="00597007"/>
    <w:rsid w:val="005970EC"/>
    <w:rsid w:val="0059725F"/>
    <w:rsid w:val="005A0966"/>
    <w:rsid w:val="005A0BF6"/>
    <w:rsid w:val="005A0D94"/>
    <w:rsid w:val="005A11B7"/>
    <w:rsid w:val="005A260B"/>
    <w:rsid w:val="005A284F"/>
    <w:rsid w:val="005A3107"/>
    <w:rsid w:val="005A46F7"/>
    <w:rsid w:val="005A4A1B"/>
    <w:rsid w:val="005A5BD8"/>
    <w:rsid w:val="005A5F27"/>
    <w:rsid w:val="005A7830"/>
    <w:rsid w:val="005A7FCE"/>
    <w:rsid w:val="005B0370"/>
    <w:rsid w:val="005B0AD4"/>
    <w:rsid w:val="005B0F3F"/>
    <w:rsid w:val="005B24C5"/>
    <w:rsid w:val="005B3FA4"/>
    <w:rsid w:val="005B4903"/>
    <w:rsid w:val="005B51CE"/>
    <w:rsid w:val="005B5228"/>
    <w:rsid w:val="005B5885"/>
    <w:rsid w:val="005B5CD7"/>
    <w:rsid w:val="005B5EBF"/>
    <w:rsid w:val="005B6CF6"/>
    <w:rsid w:val="005B7422"/>
    <w:rsid w:val="005B7AA3"/>
    <w:rsid w:val="005C0FB6"/>
    <w:rsid w:val="005C1B70"/>
    <w:rsid w:val="005C1F81"/>
    <w:rsid w:val="005C29B8"/>
    <w:rsid w:val="005C3AE4"/>
    <w:rsid w:val="005C41A4"/>
    <w:rsid w:val="005C4A59"/>
    <w:rsid w:val="005C5941"/>
    <w:rsid w:val="005C59FD"/>
    <w:rsid w:val="005C5F21"/>
    <w:rsid w:val="005C66A6"/>
    <w:rsid w:val="005C7156"/>
    <w:rsid w:val="005C7AD5"/>
    <w:rsid w:val="005C7EB6"/>
    <w:rsid w:val="005D0229"/>
    <w:rsid w:val="005D072F"/>
    <w:rsid w:val="005D0B96"/>
    <w:rsid w:val="005D0C75"/>
    <w:rsid w:val="005D165D"/>
    <w:rsid w:val="005D2E2F"/>
    <w:rsid w:val="005D4171"/>
    <w:rsid w:val="005D42F3"/>
    <w:rsid w:val="005D445D"/>
    <w:rsid w:val="005D5BC3"/>
    <w:rsid w:val="005D618C"/>
    <w:rsid w:val="005D624F"/>
    <w:rsid w:val="005D68E2"/>
    <w:rsid w:val="005D6A95"/>
    <w:rsid w:val="005D6B2C"/>
    <w:rsid w:val="005D6D9C"/>
    <w:rsid w:val="005D6E47"/>
    <w:rsid w:val="005D7018"/>
    <w:rsid w:val="005E005C"/>
    <w:rsid w:val="005E0D1D"/>
    <w:rsid w:val="005E18CC"/>
    <w:rsid w:val="005E2335"/>
    <w:rsid w:val="005E34CA"/>
    <w:rsid w:val="005E3681"/>
    <w:rsid w:val="005E3C18"/>
    <w:rsid w:val="005E4A6B"/>
    <w:rsid w:val="005E65E6"/>
    <w:rsid w:val="005E6812"/>
    <w:rsid w:val="005E6F59"/>
    <w:rsid w:val="005E7492"/>
    <w:rsid w:val="005E7881"/>
    <w:rsid w:val="005E78E0"/>
    <w:rsid w:val="005F03F4"/>
    <w:rsid w:val="005F0503"/>
    <w:rsid w:val="005F0D17"/>
    <w:rsid w:val="005F0D9C"/>
    <w:rsid w:val="005F1A99"/>
    <w:rsid w:val="005F1D91"/>
    <w:rsid w:val="005F224B"/>
    <w:rsid w:val="005F284E"/>
    <w:rsid w:val="005F4712"/>
    <w:rsid w:val="005F5042"/>
    <w:rsid w:val="005F52E0"/>
    <w:rsid w:val="005F733E"/>
    <w:rsid w:val="005F7B71"/>
    <w:rsid w:val="00600958"/>
    <w:rsid w:val="006015CE"/>
    <w:rsid w:val="0060213A"/>
    <w:rsid w:val="00602F48"/>
    <w:rsid w:val="006036F8"/>
    <w:rsid w:val="0060474A"/>
    <w:rsid w:val="00604784"/>
    <w:rsid w:val="00605CCD"/>
    <w:rsid w:val="00606419"/>
    <w:rsid w:val="00607D29"/>
    <w:rsid w:val="00611F3E"/>
    <w:rsid w:val="00612952"/>
    <w:rsid w:val="00612EDF"/>
    <w:rsid w:val="006133D9"/>
    <w:rsid w:val="00614CC1"/>
    <w:rsid w:val="00615A9D"/>
    <w:rsid w:val="0061628E"/>
    <w:rsid w:val="006163ED"/>
    <w:rsid w:val="00616C7E"/>
    <w:rsid w:val="00617387"/>
    <w:rsid w:val="006205D6"/>
    <w:rsid w:val="006211BC"/>
    <w:rsid w:val="0062135A"/>
    <w:rsid w:val="006252D8"/>
    <w:rsid w:val="006259BC"/>
    <w:rsid w:val="0062636B"/>
    <w:rsid w:val="00626B90"/>
    <w:rsid w:val="00632182"/>
    <w:rsid w:val="006321DA"/>
    <w:rsid w:val="00632287"/>
    <w:rsid w:val="00632AE0"/>
    <w:rsid w:val="00632AFB"/>
    <w:rsid w:val="006332EB"/>
    <w:rsid w:val="00633C17"/>
    <w:rsid w:val="00634D9E"/>
    <w:rsid w:val="00636791"/>
    <w:rsid w:val="006367C5"/>
    <w:rsid w:val="00636C64"/>
    <w:rsid w:val="00636E3E"/>
    <w:rsid w:val="00637244"/>
    <w:rsid w:val="006379F7"/>
    <w:rsid w:val="00637E4D"/>
    <w:rsid w:val="00640620"/>
    <w:rsid w:val="00640A1B"/>
    <w:rsid w:val="00640CDD"/>
    <w:rsid w:val="00641A1F"/>
    <w:rsid w:val="0064317D"/>
    <w:rsid w:val="00645037"/>
    <w:rsid w:val="00645904"/>
    <w:rsid w:val="00646027"/>
    <w:rsid w:val="00651650"/>
    <w:rsid w:val="00651922"/>
    <w:rsid w:val="00651ACB"/>
    <w:rsid w:val="00651B35"/>
    <w:rsid w:val="00651C47"/>
    <w:rsid w:val="0065213D"/>
    <w:rsid w:val="00652A7A"/>
    <w:rsid w:val="00652AB2"/>
    <w:rsid w:val="006535D2"/>
    <w:rsid w:val="00653FED"/>
    <w:rsid w:val="00654B1F"/>
    <w:rsid w:val="00654B78"/>
    <w:rsid w:val="00654EC0"/>
    <w:rsid w:val="0065525B"/>
    <w:rsid w:val="006556E2"/>
    <w:rsid w:val="00655CA0"/>
    <w:rsid w:val="00655D4F"/>
    <w:rsid w:val="00655F2B"/>
    <w:rsid w:val="006565F0"/>
    <w:rsid w:val="00656D29"/>
    <w:rsid w:val="006570FB"/>
    <w:rsid w:val="00661023"/>
    <w:rsid w:val="006640E5"/>
    <w:rsid w:val="006646F1"/>
    <w:rsid w:val="00664929"/>
    <w:rsid w:val="00664F62"/>
    <w:rsid w:val="006655E1"/>
    <w:rsid w:val="00666811"/>
    <w:rsid w:val="006672BA"/>
    <w:rsid w:val="006674F4"/>
    <w:rsid w:val="00667823"/>
    <w:rsid w:val="00667DC8"/>
    <w:rsid w:val="00671766"/>
    <w:rsid w:val="00671AC8"/>
    <w:rsid w:val="00671D2D"/>
    <w:rsid w:val="00672060"/>
    <w:rsid w:val="00672310"/>
    <w:rsid w:val="00672BFD"/>
    <w:rsid w:val="00676168"/>
    <w:rsid w:val="00677096"/>
    <w:rsid w:val="006770F4"/>
    <w:rsid w:val="00677A84"/>
    <w:rsid w:val="0068026D"/>
    <w:rsid w:val="00680A27"/>
    <w:rsid w:val="006816A4"/>
    <w:rsid w:val="006819B8"/>
    <w:rsid w:val="00682043"/>
    <w:rsid w:val="00682A3E"/>
    <w:rsid w:val="00682AEF"/>
    <w:rsid w:val="00682C5F"/>
    <w:rsid w:val="006836F2"/>
    <w:rsid w:val="006837DF"/>
    <w:rsid w:val="006840A6"/>
    <w:rsid w:val="0068463C"/>
    <w:rsid w:val="006850CD"/>
    <w:rsid w:val="00685AAB"/>
    <w:rsid w:val="00686AC4"/>
    <w:rsid w:val="0068788F"/>
    <w:rsid w:val="006908FC"/>
    <w:rsid w:val="006945BA"/>
    <w:rsid w:val="00695D22"/>
    <w:rsid w:val="00696FB0"/>
    <w:rsid w:val="00697A39"/>
    <w:rsid w:val="00697B22"/>
    <w:rsid w:val="00697D6C"/>
    <w:rsid w:val="006A0015"/>
    <w:rsid w:val="006A0101"/>
    <w:rsid w:val="006A07AA"/>
    <w:rsid w:val="006A1295"/>
    <w:rsid w:val="006A1339"/>
    <w:rsid w:val="006A25E5"/>
    <w:rsid w:val="006A273A"/>
    <w:rsid w:val="006A2B46"/>
    <w:rsid w:val="006A336D"/>
    <w:rsid w:val="006A36E4"/>
    <w:rsid w:val="006A37B9"/>
    <w:rsid w:val="006A3A58"/>
    <w:rsid w:val="006A42AE"/>
    <w:rsid w:val="006A5E97"/>
    <w:rsid w:val="006B0DB0"/>
    <w:rsid w:val="006B21A7"/>
    <w:rsid w:val="006B2672"/>
    <w:rsid w:val="006B54BF"/>
    <w:rsid w:val="006B5F44"/>
    <w:rsid w:val="006B5F90"/>
    <w:rsid w:val="006B61E6"/>
    <w:rsid w:val="006B62E4"/>
    <w:rsid w:val="006B6C6E"/>
    <w:rsid w:val="006B7818"/>
    <w:rsid w:val="006C1053"/>
    <w:rsid w:val="006C149C"/>
    <w:rsid w:val="006C1BBA"/>
    <w:rsid w:val="006C2079"/>
    <w:rsid w:val="006C35F8"/>
    <w:rsid w:val="006C3E66"/>
    <w:rsid w:val="006C4E3B"/>
    <w:rsid w:val="006C4E99"/>
    <w:rsid w:val="006C52CB"/>
    <w:rsid w:val="006C5778"/>
    <w:rsid w:val="006C5A62"/>
    <w:rsid w:val="006C5D68"/>
    <w:rsid w:val="006C6174"/>
    <w:rsid w:val="006C6976"/>
    <w:rsid w:val="006C6DD0"/>
    <w:rsid w:val="006C7448"/>
    <w:rsid w:val="006C7C35"/>
    <w:rsid w:val="006D037F"/>
    <w:rsid w:val="006D04EA"/>
    <w:rsid w:val="006D0AB7"/>
    <w:rsid w:val="006D16C4"/>
    <w:rsid w:val="006D2C53"/>
    <w:rsid w:val="006D39BA"/>
    <w:rsid w:val="006D3E96"/>
    <w:rsid w:val="006D4515"/>
    <w:rsid w:val="006D48DF"/>
    <w:rsid w:val="006D4BB1"/>
    <w:rsid w:val="006D5414"/>
    <w:rsid w:val="006D63E5"/>
    <w:rsid w:val="006D6593"/>
    <w:rsid w:val="006D6EB9"/>
    <w:rsid w:val="006E063F"/>
    <w:rsid w:val="006E23EA"/>
    <w:rsid w:val="006E2B33"/>
    <w:rsid w:val="006E36B1"/>
    <w:rsid w:val="006E3720"/>
    <w:rsid w:val="006E3B47"/>
    <w:rsid w:val="006E4D72"/>
    <w:rsid w:val="006E4E27"/>
    <w:rsid w:val="006E52BC"/>
    <w:rsid w:val="006E52D4"/>
    <w:rsid w:val="006E56BA"/>
    <w:rsid w:val="006E5B55"/>
    <w:rsid w:val="006E5E04"/>
    <w:rsid w:val="006E5EF6"/>
    <w:rsid w:val="006E6A3E"/>
    <w:rsid w:val="006F03A8"/>
    <w:rsid w:val="006F066B"/>
    <w:rsid w:val="006F2206"/>
    <w:rsid w:val="006F2993"/>
    <w:rsid w:val="006F2ACA"/>
    <w:rsid w:val="006F2ADC"/>
    <w:rsid w:val="006F2BFE"/>
    <w:rsid w:val="006F2FEE"/>
    <w:rsid w:val="006F31E9"/>
    <w:rsid w:val="006F4024"/>
    <w:rsid w:val="006F412F"/>
    <w:rsid w:val="006F4A83"/>
    <w:rsid w:val="006F6284"/>
    <w:rsid w:val="006F6A74"/>
    <w:rsid w:val="006F6CB8"/>
    <w:rsid w:val="006F7BA0"/>
    <w:rsid w:val="007002C5"/>
    <w:rsid w:val="007003F3"/>
    <w:rsid w:val="00700701"/>
    <w:rsid w:val="00700B7E"/>
    <w:rsid w:val="00702E77"/>
    <w:rsid w:val="00704387"/>
    <w:rsid w:val="00704877"/>
    <w:rsid w:val="00704C98"/>
    <w:rsid w:val="00705105"/>
    <w:rsid w:val="00705798"/>
    <w:rsid w:val="00705C80"/>
    <w:rsid w:val="00705FB4"/>
    <w:rsid w:val="00707669"/>
    <w:rsid w:val="007077C3"/>
    <w:rsid w:val="00710B86"/>
    <w:rsid w:val="00710E42"/>
    <w:rsid w:val="00711148"/>
    <w:rsid w:val="00711CBA"/>
    <w:rsid w:val="00711FB5"/>
    <w:rsid w:val="00712A01"/>
    <w:rsid w:val="00714F58"/>
    <w:rsid w:val="00714F72"/>
    <w:rsid w:val="00715B67"/>
    <w:rsid w:val="00716B4B"/>
    <w:rsid w:val="007204A0"/>
    <w:rsid w:val="00722291"/>
    <w:rsid w:val="00722FBF"/>
    <w:rsid w:val="00722FC2"/>
    <w:rsid w:val="00724879"/>
    <w:rsid w:val="00724E1B"/>
    <w:rsid w:val="007251FA"/>
    <w:rsid w:val="0072531F"/>
    <w:rsid w:val="00725949"/>
    <w:rsid w:val="00725ADC"/>
    <w:rsid w:val="007261E4"/>
    <w:rsid w:val="00726CD0"/>
    <w:rsid w:val="00727DD8"/>
    <w:rsid w:val="00727FA2"/>
    <w:rsid w:val="00730E70"/>
    <w:rsid w:val="0073226B"/>
    <w:rsid w:val="007322D9"/>
    <w:rsid w:val="00732BC0"/>
    <w:rsid w:val="00733CC4"/>
    <w:rsid w:val="00733D3C"/>
    <w:rsid w:val="007346FD"/>
    <w:rsid w:val="007349F2"/>
    <w:rsid w:val="0073720F"/>
    <w:rsid w:val="00737718"/>
    <w:rsid w:val="00737796"/>
    <w:rsid w:val="00740C1A"/>
    <w:rsid w:val="0074165C"/>
    <w:rsid w:val="00742C35"/>
    <w:rsid w:val="00743063"/>
    <w:rsid w:val="007432CA"/>
    <w:rsid w:val="007435C4"/>
    <w:rsid w:val="007439EB"/>
    <w:rsid w:val="00743CB4"/>
    <w:rsid w:val="00743F0A"/>
    <w:rsid w:val="007444E8"/>
    <w:rsid w:val="0074548E"/>
    <w:rsid w:val="00745773"/>
    <w:rsid w:val="00745CA1"/>
    <w:rsid w:val="00746800"/>
    <w:rsid w:val="007468DA"/>
    <w:rsid w:val="0074733C"/>
    <w:rsid w:val="007474EE"/>
    <w:rsid w:val="00747B63"/>
    <w:rsid w:val="007501A8"/>
    <w:rsid w:val="00750D61"/>
    <w:rsid w:val="00750EE1"/>
    <w:rsid w:val="00752242"/>
    <w:rsid w:val="00752B4D"/>
    <w:rsid w:val="00753AD5"/>
    <w:rsid w:val="00754711"/>
    <w:rsid w:val="00755402"/>
    <w:rsid w:val="00755ADE"/>
    <w:rsid w:val="00756B26"/>
    <w:rsid w:val="00756EDF"/>
    <w:rsid w:val="0075792B"/>
    <w:rsid w:val="007600E3"/>
    <w:rsid w:val="00764D3F"/>
    <w:rsid w:val="00765C43"/>
    <w:rsid w:val="00765DC9"/>
    <w:rsid w:val="00765EFB"/>
    <w:rsid w:val="007671CA"/>
    <w:rsid w:val="00767C61"/>
    <w:rsid w:val="0077008A"/>
    <w:rsid w:val="00771173"/>
    <w:rsid w:val="00772702"/>
    <w:rsid w:val="00773C1F"/>
    <w:rsid w:val="00774DA4"/>
    <w:rsid w:val="00774F02"/>
    <w:rsid w:val="00775DE7"/>
    <w:rsid w:val="00776599"/>
    <w:rsid w:val="007766D0"/>
    <w:rsid w:val="007802A7"/>
    <w:rsid w:val="00780507"/>
    <w:rsid w:val="007807EB"/>
    <w:rsid w:val="00780ABB"/>
    <w:rsid w:val="0078114B"/>
    <w:rsid w:val="00781DD2"/>
    <w:rsid w:val="00781F2E"/>
    <w:rsid w:val="007824BF"/>
    <w:rsid w:val="00783ECF"/>
    <w:rsid w:val="0078413A"/>
    <w:rsid w:val="00787C7C"/>
    <w:rsid w:val="00792068"/>
    <w:rsid w:val="00793B51"/>
    <w:rsid w:val="00794580"/>
    <w:rsid w:val="007959E8"/>
    <w:rsid w:val="00795E9C"/>
    <w:rsid w:val="007967E3"/>
    <w:rsid w:val="007A0521"/>
    <w:rsid w:val="007A1E52"/>
    <w:rsid w:val="007A2452"/>
    <w:rsid w:val="007A2AD0"/>
    <w:rsid w:val="007A2E12"/>
    <w:rsid w:val="007A322B"/>
    <w:rsid w:val="007A3475"/>
    <w:rsid w:val="007A3992"/>
    <w:rsid w:val="007A41C8"/>
    <w:rsid w:val="007A449E"/>
    <w:rsid w:val="007A490B"/>
    <w:rsid w:val="007A54CE"/>
    <w:rsid w:val="007A6FD9"/>
    <w:rsid w:val="007A7E5D"/>
    <w:rsid w:val="007A7FFA"/>
    <w:rsid w:val="007B04EB"/>
    <w:rsid w:val="007B0B94"/>
    <w:rsid w:val="007B0D4F"/>
    <w:rsid w:val="007B10C0"/>
    <w:rsid w:val="007B183D"/>
    <w:rsid w:val="007B1DCA"/>
    <w:rsid w:val="007B20D7"/>
    <w:rsid w:val="007B2411"/>
    <w:rsid w:val="007B25B9"/>
    <w:rsid w:val="007B2E8D"/>
    <w:rsid w:val="007B319D"/>
    <w:rsid w:val="007B44ED"/>
    <w:rsid w:val="007B5A3D"/>
    <w:rsid w:val="007B5B95"/>
    <w:rsid w:val="007B66D8"/>
    <w:rsid w:val="007B68EA"/>
    <w:rsid w:val="007B7453"/>
    <w:rsid w:val="007C1006"/>
    <w:rsid w:val="007C1E8B"/>
    <w:rsid w:val="007C2D89"/>
    <w:rsid w:val="007C2F88"/>
    <w:rsid w:val="007C37BE"/>
    <w:rsid w:val="007C428B"/>
    <w:rsid w:val="007C4593"/>
    <w:rsid w:val="007C50F2"/>
    <w:rsid w:val="007C5309"/>
    <w:rsid w:val="007C6054"/>
    <w:rsid w:val="007C6069"/>
    <w:rsid w:val="007D06C4"/>
    <w:rsid w:val="007D1352"/>
    <w:rsid w:val="007D1A43"/>
    <w:rsid w:val="007D2508"/>
    <w:rsid w:val="007D346A"/>
    <w:rsid w:val="007D4790"/>
    <w:rsid w:val="007D6068"/>
    <w:rsid w:val="007D6518"/>
    <w:rsid w:val="007D709C"/>
    <w:rsid w:val="007D7202"/>
    <w:rsid w:val="007D76BD"/>
    <w:rsid w:val="007D76F1"/>
    <w:rsid w:val="007D7731"/>
    <w:rsid w:val="007D7F2C"/>
    <w:rsid w:val="007E058B"/>
    <w:rsid w:val="007E0BF1"/>
    <w:rsid w:val="007E1777"/>
    <w:rsid w:val="007E1873"/>
    <w:rsid w:val="007E1B32"/>
    <w:rsid w:val="007E26D8"/>
    <w:rsid w:val="007E36CE"/>
    <w:rsid w:val="007E424E"/>
    <w:rsid w:val="007E74F0"/>
    <w:rsid w:val="007F00C3"/>
    <w:rsid w:val="007F0ED8"/>
    <w:rsid w:val="007F0F63"/>
    <w:rsid w:val="007F16C7"/>
    <w:rsid w:val="007F48C5"/>
    <w:rsid w:val="007F573A"/>
    <w:rsid w:val="007F5FA0"/>
    <w:rsid w:val="007F75CE"/>
    <w:rsid w:val="00800A06"/>
    <w:rsid w:val="008013A4"/>
    <w:rsid w:val="008027CE"/>
    <w:rsid w:val="008027F7"/>
    <w:rsid w:val="00802F42"/>
    <w:rsid w:val="00803A75"/>
    <w:rsid w:val="00803EEB"/>
    <w:rsid w:val="0080415E"/>
    <w:rsid w:val="00804383"/>
    <w:rsid w:val="00804A55"/>
    <w:rsid w:val="00804BB7"/>
    <w:rsid w:val="00804C01"/>
    <w:rsid w:val="00804D41"/>
    <w:rsid w:val="00805DB0"/>
    <w:rsid w:val="00810257"/>
    <w:rsid w:val="008102AE"/>
    <w:rsid w:val="008104F5"/>
    <w:rsid w:val="00811072"/>
    <w:rsid w:val="0081117E"/>
    <w:rsid w:val="00811369"/>
    <w:rsid w:val="00812EBE"/>
    <w:rsid w:val="00813E64"/>
    <w:rsid w:val="00815419"/>
    <w:rsid w:val="008163C8"/>
    <w:rsid w:val="008164A1"/>
    <w:rsid w:val="00816A09"/>
    <w:rsid w:val="008171D3"/>
    <w:rsid w:val="00817325"/>
    <w:rsid w:val="008209E6"/>
    <w:rsid w:val="00822968"/>
    <w:rsid w:val="00823303"/>
    <w:rsid w:val="008233B2"/>
    <w:rsid w:val="00823A9F"/>
    <w:rsid w:val="00823C85"/>
    <w:rsid w:val="00824FEE"/>
    <w:rsid w:val="00825138"/>
    <w:rsid w:val="008258FE"/>
    <w:rsid w:val="008260B5"/>
    <w:rsid w:val="008269DD"/>
    <w:rsid w:val="00826EF6"/>
    <w:rsid w:val="00827790"/>
    <w:rsid w:val="0083002D"/>
    <w:rsid w:val="00830621"/>
    <w:rsid w:val="00830886"/>
    <w:rsid w:val="00830EE3"/>
    <w:rsid w:val="0083119B"/>
    <w:rsid w:val="00832082"/>
    <w:rsid w:val="0083283B"/>
    <w:rsid w:val="00832AE5"/>
    <w:rsid w:val="008333D2"/>
    <w:rsid w:val="0083348C"/>
    <w:rsid w:val="00833F06"/>
    <w:rsid w:val="00834B8C"/>
    <w:rsid w:val="00835CF0"/>
    <w:rsid w:val="0083696D"/>
    <w:rsid w:val="008373D3"/>
    <w:rsid w:val="00840359"/>
    <w:rsid w:val="00840617"/>
    <w:rsid w:val="00840F84"/>
    <w:rsid w:val="00841F97"/>
    <w:rsid w:val="00841FC1"/>
    <w:rsid w:val="00842571"/>
    <w:rsid w:val="00842A47"/>
    <w:rsid w:val="00843C13"/>
    <w:rsid w:val="008449C0"/>
    <w:rsid w:val="008454F8"/>
    <w:rsid w:val="00847272"/>
    <w:rsid w:val="00847ABA"/>
    <w:rsid w:val="00847D89"/>
    <w:rsid w:val="00850082"/>
    <w:rsid w:val="0085173A"/>
    <w:rsid w:val="00853A34"/>
    <w:rsid w:val="00855B04"/>
    <w:rsid w:val="00856316"/>
    <w:rsid w:val="00856341"/>
    <w:rsid w:val="00857C77"/>
    <w:rsid w:val="00857FCA"/>
    <w:rsid w:val="008603CE"/>
    <w:rsid w:val="0086097F"/>
    <w:rsid w:val="008609BC"/>
    <w:rsid w:val="00860ABB"/>
    <w:rsid w:val="00860C07"/>
    <w:rsid w:val="008620FC"/>
    <w:rsid w:val="008627A5"/>
    <w:rsid w:val="00863D11"/>
    <w:rsid w:val="00863E05"/>
    <w:rsid w:val="0086414E"/>
    <w:rsid w:val="00865ACA"/>
    <w:rsid w:val="00865B29"/>
    <w:rsid w:val="00865D28"/>
    <w:rsid w:val="00865F85"/>
    <w:rsid w:val="00867C10"/>
    <w:rsid w:val="00870439"/>
    <w:rsid w:val="00870DA1"/>
    <w:rsid w:val="00871107"/>
    <w:rsid w:val="0087111F"/>
    <w:rsid w:val="0087327C"/>
    <w:rsid w:val="0087373A"/>
    <w:rsid w:val="0087502D"/>
    <w:rsid w:val="00875228"/>
    <w:rsid w:val="00875314"/>
    <w:rsid w:val="0087531C"/>
    <w:rsid w:val="00876AA5"/>
    <w:rsid w:val="008779C4"/>
    <w:rsid w:val="00880C19"/>
    <w:rsid w:val="00882F2D"/>
    <w:rsid w:val="00883294"/>
    <w:rsid w:val="008837FC"/>
    <w:rsid w:val="00883949"/>
    <w:rsid w:val="00883F93"/>
    <w:rsid w:val="00884DB3"/>
    <w:rsid w:val="00885329"/>
    <w:rsid w:val="0088597E"/>
    <w:rsid w:val="00885A9D"/>
    <w:rsid w:val="008864F6"/>
    <w:rsid w:val="00886BA7"/>
    <w:rsid w:val="0089049D"/>
    <w:rsid w:val="008928C9"/>
    <w:rsid w:val="008930CB"/>
    <w:rsid w:val="008938DC"/>
    <w:rsid w:val="00893FD1"/>
    <w:rsid w:val="00894836"/>
    <w:rsid w:val="00895172"/>
    <w:rsid w:val="00895317"/>
    <w:rsid w:val="00895680"/>
    <w:rsid w:val="00896884"/>
    <w:rsid w:val="00896DFF"/>
    <w:rsid w:val="008974D5"/>
    <w:rsid w:val="0089762C"/>
    <w:rsid w:val="008A0357"/>
    <w:rsid w:val="008A1893"/>
    <w:rsid w:val="008A1C06"/>
    <w:rsid w:val="008A20D9"/>
    <w:rsid w:val="008A26B8"/>
    <w:rsid w:val="008A28C5"/>
    <w:rsid w:val="008A2FCB"/>
    <w:rsid w:val="008A3215"/>
    <w:rsid w:val="008A3E7D"/>
    <w:rsid w:val="008A47A7"/>
    <w:rsid w:val="008A4878"/>
    <w:rsid w:val="008A57E6"/>
    <w:rsid w:val="008A607D"/>
    <w:rsid w:val="008A6D56"/>
    <w:rsid w:val="008A6F81"/>
    <w:rsid w:val="008A769A"/>
    <w:rsid w:val="008A7C98"/>
    <w:rsid w:val="008B07BC"/>
    <w:rsid w:val="008B0C9C"/>
    <w:rsid w:val="008B0E4A"/>
    <w:rsid w:val="008B166D"/>
    <w:rsid w:val="008B17F4"/>
    <w:rsid w:val="008B3615"/>
    <w:rsid w:val="008B447F"/>
    <w:rsid w:val="008B4AC4"/>
    <w:rsid w:val="008B50C8"/>
    <w:rsid w:val="008B5281"/>
    <w:rsid w:val="008B56EA"/>
    <w:rsid w:val="008B7E05"/>
    <w:rsid w:val="008C0197"/>
    <w:rsid w:val="008C0561"/>
    <w:rsid w:val="008C0621"/>
    <w:rsid w:val="008C0716"/>
    <w:rsid w:val="008C1797"/>
    <w:rsid w:val="008C219C"/>
    <w:rsid w:val="008C21ED"/>
    <w:rsid w:val="008C2F54"/>
    <w:rsid w:val="008C2FD9"/>
    <w:rsid w:val="008C475E"/>
    <w:rsid w:val="008C53E8"/>
    <w:rsid w:val="008C5C79"/>
    <w:rsid w:val="008C619A"/>
    <w:rsid w:val="008D0CE8"/>
    <w:rsid w:val="008D1D20"/>
    <w:rsid w:val="008D1F8C"/>
    <w:rsid w:val="008D2666"/>
    <w:rsid w:val="008D2D1D"/>
    <w:rsid w:val="008D3FEB"/>
    <w:rsid w:val="008D453D"/>
    <w:rsid w:val="008D4B91"/>
    <w:rsid w:val="008D4E49"/>
    <w:rsid w:val="008D53AD"/>
    <w:rsid w:val="008D562B"/>
    <w:rsid w:val="008D5733"/>
    <w:rsid w:val="008D575C"/>
    <w:rsid w:val="008D622B"/>
    <w:rsid w:val="008D666C"/>
    <w:rsid w:val="008D72B5"/>
    <w:rsid w:val="008D7B54"/>
    <w:rsid w:val="008D7DFE"/>
    <w:rsid w:val="008E0C9D"/>
    <w:rsid w:val="008E1648"/>
    <w:rsid w:val="008E1B3E"/>
    <w:rsid w:val="008E2319"/>
    <w:rsid w:val="008E2C16"/>
    <w:rsid w:val="008E2D0D"/>
    <w:rsid w:val="008E3015"/>
    <w:rsid w:val="008E33FC"/>
    <w:rsid w:val="008E4BB6"/>
    <w:rsid w:val="008E5518"/>
    <w:rsid w:val="008E69F2"/>
    <w:rsid w:val="008E6A84"/>
    <w:rsid w:val="008E6E35"/>
    <w:rsid w:val="008F0498"/>
    <w:rsid w:val="008F0CDC"/>
    <w:rsid w:val="008F0E9F"/>
    <w:rsid w:val="008F17A3"/>
    <w:rsid w:val="008F1ED3"/>
    <w:rsid w:val="008F23A5"/>
    <w:rsid w:val="008F35F7"/>
    <w:rsid w:val="008F4C29"/>
    <w:rsid w:val="008F6100"/>
    <w:rsid w:val="008F6AC9"/>
    <w:rsid w:val="008F70BD"/>
    <w:rsid w:val="008F724F"/>
    <w:rsid w:val="008F72A4"/>
    <w:rsid w:val="008F7526"/>
    <w:rsid w:val="008F788F"/>
    <w:rsid w:val="008F7EA2"/>
    <w:rsid w:val="00900525"/>
    <w:rsid w:val="00902722"/>
    <w:rsid w:val="009027BC"/>
    <w:rsid w:val="00903CF2"/>
    <w:rsid w:val="00903F9E"/>
    <w:rsid w:val="00904144"/>
    <w:rsid w:val="009062E6"/>
    <w:rsid w:val="0091086C"/>
    <w:rsid w:val="00911BE5"/>
    <w:rsid w:val="009123C2"/>
    <w:rsid w:val="009129CA"/>
    <w:rsid w:val="0091392C"/>
    <w:rsid w:val="00913CA9"/>
    <w:rsid w:val="009145AE"/>
    <w:rsid w:val="009146CE"/>
    <w:rsid w:val="00914729"/>
    <w:rsid w:val="00914CA7"/>
    <w:rsid w:val="0091547C"/>
    <w:rsid w:val="00915C3E"/>
    <w:rsid w:val="009161A8"/>
    <w:rsid w:val="00917784"/>
    <w:rsid w:val="00923016"/>
    <w:rsid w:val="0092323A"/>
    <w:rsid w:val="009245F5"/>
    <w:rsid w:val="00924697"/>
    <w:rsid w:val="0092480C"/>
    <w:rsid w:val="009249EC"/>
    <w:rsid w:val="00925849"/>
    <w:rsid w:val="009260C7"/>
    <w:rsid w:val="00926765"/>
    <w:rsid w:val="009273B3"/>
    <w:rsid w:val="00927C2A"/>
    <w:rsid w:val="009305B5"/>
    <w:rsid w:val="009330B9"/>
    <w:rsid w:val="00933329"/>
    <w:rsid w:val="00934F19"/>
    <w:rsid w:val="009358D8"/>
    <w:rsid w:val="00935BB4"/>
    <w:rsid w:val="0094057C"/>
    <w:rsid w:val="009409AD"/>
    <w:rsid w:val="00941C2E"/>
    <w:rsid w:val="00941D94"/>
    <w:rsid w:val="009429D5"/>
    <w:rsid w:val="00942BF1"/>
    <w:rsid w:val="009433E1"/>
    <w:rsid w:val="00945180"/>
    <w:rsid w:val="00945428"/>
    <w:rsid w:val="00945613"/>
    <w:rsid w:val="00945910"/>
    <w:rsid w:val="0094607B"/>
    <w:rsid w:val="009461FB"/>
    <w:rsid w:val="00946634"/>
    <w:rsid w:val="00947B75"/>
    <w:rsid w:val="0095008C"/>
    <w:rsid w:val="0095171E"/>
    <w:rsid w:val="00953604"/>
    <w:rsid w:val="0095437F"/>
    <w:rsid w:val="00954785"/>
    <w:rsid w:val="0095496B"/>
    <w:rsid w:val="0095523D"/>
    <w:rsid w:val="00955866"/>
    <w:rsid w:val="00956AB3"/>
    <w:rsid w:val="00957E5C"/>
    <w:rsid w:val="00957E8F"/>
    <w:rsid w:val="009610DC"/>
    <w:rsid w:val="00961490"/>
    <w:rsid w:val="0096381A"/>
    <w:rsid w:val="00963ABB"/>
    <w:rsid w:val="0096421A"/>
    <w:rsid w:val="009643B9"/>
    <w:rsid w:val="00965E04"/>
    <w:rsid w:val="009674AD"/>
    <w:rsid w:val="00967B2F"/>
    <w:rsid w:val="00970644"/>
    <w:rsid w:val="00970CDC"/>
    <w:rsid w:val="0097130D"/>
    <w:rsid w:val="00974546"/>
    <w:rsid w:val="00974ADB"/>
    <w:rsid w:val="00974DEA"/>
    <w:rsid w:val="00976975"/>
    <w:rsid w:val="00977010"/>
    <w:rsid w:val="009778A6"/>
    <w:rsid w:val="00977D02"/>
    <w:rsid w:val="009809BB"/>
    <w:rsid w:val="00980D88"/>
    <w:rsid w:val="009812EC"/>
    <w:rsid w:val="0098257F"/>
    <w:rsid w:val="00982591"/>
    <w:rsid w:val="009829B2"/>
    <w:rsid w:val="0098338F"/>
    <w:rsid w:val="0098364B"/>
    <w:rsid w:val="00985DB9"/>
    <w:rsid w:val="00986457"/>
    <w:rsid w:val="00987579"/>
    <w:rsid w:val="00990605"/>
    <w:rsid w:val="00991166"/>
    <w:rsid w:val="009911AF"/>
    <w:rsid w:val="00991403"/>
    <w:rsid w:val="00991875"/>
    <w:rsid w:val="009918AA"/>
    <w:rsid w:val="00991F92"/>
    <w:rsid w:val="009928A1"/>
    <w:rsid w:val="00992985"/>
    <w:rsid w:val="00992B37"/>
    <w:rsid w:val="00992DA4"/>
    <w:rsid w:val="00993889"/>
    <w:rsid w:val="0099551B"/>
    <w:rsid w:val="00995615"/>
    <w:rsid w:val="00996003"/>
    <w:rsid w:val="00996FA7"/>
    <w:rsid w:val="00997BF1"/>
    <w:rsid w:val="009A089C"/>
    <w:rsid w:val="009A0B94"/>
    <w:rsid w:val="009A118E"/>
    <w:rsid w:val="009A21CD"/>
    <w:rsid w:val="009A278C"/>
    <w:rsid w:val="009A2BC2"/>
    <w:rsid w:val="009A42C1"/>
    <w:rsid w:val="009A47FE"/>
    <w:rsid w:val="009A5052"/>
    <w:rsid w:val="009A536F"/>
    <w:rsid w:val="009A5429"/>
    <w:rsid w:val="009A62C8"/>
    <w:rsid w:val="009A72AD"/>
    <w:rsid w:val="009A74C8"/>
    <w:rsid w:val="009B09E0"/>
    <w:rsid w:val="009B0BC5"/>
    <w:rsid w:val="009B1192"/>
    <w:rsid w:val="009B1247"/>
    <w:rsid w:val="009B1750"/>
    <w:rsid w:val="009B3305"/>
    <w:rsid w:val="009B34A1"/>
    <w:rsid w:val="009B3DA4"/>
    <w:rsid w:val="009B404C"/>
    <w:rsid w:val="009B46E4"/>
    <w:rsid w:val="009B46F9"/>
    <w:rsid w:val="009B584D"/>
    <w:rsid w:val="009B5F1F"/>
    <w:rsid w:val="009B6029"/>
    <w:rsid w:val="009B64A5"/>
    <w:rsid w:val="009B65E6"/>
    <w:rsid w:val="009B6912"/>
    <w:rsid w:val="009B6971"/>
    <w:rsid w:val="009C163D"/>
    <w:rsid w:val="009C27F1"/>
    <w:rsid w:val="009C2D96"/>
    <w:rsid w:val="009C3152"/>
    <w:rsid w:val="009C4CFA"/>
    <w:rsid w:val="009C5070"/>
    <w:rsid w:val="009C59EB"/>
    <w:rsid w:val="009C65EC"/>
    <w:rsid w:val="009C6F40"/>
    <w:rsid w:val="009C708E"/>
    <w:rsid w:val="009D0D38"/>
    <w:rsid w:val="009D112C"/>
    <w:rsid w:val="009D1FA3"/>
    <w:rsid w:val="009D47FA"/>
    <w:rsid w:val="009D4C5B"/>
    <w:rsid w:val="009D50D2"/>
    <w:rsid w:val="009D611E"/>
    <w:rsid w:val="009D6883"/>
    <w:rsid w:val="009D6BCA"/>
    <w:rsid w:val="009D70F3"/>
    <w:rsid w:val="009E0BE7"/>
    <w:rsid w:val="009E0F62"/>
    <w:rsid w:val="009E12C3"/>
    <w:rsid w:val="009E14E3"/>
    <w:rsid w:val="009E1D24"/>
    <w:rsid w:val="009E2787"/>
    <w:rsid w:val="009E29E1"/>
    <w:rsid w:val="009E31AE"/>
    <w:rsid w:val="009E31B0"/>
    <w:rsid w:val="009E3BFF"/>
    <w:rsid w:val="009E4A58"/>
    <w:rsid w:val="009E5A2D"/>
    <w:rsid w:val="009E5AB2"/>
    <w:rsid w:val="009E6219"/>
    <w:rsid w:val="009E708E"/>
    <w:rsid w:val="009E756E"/>
    <w:rsid w:val="009E7638"/>
    <w:rsid w:val="009E7940"/>
    <w:rsid w:val="009F0086"/>
    <w:rsid w:val="009F03B3"/>
    <w:rsid w:val="009F0B72"/>
    <w:rsid w:val="009F108B"/>
    <w:rsid w:val="009F2BFC"/>
    <w:rsid w:val="009F3B60"/>
    <w:rsid w:val="009F47DC"/>
    <w:rsid w:val="009F6509"/>
    <w:rsid w:val="009F694E"/>
    <w:rsid w:val="009F73A6"/>
    <w:rsid w:val="009F7E3F"/>
    <w:rsid w:val="009F7F8B"/>
    <w:rsid w:val="00A000AD"/>
    <w:rsid w:val="00A0096C"/>
    <w:rsid w:val="00A00A28"/>
    <w:rsid w:val="00A00B90"/>
    <w:rsid w:val="00A00F56"/>
    <w:rsid w:val="00A01757"/>
    <w:rsid w:val="00A01CA4"/>
    <w:rsid w:val="00A028C0"/>
    <w:rsid w:val="00A02BAE"/>
    <w:rsid w:val="00A0368B"/>
    <w:rsid w:val="00A03DF4"/>
    <w:rsid w:val="00A052EC"/>
    <w:rsid w:val="00A06A6B"/>
    <w:rsid w:val="00A07D79"/>
    <w:rsid w:val="00A07E47"/>
    <w:rsid w:val="00A10769"/>
    <w:rsid w:val="00A10B78"/>
    <w:rsid w:val="00A10C55"/>
    <w:rsid w:val="00A10C65"/>
    <w:rsid w:val="00A12108"/>
    <w:rsid w:val="00A129D0"/>
    <w:rsid w:val="00A12C33"/>
    <w:rsid w:val="00A138BA"/>
    <w:rsid w:val="00A13FE1"/>
    <w:rsid w:val="00A14C8E"/>
    <w:rsid w:val="00A153D9"/>
    <w:rsid w:val="00A15601"/>
    <w:rsid w:val="00A1580F"/>
    <w:rsid w:val="00A159F4"/>
    <w:rsid w:val="00A15F09"/>
    <w:rsid w:val="00A16067"/>
    <w:rsid w:val="00A169B6"/>
    <w:rsid w:val="00A171C7"/>
    <w:rsid w:val="00A20CDB"/>
    <w:rsid w:val="00A2271D"/>
    <w:rsid w:val="00A2290D"/>
    <w:rsid w:val="00A23123"/>
    <w:rsid w:val="00A237D5"/>
    <w:rsid w:val="00A2457A"/>
    <w:rsid w:val="00A247E8"/>
    <w:rsid w:val="00A25830"/>
    <w:rsid w:val="00A25D28"/>
    <w:rsid w:val="00A27183"/>
    <w:rsid w:val="00A274C0"/>
    <w:rsid w:val="00A275B1"/>
    <w:rsid w:val="00A301C1"/>
    <w:rsid w:val="00A30416"/>
    <w:rsid w:val="00A30EFC"/>
    <w:rsid w:val="00A31634"/>
    <w:rsid w:val="00A31984"/>
    <w:rsid w:val="00A32097"/>
    <w:rsid w:val="00A3234E"/>
    <w:rsid w:val="00A32CC7"/>
    <w:rsid w:val="00A32D73"/>
    <w:rsid w:val="00A3367B"/>
    <w:rsid w:val="00A3597D"/>
    <w:rsid w:val="00A35C9E"/>
    <w:rsid w:val="00A36A45"/>
    <w:rsid w:val="00A36DD1"/>
    <w:rsid w:val="00A4006C"/>
    <w:rsid w:val="00A40091"/>
    <w:rsid w:val="00A4030F"/>
    <w:rsid w:val="00A415B1"/>
    <w:rsid w:val="00A41C79"/>
    <w:rsid w:val="00A41CB5"/>
    <w:rsid w:val="00A42CDF"/>
    <w:rsid w:val="00A43E79"/>
    <w:rsid w:val="00A4452E"/>
    <w:rsid w:val="00A4472C"/>
    <w:rsid w:val="00A44E69"/>
    <w:rsid w:val="00A45B71"/>
    <w:rsid w:val="00A4661E"/>
    <w:rsid w:val="00A4668B"/>
    <w:rsid w:val="00A473A3"/>
    <w:rsid w:val="00A51A7A"/>
    <w:rsid w:val="00A51D4D"/>
    <w:rsid w:val="00A53D3F"/>
    <w:rsid w:val="00A55BD6"/>
    <w:rsid w:val="00A55D09"/>
    <w:rsid w:val="00A55D50"/>
    <w:rsid w:val="00A560F6"/>
    <w:rsid w:val="00A5649B"/>
    <w:rsid w:val="00A57142"/>
    <w:rsid w:val="00A57BE7"/>
    <w:rsid w:val="00A60CD8"/>
    <w:rsid w:val="00A61808"/>
    <w:rsid w:val="00A61D31"/>
    <w:rsid w:val="00A623A7"/>
    <w:rsid w:val="00A62835"/>
    <w:rsid w:val="00A62A4A"/>
    <w:rsid w:val="00A646C3"/>
    <w:rsid w:val="00A64844"/>
    <w:rsid w:val="00A648CD"/>
    <w:rsid w:val="00A6537A"/>
    <w:rsid w:val="00A67866"/>
    <w:rsid w:val="00A67B55"/>
    <w:rsid w:val="00A70119"/>
    <w:rsid w:val="00A70B07"/>
    <w:rsid w:val="00A71A56"/>
    <w:rsid w:val="00A71BCF"/>
    <w:rsid w:val="00A71E9D"/>
    <w:rsid w:val="00A723F8"/>
    <w:rsid w:val="00A72CAA"/>
    <w:rsid w:val="00A74659"/>
    <w:rsid w:val="00A74749"/>
    <w:rsid w:val="00A77CCB"/>
    <w:rsid w:val="00A77E8E"/>
    <w:rsid w:val="00A81886"/>
    <w:rsid w:val="00A826B8"/>
    <w:rsid w:val="00A82AFA"/>
    <w:rsid w:val="00A82BB6"/>
    <w:rsid w:val="00A83D8D"/>
    <w:rsid w:val="00A8446B"/>
    <w:rsid w:val="00A84505"/>
    <w:rsid w:val="00A8473F"/>
    <w:rsid w:val="00A84E47"/>
    <w:rsid w:val="00A85797"/>
    <w:rsid w:val="00A85EE8"/>
    <w:rsid w:val="00A862D6"/>
    <w:rsid w:val="00A86965"/>
    <w:rsid w:val="00A86A18"/>
    <w:rsid w:val="00A8715E"/>
    <w:rsid w:val="00A87292"/>
    <w:rsid w:val="00A90DCA"/>
    <w:rsid w:val="00A9111F"/>
    <w:rsid w:val="00A91B9F"/>
    <w:rsid w:val="00A92588"/>
    <w:rsid w:val="00A9295B"/>
    <w:rsid w:val="00A93641"/>
    <w:rsid w:val="00A93B09"/>
    <w:rsid w:val="00A94247"/>
    <w:rsid w:val="00A94868"/>
    <w:rsid w:val="00A952D7"/>
    <w:rsid w:val="00A962B0"/>
    <w:rsid w:val="00A963F7"/>
    <w:rsid w:val="00A96AD8"/>
    <w:rsid w:val="00AA052C"/>
    <w:rsid w:val="00AA1C9D"/>
    <w:rsid w:val="00AA1E45"/>
    <w:rsid w:val="00AA3E8F"/>
    <w:rsid w:val="00AA4286"/>
    <w:rsid w:val="00AA456B"/>
    <w:rsid w:val="00AA57F5"/>
    <w:rsid w:val="00AA61DE"/>
    <w:rsid w:val="00AA672E"/>
    <w:rsid w:val="00AA6EC9"/>
    <w:rsid w:val="00AA792B"/>
    <w:rsid w:val="00AB06F6"/>
    <w:rsid w:val="00AB0729"/>
    <w:rsid w:val="00AB34FD"/>
    <w:rsid w:val="00AB3AEF"/>
    <w:rsid w:val="00AB40F4"/>
    <w:rsid w:val="00AB41D5"/>
    <w:rsid w:val="00AB4632"/>
    <w:rsid w:val="00AB4A2A"/>
    <w:rsid w:val="00AB6309"/>
    <w:rsid w:val="00AB6AE8"/>
    <w:rsid w:val="00AB6C5F"/>
    <w:rsid w:val="00AB7129"/>
    <w:rsid w:val="00AB7E8A"/>
    <w:rsid w:val="00AC1CC6"/>
    <w:rsid w:val="00AC27A6"/>
    <w:rsid w:val="00AC30F7"/>
    <w:rsid w:val="00AC3A5A"/>
    <w:rsid w:val="00AC3F67"/>
    <w:rsid w:val="00AC4D95"/>
    <w:rsid w:val="00AC4EE7"/>
    <w:rsid w:val="00AC5682"/>
    <w:rsid w:val="00AC5DF4"/>
    <w:rsid w:val="00AD061D"/>
    <w:rsid w:val="00AD0AEF"/>
    <w:rsid w:val="00AD1039"/>
    <w:rsid w:val="00AD11B7"/>
    <w:rsid w:val="00AD1796"/>
    <w:rsid w:val="00AD1A94"/>
    <w:rsid w:val="00AD1C05"/>
    <w:rsid w:val="00AD1C3E"/>
    <w:rsid w:val="00AD3693"/>
    <w:rsid w:val="00AD4126"/>
    <w:rsid w:val="00AD421C"/>
    <w:rsid w:val="00AD44FA"/>
    <w:rsid w:val="00AD4AC9"/>
    <w:rsid w:val="00AD4F91"/>
    <w:rsid w:val="00AD5288"/>
    <w:rsid w:val="00AD5C21"/>
    <w:rsid w:val="00AD66C7"/>
    <w:rsid w:val="00AD7ACF"/>
    <w:rsid w:val="00AE070A"/>
    <w:rsid w:val="00AE101C"/>
    <w:rsid w:val="00AE1944"/>
    <w:rsid w:val="00AE30FB"/>
    <w:rsid w:val="00AE37E5"/>
    <w:rsid w:val="00AE4D54"/>
    <w:rsid w:val="00AE5EB4"/>
    <w:rsid w:val="00AE7637"/>
    <w:rsid w:val="00AF0C18"/>
    <w:rsid w:val="00AF1199"/>
    <w:rsid w:val="00AF22F0"/>
    <w:rsid w:val="00AF2852"/>
    <w:rsid w:val="00AF47C5"/>
    <w:rsid w:val="00AF4C6D"/>
    <w:rsid w:val="00AF5302"/>
    <w:rsid w:val="00AF5398"/>
    <w:rsid w:val="00AF5D15"/>
    <w:rsid w:val="00AF5D5F"/>
    <w:rsid w:val="00AF66C9"/>
    <w:rsid w:val="00AF725E"/>
    <w:rsid w:val="00B002AD"/>
    <w:rsid w:val="00B00A45"/>
    <w:rsid w:val="00B00A4A"/>
    <w:rsid w:val="00B011FB"/>
    <w:rsid w:val="00B01379"/>
    <w:rsid w:val="00B022B8"/>
    <w:rsid w:val="00B02772"/>
    <w:rsid w:val="00B02E8E"/>
    <w:rsid w:val="00B03F77"/>
    <w:rsid w:val="00B04242"/>
    <w:rsid w:val="00B049AF"/>
    <w:rsid w:val="00B059F1"/>
    <w:rsid w:val="00B06634"/>
    <w:rsid w:val="00B067AA"/>
    <w:rsid w:val="00B069E6"/>
    <w:rsid w:val="00B07242"/>
    <w:rsid w:val="00B1004E"/>
    <w:rsid w:val="00B10534"/>
    <w:rsid w:val="00B10864"/>
    <w:rsid w:val="00B10CFA"/>
    <w:rsid w:val="00B113DB"/>
    <w:rsid w:val="00B11721"/>
    <w:rsid w:val="00B11D8A"/>
    <w:rsid w:val="00B12761"/>
    <w:rsid w:val="00B12981"/>
    <w:rsid w:val="00B135B2"/>
    <w:rsid w:val="00B147DD"/>
    <w:rsid w:val="00B1568D"/>
    <w:rsid w:val="00B156FD"/>
    <w:rsid w:val="00B15914"/>
    <w:rsid w:val="00B16A8C"/>
    <w:rsid w:val="00B16ED5"/>
    <w:rsid w:val="00B17D67"/>
    <w:rsid w:val="00B21650"/>
    <w:rsid w:val="00B21F54"/>
    <w:rsid w:val="00B21F61"/>
    <w:rsid w:val="00B22116"/>
    <w:rsid w:val="00B2286A"/>
    <w:rsid w:val="00B22A25"/>
    <w:rsid w:val="00B22F5D"/>
    <w:rsid w:val="00B23D53"/>
    <w:rsid w:val="00B242B0"/>
    <w:rsid w:val="00B25E82"/>
    <w:rsid w:val="00B261F1"/>
    <w:rsid w:val="00B265BC"/>
    <w:rsid w:val="00B269C3"/>
    <w:rsid w:val="00B26C58"/>
    <w:rsid w:val="00B26E06"/>
    <w:rsid w:val="00B2757B"/>
    <w:rsid w:val="00B27DA1"/>
    <w:rsid w:val="00B30480"/>
    <w:rsid w:val="00B317FE"/>
    <w:rsid w:val="00B31D7B"/>
    <w:rsid w:val="00B31E99"/>
    <w:rsid w:val="00B31FB1"/>
    <w:rsid w:val="00B33952"/>
    <w:rsid w:val="00B33C5E"/>
    <w:rsid w:val="00B3419E"/>
    <w:rsid w:val="00B342F4"/>
    <w:rsid w:val="00B34369"/>
    <w:rsid w:val="00B34511"/>
    <w:rsid w:val="00B34DC2"/>
    <w:rsid w:val="00B352B9"/>
    <w:rsid w:val="00B358F7"/>
    <w:rsid w:val="00B378E5"/>
    <w:rsid w:val="00B416FB"/>
    <w:rsid w:val="00B41A8A"/>
    <w:rsid w:val="00B4346D"/>
    <w:rsid w:val="00B4355C"/>
    <w:rsid w:val="00B440F4"/>
    <w:rsid w:val="00B447A5"/>
    <w:rsid w:val="00B4638F"/>
    <w:rsid w:val="00B4654C"/>
    <w:rsid w:val="00B46A95"/>
    <w:rsid w:val="00B46AF0"/>
    <w:rsid w:val="00B46FE7"/>
    <w:rsid w:val="00B4720F"/>
    <w:rsid w:val="00B47293"/>
    <w:rsid w:val="00B50E50"/>
    <w:rsid w:val="00B52120"/>
    <w:rsid w:val="00B5266C"/>
    <w:rsid w:val="00B52820"/>
    <w:rsid w:val="00B5313C"/>
    <w:rsid w:val="00B54ABC"/>
    <w:rsid w:val="00B54DDE"/>
    <w:rsid w:val="00B5594C"/>
    <w:rsid w:val="00B560B3"/>
    <w:rsid w:val="00B56FBE"/>
    <w:rsid w:val="00B600EC"/>
    <w:rsid w:val="00B602AA"/>
    <w:rsid w:val="00B60ACF"/>
    <w:rsid w:val="00B60D90"/>
    <w:rsid w:val="00B61DCA"/>
    <w:rsid w:val="00B62B58"/>
    <w:rsid w:val="00B64845"/>
    <w:rsid w:val="00B64A89"/>
    <w:rsid w:val="00B65149"/>
    <w:rsid w:val="00B651A1"/>
    <w:rsid w:val="00B66567"/>
    <w:rsid w:val="00B66629"/>
    <w:rsid w:val="00B66F52"/>
    <w:rsid w:val="00B66FE5"/>
    <w:rsid w:val="00B704C5"/>
    <w:rsid w:val="00B70667"/>
    <w:rsid w:val="00B70E7D"/>
    <w:rsid w:val="00B71E97"/>
    <w:rsid w:val="00B72880"/>
    <w:rsid w:val="00B72A64"/>
    <w:rsid w:val="00B75384"/>
    <w:rsid w:val="00B758BF"/>
    <w:rsid w:val="00B77EC8"/>
    <w:rsid w:val="00B81BA6"/>
    <w:rsid w:val="00B827A6"/>
    <w:rsid w:val="00B82B83"/>
    <w:rsid w:val="00B831CE"/>
    <w:rsid w:val="00B8448B"/>
    <w:rsid w:val="00B85BD9"/>
    <w:rsid w:val="00B86454"/>
    <w:rsid w:val="00B86677"/>
    <w:rsid w:val="00B87131"/>
    <w:rsid w:val="00B872BD"/>
    <w:rsid w:val="00B90FCA"/>
    <w:rsid w:val="00B91F8B"/>
    <w:rsid w:val="00B92931"/>
    <w:rsid w:val="00B931D2"/>
    <w:rsid w:val="00B938C6"/>
    <w:rsid w:val="00B939B1"/>
    <w:rsid w:val="00B9456E"/>
    <w:rsid w:val="00B947F8"/>
    <w:rsid w:val="00B94E23"/>
    <w:rsid w:val="00B96D40"/>
    <w:rsid w:val="00B97386"/>
    <w:rsid w:val="00B97D9D"/>
    <w:rsid w:val="00BA2084"/>
    <w:rsid w:val="00BA263B"/>
    <w:rsid w:val="00BA3D91"/>
    <w:rsid w:val="00BA4061"/>
    <w:rsid w:val="00BA42B2"/>
    <w:rsid w:val="00BA46C7"/>
    <w:rsid w:val="00BA4749"/>
    <w:rsid w:val="00BA58D4"/>
    <w:rsid w:val="00BA5B9E"/>
    <w:rsid w:val="00BA76C8"/>
    <w:rsid w:val="00BA7C9A"/>
    <w:rsid w:val="00BB203B"/>
    <w:rsid w:val="00BB34F2"/>
    <w:rsid w:val="00BB5F8F"/>
    <w:rsid w:val="00BB657A"/>
    <w:rsid w:val="00BB6830"/>
    <w:rsid w:val="00BB7D7F"/>
    <w:rsid w:val="00BB7F0A"/>
    <w:rsid w:val="00BC017B"/>
    <w:rsid w:val="00BC0710"/>
    <w:rsid w:val="00BC1A4E"/>
    <w:rsid w:val="00BC4790"/>
    <w:rsid w:val="00BC5DC7"/>
    <w:rsid w:val="00BC5FBD"/>
    <w:rsid w:val="00BC6B8B"/>
    <w:rsid w:val="00BC73B7"/>
    <w:rsid w:val="00BC73D8"/>
    <w:rsid w:val="00BD0580"/>
    <w:rsid w:val="00BD05FA"/>
    <w:rsid w:val="00BD1615"/>
    <w:rsid w:val="00BD1B8F"/>
    <w:rsid w:val="00BD392D"/>
    <w:rsid w:val="00BD3FA5"/>
    <w:rsid w:val="00BD4725"/>
    <w:rsid w:val="00BD4BFE"/>
    <w:rsid w:val="00BD52D7"/>
    <w:rsid w:val="00BD5AD2"/>
    <w:rsid w:val="00BD5ED5"/>
    <w:rsid w:val="00BE078D"/>
    <w:rsid w:val="00BE1519"/>
    <w:rsid w:val="00BE22F3"/>
    <w:rsid w:val="00BE2C64"/>
    <w:rsid w:val="00BE32C8"/>
    <w:rsid w:val="00BE5B52"/>
    <w:rsid w:val="00BE667B"/>
    <w:rsid w:val="00BE6A1B"/>
    <w:rsid w:val="00BE73C5"/>
    <w:rsid w:val="00BE7B8D"/>
    <w:rsid w:val="00BF0993"/>
    <w:rsid w:val="00BF10A9"/>
    <w:rsid w:val="00BF1703"/>
    <w:rsid w:val="00BF1C85"/>
    <w:rsid w:val="00BF231C"/>
    <w:rsid w:val="00BF3541"/>
    <w:rsid w:val="00BF51E5"/>
    <w:rsid w:val="00BF5387"/>
    <w:rsid w:val="00BF682D"/>
    <w:rsid w:val="00BF74A6"/>
    <w:rsid w:val="00BF76B0"/>
    <w:rsid w:val="00BF7DBC"/>
    <w:rsid w:val="00C0043B"/>
    <w:rsid w:val="00C0063E"/>
    <w:rsid w:val="00C007E1"/>
    <w:rsid w:val="00C013AD"/>
    <w:rsid w:val="00C0246C"/>
    <w:rsid w:val="00C03617"/>
    <w:rsid w:val="00C04904"/>
    <w:rsid w:val="00C04E3E"/>
    <w:rsid w:val="00C056B3"/>
    <w:rsid w:val="00C0697A"/>
    <w:rsid w:val="00C06993"/>
    <w:rsid w:val="00C07435"/>
    <w:rsid w:val="00C103E5"/>
    <w:rsid w:val="00C108B5"/>
    <w:rsid w:val="00C10A93"/>
    <w:rsid w:val="00C10F78"/>
    <w:rsid w:val="00C117C8"/>
    <w:rsid w:val="00C11E8C"/>
    <w:rsid w:val="00C13319"/>
    <w:rsid w:val="00C13EE9"/>
    <w:rsid w:val="00C14258"/>
    <w:rsid w:val="00C1437B"/>
    <w:rsid w:val="00C14634"/>
    <w:rsid w:val="00C15343"/>
    <w:rsid w:val="00C15697"/>
    <w:rsid w:val="00C1662E"/>
    <w:rsid w:val="00C16979"/>
    <w:rsid w:val="00C174C1"/>
    <w:rsid w:val="00C17D7C"/>
    <w:rsid w:val="00C21540"/>
    <w:rsid w:val="00C217F5"/>
    <w:rsid w:val="00C21906"/>
    <w:rsid w:val="00C21BFA"/>
    <w:rsid w:val="00C22148"/>
    <w:rsid w:val="00C232B1"/>
    <w:rsid w:val="00C24377"/>
    <w:rsid w:val="00C245AD"/>
    <w:rsid w:val="00C24C8D"/>
    <w:rsid w:val="00C2584D"/>
    <w:rsid w:val="00C25DD0"/>
    <w:rsid w:val="00C25FE2"/>
    <w:rsid w:val="00C26808"/>
    <w:rsid w:val="00C26B53"/>
    <w:rsid w:val="00C275AE"/>
    <w:rsid w:val="00C279B2"/>
    <w:rsid w:val="00C27E06"/>
    <w:rsid w:val="00C302DC"/>
    <w:rsid w:val="00C31CF5"/>
    <w:rsid w:val="00C32402"/>
    <w:rsid w:val="00C3268C"/>
    <w:rsid w:val="00C3270D"/>
    <w:rsid w:val="00C3317B"/>
    <w:rsid w:val="00C3321A"/>
    <w:rsid w:val="00C33E50"/>
    <w:rsid w:val="00C3443A"/>
    <w:rsid w:val="00C34C20"/>
    <w:rsid w:val="00C35A3E"/>
    <w:rsid w:val="00C36097"/>
    <w:rsid w:val="00C4074B"/>
    <w:rsid w:val="00C40EAE"/>
    <w:rsid w:val="00C42130"/>
    <w:rsid w:val="00C423A4"/>
    <w:rsid w:val="00C43442"/>
    <w:rsid w:val="00C438E7"/>
    <w:rsid w:val="00C44934"/>
    <w:rsid w:val="00C44BF5"/>
    <w:rsid w:val="00C45CD4"/>
    <w:rsid w:val="00C45D77"/>
    <w:rsid w:val="00C4713A"/>
    <w:rsid w:val="00C47314"/>
    <w:rsid w:val="00C479E9"/>
    <w:rsid w:val="00C47AFD"/>
    <w:rsid w:val="00C50529"/>
    <w:rsid w:val="00C51074"/>
    <w:rsid w:val="00C5183C"/>
    <w:rsid w:val="00C521D6"/>
    <w:rsid w:val="00C54D42"/>
    <w:rsid w:val="00C55232"/>
    <w:rsid w:val="00C553A4"/>
    <w:rsid w:val="00C55A06"/>
    <w:rsid w:val="00C55D03"/>
    <w:rsid w:val="00C56114"/>
    <w:rsid w:val="00C5678F"/>
    <w:rsid w:val="00C56DE7"/>
    <w:rsid w:val="00C601BC"/>
    <w:rsid w:val="00C617A3"/>
    <w:rsid w:val="00C62611"/>
    <w:rsid w:val="00C63097"/>
    <w:rsid w:val="00C6329F"/>
    <w:rsid w:val="00C63340"/>
    <w:rsid w:val="00C63D4B"/>
    <w:rsid w:val="00C643F9"/>
    <w:rsid w:val="00C64E95"/>
    <w:rsid w:val="00C662C0"/>
    <w:rsid w:val="00C6719C"/>
    <w:rsid w:val="00C6790E"/>
    <w:rsid w:val="00C70065"/>
    <w:rsid w:val="00C71372"/>
    <w:rsid w:val="00C72410"/>
    <w:rsid w:val="00C7287F"/>
    <w:rsid w:val="00C738A9"/>
    <w:rsid w:val="00C745AC"/>
    <w:rsid w:val="00C751CC"/>
    <w:rsid w:val="00C75F70"/>
    <w:rsid w:val="00C80509"/>
    <w:rsid w:val="00C80982"/>
    <w:rsid w:val="00C80CB8"/>
    <w:rsid w:val="00C80ED4"/>
    <w:rsid w:val="00C81172"/>
    <w:rsid w:val="00C812C7"/>
    <w:rsid w:val="00C81966"/>
    <w:rsid w:val="00C81999"/>
    <w:rsid w:val="00C819F8"/>
    <w:rsid w:val="00C820B3"/>
    <w:rsid w:val="00C8248C"/>
    <w:rsid w:val="00C82669"/>
    <w:rsid w:val="00C8397A"/>
    <w:rsid w:val="00C84A07"/>
    <w:rsid w:val="00C84B02"/>
    <w:rsid w:val="00C84E33"/>
    <w:rsid w:val="00C85DE2"/>
    <w:rsid w:val="00C865F8"/>
    <w:rsid w:val="00C86D6F"/>
    <w:rsid w:val="00C87D32"/>
    <w:rsid w:val="00C905FC"/>
    <w:rsid w:val="00C92D03"/>
    <w:rsid w:val="00C92FE2"/>
    <w:rsid w:val="00C9319C"/>
    <w:rsid w:val="00C9435D"/>
    <w:rsid w:val="00C948A7"/>
    <w:rsid w:val="00C94DF2"/>
    <w:rsid w:val="00C95849"/>
    <w:rsid w:val="00C96741"/>
    <w:rsid w:val="00C96862"/>
    <w:rsid w:val="00CA2D1B"/>
    <w:rsid w:val="00CA375D"/>
    <w:rsid w:val="00CA4C52"/>
    <w:rsid w:val="00CA54BC"/>
    <w:rsid w:val="00CA60E2"/>
    <w:rsid w:val="00CA662A"/>
    <w:rsid w:val="00CA6DDF"/>
    <w:rsid w:val="00CA7857"/>
    <w:rsid w:val="00CA7AFD"/>
    <w:rsid w:val="00CA7C3C"/>
    <w:rsid w:val="00CB0189"/>
    <w:rsid w:val="00CB0BA2"/>
    <w:rsid w:val="00CB1A42"/>
    <w:rsid w:val="00CB1AE2"/>
    <w:rsid w:val="00CB1B0C"/>
    <w:rsid w:val="00CB20D6"/>
    <w:rsid w:val="00CB2C0B"/>
    <w:rsid w:val="00CB3181"/>
    <w:rsid w:val="00CB33B4"/>
    <w:rsid w:val="00CB452C"/>
    <w:rsid w:val="00CB4565"/>
    <w:rsid w:val="00CB517D"/>
    <w:rsid w:val="00CB6B6A"/>
    <w:rsid w:val="00CC038D"/>
    <w:rsid w:val="00CC08DB"/>
    <w:rsid w:val="00CC34AB"/>
    <w:rsid w:val="00CC39FF"/>
    <w:rsid w:val="00CC3C2F"/>
    <w:rsid w:val="00CC4AC8"/>
    <w:rsid w:val="00CC5233"/>
    <w:rsid w:val="00CC5725"/>
    <w:rsid w:val="00CC5DE6"/>
    <w:rsid w:val="00CC5FB6"/>
    <w:rsid w:val="00CC60CF"/>
    <w:rsid w:val="00CC6595"/>
    <w:rsid w:val="00CC69B8"/>
    <w:rsid w:val="00CC6D7B"/>
    <w:rsid w:val="00CC6E4E"/>
    <w:rsid w:val="00CC6FE8"/>
    <w:rsid w:val="00CC7202"/>
    <w:rsid w:val="00CC7723"/>
    <w:rsid w:val="00CD233D"/>
    <w:rsid w:val="00CD24E3"/>
    <w:rsid w:val="00CD2808"/>
    <w:rsid w:val="00CD28BF"/>
    <w:rsid w:val="00CD3238"/>
    <w:rsid w:val="00CD3718"/>
    <w:rsid w:val="00CD4092"/>
    <w:rsid w:val="00CD4A20"/>
    <w:rsid w:val="00CD4A5C"/>
    <w:rsid w:val="00CD50A1"/>
    <w:rsid w:val="00CD519E"/>
    <w:rsid w:val="00CD561D"/>
    <w:rsid w:val="00CD71D5"/>
    <w:rsid w:val="00CD7C99"/>
    <w:rsid w:val="00CE022C"/>
    <w:rsid w:val="00CE02A6"/>
    <w:rsid w:val="00CE0C4F"/>
    <w:rsid w:val="00CE1C02"/>
    <w:rsid w:val="00CE30EA"/>
    <w:rsid w:val="00CE43DE"/>
    <w:rsid w:val="00CE4559"/>
    <w:rsid w:val="00CE68C8"/>
    <w:rsid w:val="00CE6910"/>
    <w:rsid w:val="00CE7284"/>
    <w:rsid w:val="00CE78E7"/>
    <w:rsid w:val="00CF048A"/>
    <w:rsid w:val="00CF14E6"/>
    <w:rsid w:val="00CF155A"/>
    <w:rsid w:val="00CF1FEF"/>
    <w:rsid w:val="00CF2947"/>
    <w:rsid w:val="00CF2EE1"/>
    <w:rsid w:val="00CF3BB1"/>
    <w:rsid w:val="00CF4859"/>
    <w:rsid w:val="00CF502C"/>
    <w:rsid w:val="00CF686F"/>
    <w:rsid w:val="00CF6E60"/>
    <w:rsid w:val="00CF705F"/>
    <w:rsid w:val="00CF7BCA"/>
    <w:rsid w:val="00D003EC"/>
    <w:rsid w:val="00D008FD"/>
    <w:rsid w:val="00D00C85"/>
    <w:rsid w:val="00D017D2"/>
    <w:rsid w:val="00D01862"/>
    <w:rsid w:val="00D01AD3"/>
    <w:rsid w:val="00D021FA"/>
    <w:rsid w:val="00D02F2D"/>
    <w:rsid w:val="00D0321C"/>
    <w:rsid w:val="00D035EC"/>
    <w:rsid w:val="00D044C3"/>
    <w:rsid w:val="00D06060"/>
    <w:rsid w:val="00D06513"/>
    <w:rsid w:val="00D06AB1"/>
    <w:rsid w:val="00D072ED"/>
    <w:rsid w:val="00D07A16"/>
    <w:rsid w:val="00D1067E"/>
    <w:rsid w:val="00D10F50"/>
    <w:rsid w:val="00D11272"/>
    <w:rsid w:val="00D126F5"/>
    <w:rsid w:val="00D14429"/>
    <w:rsid w:val="00D1489E"/>
    <w:rsid w:val="00D15422"/>
    <w:rsid w:val="00D16432"/>
    <w:rsid w:val="00D179EB"/>
    <w:rsid w:val="00D179FE"/>
    <w:rsid w:val="00D20737"/>
    <w:rsid w:val="00D214E9"/>
    <w:rsid w:val="00D21E81"/>
    <w:rsid w:val="00D223DE"/>
    <w:rsid w:val="00D234A2"/>
    <w:rsid w:val="00D2360A"/>
    <w:rsid w:val="00D25CD3"/>
    <w:rsid w:val="00D25E37"/>
    <w:rsid w:val="00D2661A"/>
    <w:rsid w:val="00D2708B"/>
    <w:rsid w:val="00D27582"/>
    <w:rsid w:val="00D27EC4"/>
    <w:rsid w:val="00D3038D"/>
    <w:rsid w:val="00D31354"/>
    <w:rsid w:val="00D31A76"/>
    <w:rsid w:val="00D32719"/>
    <w:rsid w:val="00D32FAF"/>
    <w:rsid w:val="00D33333"/>
    <w:rsid w:val="00D33457"/>
    <w:rsid w:val="00D33E21"/>
    <w:rsid w:val="00D34019"/>
    <w:rsid w:val="00D348FE"/>
    <w:rsid w:val="00D352A2"/>
    <w:rsid w:val="00D3546E"/>
    <w:rsid w:val="00D36562"/>
    <w:rsid w:val="00D3660F"/>
    <w:rsid w:val="00D36E95"/>
    <w:rsid w:val="00D36EEA"/>
    <w:rsid w:val="00D37941"/>
    <w:rsid w:val="00D40363"/>
    <w:rsid w:val="00D40E26"/>
    <w:rsid w:val="00D40EB9"/>
    <w:rsid w:val="00D4162B"/>
    <w:rsid w:val="00D417ED"/>
    <w:rsid w:val="00D42E99"/>
    <w:rsid w:val="00D43228"/>
    <w:rsid w:val="00D4514F"/>
    <w:rsid w:val="00D451E2"/>
    <w:rsid w:val="00D45E89"/>
    <w:rsid w:val="00D45E8D"/>
    <w:rsid w:val="00D466AE"/>
    <w:rsid w:val="00D46797"/>
    <w:rsid w:val="00D46CC9"/>
    <w:rsid w:val="00D4734F"/>
    <w:rsid w:val="00D502F1"/>
    <w:rsid w:val="00D51BF3"/>
    <w:rsid w:val="00D55A57"/>
    <w:rsid w:val="00D55C2F"/>
    <w:rsid w:val="00D55E61"/>
    <w:rsid w:val="00D60C1D"/>
    <w:rsid w:val="00D60DDD"/>
    <w:rsid w:val="00D6104B"/>
    <w:rsid w:val="00D61DFE"/>
    <w:rsid w:val="00D639E3"/>
    <w:rsid w:val="00D63CE0"/>
    <w:rsid w:val="00D664CE"/>
    <w:rsid w:val="00D66813"/>
    <w:rsid w:val="00D66846"/>
    <w:rsid w:val="00D675FB"/>
    <w:rsid w:val="00D701EB"/>
    <w:rsid w:val="00D70364"/>
    <w:rsid w:val="00D71D3A"/>
    <w:rsid w:val="00D71F25"/>
    <w:rsid w:val="00D72A9C"/>
    <w:rsid w:val="00D733B8"/>
    <w:rsid w:val="00D739D4"/>
    <w:rsid w:val="00D744F6"/>
    <w:rsid w:val="00D7466A"/>
    <w:rsid w:val="00D76555"/>
    <w:rsid w:val="00D77031"/>
    <w:rsid w:val="00D77A3D"/>
    <w:rsid w:val="00D81F0F"/>
    <w:rsid w:val="00D82FC7"/>
    <w:rsid w:val="00D847AA"/>
    <w:rsid w:val="00D84941"/>
    <w:rsid w:val="00D84FA1"/>
    <w:rsid w:val="00D851F0"/>
    <w:rsid w:val="00D86DB7"/>
    <w:rsid w:val="00D87357"/>
    <w:rsid w:val="00D87BDA"/>
    <w:rsid w:val="00D92195"/>
    <w:rsid w:val="00D92208"/>
    <w:rsid w:val="00D92551"/>
    <w:rsid w:val="00D926D0"/>
    <w:rsid w:val="00D92FC9"/>
    <w:rsid w:val="00D93030"/>
    <w:rsid w:val="00D94B91"/>
    <w:rsid w:val="00D950E1"/>
    <w:rsid w:val="00D952A6"/>
    <w:rsid w:val="00D967F5"/>
    <w:rsid w:val="00D9749F"/>
    <w:rsid w:val="00D9794C"/>
    <w:rsid w:val="00D97CD6"/>
    <w:rsid w:val="00D97F99"/>
    <w:rsid w:val="00DA034F"/>
    <w:rsid w:val="00DA0468"/>
    <w:rsid w:val="00DA04BE"/>
    <w:rsid w:val="00DA080F"/>
    <w:rsid w:val="00DA0F4F"/>
    <w:rsid w:val="00DA13E8"/>
    <w:rsid w:val="00DA1CDC"/>
    <w:rsid w:val="00DA1D70"/>
    <w:rsid w:val="00DA1E08"/>
    <w:rsid w:val="00DA2356"/>
    <w:rsid w:val="00DA24F8"/>
    <w:rsid w:val="00DA28E8"/>
    <w:rsid w:val="00DA33CA"/>
    <w:rsid w:val="00DA38D3"/>
    <w:rsid w:val="00DA3932"/>
    <w:rsid w:val="00DA3AFC"/>
    <w:rsid w:val="00DA501B"/>
    <w:rsid w:val="00DA5191"/>
    <w:rsid w:val="00DA63FC"/>
    <w:rsid w:val="00DA64F8"/>
    <w:rsid w:val="00DA662F"/>
    <w:rsid w:val="00DA6C15"/>
    <w:rsid w:val="00DA6D90"/>
    <w:rsid w:val="00DA7EC7"/>
    <w:rsid w:val="00DB0258"/>
    <w:rsid w:val="00DB0DEC"/>
    <w:rsid w:val="00DB2CA0"/>
    <w:rsid w:val="00DB38EE"/>
    <w:rsid w:val="00DB410C"/>
    <w:rsid w:val="00DB498B"/>
    <w:rsid w:val="00DB594F"/>
    <w:rsid w:val="00DB5B0F"/>
    <w:rsid w:val="00DB66CA"/>
    <w:rsid w:val="00DB6BCA"/>
    <w:rsid w:val="00DB73F7"/>
    <w:rsid w:val="00DB76A6"/>
    <w:rsid w:val="00DB7FB1"/>
    <w:rsid w:val="00DC0321"/>
    <w:rsid w:val="00DC1420"/>
    <w:rsid w:val="00DC1C10"/>
    <w:rsid w:val="00DC2D7E"/>
    <w:rsid w:val="00DC2EF4"/>
    <w:rsid w:val="00DC3067"/>
    <w:rsid w:val="00DC370B"/>
    <w:rsid w:val="00DC403C"/>
    <w:rsid w:val="00DC43DD"/>
    <w:rsid w:val="00DC54A5"/>
    <w:rsid w:val="00DC5B90"/>
    <w:rsid w:val="00DC69FC"/>
    <w:rsid w:val="00DD00FF"/>
    <w:rsid w:val="00DD0619"/>
    <w:rsid w:val="00DD07FB"/>
    <w:rsid w:val="00DD08A4"/>
    <w:rsid w:val="00DD21AD"/>
    <w:rsid w:val="00DD25C6"/>
    <w:rsid w:val="00DD459B"/>
    <w:rsid w:val="00DD4FE5"/>
    <w:rsid w:val="00DD54B0"/>
    <w:rsid w:val="00DD57EE"/>
    <w:rsid w:val="00DD5D4A"/>
    <w:rsid w:val="00DD6357"/>
    <w:rsid w:val="00DD6BAF"/>
    <w:rsid w:val="00DD6BCC"/>
    <w:rsid w:val="00DE0794"/>
    <w:rsid w:val="00DE0A4B"/>
    <w:rsid w:val="00DE19D7"/>
    <w:rsid w:val="00DE21D6"/>
    <w:rsid w:val="00DE2410"/>
    <w:rsid w:val="00DE2939"/>
    <w:rsid w:val="00DE3120"/>
    <w:rsid w:val="00DE3408"/>
    <w:rsid w:val="00DE4BF0"/>
    <w:rsid w:val="00DE51C5"/>
    <w:rsid w:val="00DE55C4"/>
    <w:rsid w:val="00DE6320"/>
    <w:rsid w:val="00DE6E81"/>
    <w:rsid w:val="00DE703F"/>
    <w:rsid w:val="00DE753A"/>
    <w:rsid w:val="00DE7595"/>
    <w:rsid w:val="00DE7721"/>
    <w:rsid w:val="00DF064A"/>
    <w:rsid w:val="00DF1961"/>
    <w:rsid w:val="00DF44DE"/>
    <w:rsid w:val="00DF47B1"/>
    <w:rsid w:val="00DF4F99"/>
    <w:rsid w:val="00DF5F11"/>
    <w:rsid w:val="00DF63A3"/>
    <w:rsid w:val="00DF66E8"/>
    <w:rsid w:val="00E0021D"/>
    <w:rsid w:val="00E01138"/>
    <w:rsid w:val="00E02DFB"/>
    <w:rsid w:val="00E02E0C"/>
    <w:rsid w:val="00E030F9"/>
    <w:rsid w:val="00E0311A"/>
    <w:rsid w:val="00E03138"/>
    <w:rsid w:val="00E0393E"/>
    <w:rsid w:val="00E04D01"/>
    <w:rsid w:val="00E06404"/>
    <w:rsid w:val="00E065D2"/>
    <w:rsid w:val="00E06BB4"/>
    <w:rsid w:val="00E07049"/>
    <w:rsid w:val="00E07A74"/>
    <w:rsid w:val="00E10432"/>
    <w:rsid w:val="00E119B7"/>
    <w:rsid w:val="00E11A85"/>
    <w:rsid w:val="00E11D4D"/>
    <w:rsid w:val="00E12129"/>
    <w:rsid w:val="00E12495"/>
    <w:rsid w:val="00E13E5D"/>
    <w:rsid w:val="00E15994"/>
    <w:rsid w:val="00E15CCD"/>
    <w:rsid w:val="00E202EF"/>
    <w:rsid w:val="00E20314"/>
    <w:rsid w:val="00E20345"/>
    <w:rsid w:val="00E210B5"/>
    <w:rsid w:val="00E22AB4"/>
    <w:rsid w:val="00E23D99"/>
    <w:rsid w:val="00E2552F"/>
    <w:rsid w:val="00E266E2"/>
    <w:rsid w:val="00E2785E"/>
    <w:rsid w:val="00E27BF5"/>
    <w:rsid w:val="00E30A98"/>
    <w:rsid w:val="00E3137A"/>
    <w:rsid w:val="00E31C29"/>
    <w:rsid w:val="00E32CCF"/>
    <w:rsid w:val="00E32FC6"/>
    <w:rsid w:val="00E34A98"/>
    <w:rsid w:val="00E34EAB"/>
    <w:rsid w:val="00E352C8"/>
    <w:rsid w:val="00E357A5"/>
    <w:rsid w:val="00E35B70"/>
    <w:rsid w:val="00E35D1E"/>
    <w:rsid w:val="00E35E22"/>
    <w:rsid w:val="00E364F9"/>
    <w:rsid w:val="00E3650B"/>
    <w:rsid w:val="00E365FA"/>
    <w:rsid w:val="00E36789"/>
    <w:rsid w:val="00E40AD6"/>
    <w:rsid w:val="00E40BF3"/>
    <w:rsid w:val="00E42F94"/>
    <w:rsid w:val="00E42F98"/>
    <w:rsid w:val="00E42FB3"/>
    <w:rsid w:val="00E43B4B"/>
    <w:rsid w:val="00E440F8"/>
    <w:rsid w:val="00E44A83"/>
    <w:rsid w:val="00E44CFC"/>
    <w:rsid w:val="00E47586"/>
    <w:rsid w:val="00E502C1"/>
    <w:rsid w:val="00E502DD"/>
    <w:rsid w:val="00E505D6"/>
    <w:rsid w:val="00E50D3A"/>
    <w:rsid w:val="00E51387"/>
    <w:rsid w:val="00E51B16"/>
    <w:rsid w:val="00E51E68"/>
    <w:rsid w:val="00E52DEE"/>
    <w:rsid w:val="00E52EFD"/>
    <w:rsid w:val="00E52FC6"/>
    <w:rsid w:val="00E536E9"/>
    <w:rsid w:val="00E5408A"/>
    <w:rsid w:val="00E56609"/>
    <w:rsid w:val="00E56800"/>
    <w:rsid w:val="00E56D50"/>
    <w:rsid w:val="00E578B9"/>
    <w:rsid w:val="00E57A9E"/>
    <w:rsid w:val="00E60A19"/>
    <w:rsid w:val="00E60C63"/>
    <w:rsid w:val="00E6265C"/>
    <w:rsid w:val="00E62FF9"/>
    <w:rsid w:val="00E635D6"/>
    <w:rsid w:val="00E639BC"/>
    <w:rsid w:val="00E63F19"/>
    <w:rsid w:val="00E664CC"/>
    <w:rsid w:val="00E66645"/>
    <w:rsid w:val="00E675B0"/>
    <w:rsid w:val="00E70388"/>
    <w:rsid w:val="00E70F92"/>
    <w:rsid w:val="00E74C54"/>
    <w:rsid w:val="00E7539D"/>
    <w:rsid w:val="00E756BB"/>
    <w:rsid w:val="00E75CA2"/>
    <w:rsid w:val="00E7658D"/>
    <w:rsid w:val="00E77315"/>
    <w:rsid w:val="00E77431"/>
    <w:rsid w:val="00E778B9"/>
    <w:rsid w:val="00E77A03"/>
    <w:rsid w:val="00E8019A"/>
    <w:rsid w:val="00E807AB"/>
    <w:rsid w:val="00E822E8"/>
    <w:rsid w:val="00E82424"/>
    <w:rsid w:val="00E82554"/>
    <w:rsid w:val="00E82606"/>
    <w:rsid w:val="00E84094"/>
    <w:rsid w:val="00E846C8"/>
    <w:rsid w:val="00E84957"/>
    <w:rsid w:val="00E84A55"/>
    <w:rsid w:val="00E85088"/>
    <w:rsid w:val="00E85503"/>
    <w:rsid w:val="00E85BFF"/>
    <w:rsid w:val="00E866C6"/>
    <w:rsid w:val="00E86BCF"/>
    <w:rsid w:val="00E90391"/>
    <w:rsid w:val="00E906C2"/>
    <w:rsid w:val="00E9091B"/>
    <w:rsid w:val="00E90AC4"/>
    <w:rsid w:val="00E91DD8"/>
    <w:rsid w:val="00E9216A"/>
    <w:rsid w:val="00E92354"/>
    <w:rsid w:val="00E93008"/>
    <w:rsid w:val="00E9311F"/>
    <w:rsid w:val="00E934D1"/>
    <w:rsid w:val="00E93521"/>
    <w:rsid w:val="00E93869"/>
    <w:rsid w:val="00E94AF0"/>
    <w:rsid w:val="00E952D6"/>
    <w:rsid w:val="00E95D13"/>
    <w:rsid w:val="00E95DD3"/>
    <w:rsid w:val="00E969D5"/>
    <w:rsid w:val="00E9782B"/>
    <w:rsid w:val="00E97D0E"/>
    <w:rsid w:val="00EA0ECE"/>
    <w:rsid w:val="00EA1096"/>
    <w:rsid w:val="00EA2419"/>
    <w:rsid w:val="00EA3403"/>
    <w:rsid w:val="00EA3773"/>
    <w:rsid w:val="00EA3FD5"/>
    <w:rsid w:val="00EA4AEA"/>
    <w:rsid w:val="00EA4FE9"/>
    <w:rsid w:val="00EA5875"/>
    <w:rsid w:val="00EA58D1"/>
    <w:rsid w:val="00EA61BC"/>
    <w:rsid w:val="00EA64D6"/>
    <w:rsid w:val="00EA681A"/>
    <w:rsid w:val="00EA690E"/>
    <w:rsid w:val="00EA7047"/>
    <w:rsid w:val="00EA735B"/>
    <w:rsid w:val="00EA7D2D"/>
    <w:rsid w:val="00EB0A91"/>
    <w:rsid w:val="00EB17DE"/>
    <w:rsid w:val="00EB1E69"/>
    <w:rsid w:val="00EB2086"/>
    <w:rsid w:val="00EB3044"/>
    <w:rsid w:val="00EB360E"/>
    <w:rsid w:val="00EB45CE"/>
    <w:rsid w:val="00EB5864"/>
    <w:rsid w:val="00EB5EDF"/>
    <w:rsid w:val="00EB60FE"/>
    <w:rsid w:val="00EB74DB"/>
    <w:rsid w:val="00EB787F"/>
    <w:rsid w:val="00EB7D28"/>
    <w:rsid w:val="00EC0F75"/>
    <w:rsid w:val="00EC1489"/>
    <w:rsid w:val="00EC31C0"/>
    <w:rsid w:val="00EC43B5"/>
    <w:rsid w:val="00EC4D20"/>
    <w:rsid w:val="00EC5280"/>
    <w:rsid w:val="00EC5359"/>
    <w:rsid w:val="00EC556C"/>
    <w:rsid w:val="00EC562A"/>
    <w:rsid w:val="00EC769A"/>
    <w:rsid w:val="00EC7CD7"/>
    <w:rsid w:val="00ED067A"/>
    <w:rsid w:val="00ED2A2E"/>
    <w:rsid w:val="00ED2B50"/>
    <w:rsid w:val="00ED319A"/>
    <w:rsid w:val="00ED376D"/>
    <w:rsid w:val="00ED3A04"/>
    <w:rsid w:val="00ED426F"/>
    <w:rsid w:val="00ED68F2"/>
    <w:rsid w:val="00EE0350"/>
    <w:rsid w:val="00EE0719"/>
    <w:rsid w:val="00EE0E80"/>
    <w:rsid w:val="00EE1318"/>
    <w:rsid w:val="00EE141C"/>
    <w:rsid w:val="00EE1F49"/>
    <w:rsid w:val="00EE2F67"/>
    <w:rsid w:val="00EE3A52"/>
    <w:rsid w:val="00EE4CCF"/>
    <w:rsid w:val="00EE54A6"/>
    <w:rsid w:val="00EE613F"/>
    <w:rsid w:val="00EE6E10"/>
    <w:rsid w:val="00EE7295"/>
    <w:rsid w:val="00EE7869"/>
    <w:rsid w:val="00EE7D01"/>
    <w:rsid w:val="00EE7DB9"/>
    <w:rsid w:val="00EF00DC"/>
    <w:rsid w:val="00EF054A"/>
    <w:rsid w:val="00EF0C59"/>
    <w:rsid w:val="00EF2E3E"/>
    <w:rsid w:val="00EF3235"/>
    <w:rsid w:val="00EF567E"/>
    <w:rsid w:val="00EF5826"/>
    <w:rsid w:val="00EF5D40"/>
    <w:rsid w:val="00EF5F17"/>
    <w:rsid w:val="00EF6BF9"/>
    <w:rsid w:val="00EF7106"/>
    <w:rsid w:val="00EF7E72"/>
    <w:rsid w:val="00F0076F"/>
    <w:rsid w:val="00F007B5"/>
    <w:rsid w:val="00F036BF"/>
    <w:rsid w:val="00F0383A"/>
    <w:rsid w:val="00F05470"/>
    <w:rsid w:val="00F055B0"/>
    <w:rsid w:val="00F06D37"/>
    <w:rsid w:val="00F07601"/>
    <w:rsid w:val="00F0789A"/>
    <w:rsid w:val="00F07B54"/>
    <w:rsid w:val="00F07B9D"/>
    <w:rsid w:val="00F10381"/>
    <w:rsid w:val="00F11384"/>
    <w:rsid w:val="00F11586"/>
    <w:rsid w:val="00F1183B"/>
    <w:rsid w:val="00F11C9F"/>
    <w:rsid w:val="00F12263"/>
    <w:rsid w:val="00F12CC5"/>
    <w:rsid w:val="00F1409D"/>
    <w:rsid w:val="00F14130"/>
    <w:rsid w:val="00F14214"/>
    <w:rsid w:val="00F1530A"/>
    <w:rsid w:val="00F157A9"/>
    <w:rsid w:val="00F15A59"/>
    <w:rsid w:val="00F15F62"/>
    <w:rsid w:val="00F15FCB"/>
    <w:rsid w:val="00F16D70"/>
    <w:rsid w:val="00F16E13"/>
    <w:rsid w:val="00F178DC"/>
    <w:rsid w:val="00F203C4"/>
    <w:rsid w:val="00F20E10"/>
    <w:rsid w:val="00F228A0"/>
    <w:rsid w:val="00F22C03"/>
    <w:rsid w:val="00F24300"/>
    <w:rsid w:val="00F25BB6"/>
    <w:rsid w:val="00F26B7E"/>
    <w:rsid w:val="00F27A3B"/>
    <w:rsid w:val="00F3033C"/>
    <w:rsid w:val="00F30A9D"/>
    <w:rsid w:val="00F3307B"/>
    <w:rsid w:val="00F335EF"/>
    <w:rsid w:val="00F33817"/>
    <w:rsid w:val="00F33B7B"/>
    <w:rsid w:val="00F3417C"/>
    <w:rsid w:val="00F34B79"/>
    <w:rsid w:val="00F35084"/>
    <w:rsid w:val="00F355D6"/>
    <w:rsid w:val="00F3569D"/>
    <w:rsid w:val="00F35B9C"/>
    <w:rsid w:val="00F35E64"/>
    <w:rsid w:val="00F366EA"/>
    <w:rsid w:val="00F36E48"/>
    <w:rsid w:val="00F40435"/>
    <w:rsid w:val="00F40784"/>
    <w:rsid w:val="00F414E4"/>
    <w:rsid w:val="00F420D5"/>
    <w:rsid w:val="00F43346"/>
    <w:rsid w:val="00F44156"/>
    <w:rsid w:val="00F4489C"/>
    <w:rsid w:val="00F44BFE"/>
    <w:rsid w:val="00F451EA"/>
    <w:rsid w:val="00F45447"/>
    <w:rsid w:val="00F45493"/>
    <w:rsid w:val="00F456C6"/>
    <w:rsid w:val="00F4577B"/>
    <w:rsid w:val="00F46496"/>
    <w:rsid w:val="00F4745A"/>
    <w:rsid w:val="00F474D0"/>
    <w:rsid w:val="00F50179"/>
    <w:rsid w:val="00F503E4"/>
    <w:rsid w:val="00F50481"/>
    <w:rsid w:val="00F509C0"/>
    <w:rsid w:val="00F515EE"/>
    <w:rsid w:val="00F51874"/>
    <w:rsid w:val="00F52ACC"/>
    <w:rsid w:val="00F53516"/>
    <w:rsid w:val="00F5361F"/>
    <w:rsid w:val="00F536DD"/>
    <w:rsid w:val="00F53929"/>
    <w:rsid w:val="00F550D3"/>
    <w:rsid w:val="00F56511"/>
    <w:rsid w:val="00F56DFE"/>
    <w:rsid w:val="00F572A5"/>
    <w:rsid w:val="00F57E04"/>
    <w:rsid w:val="00F6135B"/>
    <w:rsid w:val="00F6194E"/>
    <w:rsid w:val="00F623AC"/>
    <w:rsid w:val="00F6412A"/>
    <w:rsid w:val="00F64153"/>
    <w:rsid w:val="00F651E0"/>
    <w:rsid w:val="00F65255"/>
    <w:rsid w:val="00F65893"/>
    <w:rsid w:val="00F659D0"/>
    <w:rsid w:val="00F65A0F"/>
    <w:rsid w:val="00F66A4A"/>
    <w:rsid w:val="00F71E22"/>
    <w:rsid w:val="00F72142"/>
    <w:rsid w:val="00F72AE7"/>
    <w:rsid w:val="00F73F25"/>
    <w:rsid w:val="00F76602"/>
    <w:rsid w:val="00F769D4"/>
    <w:rsid w:val="00F778E1"/>
    <w:rsid w:val="00F80012"/>
    <w:rsid w:val="00F81141"/>
    <w:rsid w:val="00F81933"/>
    <w:rsid w:val="00F81D9B"/>
    <w:rsid w:val="00F833BA"/>
    <w:rsid w:val="00F842BE"/>
    <w:rsid w:val="00F84CEC"/>
    <w:rsid w:val="00F84FD0"/>
    <w:rsid w:val="00F859A8"/>
    <w:rsid w:val="00F86414"/>
    <w:rsid w:val="00F868AF"/>
    <w:rsid w:val="00F86D87"/>
    <w:rsid w:val="00F9108B"/>
    <w:rsid w:val="00F91325"/>
    <w:rsid w:val="00F91349"/>
    <w:rsid w:val="00F921BB"/>
    <w:rsid w:val="00F93A8A"/>
    <w:rsid w:val="00F9414A"/>
    <w:rsid w:val="00F94B78"/>
    <w:rsid w:val="00F94D27"/>
    <w:rsid w:val="00F95180"/>
    <w:rsid w:val="00F95248"/>
    <w:rsid w:val="00F9525E"/>
    <w:rsid w:val="00F956A9"/>
    <w:rsid w:val="00F963ED"/>
    <w:rsid w:val="00F965D2"/>
    <w:rsid w:val="00F966CF"/>
    <w:rsid w:val="00F96CAE"/>
    <w:rsid w:val="00F97C99"/>
    <w:rsid w:val="00FA1EC4"/>
    <w:rsid w:val="00FA1F40"/>
    <w:rsid w:val="00FA3C8F"/>
    <w:rsid w:val="00FA4DAC"/>
    <w:rsid w:val="00FA5C88"/>
    <w:rsid w:val="00FA662D"/>
    <w:rsid w:val="00FA6F40"/>
    <w:rsid w:val="00FA73B1"/>
    <w:rsid w:val="00FB058E"/>
    <w:rsid w:val="00FB0CB9"/>
    <w:rsid w:val="00FB1846"/>
    <w:rsid w:val="00FB231D"/>
    <w:rsid w:val="00FB30FC"/>
    <w:rsid w:val="00FB4104"/>
    <w:rsid w:val="00FB45F1"/>
    <w:rsid w:val="00FB4A72"/>
    <w:rsid w:val="00FB54E8"/>
    <w:rsid w:val="00FB560D"/>
    <w:rsid w:val="00FB5F56"/>
    <w:rsid w:val="00FB68F5"/>
    <w:rsid w:val="00FB6E3F"/>
    <w:rsid w:val="00FB7054"/>
    <w:rsid w:val="00FC04D4"/>
    <w:rsid w:val="00FC04E9"/>
    <w:rsid w:val="00FC0BB7"/>
    <w:rsid w:val="00FC17B7"/>
    <w:rsid w:val="00FC1C2C"/>
    <w:rsid w:val="00FC1D2B"/>
    <w:rsid w:val="00FC1E8B"/>
    <w:rsid w:val="00FC2783"/>
    <w:rsid w:val="00FC2CB7"/>
    <w:rsid w:val="00FC32E1"/>
    <w:rsid w:val="00FC37FE"/>
    <w:rsid w:val="00FC38AD"/>
    <w:rsid w:val="00FC4090"/>
    <w:rsid w:val="00FC410F"/>
    <w:rsid w:val="00FC4B46"/>
    <w:rsid w:val="00FC4CFB"/>
    <w:rsid w:val="00FC4DEC"/>
    <w:rsid w:val="00FC55B4"/>
    <w:rsid w:val="00FC5B91"/>
    <w:rsid w:val="00FC70F6"/>
    <w:rsid w:val="00FC787C"/>
    <w:rsid w:val="00FD00E6"/>
    <w:rsid w:val="00FD09A1"/>
    <w:rsid w:val="00FD1439"/>
    <w:rsid w:val="00FD2A7C"/>
    <w:rsid w:val="00FD416C"/>
    <w:rsid w:val="00FD59EB"/>
    <w:rsid w:val="00FD5C47"/>
    <w:rsid w:val="00FD6684"/>
    <w:rsid w:val="00FD7299"/>
    <w:rsid w:val="00FD752A"/>
    <w:rsid w:val="00FE1FBE"/>
    <w:rsid w:val="00FE3901"/>
    <w:rsid w:val="00FE39D3"/>
    <w:rsid w:val="00FE469C"/>
    <w:rsid w:val="00FE4BCE"/>
    <w:rsid w:val="00FE4D53"/>
    <w:rsid w:val="00FE50F8"/>
    <w:rsid w:val="00FE54AE"/>
    <w:rsid w:val="00FE576A"/>
    <w:rsid w:val="00FE6976"/>
    <w:rsid w:val="00FE7E79"/>
    <w:rsid w:val="00FE7F97"/>
    <w:rsid w:val="00FF023F"/>
    <w:rsid w:val="00FF1106"/>
    <w:rsid w:val="00FF3E7D"/>
    <w:rsid w:val="00FF4CA8"/>
    <w:rsid w:val="00FF57A8"/>
    <w:rsid w:val="00FF5B99"/>
    <w:rsid w:val="00FF64CD"/>
    <w:rsid w:val="00FF66DA"/>
    <w:rsid w:val="00FF730C"/>
    <w:rsid w:val="00FF73F4"/>
    <w:rsid w:val="00FF7CE4"/>
    <w:rsid w:val="00FF7E39"/>
    <w:rsid w:val="020365DE"/>
    <w:rsid w:val="04E13214"/>
    <w:rsid w:val="059411C4"/>
    <w:rsid w:val="07831EA2"/>
    <w:rsid w:val="07BC00DC"/>
    <w:rsid w:val="086556C3"/>
    <w:rsid w:val="088A79F6"/>
    <w:rsid w:val="08C6517F"/>
    <w:rsid w:val="097241CA"/>
    <w:rsid w:val="0E4A47E9"/>
    <w:rsid w:val="11A21198"/>
    <w:rsid w:val="16B6431F"/>
    <w:rsid w:val="16F14D89"/>
    <w:rsid w:val="16FA0781"/>
    <w:rsid w:val="1A2E2839"/>
    <w:rsid w:val="1E7A6719"/>
    <w:rsid w:val="25F10080"/>
    <w:rsid w:val="29A83355"/>
    <w:rsid w:val="2DE270CB"/>
    <w:rsid w:val="31ED62FE"/>
    <w:rsid w:val="321D05BF"/>
    <w:rsid w:val="372C2837"/>
    <w:rsid w:val="3D2675BD"/>
    <w:rsid w:val="3E5C6578"/>
    <w:rsid w:val="40FD2033"/>
    <w:rsid w:val="414E246C"/>
    <w:rsid w:val="43F667F8"/>
    <w:rsid w:val="45446346"/>
    <w:rsid w:val="4B5F74D6"/>
    <w:rsid w:val="4D217AD4"/>
    <w:rsid w:val="4F3B23A1"/>
    <w:rsid w:val="4F6C584D"/>
    <w:rsid w:val="51F54E2D"/>
    <w:rsid w:val="55DB620E"/>
    <w:rsid w:val="5B1F3FB3"/>
    <w:rsid w:val="5C41749F"/>
    <w:rsid w:val="5C944931"/>
    <w:rsid w:val="5FD367EB"/>
    <w:rsid w:val="699455F5"/>
    <w:rsid w:val="6F993C43"/>
    <w:rsid w:val="723654F3"/>
    <w:rsid w:val="726427EE"/>
    <w:rsid w:val="756F6569"/>
    <w:rsid w:val="76364507"/>
    <w:rsid w:val="76CC4E5D"/>
    <w:rsid w:val="7A2B5035"/>
    <w:rsid w:val="7B1D106D"/>
    <w:rsid w:val="7BFC41A0"/>
    <w:rsid w:val="7D6358D9"/>
    <w:rsid w:val="7E30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87268F"/>
  <w15:docId w15:val="{29681446-0294-46E4-8B9D-7C9B0E74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24">
    <w:name w:val="缩进2"/>
    <w:qFormat/>
    <w:pPr>
      <w:adjustRightInd w:val="0"/>
      <w:snapToGrid w:val="0"/>
      <w:spacing w:line="400" w:lineRule="exact"/>
      <w:ind w:firstLineChars="200" w:firstLine="480"/>
    </w:pPr>
    <w:rPr>
      <w:rFonts w:asciiTheme="minorEastAsia" w:eastAsiaTheme="minorEastAsia" w:hAnsiTheme="minorEastAsia" w:cs="仿宋_GB2312"/>
      <w:kern w:val="2"/>
      <w:sz w:val="24"/>
      <w:szCs w:val="32"/>
    </w:rPr>
  </w:style>
  <w:style w:type="paragraph" w:customStyle="1" w:styleId="12">
    <w:name w:val="修订1"/>
    <w:hidden/>
    <w:uiPriority w:val="99"/>
    <w:semiHidden/>
    <w:qFormat/>
    <w:rPr>
      <w:kern w:val="2"/>
      <w:sz w:val="21"/>
      <w:szCs w:val="21"/>
    </w:rPr>
  </w:style>
  <w:style w:type="paragraph" w:styleId="afffffffffffa">
    <w:name w:val="Revision"/>
    <w:hidden/>
    <w:uiPriority w:val="99"/>
    <w:semiHidden/>
    <w:rsid w:val="00A82BB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726503EF0A4DE3B2AFCA1A2EF15D02"/>
        <w:category>
          <w:name w:val="常规"/>
          <w:gallery w:val="placeholder"/>
        </w:category>
        <w:types>
          <w:type w:val="bbPlcHdr"/>
        </w:types>
        <w:behaviors>
          <w:behavior w:val="content"/>
        </w:behaviors>
        <w:guid w:val="{4BBB0D5A-6571-4F75-80C5-0882864A33A9}"/>
      </w:docPartPr>
      <w:docPartBody>
        <w:p w:rsidR="00945B12" w:rsidRDefault="00945B12">
          <w:pPr>
            <w:pStyle w:val="6D726503EF0A4DE3B2AFCA1A2EF15D02"/>
          </w:pPr>
          <w:r>
            <w:rPr>
              <w:rStyle w:val="a3"/>
              <w:rFonts w:hint="eastAsia"/>
            </w:rPr>
            <w:t>单击或点击此处输入文字。</w:t>
          </w:r>
        </w:p>
      </w:docPartBody>
    </w:docPart>
    <w:docPart>
      <w:docPartPr>
        <w:name w:val="19D08FF7AAE84C7D9B25244678820B38"/>
        <w:category>
          <w:name w:val="常规"/>
          <w:gallery w:val="placeholder"/>
        </w:category>
        <w:types>
          <w:type w:val="bbPlcHdr"/>
        </w:types>
        <w:behaviors>
          <w:behavior w:val="content"/>
        </w:behaviors>
        <w:guid w:val="{7CDDFCE0-22CF-4072-B040-385E3EC64147}"/>
      </w:docPartPr>
      <w:docPartBody>
        <w:p w:rsidR="00945B12" w:rsidRDefault="00945B12">
          <w:pPr>
            <w:pStyle w:val="19D08FF7AAE84C7D9B25244678820B38"/>
          </w:pPr>
          <w:r>
            <w:rPr>
              <w:rStyle w:val="a3"/>
              <w:rFonts w:hint="eastAsia"/>
            </w:rPr>
            <w:t>选择一项。</w:t>
          </w:r>
        </w:p>
      </w:docPartBody>
    </w:docPart>
    <w:docPart>
      <w:docPartPr>
        <w:name w:val="A6CA4D6A9F7640DBBDD2703F9E983F36"/>
        <w:category>
          <w:name w:val="常规"/>
          <w:gallery w:val="placeholder"/>
        </w:category>
        <w:types>
          <w:type w:val="bbPlcHdr"/>
        </w:types>
        <w:behaviors>
          <w:behavior w:val="content"/>
        </w:behaviors>
        <w:guid w:val="{F52AF43E-B43E-4BF2-98A6-08CCAFDA5C55}"/>
      </w:docPartPr>
      <w:docPartBody>
        <w:p w:rsidR="00945B12" w:rsidRDefault="00945B12">
          <w:pPr>
            <w:pStyle w:val="A6CA4D6A9F7640DBBDD2703F9E983F3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90"/>
    <w:rsid w:val="00013A65"/>
    <w:rsid w:val="000525A3"/>
    <w:rsid w:val="000C167E"/>
    <w:rsid w:val="000F0AF2"/>
    <w:rsid w:val="00100E8E"/>
    <w:rsid w:val="001543DF"/>
    <w:rsid w:val="00194A90"/>
    <w:rsid w:val="001D47B2"/>
    <w:rsid w:val="002A1977"/>
    <w:rsid w:val="003217FE"/>
    <w:rsid w:val="003C2553"/>
    <w:rsid w:val="003D0415"/>
    <w:rsid w:val="003F2447"/>
    <w:rsid w:val="0044347A"/>
    <w:rsid w:val="004718D2"/>
    <w:rsid w:val="00510CA0"/>
    <w:rsid w:val="00516364"/>
    <w:rsid w:val="005319C1"/>
    <w:rsid w:val="006302BC"/>
    <w:rsid w:val="00672310"/>
    <w:rsid w:val="006A273A"/>
    <w:rsid w:val="00751088"/>
    <w:rsid w:val="007967E3"/>
    <w:rsid w:val="007D2197"/>
    <w:rsid w:val="0086097F"/>
    <w:rsid w:val="008F35F7"/>
    <w:rsid w:val="00945B12"/>
    <w:rsid w:val="00A11975"/>
    <w:rsid w:val="00A34BE0"/>
    <w:rsid w:val="00A36A45"/>
    <w:rsid w:val="00A654D7"/>
    <w:rsid w:val="00A71BCF"/>
    <w:rsid w:val="00A85C09"/>
    <w:rsid w:val="00A94B86"/>
    <w:rsid w:val="00BD0C17"/>
    <w:rsid w:val="00C25DD0"/>
    <w:rsid w:val="00CE21DA"/>
    <w:rsid w:val="00D50AD7"/>
    <w:rsid w:val="00D822F3"/>
    <w:rsid w:val="00F46E52"/>
    <w:rsid w:val="00FD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D726503EF0A4DE3B2AFCA1A2EF15D02">
    <w:name w:val="6D726503EF0A4DE3B2AFCA1A2EF15D02"/>
    <w:qFormat/>
    <w:pPr>
      <w:widowControl w:val="0"/>
      <w:jc w:val="both"/>
    </w:pPr>
    <w:rPr>
      <w:kern w:val="2"/>
      <w:sz w:val="21"/>
      <w:szCs w:val="22"/>
      <w14:ligatures w14:val="standardContextual"/>
    </w:rPr>
  </w:style>
  <w:style w:type="paragraph" w:customStyle="1" w:styleId="19D08FF7AAE84C7D9B25244678820B38">
    <w:name w:val="19D08FF7AAE84C7D9B25244678820B38"/>
    <w:qFormat/>
    <w:pPr>
      <w:widowControl w:val="0"/>
      <w:jc w:val="both"/>
    </w:pPr>
    <w:rPr>
      <w:kern w:val="2"/>
      <w:sz w:val="21"/>
      <w:szCs w:val="22"/>
      <w14:ligatures w14:val="standardContextual"/>
    </w:rPr>
  </w:style>
  <w:style w:type="paragraph" w:customStyle="1" w:styleId="A6CA4D6A9F7640DBBDD2703F9E983F36">
    <w:name w:val="A6CA4D6A9F7640DBBDD2703F9E983F36"/>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2458</Words>
  <Characters>14012</Characters>
  <Application>Microsoft Office Word</Application>
  <DocSecurity>0</DocSecurity>
  <Lines>116</Lines>
  <Paragraphs>32</Paragraphs>
  <ScaleCrop>false</ScaleCrop>
  <Company>PCMI</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renboen</dc:creator>
  <dc:description>&lt;config cover="true" show_menu="true" version="1.0.0" doctype="SDKXY"&gt;_x000d_
&lt;/config&gt;</dc:description>
  <cp:lastModifiedBy>boen ren</cp:lastModifiedBy>
  <cp:revision>2773</cp:revision>
  <cp:lastPrinted>2020-08-30T18:00:00Z</cp:lastPrinted>
  <dcterms:created xsi:type="dcterms:W3CDTF">2024-08-08T13:25:00Z</dcterms:created>
  <dcterms:modified xsi:type="dcterms:W3CDTF">2024-09-03T12:51:00Z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ies>
</file>