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textAlignment w:val="baseline"/>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pPr>
        <w:pStyle w:val="7"/>
        <w:widowControl/>
        <w:shd w:val="clear" w:color="auto" w:fill="FFFFFF"/>
        <w:spacing w:beforeAutospacing="0" w:afterAutospacing="0" w:line="560" w:lineRule="exact"/>
        <w:textAlignment w:val="baseline"/>
        <w:rPr>
          <w:rFonts w:ascii="黑体" w:hAnsi="黑体" w:eastAsia="黑体" w:cs="黑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sz w:val="44"/>
          <w:szCs w:val="44"/>
          <w:u w:color="000000"/>
        </w:rPr>
      </w:pPr>
      <w:r>
        <w:rPr>
          <w:rFonts w:hint="eastAsia" w:ascii="方正小标宋简体" w:hAnsi="方正小标宋简体" w:eastAsia="方正小标宋简体" w:cs="方正小标宋简体"/>
          <w:color w:val="000000"/>
          <w:sz w:val="44"/>
          <w:szCs w:val="44"/>
          <w:u w:color="000000"/>
        </w:rPr>
        <w:t>关于《北京经济技术开发区校企合作管理办法（征求意见稿）》的</w:t>
      </w:r>
      <w:r>
        <w:rPr>
          <w:rFonts w:hint="eastAsia" w:ascii="方正小标宋简体" w:hAnsi="方正小标宋简体" w:eastAsia="方正小标宋简体" w:cs="方正小标宋简体"/>
          <w:color w:val="000000"/>
          <w:sz w:val="44"/>
          <w:szCs w:val="44"/>
          <w:u w:color="000000"/>
          <w:lang w:val="en-US" w:eastAsia="zh-CN"/>
        </w:rPr>
        <w:t>修订</w:t>
      </w:r>
      <w:r>
        <w:rPr>
          <w:rFonts w:hint="eastAsia" w:ascii="方正小标宋简体" w:hAnsi="方正小标宋简体" w:eastAsia="方正小标宋简体" w:cs="方正小标宋简体"/>
          <w:color w:val="000000"/>
          <w:sz w:val="44"/>
          <w:szCs w:val="44"/>
          <w:u w:color="000000"/>
        </w:rPr>
        <w:t>说明</w:t>
      </w:r>
    </w:p>
    <w:p>
      <w:pPr>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一、制定</w:t>
      </w:r>
      <w:r>
        <w:rPr>
          <w:rFonts w:hint="eastAsia" w:ascii="黑体" w:hAnsi="黑体" w:eastAsia="黑体" w:cs="黑体"/>
          <w:sz w:val="32"/>
          <w:szCs w:val="32"/>
          <w:lang w:eastAsia="zh-CN"/>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color w:val="auto"/>
          <w:sz w:val="32"/>
          <w:szCs w:val="32"/>
          <w:u w:val="none"/>
        </w:rPr>
        <w:t>为进一步推动校企合作，2020年经开区出台了《北京经济技术开发区校企合作管理办法（试行）》（以下简称《办法》），为缓解产业需求与人才教育供给结构性矛盾发挥了积极作用，《办法》于2020年9月1日起</w:t>
      </w:r>
      <w:r>
        <w:rPr>
          <w:rFonts w:hint="eastAsia" w:ascii="仿宋_GB2312" w:eastAsia="仿宋_GB2312"/>
          <w:color w:val="auto"/>
          <w:sz w:val="32"/>
          <w:szCs w:val="32"/>
          <w:u w:val="none"/>
          <w:lang w:val="en-US" w:eastAsia="zh-CN"/>
        </w:rPr>
        <w:t>施</w:t>
      </w:r>
      <w:bookmarkStart w:id="0" w:name="_GoBack"/>
      <w:bookmarkEnd w:id="0"/>
      <w:r>
        <w:rPr>
          <w:rFonts w:hint="eastAsia" w:ascii="仿宋_GB2312" w:eastAsia="仿宋_GB2312"/>
          <w:color w:val="auto"/>
          <w:sz w:val="32"/>
          <w:szCs w:val="32"/>
          <w:u w:val="none"/>
        </w:rPr>
        <w:t>行，2024年12月31日到期。我局总结政策实施三年以来的经验，对该《办法》进行了修订</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起草了《</w:t>
      </w:r>
      <w:r>
        <w:rPr>
          <w:rFonts w:hint="eastAsia" w:ascii="仿宋_GB2312" w:hAnsi="Calibri" w:eastAsia="仿宋_GB2312" w:cs="Times New Roman"/>
          <w:color w:val="auto"/>
          <w:sz w:val="32"/>
          <w:szCs w:val="32"/>
          <w:u w:val="none"/>
        </w:rPr>
        <w:t>北京经济技术开发区校企合作管理办法（征求意见稿）</w:t>
      </w:r>
      <w:r>
        <w:rPr>
          <w:rFonts w:hint="eastAsia" w:ascii="仿宋_GB2312" w:eastAsia="仿宋_GB2312"/>
          <w:color w:val="auto"/>
          <w:sz w:val="32"/>
          <w:szCs w:val="32"/>
          <w:u w:val="none"/>
          <w:lang w:val="en-US" w:eastAsia="zh-CN"/>
        </w:rPr>
        <w:t>》（以下简称《办法（</w:t>
      </w:r>
      <w:r>
        <w:rPr>
          <w:rFonts w:hint="eastAsia" w:ascii="仿宋_GB2312" w:hAnsi="Calibri" w:eastAsia="仿宋_GB2312" w:cs="Times New Roman"/>
          <w:color w:val="auto"/>
          <w:sz w:val="32"/>
          <w:szCs w:val="32"/>
          <w:u w:val="none"/>
        </w:rPr>
        <w:t>征求意见稿</w:t>
      </w:r>
      <w:r>
        <w:rPr>
          <w:rFonts w:hint="eastAsia" w:ascii="仿宋_GB2312" w:eastAsia="仿宋_GB2312"/>
          <w:color w:val="auto"/>
          <w:sz w:val="32"/>
          <w:szCs w:val="32"/>
          <w:u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制定依据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 w:eastAsia="仿宋_GB2312" w:cs="宋体"/>
          <w:kern w:val="0"/>
          <w:sz w:val="32"/>
          <w:szCs w:val="32"/>
          <w:lang w:eastAsia="zh-CN"/>
        </w:rPr>
      </w:pPr>
      <w:r>
        <w:rPr>
          <w:rFonts w:hint="eastAsia" w:ascii="仿宋_GB2312" w:eastAsia="仿宋_GB2312"/>
          <w:color w:val="auto"/>
          <w:sz w:val="32"/>
          <w:szCs w:val="32"/>
          <w:u w:val="none"/>
          <w:lang w:val="en-US" w:eastAsia="zh-CN"/>
        </w:rPr>
        <w:t>《</w:t>
      </w:r>
      <w:r>
        <w:rPr>
          <w:rFonts w:hint="eastAsia" w:ascii="仿宋_GB2312" w:hAnsi="Calibri" w:eastAsia="仿宋_GB2312" w:cs="Times New Roman"/>
          <w:color w:val="auto"/>
          <w:sz w:val="32"/>
          <w:szCs w:val="32"/>
          <w:u w:val="none"/>
        </w:rPr>
        <w:t>北京经济技术开发区校企合作管理办法（征求意见稿）</w:t>
      </w:r>
      <w:r>
        <w:rPr>
          <w:rFonts w:hint="eastAsia" w:ascii="仿宋_GB2312" w:eastAsia="仿宋_GB2312"/>
          <w:color w:val="auto"/>
          <w:sz w:val="32"/>
          <w:szCs w:val="32"/>
          <w:u w:val="none"/>
          <w:lang w:val="en-US" w:eastAsia="zh-CN"/>
        </w:rPr>
        <w:t>》</w:t>
      </w:r>
      <w:r>
        <w:rPr>
          <w:rFonts w:hint="eastAsia" w:ascii="仿宋_GB2312" w:hAnsi="??" w:eastAsia="仿宋_GB2312" w:cs="宋体"/>
          <w:kern w:val="0"/>
          <w:sz w:val="32"/>
          <w:szCs w:val="32"/>
          <w:lang w:val="en-US" w:eastAsia="zh-CN"/>
        </w:rPr>
        <w:t>修订</w:t>
      </w:r>
      <w:r>
        <w:rPr>
          <w:rFonts w:hint="eastAsia" w:ascii="仿宋_GB2312" w:hAnsi="??" w:eastAsia="仿宋_GB2312" w:cs="宋体"/>
          <w:kern w:val="0"/>
          <w:sz w:val="32"/>
          <w:szCs w:val="32"/>
          <w:lang w:eastAsia="zh-CN"/>
        </w:rPr>
        <w:t>的主要依据</w:t>
      </w:r>
      <w:r>
        <w:rPr>
          <w:rFonts w:hint="eastAsia" w:ascii="仿宋_GB2312" w:hAnsi="Calibri" w:eastAsia="仿宋_GB2312" w:cs="Times New Roman"/>
          <w:color w:val="auto"/>
          <w:kern w:val="2"/>
          <w:sz w:val="32"/>
          <w:szCs w:val="32"/>
          <w:u w:val="none"/>
          <w:lang w:val="en-US" w:eastAsia="zh-CN"/>
        </w:rPr>
        <w:t>为</w:t>
      </w:r>
      <w:r>
        <w:rPr>
          <w:rFonts w:hint="eastAsia" w:ascii="仿宋_GB2312" w:hAnsi="Calibri" w:eastAsia="仿宋_GB2312" w:cs="Times New Roman"/>
          <w:i w:val="0"/>
          <w:iCs w:val="0"/>
          <w:caps w:val="0"/>
          <w:color w:val="auto"/>
          <w:spacing w:val="0"/>
          <w:kern w:val="2"/>
          <w:sz w:val="32"/>
          <w:szCs w:val="32"/>
          <w:u w:val="none"/>
          <w:shd w:val="clear"/>
        </w:rPr>
        <w:t>《国务院关于印发国家职业教育改革实施方案的通知》</w:t>
      </w:r>
      <w:r>
        <w:rPr>
          <w:rFonts w:hint="eastAsia" w:ascii="仿宋_GB2312" w:hAnsi="Calibri" w:eastAsia="仿宋_GB2312" w:cs="Times New Roman"/>
          <w:i w:val="0"/>
          <w:iCs w:val="0"/>
          <w:caps w:val="0"/>
          <w:color w:val="auto"/>
          <w:spacing w:val="0"/>
          <w:kern w:val="2"/>
          <w:sz w:val="32"/>
          <w:szCs w:val="32"/>
          <w:u w:val="none"/>
          <w:shd w:val="clear"/>
          <w:lang w:eastAsia="zh-CN"/>
        </w:rPr>
        <w:t>、</w:t>
      </w:r>
      <w:r>
        <w:rPr>
          <w:rFonts w:hint="eastAsia" w:ascii="仿宋_GB2312" w:hAnsi="Calibri" w:eastAsia="仿宋_GB2312" w:cs="Times New Roman"/>
          <w:color w:val="auto"/>
          <w:kern w:val="2"/>
          <w:sz w:val="32"/>
          <w:szCs w:val="32"/>
          <w:u w:val="none"/>
          <w:lang w:val="en-US" w:eastAsia="zh-CN"/>
        </w:rPr>
        <w:t>《职业学校学生实习管理规定》、</w:t>
      </w:r>
      <w:r>
        <w:rPr>
          <w:rFonts w:hint="eastAsia" w:ascii="仿宋_GB2312" w:hAnsi="Calibri" w:eastAsia="仿宋_GB2312" w:cs="Times New Roman"/>
          <w:i w:val="0"/>
          <w:iCs w:val="0"/>
          <w:caps w:val="0"/>
          <w:color w:val="auto"/>
          <w:spacing w:val="0"/>
          <w:kern w:val="2"/>
          <w:sz w:val="32"/>
          <w:szCs w:val="32"/>
          <w:u w:val="none"/>
          <w:shd w:val="clear"/>
        </w:rPr>
        <w:t>《教育部产学合作协同育人项目管理办法》</w:t>
      </w:r>
      <w:r>
        <w:rPr>
          <w:rFonts w:hint="eastAsia" w:ascii="仿宋_GB2312" w:hAnsi="??" w:eastAsia="仿宋_GB2312" w:cs="宋体"/>
          <w:kern w:val="0"/>
          <w:sz w:val="32"/>
          <w:szCs w:val="32"/>
          <w:lang w:eastAsia="zh-CN"/>
        </w:rPr>
        <w:t>等有关政策。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起草</w:t>
      </w:r>
      <w:r>
        <w:rPr>
          <w:rFonts w:hint="eastAsia" w:ascii="黑体" w:hAnsi="黑体" w:eastAsia="黑体" w:cs="黑体"/>
          <w:sz w:val="32"/>
          <w:szCs w:val="32"/>
        </w:rPr>
        <w:t>过程</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Arial Unicode MS" w:eastAsia="仿宋_GB2312" w:cs="Arial Unicode MS"/>
          <w:color w:val="000000" w:themeColor="text1"/>
          <w:szCs w:val="32"/>
          <w:highlight w:val="none"/>
          <w:lang w:val="en-US" w:eastAsia="zh-CN" w:bidi="zh-CN"/>
          <w14:textFill>
            <w14:solidFill>
              <w14:schemeClr w14:val="tx1"/>
            </w14:solidFill>
          </w14:textFill>
        </w:rPr>
      </w:pPr>
      <w:r>
        <w:rPr>
          <w:rFonts w:hint="eastAsia" w:ascii="仿宋_GB2312" w:eastAsia="仿宋_GB2312"/>
          <w:color w:val="auto"/>
          <w:sz w:val="32"/>
          <w:szCs w:val="32"/>
          <w:u w:val="none"/>
          <w:lang w:val="en-US" w:eastAsia="zh-CN"/>
        </w:rPr>
        <w:t>《办法（</w:t>
      </w:r>
      <w:r>
        <w:rPr>
          <w:rFonts w:hint="eastAsia" w:ascii="仿宋_GB2312" w:hAnsi="Calibri" w:eastAsia="仿宋_GB2312" w:cs="Times New Roman"/>
          <w:color w:val="auto"/>
          <w:sz w:val="32"/>
          <w:szCs w:val="32"/>
          <w:u w:val="none"/>
        </w:rPr>
        <w:t>征求意见稿</w:t>
      </w:r>
      <w:r>
        <w:rPr>
          <w:rFonts w:hint="eastAsia" w:ascii="仿宋_GB2312" w:eastAsia="仿宋_GB2312"/>
          <w:color w:val="auto"/>
          <w:sz w:val="32"/>
          <w:szCs w:val="32"/>
          <w:u w:val="none"/>
          <w:lang w:val="en-US" w:eastAsia="zh-CN"/>
        </w:rPr>
        <w:t>）》</w:t>
      </w:r>
      <w:r>
        <w:rPr>
          <w:rFonts w:hint="eastAsia" w:ascii="仿宋_GB2312" w:hAnsi="??" w:cs="宋体"/>
          <w:kern w:val="0"/>
          <w:szCs w:val="32"/>
          <w:highlight w:val="none"/>
        </w:rPr>
        <w:t>由北京经济技术开发区</w:t>
      </w:r>
      <w:r>
        <w:rPr>
          <w:rFonts w:hint="eastAsia" w:ascii="仿宋_GB2312" w:hAnsi="??" w:cs="宋体"/>
          <w:kern w:val="0"/>
          <w:szCs w:val="32"/>
          <w:highlight w:val="none"/>
          <w:lang w:eastAsia="zh-CN"/>
        </w:rPr>
        <w:t>社会事业局修订，</w:t>
      </w:r>
      <w:r>
        <w:rPr>
          <w:rFonts w:hint="eastAsia" w:ascii="仿宋_GB2312" w:hAnsi="??" w:cs="宋体"/>
          <w:kern w:val="0"/>
          <w:szCs w:val="32"/>
          <w:highlight w:val="none"/>
          <w:lang w:val="en-US" w:eastAsia="zh-CN"/>
        </w:rPr>
        <w:t>结合</w:t>
      </w:r>
      <w:r>
        <w:rPr>
          <w:rFonts w:hint="eastAsia" w:ascii="仿宋_GB2312" w:eastAsia="仿宋_GB2312"/>
          <w:color w:val="auto"/>
          <w:sz w:val="32"/>
          <w:szCs w:val="32"/>
          <w:u w:val="none"/>
        </w:rPr>
        <w:t>《办法》三年以来</w:t>
      </w:r>
      <w:r>
        <w:rPr>
          <w:rFonts w:hint="eastAsia" w:ascii="仿宋_GB2312" w:hAnsi="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val="en-US" w:eastAsia="zh-CN"/>
        </w:rPr>
        <w:t>情况</w:t>
      </w:r>
      <w:r>
        <w:rPr>
          <w:rFonts w:hint="eastAsia" w:ascii="仿宋_GB2312" w:hAnsi="仿宋_GB2312" w:cs="仿宋_GB2312"/>
          <w:sz w:val="32"/>
          <w:szCs w:val="32"/>
          <w:highlight w:val="none"/>
          <w:lang w:val="en-US" w:eastAsia="zh-CN"/>
        </w:rPr>
        <w:t>，并通过人才联合培养基地进行实地走访、座谈交流等形式，广泛调研需求，结合实际情况对</w:t>
      </w:r>
      <w:r>
        <w:rPr>
          <w:rFonts w:hint="eastAsia" w:ascii="仿宋_GB2312" w:eastAsia="仿宋_GB2312"/>
          <w:color w:val="auto"/>
          <w:sz w:val="32"/>
          <w:szCs w:val="32"/>
          <w:u w:val="none"/>
          <w:lang w:val="en-US" w:eastAsia="zh-CN"/>
        </w:rPr>
        <w:t>《办法（</w:t>
      </w:r>
      <w:r>
        <w:rPr>
          <w:rFonts w:hint="eastAsia" w:ascii="仿宋_GB2312" w:hAnsi="Calibri" w:eastAsia="仿宋_GB2312" w:cs="Times New Roman"/>
          <w:color w:val="auto"/>
          <w:sz w:val="32"/>
          <w:szCs w:val="32"/>
          <w:u w:val="none"/>
        </w:rPr>
        <w:t>征求意见稿</w:t>
      </w:r>
      <w:r>
        <w:rPr>
          <w:rFonts w:hint="eastAsia" w:ascii="仿宋_GB2312" w:eastAsia="仿宋_GB2312"/>
          <w:color w:val="auto"/>
          <w:sz w:val="32"/>
          <w:szCs w:val="32"/>
          <w:u w:val="none"/>
          <w:lang w:val="en-US" w:eastAsia="zh-CN"/>
        </w:rPr>
        <w:t>）》</w:t>
      </w:r>
      <w:r>
        <w:rPr>
          <w:rFonts w:hint="eastAsia" w:ascii="仿宋_GB2312"/>
          <w:color w:val="auto"/>
          <w:sz w:val="32"/>
          <w:szCs w:val="32"/>
          <w:u w:val="none"/>
          <w:lang w:val="en-US" w:eastAsia="zh-CN"/>
        </w:rPr>
        <w:t>进行了多次修改，在</w:t>
      </w:r>
      <w:r>
        <w:rPr>
          <w:rFonts w:hint="eastAsia" w:ascii="仿宋_GB2312" w:hAnsi="??" w:cs="宋体"/>
          <w:color w:val="000000" w:themeColor="text1"/>
          <w:kern w:val="0"/>
          <w:szCs w:val="32"/>
          <w:highlight w:val="none"/>
          <w:lang w:eastAsia="zh-CN"/>
          <w14:textFill>
            <w14:solidFill>
              <w14:schemeClr w14:val="tx1"/>
            </w14:solidFill>
          </w14:textFill>
        </w:rPr>
        <w:t>广泛征求相关</w:t>
      </w:r>
      <w:r>
        <w:rPr>
          <w:rFonts w:hint="eastAsia" w:ascii="仿宋_GB2312" w:hAnsi="仿宋_GB2312" w:eastAsia="仿宋_GB2312" w:cs="仿宋_GB2312"/>
          <w:color w:val="000000"/>
          <w:sz w:val="32"/>
          <w:szCs w:val="32"/>
          <w:u w:color="000000"/>
        </w:rPr>
        <w:t>单位</w:t>
      </w:r>
      <w:r>
        <w:rPr>
          <w:rFonts w:hint="eastAsia" w:ascii="仿宋_GB2312" w:hAnsi="仿宋_GB2312" w:cs="仿宋_GB2312"/>
          <w:color w:val="000000"/>
          <w:sz w:val="32"/>
          <w:szCs w:val="32"/>
          <w:u w:color="000000"/>
          <w:lang w:eastAsia="zh-CN"/>
        </w:rPr>
        <w:t>的</w:t>
      </w:r>
      <w:r>
        <w:rPr>
          <w:rFonts w:hint="eastAsia" w:ascii="仿宋_GB2312" w:hAnsi="仿宋_GB2312" w:eastAsia="仿宋_GB2312" w:cs="仿宋_GB2312"/>
          <w:color w:val="000000"/>
          <w:sz w:val="32"/>
          <w:szCs w:val="32"/>
          <w:u w:color="000000"/>
        </w:rPr>
        <w:t>意见</w:t>
      </w:r>
      <w:r>
        <w:rPr>
          <w:rFonts w:hint="eastAsia" w:ascii="仿宋_GB2312" w:hAnsi="仿宋_GB2312" w:cs="仿宋_GB2312"/>
          <w:color w:val="000000"/>
          <w:sz w:val="32"/>
          <w:szCs w:val="32"/>
          <w:u w:color="000000"/>
          <w:lang w:eastAsia="zh-CN"/>
        </w:rPr>
        <w:t>基础上</w:t>
      </w:r>
      <w:r>
        <w:rPr>
          <w:rFonts w:hint="eastAsia" w:ascii="仿宋_GB2312" w:hAnsi="仿宋_GB2312" w:eastAsia="仿宋_GB2312" w:cs="仿宋_GB2312"/>
          <w:color w:val="000000"/>
          <w:sz w:val="32"/>
          <w:szCs w:val="32"/>
          <w:u w:color="000000"/>
        </w:rPr>
        <w:t>，</w:t>
      </w:r>
      <w:r>
        <w:rPr>
          <w:rFonts w:hint="eastAsia" w:ascii="仿宋_GB2312" w:hAnsi="仿宋_GB2312" w:cs="仿宋_GB2312"/>
          <w:color w:val="000000"/>
          <w:sz w:val="32"/>
          <w:szCs w:val="32"/>
          <w:u w:color="000000"/>
          <w:lang w:eastAsia="zh-CN"/>
        </w:rPr>
        <w:t>进行完善并形成</w:t>
      </w:r>
      <w:r>
        <w:rPr>
          <w:rFonts w:hint="eastAsia" w:ascii="仿宋_GB2312" w:eastAsia="仿宋_GB2312"/>
          <w:color w:val="auto"/>
          <w:sz w:val="32"/>
          <w:szCs w:val="32"/>
          <w:u w:val="none"/>
          <w:lang w:val="en-US" w:eastAsia="zh-CN"/>
        </w:rPr>
        <w:t>《办法（</w:t>
      </w:r>
      <w:r>
        <w:rPr>
          <w:rFonts w:hint="eastAsia" w:ascii="仿宋_GB2312" w:hAnsi="Calibri" w:eastAsia="仿宋_GB2312" w:cs="Times New Roman"/>
          <w:color w:val="auto"/>
          <w:sz w:val="32"/>
          <w:szCs w:val="32"/>
          <w:u w:val="none"/>
        </w:rPr>
        <w:t>征求意见稿</w:t>
      </w:r>
      <w:r>
        <w:rPr>
          <w:rFonts w:hint="eastAsia" w:ascii="仿宋_GB2312" w:eastAsia="仿宋_GB2312"/>
          <w:color w:val="auto"/>
          <w:sz w:val="32"/>
          <w:szCs w:val="32"/>
          <w:u w:val="none"/>
          <w:lang w:val="en-US" w:eastAsia="zh-CN"/>
        </w:rPr>
        <w:t>）》</w:t>
      </w:r>
      <w:r>
        <w:rPr>
          <w:rFonts w:hint="eastAsia" w:ascii="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、主要内容说明</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color w:val="auto"/>
          <w:sz w:val="32"/>
          <w:szCs w:val="32"/>
          <w:u w:val="none"/>
          <w:lang w:val="en-US" w:eastAsia="zh-CN"/>
        </w:rPr>
        <w:t>《办法（</w:t>
      </w:r>
      <w:r>
        <w:rPr>
          <w:rFonts w:hint="eastAsia" w:ascii="仿宋_GB2312" w:hAnsi="Calibri" w:eastAsia="仿宋_GB2312" w:cs="Times New Roman"/>
          <w:color w:val="auto"/>
          <w:sz w:val="32"/>
          <w:szCs w:val="32"/>
          <w:u w:val="none"/>
        </w:rPr>
        <w:t>征求意见稿</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rPr>
        <w:t>主要</w:t>
      </w:r>
      <w:r>
        <w:rPr>
          <w:rFonts w:hint="eastAsia" w:ascii="仿宋_GB2312" w:eastAsia="仿宋_GB2312"/>
          <w:color w:val="auto"/>
          <w:sz w:val="32"/>
          <w:szCs w:val="32"/>
          <w:u w:val="none"/>
          <w:lang w:val="en-US" w:eastAsia="zh-CN"/>
        </w:rPr>
        <w:t>从</w:t>
      </w:r>
      <w:r>
        <w:rPr>
          <w:rFonts w:hint="eastAsia" w:ascii="仿宋_GB2312" w:eastAsia="仿宋_GB2312"/>
          <w:color w:val="auto"/>
          <w:sz w:val="32"/>
          <w:szCs w:val="32"/>
          <w:u w:val="none"/>
        </w:rPr>
        <w:t>三方面</w:t>
      </w:r>
      <w:r>
        <w:rPr>
          <w:rFonts w:hint="eastAsia" w:ascii="仿宋_GB2312" w:eastAsia="仿宋_GB2312"/>
          <w:color w:val="auto"/>
          <w:sz w:val="32"/>
          <w:szCs w:val="32"/>
          <w:u w:val="none"/>
          <w:lang w:val="en-US" w:eastAsia="zh-CN"/>
        </w:rPr>
        <w:t>进行修订</w:t>
      </w:r>
      <w:r>
        <w:rPr>
          <w:rFonts w:hint="eastAsia" w:ascii="仿宋_GB2312" w:eastAsia="仿宋_GB2312"/>
          <w:color w:val="auto"/>
          <w:sz w:val="32"/>
          <w:szCs w:val="32"/>
          <w:u w:val="none"/>
        </w:rPr>
        <w:t>：</w:t>
      </w:r>
      <w:r>
        <w:rPr>
          <w:rFonts w:hint="eastAsia" w:ascii="仿宋_GB2312" w:eastAsia="仿宋_GB2312"/>
          <w:b/>
          <w:bCs/>
          <w:color w:val="auto"/>
          <w:sz w:val="32"/>
          <w:szCs w:val="32"/>
          <w:u w:val="none"/>
        </w:rPr>
        <w:t>一是</w:t>
      </w:r>
      <w:r>
        <w:rPr>
          <w:rFonts w:hint="eastAsia" w:ascii="仿宋_GB2312" w:eastAsia="仿宋_GB2312"/>
          <w:color w:val="auto"/>
          <w:sz w:val="32"/>
          <w:szCs w:val="32"/>
          <w:u w:val="none"/>
        </w:rPr>
        <w:t>扩大政策适用范围和适用主体。拟将原政策覆盖范围由经开区扩大至亦庄新城范围，在原有企业、社会团体的基础上增加了</w:t>
      </w:r>
      <w:r>
        <w:rPr>
          <w:rFonts w:hint="eastAsia" w:ascii="仿宋_GB2312" w:eastAsia="仿宋_GB2312"/>
          <w:color w:val="auto"/>
          <w:sz w:val="32"/>
          <w:szCs w:val="32"/>
          <w:u w:val="none"/>
        </w:rPr>
        <w:fldChar w:fldCharType="begin"/>
      </w:r>
      <w:r>
        <w:rPr>
          <w:rFonts w:hint="eastAsia" w:ascii="仿宋_GB2312" w:eastAsia="仿宋_GB2312"/>
          <w:color w:val="auto"/>
          <w:sz w:val="32"/>
          <w:szCs w:val="32"/>
          <w:u w:val="none"/>
        </w:rPr>
        <w:instrText xml:space="preserve"> HYPERLINK "https://baike.baidu.com/item/%E5%9F%BA%E9%87%91%E4%BC%9A/412185?fromModule=lemma_inlink" \t "https://baike.baidu.com/item/%E7%A4%BE%E4%BC%9A%E7%BB%84%E7%BB%87/_blank" </w:instrText>
      </w:r>
      <w:r>
        <w:rPr>
          <w:rFonts w:hint="eastAsia" w:ascii="仿宋_GB2312" w:eastAsia="仿宋_GB2312"/>
          <w:color w:val="auto"/>
          <w:sz w:val="32"/>
          <w:szCs w:val="32"/>
          <w:u w:val="none"/>
        </w:rPr>
        <w:fldChar w:fldCharType="separate"/>
      </w:r>
      <w:r>
        <w:rPr>
          <w:rStyle w:val="12"/>
          <w:rFonts w:hint="eastAsia" w:ascii="仿宋_GB2312" w:eastAsia="仿宋_GB2312"/>
          <w:color w:val="auto"/>
          <w:sz w:val="32"/>
          <w:szCs w:val="32"/>
          <w:u w:val="none"/>
        </w:rPr>
        <w:t>基金会</w:t>
      </w:r>
      <w:r>
        <w:rPr>
          <w:rFonts w:hint="eastAsia" w:ascii="仿宋_GB2312" w:eastAsia="仿宋_GB2312"/>
          <w:color w:val="auto"/>
          <w:sz w:val="32"/>
          <w:szCs w:val="32"/>
          <w:u w:val="none"/>
        </w:rPr>
        <w:fldChar w:fldCharType="end"/>
      </w:r>
      <w:r>
        <w:rPr>
          <w:rFonts w:hint="eastAsia" w:ascii="仿宋_GB2312" w:eastAsia="仿宋_GB2312"/>
          <w:color w:val="auto"/>
          <w:sz w:val="32"/>
          <w:szCs w:val="32"/>
          <w:u w:val="none"/>
        </w:rPr>
        <w:t>和</w:t>
      </w:r>
      <w:r>
        <w:rPr>
          <w:rFonts w:hint="eastAsia" w:ascii="仿宋_GB2312" w:eastAsia="仿宋_GB2312"/>
          <w:color w:val="auto"/>
          <w:sz w:val="32"/>
          <w:szCs w:val="32"/>
          <w:u w:val="none"/>
        </w:rPr>
        <w:fldChar w:fldCharType="begin"/>
      </w:r>
      <w:r>
        <w:rPr>
          <w:rFonts w:hint="eastAsia" w:ascii="仿宋_GB2312" w:eastAsia="仿宋_GB2312"/>
          <w:color w:val="auto"/>
          <w:sz w:val="32"/>
          <w:szCs w:val="32"/>
          <w:u w:val="none"/>
        </w:rPr>
        <w:instrText xml:space="preserve"> HYPERLINK "https://baike.baidu.com/item/%E6%B0%91%E5%8A%9E%E9%9D%9E%E4%BC%81%E4%B8%9A%E5%8D%95%E4%BD%8D/2521548?fromModule=lemma_inlink" \t "https://baike.baidu.com/item/%E7%A4%BE%E4%BC%9A%E7%BB%84%E7%BB%87/_blank" </w:instrText>
      </w:r>
      <w:r>
        <w:rPr>
          <w:rFonts w:hint="eastAsia" w:ascii="仿宋_GB2312" w:eastAsia="仿宋_GB2312"/>
          <w:color w:val="auto"/>
          <w:sz w:val="32"/>
          <w:szCs w:val="32"/>
          <w:u w:val="none"/>
        </w:rPr>
        <w:fldChar w:fldCharType="separate"/>
      </w:r>
      <w:r>
        <w:rPr>
          <w:rStyle w:val="12"/>
          <w:rFonts w:hint="eastAsia" w:ascii="仿宋_GB2312" w:eastAsia="仿宋_GB2312"/>
          <w:color w:val="auto"/>
          <w:sz w:val="32"/>
          <w:szCs w:val="32"/>
          <w:u w:val="none"/>
        </w:rPr>
        <w:t>民办非企业单位</w:t>
      </w:r>
      <w:r>
        <w:rPr>
          <w:rFonts w:hint="eastAsia" w:ascii="仿宋_GB2312" w:eastAsia="仿宋_GB2312"/>
          <w:color w:val="auto"/>
          <w:sz w:val="32"/>
          <w:szCs w:val="32"/>
          <w:u w:val="none"/>
        </w:rPr>
        <w:fldChar w:fldCharType="end"/>
      </w:r>
      <w:r>
        <w:rPr>
          <w:rFonts w:hint="eastAsia" w:ascii="仿宋_GB2312" w:eastAsia="仿宋_GB2312"/>
          <w:color w:val="auto"/>
          <w:sz w:val="32"/>
          <w:szCs w:val="32"/>
          <w:u w:val="none"/>
        </w:rPr>
        <w:t> 。</w:t>
      </w:r>
      <w:r>
        <w:rPr>
          <w:rFonts w:hint="eastAsia" w:ascii="仿宋_GB2312" w:eastAsia="仿宋_GB2312"/>
          <w:b/>
          <w:bCs/>
          <w:color w:val="auto"/>
          <w:sz w:val="32"/>
          <w:szCs w:val="32"/>
          <w:u w:val="none"/>
        </w:rPr>
        <w:t>二是</w:t>
      </w:r>
      <w:r>
        <w:rPr>
          <w:rFonts w:hint="eastAsia" w:ascii="仿宋_GB2312" w:eastAsia="仿宋_GB2312"/>
          <w:color w:val="auto"/>
          <w:sz w:val="32"/>
          <w:szCs w:val="32"/>
          <w:u w:val="none"/>
          <w:lang w:eastAsia="zh-CN"/>
        </w:rPr>
        <w:t>调整</w:t>
      </w:r>
      <w:r>
        <w:rPr>
          <w:rFonts w:hint="eastAsia" w:ascii="仿宋_GB2312" w:eastAsia="仿宋_GB2312"/>
          <w:color w:val="auto"/>
          <w:sz w:val="32"/>
          <w:szCs w:val="32"/>
          <w:u w:val="none"/>
        </w:rPr>
        <w:t>部分补贴内容。拟将</w:t>
      </w:r>
      <w:r>
        <w:rPr>
          <w:rFonts w:hint="eastAsia" w:ascii="仿宋_GB2312" w:eastAsia="仿宋_GB2312"/>
          <w:color w:val="auto"/>
          <w:sz w:val="32"/>
          <w:szCs w:val="32"/>
          <w:u w:val="none"/>
          <w:lang w:eastAsia="zh-CN"/>
        </w:rPr>
        <w:t>开展学生实习合作中要求的“每年接纳不少于</w:t>
      </w:r>
      <w:r>
        <w:rPr>
          <w:rFonts w:hint="eastAsia" w:ascii="仿宋_GB2312" w:eastAsia="仿宋_GB2312"/>
          <w:color w:val="auto"/>
          <w:sz w:val="32"/>
          <w:szCs w:val="32"/>
          <w:u w:val="none"/>
          <w:lang w:val="en-US" w:eastAsia="zh-CN"/>
        </w:rPr>
        <w:t>10名大专院校学生到申报企业实习</w:t>
      </w:r>
      <w:r>
        <w:rPr>
          <w:rFonts w:hint="eastAsia" w:ascii="仿宋_GB2312" w:eastAsia="仿宋_GB2312"/>
          <w:color w:val="auto"/>
          <w:sz w:val="32"/>
          <w:szCs w:val="32"/>
          <w:u w:val="none"/>
          <w:lang w:eastAsia="zh-CN"/>
        </w:rPr>
        <w:t>”改为“每年接纳不少于</w:t>
      </w:r>
      <w:r>
        <w:rPr>
          <w:rFonts w:hint="eastAsia" w:ascii="仿宋_GB2312" w:eastAsia="仿宋_GB2312"/>
          <w:color w:val="auto"/>
          <w:sz w:val="32"/>
          <w:szCs w:val="32"/>
          <w:u w:val="none"/>
          <w:lang w:val="en-US" w:eastAsia="zh-CN"/>
        </w:rPr>
        <w:t>5名大专院校学生到申报企业实习</w:t>
      </w:r>
      <w:r>
        <w:rPr>
          <w:rFonts w:hint="eastAsia" w:ascii="仿宋_GB2312" w:eastAsia="仿宋_GB2312"/>
          <w:color w:val="auto"/>
          <w:sz w:val="32"/>
          <w:szCs w:val="32"/>
          <w:u w:val="none"/>
          <w:lang w:eastAsia="zh-CN"/>
        </w:rPr>
        <w:t>”，同时在原有在校研究生和高职院校在校生两类实习学生的基础上，增加在校本科生，补贴标准为每人每月</w:t>
      </w:r>
      <w:r>
        <w:rPr>
          <w:rFonts w:hint="eastAsia" w:ascii="仿宋_GB2312" w:eastAsia="仿宋_GB2312"/>
          <w:color w:val="auto"/>
          <w:sz w:val="32"/>
          <w:szCs w:val="32"/>
          <w:u w:val="none"/>
          <w:lang w:val="en-US" w:eastAsia="zh-CN"/>
        </w:rPr>
        <w:t>3500元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根据三年政策兑现评估情况，</w:t>
      </w:r>
      <w:r>
        <w:rPr>
          <w:rFonts w:hint="eastAsia" w:ascii="仿宋_GB2312" w:eastAsia="仿宋_GB2312"/>
          <w:color w:val="auto"/>
          <w:sz w:val="32"/>
          <w:szCs w:val="32"/>
          <w:u w:val="none"/>
          <w:lang w:eastAsia="zh-CN"/>
        </w:rPr>
        <w:t>拟将</w:t>
      </w:r>
      <w:r>
        <w:rPr>
          <w:rFonts w:hint="eastAsia" w:ascii="仿宋_GB2312" w:eastAsia="仿宋_GB2312"/>
          <w:color w:val="auto"/>
          <w:sz w:val="32"/>
          <w:szCs w:val="32"/>
          <w:u w:val="none"/>
        </w:rPr>
        <w:t>“开展兼职兼薪合作”给予补贴的情形删除。</w:t>
      </w:r>
      <w:r>
        <w:rPr>
          <w:rFonts w:hint="eastAsia" w:ascii="仿宋_GB2312" w:eastAsia="仿宋_GB2312"/>
          <w:b/>
          <w:bCs/>
          <w:color w:val="auto"/>
          <w:sz w:val="32"/>
          <w:szCs w:val="32"/>
          <w:u w:val="none"/>
        </w:rPr>
        <w:t>三是</w:t>
      </w:r>
      <w:r>
        <w:rPr>
          <w:rFonts w:hint="eastAsia" w:ascii="仿宋_GB2312" w:eastAsia="仿宋_GB2312"/>
          <w:color w:val="auto"/>
          <w:sz w:val="32"/>
          <w:szCs w:val="32"/>
          <w:u w:val="none"/>
        </w:rPr>
        <w:t>删除企业年度区域经济贡献限制。为鼓励校企合作，更广泛惠及企业，拟删除“</w:t>
      </w:r>
      <w:r>
        <w:rPr>
          <w:rFonts w:hint="eastAsia" w:ascii="仿宋_GB2312" w:eastAsia="仿宋_GB2312" w:cs="Arial"/>
          <w:color w:val="auto"/>
          <w:sz w:val="32"/>
          <w:szCs w:val="32"/>
          <w:u w:val="none"/>
        </w:rPr>
        <w:t>同一企业同一年度获得经开区政策奖励资金总额原则上不超过本企业的区域经济贡献经开区财政可支配部分。</w:t>
      </w:r>
      <w:r>
        <w:rPr>
          <w:rFonts w:hint="eastAsia" w:ascii="仿宋_GB2312" w:eastAsia="仿宋_GB2312"/>
          <w:color w:val="auto"/>
          <w:sz w:val="32"/>
          <w:szCs w:val="32"/>
          <w:u w:val="none"/>
        </w:rPr>
        <w:t>”除上述三方面内容，其余内容与原政策保持</w:t>
      </w:r>
      <w:r>
        <w:rPr>
          <w:rFonts w:hint="eastAsia" w:ascii="仿宋_GB2312" w:eastAsia="仿宋_GB2312"/>
          <w:color w:val="auto"/>
          <w:sz w:val="32"/>
          <w:szCs w:val="32"/>
          <w:u w:val="none"/>
          <w:lang w:eastAsia="zh-CN"/>
        </w:rPr>
        <w:t>基本</w:t>
      </w:r>
      <w:r>
        <w:rPr>
          <w:rFonts w:hint="eastAsia" w:ascii="仿宋_GB2312" w:eastAsia="仿宋_GB2312"/>
          <w:color w:val="auto"/>
          <w:sz w:val="32"/>
          <w:szCs w:val="32"/>
          <w:u w:val="none"/>
        </w:rPr>
        <w:t>一致。</w:t>
      </w:r>
    </w:p>
    <w:p>
      <w:pPr>
        <w:pStyle w:val="7"/>
        <w:widowControl/>
        <w:shd w:val="clear" w:color="auto" w:fill="FFFFFF"/>
        <w:spacing w:beforeAutospacing="0" w:afterAutospacing="0" w:line="560" w:lineRule="exact"/>
        <w:textAlignment w:val="baseline"/>
        <w:rPr>
          <w:rFonts w:ascii="仿宋_GB2312" w:hAnsi="仿宋_GB2312" w:eastAsia="仿宋_GB2312" w:cs="仿宋_GB2312"/>
          <w:color w:val="000000"/>
          <w:sz w:val="32"/>
          <w:szCs w:val="32"/>
          <w:shd w:val="clear" w:color="auto" w:fill="FFFFFF"/>
        </w:rPr>
      </w:pPr>
    </w:p>
    <w:p>
      <w:pPr>
        <w:spacing w:line="560" w:lineRule="exact"/>
        <w:ind w:firstLine="960" w:firstLineChars="3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北京经济技术开发区管理委员会</w:t>
      </w:r>
    </w:p>
    <w:p>
      <w:pPr>
        <w:spacing w:line="56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 xml:space="preserve">日 </w:t>
      </w:r>
    </w:p>
    <w:p>
      <w:pPr>
        <w:pStyle w:val="7"/>
        <w:widowControl/>
        <w:shd w:val="clear" w:color="auto" w:fill="FFFFFF"/>
        <w:spacing w:beforeAutospacing="0" w:afterAutospacing="0" w:line="560" w:lineRule="exact"/>
        <w:textAlignment w:val="baseline"/>
        <w:rPr>
          <w:rFonts w:ascii="仿宋_GB2312" w:hAnsi="仿宋_GB2312" w:eastAsia="仿宋_GB2312" w:cs="仿宋_GB2312"/>
          <w:color w:val="000000"/>
          <w:sz w:val="32"/>
          <w:szCs w:val="32"/>
          <w:shd w:val="clear" w:color="auto" w:fill="FFFFFF"/>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0597"/>
    <w:multiLevelType w:val="singleLevel"/>
    <w:tmpl w:val="FCD405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FF76F694"/>
    <w:rsid w:val="00193837"/>
    <w:rsid w:val="00264286"/>
    <w:rsid w:val="009C0FFF"/>
    <w:rsid w:val="00B22917"/>
    <w:rsid w:val="00C065D7"/>
    <w:rsid w:val="00D73DCC"/>
    <w:rsid w:val="01AC1EA5"/>
    <w:rsid w:val="01D46B46"/>
    <w:rsid w:val="07360EB8"/>
    <w:rsid w:val="09995428"/>
    <w:rsid w:val="0ED97603"/>
    <w:rsid w:val="10597BAB"/>
    <w:rsid w:val="12AF5D59"/>
    <w:rsid w:val="12FDB3E4"/>
    <w:rsid w:val="1E47E258"/>
    <w:rsid w:val="1E8646D5"/>
    <w:rsid w:val="1EEAB614"/>
    <w:rsid w:val="1F3903A6"/>
    <w:rsid w:val="22C62C12"/>
    <w:rsid w:val="25C51071"/>
    <w:rsid w:val="25FA2433"/>
    <w:rsid w:val="2ABD006B"/>
    <w:rsid w:val="2B3EFF72"/>
    <w:rsid w:val="30174538"/>
    <w:rsid w:val="331EB20D"/>
    <w:rsid w:val="3A132819"/>
    <w:rsid w:val="3C9B93D0"/>
    <w:rsid w:val="3DE85EB5"/>
    <w:rsid w:val="3F193A6C"/>
    <w:rsid w:val="3F666B2F"/>
    <w:rsid w:val="4368517D"/>
    <w:rsid w:val="454B7793"/>
    <w:rsid w:val="47FE123E"/>
    <w:rsid w:val="4AFE1486"/>
    <w:rsid w:val="4AFF819A"/>
    <w:rsid w:val="4B016424"/>
    <w:rsid w:val="4DFA3D27"/>
    <w:rsid w:val="4FC5AE8E"/>
    <w:rsid w:val="526D0F44"/>
    <w:rsid w:val="558C0B61"/>
    <w:rsid w:val="55D918F9"/>
    <w:rsid w:val="55EF357F"/>
    <w:rsid w:val="57DE417F"/>
    <w:rsid w:val="57DFCB58"/>
    <w:rsid w:val="5AC34BAE"/>
    <w:rsid w:val="5FB69BDF"/>
    <w:rsid w:val="679B8077"/>
    <w:rsid w:val="68DF7A25"/>
    <w:rsid w:val="69056A0C"/>
    <w:rsid w:val="6DFF0BD1"/>
    <w:rsid w:val="6EF794FC"/>
    <w:rsid w:val="6FACB849"/>
    <w:rsid w:val="72FA6ED8"/>
    <w:rsid w:val="77FF25D9"/>
    <w:rsid w:val="7AFFCA98"/>
    <w:rsid w:val="7B6F3D04"/>
    <w:rsid w:val="7BAD52BC"/>
    <w:rsid w:val="7BB7D6E0"/>
    <w:rsid w:val="7BED61CC"/>
    <w:rsid w:val="7BFDE788"/>
    <w:rsid w:val="7DEB7B49"/>
    <w:rsid w:val="7E62C8B1"/>
    <w:rsid w:val="7E9EBE35"/>
    <w:rsid w:val="7EFF08B8"/>
    <w:rsid w:val="7F7D8167"/>
    <w:rsid w:val="7FB7120F"/>
    <w:rsid w:val="7FBBEC0E"/>
    <w:rsid w:val="7FBF03A6"/>
    <w:rsid w:val="7FBF40A6"/>
    <w:rsid w:val="7FF9682C"/>
    <w:rsid w:val="8FFF3C39"/>
    <w:rsid w:val="9DDEB31A"/>
    <w:rsid w:val="9FBC45B7"/>
    <w:rsid w:val="9FBF02E9"/>
    <w:rsid w:val="9FF9DD1F"/>
    <w:rsid w:val="AFE74ADD"/>
    <w:rsid w:val="AFEF4CCC"/>
    <w:rsid w:val="B73FE793"/>
    <w:rsid w:val="B7DE1E73"/>
    <w:rsid w:val="BB7FFFCD"/>
    <w:rsid w:val="BEDF85B1"/>
    <w:rsid w:val="BFB679F9"/>
    <w:rsid w:val="C7DF5A9E"/>
    <w:rsid w:val="CFB2FDEA"/>
    <w:rsid w:val="D12E4AD7"/>
    <w:rsid w:val="D3EFBF4B"/>
    <w:rsid w:val="D4327EE7"/>
    <w:rsid w:val="D7B7F220"/>
    <w:rsid w:val="DDDF62C3"/>
    <w:rsid w:val="DE5B2E2A"/>
    <w:rsid w:val="DFDF391F"/>
    <w:rsid w:val="E5FB728B"/>
    <w:rsid w:val="E64FBC3F"/>
    <w:rsid w:val="E7FF62B3"/>
    <w:rsid w:val="E96F7951"/>
    <w:rsid w:val="ED35958D"/>
    <w:rsid w:val="EEF72231"/>
    <w:rsid w:val="EFF7EEC2"/>
    <w:rsid w:val="EFFC4DBC"/>
    <w:rsid w:val="F2CD431E"/>
    <w:rsid w:val="F64F4DBE"/>
    <w:rsid w:val="F76DE6E6"/>
    <w:rsid w:val="F7E74545"/>
    <w:rsid w:val="F7EAECA3"/>
    <w:rsid w:val="FBBE6987"/>
    <w:rsid w:val="FBF3F18B"/>
    <w:rsid w:val="FBFB039B"/>
    <w:rsid w:val="FE5C28BF"/>
    <w:rsid w:val="FEF9C71E"/>
    <w:rsid w:val="FEFFEB2E"/>
    <w:rsid w:val="FF1F32C4"/>
    <w:rsid w:val="FF76F694"/>
    <w:rsid w:val="FF8D1B19"/>
    <w:rsid w:val="FF9BA76E"/>
    <w:rsid w:val="FFE3CBDD"/>
    <w:rsid w:val="FFF7FDA6"/>
    <w:rsid w:val="FFFCF31F"/>
    <w:rsid w:val="FFFDAAC9"/>
    <w:rsid w:val="FFFE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3"/>
    <w:unhideWhenUsed/>
    <w:qFormat/>
    <w:uiPriority w:val="99"/>
    <w:pPr>
      <w:ind w:firstLine="420" w:firstLineChars="100"/>
    </w:pPr>
  </w:style>
  <w:style w:type="paragraph" w:styleId="9">
    <w:name w:val="Body Text First Indent 2"/>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character" w:styleId="12">
    <w:name w:val="Hyperlink"/>
    <w:basedOn w:val="11"/>
    <w:qFormat/>
    <w:uiPriority w:val="0"/>
    <w:rPr>
      <w:color w:val="0000FF"/>
      <w:u w:val="single"/>
    </w:rPr>
  </w:style>
  <w:style w:type="paragraph" w:customStyle="1" w:styleId="13">
    <w:name w:val="CTF"/>
    <w:basedOn w:val="1"/>
    <w:qFormat/>
    <w:uiPriority w:val="0"/>
    <w:pPr>
      <w:spacing w:line="560" w:lineRule="exact"/>
      <w:jc w:val="left"/>
    </w:pPr>
    <w:rPr>
      <w:rFonts w:eastAsia="仿宋_GB2312" w:asciiTheme="minorHAnsi" w:hAnsiTheme="minorHAnsi"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856</Words>
  <Characters>875</Characters>
  <Lines>5</Lines>
  <Paragraphs>1</Paragraphs>
  <TotalTime>2</TotalTime>
  <ScaleCrop>false</ScaleCrop>
  <LinksUpToDate>false</LinksUpToDate>
  <CharactersWithSpaces>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2021-11-06T02:31:00Z</dcterms:created>
  <dc:creator>BDA</dc:creator>
  <cp:lastModifiedBy>苏磊</cp:lastModifiedBy>
  <cp:lastPrinted>2024-04-29T10:21:00Z</cp:lastPrinted>
  <dcterms:modified xsi:type="dcterms:W3CDTF">2024-06-17T01:31:30Z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A2BE622EFC3D413183A661D0928A6C3E_13</vt:lpwstr>
  </property>
</Properties>
</file>