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07080" w14:paraId="3601CC02" w14:textId="77777777">
        <w:tc>
          <w:tcPr>
            <w:tcW w:w="509" w:type="dxa"/>
          </w:tcPr>
          <w:p w14:paraId="337C1499" w14:textId="77777777" w:rsidR="00207080"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A2EF1DF" w14:textId="77777777" w:rsidR="00207080"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207080" w14:paraId="7D96351D" w14:textId="77777777">
        <w:tc>
          <w:tcPr>
            <w:tcW w:w="509" w:type="dxa"/>
          </w:tcPr>
          <w:p w14:paraId="7DFC33F3" w14:textId="77777777" w:rsidR="0020708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F61FF91" w14:textId="564AFDCC" w:rsidR="0020708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97B9B">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07080" w14:paraId="0E715B2B" w14:textId="77777777">
        <w:tc>
          <w:tcPr>
            <w:tcW w:w="6407" w:type="dxa"/>
          </w:tcPr>
          <w:p w14:paraId="068098C4" w14:textId="77777777" w:rsidR="00207080"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32A66CE1" wp14:editId="35ABD2AC">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2DC32A6F" w14:textId="77777777" w:rsidR="00207080"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33FA570" w14:textId="77777777" w:rsidR="00207080"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BBA8D9C" w14:textId="77777777" w:rsidR="00207080"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ED75DEF" w14:textId="77777777" w:rsidR="00207080"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BBDEFA5" wp14:editId="609F5AA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73B5F83" w14:textId="77777777" w:rsidR="00207080" w:rsidRDefault="00207080">
      <w:pPr>
        <w:pStyle w:val="afffff0"/>
        <w:framePr w:w="9639" w:h="6976" w:hRule="exact" w:hSpace="0" w:vSpace="0" w:wrap="around" w:hAnchor="page" w:y="6408"/>
        <w:jc w:val="center"/>
        <w:rPr>
          <w:rFonts w:ascii="黑体" w:eastAsia="黑体" w:hAnsi="黑体"/>
          <w:b w:val="0"/>
          <w:bCs w:val="0"/>
          <w:w w:val="100"/>
        </w:rPr>
      </w:pPr>
    </w:p>
    <w:p w14:paraId="5BCBD538" w14:textId="32EE67EE" w:rsidR="00207080"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607B7">
        <w:t>文物保护单位无障碍设施设置规范</w:t>
      </w:r>
      <w:r>
        <w:fldChar w:fldCharType="end"/>
      </w:r>
      <w:bookmarkEnd w:id="9"/>
    </w:p>
    <w:p w14:paraId="35BF9AC3" w14:textId="77777777" w:rsidR="00207080" w:rsidRDefault="00207080">
      <w:pPr>
        <w:framePr w:w="9639" w:h="6974" w:hRule="exact" w:wrap="around" w:vAnchor="page" w:hAnchor="page" w:x="1419" w:y="6408" w:anchorLock="1"/>
        <w:ind w:left="-1418"/>
      </w:pPr>
    </w:p>
    <w:p w14:paraId="12A10761" w14:textId="6A200694" w:rsidR="00207080"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Specifications for the </w:t>
      </w:r>
      <w:r w:rsidR="00997B9B">
        <w:rPr>
          <w:rFonts w:ascii="黑体" w:eastAsia="黑体" w:hAnsi="黑体" w:hint="eastAsia"/>
          <w:szCs w:val="28"/>
        </w:rPr>
        <w:t>e</w:t>
      </w:r>
      <w:r>
        <w:rPr>
          <w:rFonts w:ascii="黑体" w:eastAsia="黑体" w:hAnsi="黑体"/>
          <w:szCs w:val="28"/>
        </w:rPr>
        <w:t xml:space="preserve">stablishment of </w:t>
      </w:r>
      <w:r w:rsidR="00997B9B">
        <w:rPr>
          <w:rFonts w:ascii="黑体" w:eastAsia="黑体" w:hAnsi="黑体" w:hint="eastAsia"/>
          <w:szCs w:val="28"/>
        </w:rPr>
        <w:t>a</w:t>
      </w:r>
      <w:r>
        <w:rPr>
          <w:rFonts w:ascii="黑体" w:eastAsia="黑体" w:hAnsi="黑体"/>
          <w:szCs w:val="28"/>
        </w:rPr>
        <w:t xml:space="preserve">ccessibility </w:t>
      </w:r>
      <w:r w:rsidR="00997B9B">
        <w:rPr>
          <w:rFonts w:ascii="黑体" w:eastAsia="黑体" w:hAnsi="黑体" w:hint="eastAsia"/>
          <w:szCs w:val="28"/>
        </w:rPr>
        <w:t>f</w:t>
      </w:r>
      <w:r>
        <w:rPr>
          <w:rFonts w:ascii="黑体" w:eastAsia="黑体" w:hAnsi="黑体"/>
          <w:szCs w:val="28"/>
        </w:rPr>
        <w:t xml:space="preserve">acilities in </w:t>
      </w:r>
      <w:r w:rsidR="00997B9B">
        <w:rPr>
          <w:rFonts w:ascii="黑体" w:eastAsia="黑体" w:hAnsi="黑体" w:hint="eastAsia"/>
          <w:szCs w:val="28"/>
        </w:rPr>
        <w:t>c</w:t>
      </w:r>
      <w:r>
        <w:rPr>
          <w:rFonts w:ascii="黑体" w:eastAsia="黑体" w:hAnsi="黑体"/>
          <w:szCs w:val="28"/>
        </w:rPr>
        <w:t xml:space="preserve">ultural </w:t>
      </w:r>
      <w:r w:rsidR="00997B9B">
        <w:rPr>
          <w:rFonts w:ascii="黑体" w:eastAsia="黑体" w:hAnsi="黑体" w:hint="eastAsia"/>
          <w:szCs w:val="28"/>
        </w:rPr>
        <w:t>h</w:t>
      </w:r>
      <w:r>
        <w:rPr>
          <w:rFonts w:ascii="黑体" w:eastAsia="黑体" w:hAnsi="黑体"/>
          <w:szCs w:val="28"/>
        </w:rPr>
        <w:t xml:space="preserve">eritage </w:t>
      </w:r>
      <w:r w:rsidR="00997B9B">
        <w:rPr>
          <w:rFonts w:ascii="黑体" w:eastAsia="黑体" w:hAnsi="黑体" w:hint="eastAsia"/>
          <w:szCs w:val="28"/>
        </w:rPr>
        <w:t>s</w:t>
      </w:r>
      <w:r>
        <w:rPr>
          <w:rFonts w:ascii="黑体" w:eastAsia="黑体" w:hAnsi="黑体"/>
          <w:szCs w:val="28"/>
        </w:rPr>
        <w:t>ites     </w:t>
      </w:r>
      <w:r>
        <w:rPr>
          <w:rFonts w:ascii="黑体" w:eastAsia="黑体" w:hAnsi="黑体"/>
          <w:szCs w:val="28"/>
        </w:rPr>
        <w:fldChar w:fldCharType="end"/>
      </w:r>
      <w:bookmarkEnd w:id="10"/>
    </w:p>
    <w:p w14:paraId="46A4D43A" w14:textId="77777777" w:rsidR="00207080" w:rsidRDefault="00207080">
      <w:pPr>
        <w:framePr w:w="9639" w:h="6974" w:hRule="exact" w:wrap="around" w:vAnchor="page" w:hAnchor="page" w:x="1419" w:y="6408" w:anchorLock="1"/>
        <w:spacing w:line="760" w:lineRule="exact"/>
        <w:ind w:left="-1418"/>
      </w:pPr>
    </w:p>
    <w:p w14:paraId="3C6E938E" w14:textId="77777777" w:rsidR="00207080" w:rsidRDefault="00207080">
      <w:pPr>
        <w:pStyle w:val="afffffff8"/>
        <w:framePr w:w="9639" w:h="6974" w:hRule="exact" w:wrap="around" w:vAnchor="page" w:hAnchor="page" w:x="1419" w:y="6408" w:anchorLock="1"/>
        <w:textAlignment w:val="bottom"/>
        <w:rPr>
          <w:rFonts w:eastAsia="黑体"/>
          <w:szCs w:val="28"/>
        </w:rPr>
      </w:pPr>
    </w:p>
    <w:p w14:paraId="791F8A4C" w14:textId="03CFBB58" w:rsidR="00207080"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A096C09" w14:textId="3C2E5F5A" w:rsidR="00207080"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sidR="00997B9B">
        <w:rPr>
          <w:rFonts w:hint="eastAsia"/>
          <w:sz w:val="21"/>
          <w:szCs w:val="28"/>
        </w:rPr>
        <w:t>04</w:t>
      </w:r>
      <w:r>
        <w:rPr>
          <w:rFonts w:hint="eastAsia"/>
          <w:sz w:val="21"/>
          <w:szCs w:val="28"/>
        </w:rPr>
        <w:t>）</w:t>
      </w:r>
      <w:r>
        <w:rPr>
          <w:sz w:val="21"/>
          <w:szCs w:val="28"/>
        </w:rPr>
        <w:fldChar w:fldCharType="end"/>
      </w:r>
      <w:bookmarkEnd w:id="12"/>
    </w:p>
    <w:p w14:paraId="66827ACC" w14:textId="77777777" w:rsidR="00207080"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6ADC2AB" w14:textId="77777777" w:rsidR="00207080"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311FCCD" w14:textId="77777777" w:rsidR="00207080"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41C26C8" w14:textId="77777777" w:rsidR="00207080"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708861E" w14:textId="77777777" w:rsidR="00207080" w:rsidRDefault="00000000">
      <w:pPr>
        <w:rPr>
          <w:rFonts w:ascii="宋体" w:hAnsi="宋体"/>
          <w:sz w:val="28"/>
          <w:szCs w:val="28"/>
        </w:rPr>
        <w:sectPr w:rsidR="00207080" w:rsidSect="0007724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C652D47" wp14:editId="3086E59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05369BD" w14:textId="77777777" w:rsidR="004B7DE0" w:rsidRDefault="004B7DE0" w:rsidP="004B7DE0">
      <w:pPr>
        <w:pStyle w:val="affffffa"/>
        <w:spacing w:after="468"/>
      </w:pPr>
      <w:bookmarkStart w:id="21" w:name="BookMark1"/>
      <w:bookmarkStart w:id="22" w:name="_Toc162224855"/>
      <w:bookmarkStart w:id="23" w:name="_Toc162224893"/>
      <w:bookmarkStart w:id="24" w:name="_Toc162225132"/>
      <w:bookmarkStart w:id="25" w:name="_Toc162224935"/>
      <w:bookmarkStart w:id="26" w:name="_Toc162225239"/>
      <w:bookmarkStart w:id="27" w:name="_Toc162225292"/>
      <w:bookmarkStart w:id="28" w:name="_Toc164034875"/>
      <w:r w:rsidRPr="004B7DE0">
        <w:rPr>
          <w:rFonts w:hint="eastAsia"/>
          <w:spacing w:val="320"/>
        </w:rPr>
        <w:lastRenderedPageBreak/>
        <w:t>目</w:t>
      </w:r>
      <w:r>
        <w:rPr>
          <w:rFonts w:hint="eastAsia"/>
        </w:rPr>
        <w:t>次</w:t>
      </w:r>
    </w:p>
    <w:p w14:paraId="5D8392E7" w14:textId="7FFAE915" w:rsidR="004B7DE0" w:rsidRPr="004B7DE0" w:rsidRDefault="004B7DE0">
      <w:pPr>
        <w:pStyle w:val="TOC1"/>
        <w:tabs>
          <w:tab w:val="right" w:leader="dot" w:pos="9344"/>
        </w:tabs>
        <w:rPr>
          <w:rFonts w:asciiTheme="minorHAnsi" w:eastAsiaTheme="minorEastAsia" w:hAnsiTheme="minorHAnsi" w:cstheme="minorBidi"/>
          <w:noProof/>
          <w:sz w:val="22"/>
          <w:szCs w:val="24"/>
          <w14:ligatures w14:val="standardContextual"/>
        </w:rPr>
      </w:pPr>
      <w:r w:rsidRPr="004B7DE0">
        <w:fldChar w:fldCharType="begin"/>
      </w:r>
      <w:r w:rsidRPr="004B7DE0">
        <w:instrText xml:space="preserve"> TOC \o "1-1" \h </w:instrText>
      </w:r>
      <w:r w:rsidRPr="004B7DE0">
        <w:fldChar w:fldCharType="separate"/>
      </w:r>
      <w:hyperlink w:anchor="_Toc164034898" w:history="1">
        <w:r w:rsidRPr="004B7DE0">
          <w:rPr>
            <w:rStyle w:val="affffb"/>
            <w:noProof/>
          </w:rPr>
          <w:t>前言</w:t>
        </w:r>
        <w:r w:rsidRPr="004B7DE0">
          <w:rPr>
            <w:noProof/>
          </w:rPr>
          <w:tab/>
        </w:r>
        <w:r w:rsidRPr="004B7DE0">
          <w:rPr>
            <w:noProof/>
          </w:rPr>
          <w:fldChar w:fldCharType="begin"/>
        </w:r>
        <w:r w:rsidRPr="004B7DE0">
          <w:rPr>
            <w:noProof/>
          </w:rPr>
          <w:instrText xml:space="preserve"> PAGEREF _Toc164034898 \h </w:instrText>
        </w:r>
        <w:r w:rsidRPr="004B7DE0">
          <w:rPr>
            <w:noProof/>
          </w:rPr>
        </w:r>
        <w:r w:rsidRPr="004B7DE0">
          <w:rPr>
            <w:noProof/>
          </w:rPr>
          <w:fldChar w:fldCharType="separate"/>
        </w:r>
        <w:r w:rsidRPr="004B7DE0">
          <w:rPr>
            <w:noProof/>
          </w:rPr>
          <w:t>II</w:t>
        </w:r>
        <w:r w:rsidRPr="004B7DE0">
          <w:rPr>
            <w:noProof/>
          </w:rPr>
          <w:fldChar w:fldCharType="end"/>
        </w:r>
      </w:hyperlink>
    </w:p>
    <w:p w14:paraId="1BA79AEF" w14:textId="06F98304" w:rsidR="004B7DE0" w:rsidRPr="004B7DE0"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034899" w:history="1">
        <w:r w:rsidR="004B7DE0" w:rsidRPr="004B7DE0">
          <w:rPr>
            <w:rStyle w:val="affffb"/>
            <w:noProof/>
          </w:rPr>
          <w:t>1</w:t>
        </w:r>
        <w:r w:rsidR="004B7DE0">
          <w:rPr>
            <w:rStyle w:val="affffb"/>
            <w:noProof/>
          </w:rPr>
          <w:t xml:space="preserve"> </w:t>
        </w:r>
        <w:r w:rsidR="004B7DE0" w:rsidRPr="004B7DE0">
          <w:rPr>
            <w:rStyle w:val="affffb"/>
            <w:noProof/>
          </w:rPr>
          <w:t xml:space="preserve"> 范围</w:t>
        </w:r>
        <w:r w:rsidR="004B7DE0" w:rsidRPr="004B7DE0">
          <w:rPr>
            <w:noProof/>
          </w:rPr>
          <w:tab/>
        </w:r>
        <w:r w:rsidR="004B7DE0" w:rsidRPr="004B7DE0">
          <w:rPr>
            <w:noProof/>
          </w:rPr>
          <w:fldChar w:fldCharType="begin"/>
        </w:r>
        <w:r w:rsidR="004B7DE0" w:rsidRPr="004B7DE0">
          <w:rPr>
            <w:noProof/>
          </w:rPr>
          <w:instrText xml:space="preserve"> PAGEREF _Toc164034899 \h </w:instrText>
        </w:r>
        <w:r w:rsidR="004B7DE0" w:rsidRPr="004B7DE0">
          <w:rPr>
            <w:noProof/>
          </w:rPr>
        </w:r>
        <w:r w:rsidR="004B7DE0" w:rsidRPr="004B7DE0">
          <w:rPr>
            <w:noProof/>
          </w:rPr>
          <w:fldChar w:fldCharType="separate"/>
        </w:r>
        <w:r w:rsidR="004B7DE0" w:rsidRPr="004B7DE0">
          <w:rPr>
            <w:noProof/>
          </w:rPr>
          <w:t>1</w:t>
        </w:r>
        <w:r w:rsidR="004B7DE0" w:rsidRPr="004B7DE0">
          <w:rPr>
            <w:noProof/>
          </w:rPr>
          <w:fldChar w:fldCharType="end"/>
        </w:r>
      </w:hyperlink>
    </w:p>
    <w:p w14:paraId="1CE19885" w14:textId="11675F06" w:rsidR="004B7DE0" w:rsidRPr="004B7DE0"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034902" w:history="1">
        <w:r w:rsidR="004B7DE0" w:rsidRPr="004B7DE0">
          <w:rPr>
            <w:rStyle w:val="affffb"/>
            <w:noProof/>
          </w:rPr>
          <w:t>2</w:t>
        </w:r>
        <w:r w:rsidR="004B7DE0">
          <w:rPr>
            <w:rStyle w:val="affffb"/>
            <w:noProof/>
          </w:rPr>
          <w:t xml:space="preserve"> </w:t>
        </w:r>
        <w:r w:rsidR="004B7DE0" w:rsidRPr="004B7DE0">
          <w:rPr>
            <w:rStyle w:val="affffb"/>
            <w:noProof/>
          </w:rPr>
          <w:t xml:space="preserve"> 规范性引用文件</w:t>
        </w:r>
        <w:r w:rsidR="004B7DE0" w:rsidRPr="004B7DE0">
          <w:rPr>
            <w:noProof/>
          </w:rPr>
          <w:tab/>
        </w:r>
        <w:r w:rsidR="004B7DE0" w:rsidRPr="004B7DE0">
          <w:rPr>
            <w:noProof/>
          </w:rPr>
          <w:fldChar w:fldCharType="begin"/>
        </w:r>
        <w:r w:rsidR="004B7DE0" w:rsidRPr="004B7DE0">
          <w:rPr>
            <w:noProof/>
          </w:rPr>
          <w:instrText xml:space="preserve"> PAGEREF _Toc164034902 \h </w:instrText>
        </w:r>
        <w:r w:rsidR="004B7DE0" w:rsidRPr="004B7DE0">
          <w:rPr>
            <w:noProof/>
          </w:rPr>
        </w:r>
        <w:r w:rsidR="004B7DE0" w:rsidRPr="004B7DE0">
          <w:rPr>
            <w:noProof/>
          </w:rPr>
          <w:fldChar w:fldCharType="separate"/>
        </w:r>
        <w:r w:rsidR="004B7DE0" w:rsidRPr="004B7DE0">
          <w:rPr>
            <w:noProof/>
          </w:rPr>
          <w:t>1</w:t>
        </w:r>
        <w:r w:rsidR="004B7DE0" w:rsidRPr="004B7DE0">
          <w:rPr>
            <w:noProof/>
          </w:rPr>
          <w:fldChar w:fldCharType="end"/>
        </w:r>
      </w:hyperlink>
    </w:p>
    <w:p w14:paraId="15A4F811" w14:textId="46F085FA" w:rsidR="004B7DE0" w:rsidRPr="004B7DE0"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034903" w:history="1">
        <w:r w:rsidR="004B7DE0" w:rsidRPr="004B7DE0">
          <w:rPr>
            <w:rStyle w:val="affffb"/>
            <w:noProof/>
          </w:rPr>
          <w:t>3</w:t>
        </w:r>
        <w:r w:rsidR="004B7DE0">
          <w:rPr>
            <w:rStyle w:val="affffb"/>
            <w:noProof/>
          </w:rPr>
          <w:t xml:space="preserve"> </w:t>
        </w:r>
        <w:r w:rsidR="004B7DE0" w:rsidRPr="004B7DE0">
          <w:rPr>
            <w:rStyle w:val="affffb"/>
            <w:noProof/>
          </w:rPr>
          <w:t xml:space="preserve"> 术语和定义</w:t>
        </w:r>
        <w:r w:rsidR="004B7DE0" w:rsidRPr="004B7DE0">
          <w:rPr>
            <w:noProof/>
          </w:rPr>
          <w:tab/>
        </w:r>
        <w:r w:rsidR="004B7DE0" w:rsidRPr="004B7DE0">
          <w:rPr>
            <w:noProof/>
          </w:rPr>
          <w:fldChar w:fldCharType="begin"/>
        </w:r>
        <w:r w:rsidR="004B7DE0" w:rsidRPr="004B7DE0">
          <w:rPr>
            <w:noProof/>
          </w:rPr>
          <w:instrText xml:space="preserve"> PAGEREF _Toc164034903 \h </w:instrText>
        </w:r>
        <w:r w:rsidR="004B7DE0" w:rsidRPr="004B7DE0">
          <w:rPr>
            <w:noProof/>
          </w:rPr>
        </w:r>
        <w:r w:rsidR="004B7DE0" w:rsidRPr="004B7DE0">
          <w:rPr>
            <w:noProof/>
          </w:rPr>
          <w:fldChar w:fldCharType="separate"/>
        </w:r>
        <w:r w:rsidR="004B7DE0" w:rsidRPr="004B7DE0">
          <w:rPr>
            <w:noProof/>
          </w:rPr>
          <w:t>1</w:t>
        </w:r>
        <w:r w:rsidR="004B7DE0" w:rsidRPr="004B7DE0">
          <w:rPr>
            <w:noProof/>
          </w:rPr>
          <w:fldChar w:fldCharType="end"/>
        </w:r>
      </w:hyperlink>
    </w:p>
    <w:p w14:paraId="474BA68F" w14:textId="383099A3" w:rsidR="004B7DE0" w:rsidRPr="004B7DE0"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034906" w:history="1">
        <w:r w:rsidR="004B7DE0" w:rsidRPr="004B7DE0">
          <w:rPr>
            <w:rStyle w:val="affffb"/>
            <w:noProof/>
          </w:rPr>
          <w:t>4</w:t>
        </w:r>
        <w:r w:rsidR="004B7DE0">
          <w:rPr>
            <w:rStyle w:val="affffb"/>
            <w:noProof/>
          </w:rPr>
          <w:t xml:space="preserve"> </w:t>
        </w:r>
        <w:r w:rsidR="004B7DE0" w:rsidRPr="004B7DE0">
          <w:rPr>
            <w:rStyle w:val="affffb"/>
            <w:noProof/>
          </w:rPr>
          <w:t xml:space="preserve"> 设置原则</w:t>
        </w:r>
        <w:r w:rsidR="004B7DE0" w:rsidRPr="004B7DE0">
          <w:rPr>
            <w:noProof/>
          </w:rPr>
          <w:tab/>
        </w:r>
        <w:r w:rsidR="004B7DE0" w:rsidRPr="004B7DE0">
          <w:rPr>
            <w:noProof/>
          </w:rPr>
          <w:fldChar w:fldCharType="begin"/>
        </w:r>
        <w:r w:rsidR="004B7DE0" w:rsidRPr="004B7DE0">
          <w:rPr>
            <w:noProof/>
          </w:rPr>
          <w:instrText xml:space="preserve"> PAGEREF _Toc164034906 \h </w:instrText>
        </w:r>
        <w:r w:rsidR="004B7DE0" w:rsidRPr="004B7DE0">
          <w:rPr>
            <w:noProof/>
          </w:rPr>
        </w:r>
        <w:r w:rsidR="004B7DE0" w:rsidRPr="004B7DE0">
          <w:rPr>
            <w:noProof/>
          </w:rPr>
          <w:fldChar w:fldCharType="separate"/>
        </w:r>
        <w:r w:rsidR="004B7DE0" w:rsidRPr="004B7DE0">
          <w:rPr>
            <w:noProof/>
          </w:rPr>
          <w:t>1</w:t>
        </w:r>
        <w:r w:rsidR="004B7DE0" w:rsidRPr="004B7DE0">
          <w:rPr>
            <w:noProof/>
          </w:rPr>
          <w:fldChar w:fldCharType="end"/>
        </w:r>
      </w:hyperlink>
    </w:p>
    <w:p w14:paraId="3C418B60" w14:textId="7E10BD78" w:rsidR="004B7DE0" w:rsidRPr="004B7DE0"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034907" w:history="1">
        <w:r w:rsidR="004B7DE0" w:rsidRPr="004B7DE0">
          <w:rPr>
            <w:rStyle w:val="affffb"/>
            <w:noProof/>
          </w:rPr>
          <w:t>5</w:t>
        </w:r>
        <w:r w:rsidR="004B7DE0">
          <w:rPr>
            <w:rStyle w:val="affffb"/>
            <w:noProof/>
          </w:rPr>
          <w:t xml:space="preserve"> </w:t>
        </w:r>
        <w:r w:rsidR="004B7DE0" w:rsidRPr="004B7DE0">
          <w:rPr>
            <w:rStyle w:val="affffb"/>
            <w:noProof/>
          </w:rPr>
          <w:t xml:space="preserve"> 设置要求</w:t>
        </w:r>
        <w:r w:rsidR="004B7DE0" w:rsidRPr="004B7DE0">
          <w:rPr>
            <w:noProof/>
          </w:rPr>
          <w:tab/>
        </w:r>
        <w:r w:rsidR="004B7DE0" w:rsidRPr="004B7DE0">
          <w:rPr>
            <w:noProof/>
          </w:rPr>
          <w:fldChar w:fldCharType="begin"/>
        </w:r>
        <w:r w:rsidR="004B7DE0" w:rsidRPr="004B7DE0">
          <w:rPr>
            <w:noProof/>
          </w:rPr>
          <w:instrText xml:space="preserve"> PAGEREF _Toc164034907 \h </w:instrText>
        </w:r>
        <w:r w:rsidR="004B7DE0" w:rsidRPr="004B7DE0">
          <w:rPr>
            <w:noProof/>
          </w:rPr>
        </w:r>
        <w:r w:rsidR="004B7DE0" w:rsidRPr="004B7DE0">
          <w:rPr>
            <w:noProof/>
          </w:rPr>
          <w:fldChar w:fldCharType="separate"/>
        </w:r>
        <w:r w:rsidR="004B7DE0" w:rsidRPr="004B7DE0">
          <w:rPr>
            <w:noProof/>
          </w:rPr>
          <w:t>2</w:t>
        </w:r>
        <w:r w:rsidR="004B7DE0" w:rsidRPr="004B7DE0">
          <w:rPr>
            <w:noProof/>
          </w:rPr>
          <w:fldChar w:fldCharType="end"/>
        </w:r>
      </w:hyperlink>
    </w:p>
    <w:p w14:paraId="398CAA08" w14:textId="24DC1FA3" w:rsidR="004B7DE0" w:rsidRPr="004B7DE0"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034908" w:history="1">
        <w:r w:rsidR="004B7DE0" w:rsidRPr="004B7DE0">
          <w:rPr>
            <w:rStyle w:val="affffb"/>
            <w:noProof/>
          </w:rPr>
          <w:t>6</w:t>
        </w:r>
        <w:r w:rsidR="004B7DE0">
          <w:rPr>
            <w:rStyle w:val="affffb"/>
            <w:noProof/>
          </w:rPr>
          <w:t xml:space="preserve"> </w:t>
        </w:r>
        <w:r w:rsidR="004B7DE0" w:rsidRPr="004B7DE0">
          <w:rPr>
            <w:rStyle w:val="affffb"/>
            <w:noProof/>
          </w:rPr>
          <w:t xml:space="preserve"> 管理与维护</w:t>
        </w:r>
        <w:r w:rsidR="004B7DE0" w:rsidRPr="004B7DE0">
          <w:rPr>
            <w:noProof/>
          </w:rPr>
          <w:tab/>
        </w:r>
        <w:r w:rsidR="004B7DE0" w:rsidRPr="004B7DE0">
          <w:rPr>
            <w:noProof/>
          </w:rPr>
          <w:fldChar w:fldCharType="begin"/>
        </w:r>
        <w:r w:rsidR="004B7DE0" w:rsidRPr="004B7DE0">
          <w:rPr>
            <w:noProof/>
          </w:rPr>
          <w:instrText xml:space="preserve"> PAGEREF _Toc164034908 \h </w:instrText>
        </w:r>
        <w:r w:rsidR="004B7DE0" w:rsidRPr="004B7DE0">
          <w:rPr>
            <w:noProof/>
          </w:rPr>
        </w:r>
        <w:r w:rsidR="004B7DE0" w:rsidRPr="004B7DE0">
          <w:rPr>
            <w:noProof/>
          </w:rPr>
          <w:fldChar w:fldCharType="separate"/>
        </w:r>
        <w:r w:rsidR="004B7DE0" w:rsidRPr="004B7DE0">
          <w:rPr>
            <w:noProof/>
          </w:rPr>
          <w:t>3</w:t>
        </w:r>
        <w:r w:rsidR="004B7DE0" w:rsidRPr="004B7DE0">
          <w:rPr>
            <w:noProof/>
          </w:rPr>
          <w:fldChar w:fldCharType="end"/>
        </w:r>
      </w:hyperlink>
    </w:p>
    <w:p w14:paraId="6463CBAC" w14:textId="016797BB" w:rsidR="004B7DE0" w:rsidRPr="004B7DE0"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4034909" w:history="1">
        <w:r w:rsidR="004B7DE0" w:rsidRPr="004B7DE0">
          <w:rPr>
            <w:rStyle w:val="affffb"/>
            <w:noProof/>
          </w:rPr>
          <w:t>参考文献</w:t>
        </w:r>
        <w:r w:rsidR="004B7DE0" w:rsidRPr="004B7DE0">
          <w:rPr>
            <w:noProof/>
          </w:rPr>
          <w:tab/>
        </w:r>
        <w:r w:rsidR="004B7DE0" w:rsidRPr="004B7DE0">
          <w:rPr>
            <w:noProof/>
          </w:rPr>
          <w:fldChar w:fldCharType="begin"/>
        </w:r>
        <w:r w:rsidR="004B7DE0" w:rsidRPr="004B7DE0">
          <w:rPr>
            <w:noProof/>
          </w:rPr>
          <w:instrText xml:space="preserve"> PAGEREF _Toc164034909 \h </w:instrText>
        </w:r>
        <w:r w:rsidR="004B7DE0" w:rsidRPr="004B7DE0">
          <w:rPr>
            <w:noProof/>
          </w:rPr>
        </w:r>
        <w:r w:rsidR="004B7DE0" w:rsidRPr="004B7DE0">
          <w:rPr>
            <w:noProof/>
          </w:rPr>
          <w:fldChar w:fldCharType="separate"/>
        </w:r>
        <w:r w:rsidR="004B7DE0" w:rsidRPr="004B7DE0">
          <w:rPr>
            <w:noProof/>
          </w:rPr>
          <w:t>5</w:t>
        </w:r>
        <w:r w:rsidR="004B7DE0" w:rsidRPr="004B7DE0">
          <w:rPr>
            <w:noProof/>
          </w:rPr>
          <w:fldChar w:fldCharType="end"/>
        </w:r>
      </w:hyperlink>
    </w:p>
    <w:p w14:paraId="63FB603A" w14:textId="63896C5C" w:rsidR="004B7DE0" w:rsidRPr="004B7DE0" w:rsidRDefault="004B7DE0" w:rsidP="004B7DE0">
      <w:pPr>
        <w:pStyle w:val="affffffa"/>
        <w:spacing w:after="468"/>
        <w:sectPr w:rsidR="004B7DE0" w:rsidRPr="004B7DE0" w:rsidSect="00077246">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4B7DE0">
        <w:fldChar w:fldCharType="end"/>
      </w:r>
    </w:p>
    <w:p w14:paraId="7349440B" w14:textId="77777777" w:rsidR="00207080" w:rsidRDefault="00000000">
      <w:pPr>
        <w:pStyle w:val="a6"/>
        <w:spacing w:before="900" w:after="468"/>
      </w:pPr>
      <w:bookmarkStart w:id="29" w:name="_Toc164034898"/>
      <w:bookmarkStart w:id="30" w:name="BookMark2"/>
      <w:bookmarkEnd w:id="21"/>
      <w:r>
        <w:rPr>
          <w:spacing w:val="320"/>
        </w:rPr>
        <w:lastRenderedPageBreak/>
        <w:t>前</w:t>
      </w:r>
      <w:r>
        <w:t>言</w:t>
      </w:r>
      <w:bookmarkEnd w:id="22"/>
      <w:bookmarkEnd w:id="23"/>
      <w:bookmarkEnd w:id="24"/>
      <w:bookmarkEnd w:id="25"/>
      <w:bookmarkEnd w:id="26"/>
      <w:bookmarkEnd w:id="27"/>
      <w:bookmarkEnd w:id="28"/>
      <w:bookmarkEnd w:id="29"/>
    </w:p>
    <w:p w14:paraId="5CC43C86" w14:textId="77777777" w:rsidR="00207080" w:rsidRDefault="00000000">
      <w:pPr>
        <w:pStyle w:val="afffff5"/>
        <w:ind w:firstLine="420"/>
      </w:pPr>
      <w:r>
        <w:rPr>
          <w:rFonts w:hint="eastAsia"/>
        </w:rPr>
        <w:t>本文件按照GB/T 1.1—2020《标准化工作导则  第1部分：标准化文件的结构和起草规则》的规定起草。</w:t>
      </w:r>
    </w:p>
    <w:p w14:paraId="6F52DB7C" w14:textId="77777777" w:rsidR="00207080" w:rsidRDefault="00000000">
      <w:pPr>
        <w:pStyle w:val="afffff5"/>
        <w:ind w:firstLine="420"/>
      </w:pPr>
      <w:r>
        <w:rPr>
          <w:rFonts w:hint="eastAsia"/>
        </w:rPr>
        <w:t>本文件由北京市文物局提出并归口。</w:t>
      </w:r>
    </w:p>
    <w:p w14:paraId="58BB1915" w14:textId="77777777" w:rsidR="00207080" w:rsidRDefault="00000000">
      <w:pPr>
        <w:pStyle w:val="afffff5"/>
        <w:ind w:firstLine="420"/>
      </w:pPr>
      <w:r>
        <w:rPr>
          <w:rFonts w:hint="eastAsia"/>
        </w:rPr>
        <w:t xml:space="preserve">本文件由北京市文物局组织实施。 </w:t>
      </w:r>
    </w:p>
    <w:p w14:paraId="1CBE3058" w14:textId="7038EC86" w:rsidR="00207080" w:rsidRDefault="00000000">
      <w:pPr>
        <w:pStyle w:val="afffff5"/>
        <w:ind w:firstLine="420"/>
      </w:pPr>
      <w:r>
        <w:rPr>
          <w:rFonts w:hint="eastAsia"/>
        </w:rPr>
        <w:t>本文件起草主编单位：北</w:t>
      </w:r>
      <w:r>
        <w:rPr>
          <w:rFonts w:hint="eastAsia"/>
          <w:lang w:bidi="ar"/>
        </w:rPr>
        <w:t>京市文物局、天津大学、</w:t>
      </w:r>
      <w:r w:rsidR="00A82805" w:rsidRPr="00A82805">
        <w:rPr>
          <w:rFonts w:hint="eastAsia"/>
          <w:lang w:bidi="ar"/>
        </w:rPr>
        <w:t>中国建筑设计研究院有限公司</w:t>
      </w:r>
      <w:r w:rsidR="00A82805">
        <w:rPr>
          <w:rFonts w:hint="eastAsia"/>
          <w:lang w:bidi="ar"/>
        </w:rPr>
        <w:t>、</w:t>
      </w:r>
      <w:r>
        <w:rPr>
          <w:rFonts w:hint="eastAsia"/>
          <w:lang w:bidi="ar"/>
        </w:rPr>
        <w:t>天津美术学院、</w:t>
      </w:r>
      <w:r>
        <w:rPr>
          <w:rFonts w:hint="eastAsia"/>
        </w:rPr>
        <w:t>中国残疾人辅助器具中心</w:t>
      </w:r>
      <w:r w:rsidR="00874B4A">
        <w:rPr>
          <w:rFonts w:hint="eastAsia"/>
        </w:rPr>
        <w:t>、</w:t>
      </w:r>
      <w:r w:rsidR="00874B4A" w:rsidRPr="00874B4A">
        <w:rPr>
          <w:rFonts w:hint="eastAsia"/>
        </w:rPr>
        <w:t>北京筑源博汇科技发展有限公司</w:t>
      </w:r>
      <w:r>
        <w:rPr>
          <w:rFonts w:hint="eastAsia"/>
          <w:lang w:bidi="ar"/>
        </w:rPr>
        <w:t>。</w:t>
      </w:r>
    </w:p>
    <w:p w14:paraId="47516128" w14:textId="7038E230" w:rsidR="00207080" w:rsidRDefault="00000000">
      <w:pPr>
        <w:pStyle w:val="afffff5"/>
        <w:ind w:firstLine="420"/>
      </w:pPr>
      <w:r>
        <w:rPr>
          <w:rFonts w:hint="eastAsia"/>
        </w:rPr>
        <w:t>本文件主要起草人：</w:t>
      </w:r>
      <w:r>
        <w:t>刘洪昌，李粮企，赵伟，张龙，王小荣，姜玲，刘瑗，</w:t>
      </w:r>
      <w:r w:rsidR="00997B9B">
        <w:rPr>
          <w:rFonts w:hint="eastAsia"/>
        </w:rPr>
        <w:t>毕建宇，</w:t>
      </w:r>
      <w:r w:rsidR="00A82805">
        <w:rPr>
          <w:rFonts w:hint="eastAsia"/>
        </w:rPr>
        <w:t>王羽，</w:t>
      </w:r>
      <w:r>
        <w:t>林雨辰，魏夏清，</w:t>
      </w:r>
      <w:r>
        <w:rPr>
          <w:rFonts w:hint="eastAsia"/>
        </w:rPr>
        <w:t>夏缘缘，宋佳音，陈非，</w:t>
      </w:r>
      <w:r>
        <w:t>曲翠萃，</w:t>
      </w:r>
      <w:r w:rsidR="00997B9B">
        <w:rPr>
          <w:rFonts w:hint="eastAsia"/>
        </w:rPr>
        <w:t>陈志毅，</w:t>
      </w:r>
      <w:r w:rsidR="00DD57BB">
        <w:rPr>
          <w:rFonts w:hint="eastAsia"/>
        </w:rPr>
        <w:t>尚婷婷，</w:t>
      </w:r>
      <w:r w:rsidR="00997B9B">
        <w:rPr>
          <w:rFonts w:hint="eastAsia"/>
        </w:rPr>
        <w:t>张尔科,</w:t>
      </w:r>
      <w:r>
        <w:rPr>
          <w:rFonts w:hint="eastAsia"/>
        </w:rPr>
        <w:t>王译涵，</w:t>
      </w:r>
      <w:r>
        <w:t>谢甘霖</w:t>
      </w:r>
      <w:r>
        <w:rPr>
          <w:rFonts w:hint="eastAsia"/>
        </w:rPr>
        <w:t>。</w:t>
      </w:r>
    </w:p>
    <w:p w14:paraId="1809166C" w14:textId="77777777" w:rsidR="00207080" w:rsidRDefault="00207080">
      <w:pPr>
        <w:pStyle w:val="afffff5"/>
        <w:ind w:firstLine="420"/>
      </w:pPr>
    </w:p>
    <w:p w14:paraId="2FADED60" w14:textId="77777777" w:rsidR="00207080" w:rsidRDefault="00207080">
      <w:pPr>
        <w:pStyle w:val="afffff5"/>
        <w:ind w:firstLine="420"/>
        <w:sectPr w:rsidR="00207080" w:rsidSect="00077246">
          <w:pgSz w:w="11906" w:h="16838"/>
          <w:pgMar w:top="1928" w:right="1134" w:bottom="1134" w:left="1134" w:header="1418" w:footer="1134" w:gutter="284"/>
          <w:pgNumType w:fmt="upperRoman"/>
          <w:cols w:space="425"/>
          <w:formProt w:val="0"/>
          <w:docGrid w:type="lines" w:linePitch="312"/>
        </w:sectPr>
      </w:pPr>
    </w:p>
    <w:p w14:paraId="3E7841EF" w14:textId="77777777" w:rsidR="00207080" w:rsidRDefault="00207080">
      <w:pPr>
        <w:spacing w:line="20" w:lineRule="exact"/>
        <w:jc w:val="center"/>
        <w:rPr>
          <w:rFonts w:ascii="黑体" w:eastAsia="黑体" w:hAnsi="黑体"/>
          <w:sz w:val="32"/>
          <w:szCs w:val="32"/>
        </w:rPr>
      </w:pPr>
      <w:bookmarkStart w:id="31" w:name="BookMark4"/>
      <w:bookmarkEnd w:id="30"/>
    </w:p>
    <w:p w14:paraId="2686414C" w14:textId="77777777" w:rsidR="00207080" w:rsidRDefault="00207080">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DEAB1C08D5D44A1CB9962B3FF687FDB7"/>
        </w:placeholder>
      </w:sdtPr>
      <w:sdtContent>
        <w:p w14:paraId="0783C16D" w14:textId="57B53A47" w:rsidR="00207080" w:rsidRDefault="00997B9B" w:rsidP="00B607B7">
          <w:pPr>
            <w:pStyle w:val="afffffffff8"/>
            <w:spacing w:beforeLines="1" w:before="3" w:afterLines="220" w:after="686"/>
          </w:pPr>
          <w:r>
            <w:rPr>
              <w:rFonts w:hint="eastAsia"/>
            </w:rPr>
            <w:t>文物保护单位无障碍设施设置规范</w:t>
          </w:r>
        </w:p>
      </w:sdtContent>
    </w:sdt>
    <w:p w14:paraId="64A02AA4" w14:textId="77777777" w:rsidR="00207080" w:rsidRDefault="00000000">
      <w:pPr>
        <w:pStyle w:val="affc"/>
        <w:spacing w:before="312" w:after="312"/>
      </w:pPr>
      <w:bookmarkStart w:id="33" w:name="_Toc24884211"/>
      <w:bookmarkStart w:id="34" w:name="_Toc26648465"/>
      <w:bookmarkStart w:id="35" w:name="_Toc162225133"/>
      <w:bookmarkStart w:id="36" w:name="_Toc97191423"/>
      <w:bookmarkStart w:id="37" w:name="_Toc162225240"/>
      <w:bookmarkStart w:id="38" w:name="_Toc17233333"/>
      <w:bookmarkStart w:id="39" w:name="_Toc162225293"/>
      <w:bookmarkStart w:id="40" w:name="_Toc162224856"/>
      <w:bookmarkStart w:id="41" w:name="_Toc24884218"/>
      <w:bookmarkStart w:id="42" w:name="_Toc162224936"/>
      <w:bookmarkStart w:id="43" w:name="_Toc26986530"/>
      <w:bookmarkStart w:id="44" w:name="_Toc26986771"/>
      <w:bookmarkStart w:id="45" w:name="_Toc17233325"/>
      <w:bookmarkStart w:id="46" w:name="_Toc162224894"/>
      <w:bookmarkStart w:id="47" w:name="_Toc26718930"/>
      <w:bookmarkStart w:id="48" w:name="_Toc164034876"/>
      <w:bookmarkStart w:id="49" w:name="_Toc164034899"/>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C745352" w14:textId="72A55AD9" w:rsidR="004B7DE0" w:rsidRPr="004B7DE0" w:rsidRDefault="004B7DE0" w:rsidP="004B7DE0">
      <w:pPr>
        <w:pStyle w:val="affc"/>
        <w:numPr>
          <w:ilvl w:val="0"/>
          <w:numId w:val="0"/>
        </w:numPr>
        <w:spacing w:before="312" w:after="312"/>
        <w:ind w:firstLineChars="200" w:firstLine="420"/>
        <w:rPr>
          <w:rFonts w:ascii="宋体" w:eastAsia="宋体"/>
        </w:rPr>
      </w:pPr>
      <w:bookmarkStart w:id="50" w:name="_Toc164034877"/>
      <w:bookmarkStart w:id="51" w:name="_Toc164034900"/>
      <w:bookmarkStart w:id="52" w:name="_Toc17233326"/>
      <w:bookmarkStart w:id="53" w:name="_Toc17233334"/>
      <w:bookmarkStart w:id="54" w:name="_Toc24884212"/>
      <w:bookmarkStart w:id="55" w:name="_Toc24884219"/>
      <w:bookmarkStart w:id="56" w:name="_Toc26648466"/>
      <w:bookmarkStart w:id="57" w:name="_Toc26986772"/>
      <w:bookmarkStart w:id="58" w:name="_Toc26986531"/>
      <w:bookmarkStart w:id="59" w:name="_Toc162224937"/>
      <w:bookmarkStart w:id="60" w:name="_Toc162224895"/>
      <w:bookmarkStart w:id="61" w:name="_Toc162224857"/>
      <w:bookmarkStart w:id="62" w:name="_Toc162225241"/>
      <w:bookmarkStart w:id="63" w:name="_Toc97191424"/>
      <w:bookmarkStart w:id="64" w:name="_Toc162225134"/>
      <w:bookmarkStart w:id="65" w:name="_Toc162225294"/>
      <w:bookmarkStart w:id="66" w:name="_Toc26718931"/>
      <w:r w:rsidRPr="004B7DE0">
        <w:rPr>
          <w:rFonts w:ascii="宋体" w:eastAsia="宋体" w:hint="eastAsia"/>
        </w:rPr>
        <w:t>本文件规定了对外开放的文物保护单位无障碍设施设置基本原则</w:t>
      </w:r>
      <w:r w:rsidR="00495B4E">
        <w:rPr>
          <w:rFonts w:ascii="宋体" w:eastAsia="宋体" w:hint="eastAsia"/>
        </w:rPr>
        <w:t>、</w:t>
      </w:r>
      <w:r w:rsidRPr="004B7DE0">
        <w:rPr>
          <w:rFonts w:ascii="宋体" w:eastAsia="宋体" w:hint="eastAsia"/>
        </w:rPr>
        <w:t>设计要求</w:t>
      </w:r>
      <w:r w:rsidR="00495B4E">
        <w:rPr>
          <w:rFonts w:ascii="宋体" w:eastAsia="宋体" w:hint="eastAsia"/>
        </w:rPr>
        <w:t>、管理与维护</w:t>
      </w:r>
      <w:r w:rsidRPr="004B7DE0">
        <w:rPr>
          <w:rFonts w:ascii="宋体" w:eastAsia="宋体" w:hint="eastAsia"/>
        </w:rPr>
        <w:t>。</w:t>
      </w:r>
      <w:bookmarkEnd w:id="50"/>
      <w:bookmarkEnd w:id="51"/>
    </w:p>
    <w:p w14:paraId="5A0A1D4C" w14:textId="77777777" w:rsidR="004B7DE0" w:rsidRPr="004B7DE0" w:rsidRDefault="004B7DE0" w:rsidP="004B7DE0">
      <w:pPr>
        <w:pStyle w:val="affc"/>
        <w:numPr>
          <w:ilvl w:val="0"/>
          <w:numId w:val="0"/>
        </w:numPr>
        <w:spacing w:before="312" w:after="312"/>
        <w:ind w:firstLineChars="200" w:firstLine="420"/>
      </w:pPr>
      <w:bookmarkStart w:id="67" w:name="_Toc164034878"/>
      <w:bookmarkStart w:id="68" w:name="_Toc164034901"/>
      <w:r w:rsidRPr="004B7DE0">
        <w:rPr>
          <w:rFonts w:ascii="宋体" w:eastAsia="宋体" w:hint="eastAsia"/>
        </w:rPr>
        <w:t>本文件适用于北京市行政区域内对外开放的文物保护单位无障碍设施的设置，其他具有保护价值的建筑可参照使用。</w:t>
      </w:r>
      <w:bookmarkEnd w:id="67"/>
      <w:bookmarkEnd w:id="68"/>
    </w:p>
    <w:p w14:paraId="79E4EE7D" w14:textId="5DC141E7" w:rsidR="00207080" w:rsidRDefault="00000000" w:rsidP="004B7DE0">
      <w:pPr>
        <w:pStyle w:val="affc"/>
        <w:spacing w:before="312" w:after="312"/>
      </w:pPr>
      <w:bookmarkStart w:id="69" w:name="_Toc164034879"/>
      <w:bookmarkStart w:id="70" w:name="_Toc164034902"/>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9"/>
      <w:bookmarkEnd w:id="70"/>
    </w:p>
    <w:sdt>
      <w:sdtPr>
        <w:rPr>
          <w:rFonts w:hint="eastAsia"/>
        </w:rPr>
        <w:id w:val="715848253"/>
        <w:placeholder>
          <w:docPart w:val="3ABEFD68F40D4D41A0561A50DEABDEF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E9E1A75" w14:textId="77777777" w:rsidR="00207080"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DB0004" w14:textId="77777777" w:rsidR="00495B4E" w:rsidRDefault="00495B4E" w:rsidP="00495B4E">
      <w:pPr>
        <w:pStyle w:val="afffff5"/>
        <w:ind w:firstLine="420"/>
      </w:pPr>
      <w:r>
        <w:rPr>
          <w:rFonts w:hint="eastAsia"/>
        </w:rPr>
        <w:t xml:space="preserve">GB 50624-2011 无障碍设施施工验收及维护规范 </w:t>
      </w:r>
    </w:p>
    <w:p w14:paraId="33959A06" w14:textId="77777777" w:rsidR="004B7DE0" w:rsidRDefault="004B7DE0" w:rsidP="004B7DE0">
      <w:pPr>
        <w:pStyle w:val="afffff5"/>
        <w:ind w:firstLine="420"/>
      </w:pPr>
      <w:r>
        <w:rPr>
          <w:rFonts w:hint="eastAsia"/>
        </w:rPr>
        <w:t>GB 50763-2012 无障碍设计规范</w:t>
      </w:r>
    </w:p>
    <w:p w14:paraId="0D429B78" w14:textId="77777777" w:rsidR="004B7DE0" w:rsidRDefault="004B7DE0" w:rsidP="004B7DE0">
      <w:pPr>
        <w:pStyle w:val="afffff5"/>
        <w:ind w:firstLine="420"/>
      </w:pPr>
      <w:r>
        <w:rPr>
          <w:rFonts w:hint="eastAsia"/>
        </w:rPr>
        <w:t>GB 55019-2021 建筑与市政工程无障碍通用规范</w:t>
      </w:r>
    </w:p>
    <w:p w14:paraId="3E9082B6" w14:textId="77777777" w:rsidR="004B7DE0" w:rsidRDefault="004B7DE0" w:rsidP="004B7DE0">
      <w:pPr>
        <w:pStyle w:val="afffff5"/>
        <w:ind w:firstLine="420"/>
      </w:pPr>
      <w:r>
        <w:rPr>
          <w:rFonts w:hint="eastAsia"/>
        </w:rPr>
        <w:t>GB/T 10001.9-2021 标志用公共信息图形符号第9部分：无障碍设施</w:t>
      </w:r>
    </w:p>
    <w:p w14:paraId="48F350AA" w14:textId="77777777" w:rsidR="004B7DE0" w:rsidRDefault="004B7DE0" w:rsidP="004B7DE0">
      <w:pPr>
        <w:pStyle w:val="afffff5"/>
        <w:ind w:firstLine="420"/>
      </w:pPr>
      <w:r>
        <w:rPr>
          <w:rFonts w:hint="eastAsia"/>
        </w:rPr>
        <w:t>GB/T 20501.1 公共信息导向系统 导向要素的设计原则与要求 第1部分：总则</w:t>
      </w:r>
    </w:p>
    <w:p w14:paraId="53E0C47F" w14:textId="396A6DB6" w:rsidR="004B7DE0" w:rsidRPr="004B7DE0" w:rsidRDefault="004B7DE0" w:rsidP="004B7DE0">
      <w:pPr>
        <w:pStyle w:val="afffff5"/>
        <w:ind w:firstLine="420"/>
      </w:pPr>
      <w:r>
        <w:rPr>
          <w:rFonts w:hint="eastAsia"/>
        </w:rPr>
        <w:t>GB/T 20501.2 公共信息导向系统 导向要素的设计原则与要求 第2部分：位置标志</w:t>
      </w:r>
    </w:p>
    <w:p w14:paraId="6C27AA09" w14:textId="1B40B71B" w:rsidR="00207080" w:rsidRDefault="00000000">
      <w:pPr>
        <w:pStyle w:val="affc"/>
        <w:spacing w:before="312" w:after="312"/>
      </w:pPr>
      <w:bookmarkStart w:id="71" w:name="_Toc97191425"/>
      <w:bookmarkStart w:id="72" w:name="_Toc162224858"/>
      <w:bookmarkStart w:id="73" w:name="_Toc162224896"/>
      <w:bookmarkStart w:id="74" w:name="_Toc162225295"/>
      <w:bookmarkStart w:id="75" w:name="_Toc162225242"/>
      <w:bookmarkStart w:id="76" w:name="_Toc162225135"/>
      <w:bookmarkStart w:id="77" w:name="_Toc162224938"/>
      <w:bookmarkStart w:id="78" w:name="_Toc164034880"/>
      <w:bookmarkStart w:id="79" w:name="_Toc164034903"/>
      <w:r>
        <w:rPr>
          <w:rFonts w:hint="eastAsia"/>
          <w:szCs w:val="21"/>
        </w:rPr>
        <w:t>术语和定义</w:t>
      </w:r>
      <w:bookmarkEnd w:id="71"/>
      <w:bookmarkEnd w:id="72"/>
      <w:bookmarkEnd w:id="73"/>
      <w:bookmarkEnd w:id="74"/>
      <w:bookmarkEnd w:id="75"/>
      <w:bookmarkEnd w:id="76"/>
      <w:bookmarkEnd w:id="77"/>
      <w:bookmarkEnd w:id="78"/>
      <w:bookmarkEnd w:id="79"/>
    </w:p>
    <w:bookmarkStart w:id="80" w:name="_Toc26986532"/>
    <w:bookmarkEnd w:id="80"/>
    <w:p w14:paraId="1BE7B4AD" w14:textId="298705A1" w:rsidR="004B7DE0" w:rsidRPr="004B7DE0" w:rsidRDefault="00000000" w:rsidP="004B7DE0">
      <w:pPr>
        <w:pStyle w:val="afffff5"/>
        <w:ind w:firstLine="420"/>
      </w:pPr>
      <w:sdt>
        <w:sdtPr>
          <w:id w:val="-1909835108"/>
          <w:placeholder>
            <w:docPart w:val="E6A1E5EA7B074C6C80C420F1AFD1BD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4B7DE0">
            <w:t>下列术语和定义适用于本文件。</w:t>
          </w:r>
        </w:sdtContent>
      </w:sdt>
      <w:bookmarkStart w:id="81" w:name="_Toc162222193"/>
      <w:bookmarkStart w:id="82" w:name="_Toc162222267"/>
      <w:bookmarkStart w:id="83" w:name="_Toc162225304"/>
      <w:bookmarkStart w:id="84" w:name="_Toc162224867"/>
      <w:bookmarkStart w:id="85" w:name="_Toc162225251"/>
      <w:bookmarkStart w:id="86" w:name="_Toc162222341"/>
      <w:bookmarkStart w:id="87" w:name="_Toc162225144"/>
      <w:bookmarkStart w:id="88" w:name="_Toc162224947"/>
      <w:bookmarkStart w:id="89" w:name="_Toc119539188"/>
      <w:bookmarkStart w:id="90" w:name="_Toc161961714"/>
      <w:bookmarkStart w:id="91" w:name="_Toc119573902"/>
      <w:bookmarkStart w:id="92" w:name="_Toc119503510"/>
      <w:bookmarkStart w:id="93" w:name="_Toc119573829"/>
      <w:bookmarkStart w:id="94" w:name="_Toc161961665"/>
      <w:bookmarkStart w:id="95" w:name="_Toc161961903"/>
      <w:bookmarkStart w:id="96" w:name="_Toc162222195"/>
      <w:bookmarkStart w:id="97" w:name="_Toc162225146"/>
      <w:bookmarkStart w:id="98" w:name="_Toc162222269"/>
      <w:bookmarkStart w:id="99" w:name="_Toc162224897"/>
      <w:bookmarkStart w:id="100" w:name="_Toc162224949"/>
      <w:bookmarkStart w:id="101" w:name="_Toc162225306"/>
      <w:bookmarkStart w:id="102" w:name="_Toc162222370"/>
      <w:bookmarkStart w:id="103" w:name="_Toc162224869"/>
      <w:bookmarkStart w:id="104" w:name="_Toc162222343"/>
      <w:bookmarkStart w:id="105" w:name="_Toc162225253"/>
      <w:bookmarkEnd w:id="81"/>
      <w:bookmarkEnd w:id="82"/>
      <w:bookmarkEnd w:id="83"/>
      <w:bookmarkEnd w:id="84"/>
      <w:bookmarkEnd w:id="85"/>
      <w:bookmarkEnd w:id="86"/>
      <w:bookmarkEnd w:id="87"/>
      <w:bookmarkEnd w:id="88"/>
    </w:p>
    <w:p w14:paraId="238E7AFE" w14:textId="7A43F3AA" w:rsidR="004B7DE0" w:rsidRPr="004B7DE0" w:rsidRDefault="004B7DE0" w:rsidP="004B7DE0">
      <w:pPr>
        <w:pStyle w:val="afffff5"/>
        <w:ind w:firstLine="420"/>
      </w:pPr>
      <w:r w:rsidRPr="004B7DE0">
        <w:rPr>
          <w:rFonts w:hint="eastAsia"/>
        </w:rPr>
        <w:t>GB 50763及GB 50763中界定的术语和定义适用于本文件。</w:t>
      </w:r>
    </w:p>
    <w:p w14:paraId="2C112F73" w14:textId="7D16A45B" w:rsidR="004B7DE0" w:rsidRPr="00BA110E" w:rsidRDefault="00BA110E" w:rsidP="00BA110E">
      <w:pPr>
        <w:pStyle w:val="afffffffffff4"/>
        <w:ind w:left="420" w:hangingChars="200" w:hanging="420"/>
        <w:rPr>
          <w:rFonts w:ascii="黑体" w:eastAsia="黑体" w:hAnsi="黑体"/>
        </w:rPr>
      </w:pPr>
      <w:bookmarkStart w:id="106" w:name="_Toc164034881"/>
      <w:bookmarkStart w:id="107" w:name="_Toc164034904"/>
      <w:r w:rsidRPr="00BA110E">
        <w:rPr>
          <w:rFonts w:ascii="黑体" w:eastAsia="黑体" w:hAnsi="黑体"/>
        </w:rPr>
        <w:br/>
      </w:r>
      <w:r w:rsidR="004B7DE0" w:rsidRPr="00BA110E">
        <w:rPr>
          <w:rFonts w:ascii="黑体" w:eastAsia="黑体" w:hAnsi="黑体" w:hint="eastAsia"/>
        </w:rPr>
        <w:t>无障碍设施导引地图  accessibility guide map</w:t>
      </w:r>
      <w:bookmarkEnd w:id="106"/>
      <w:bookmarkEnd w:id="107"/>
    </w:p>
    <w:p w14:paraId="34F780C9" w14:textId="3329944B" w:rsidR="004B7DE0" w:rsidRDefault="004B7DE0" w:rsidP="004B7DE0">
      <w:pPr>
        <w:pStyle w:val="afffff5"/>
        <w:ind w:firstLine="420"/>
        <w:rPr>
          <w:rFonts w:ascii="黑体" w:eastAsia="黑体" w:hAnsi="黑体"/>
        </w:rPr>
      </w:pPr>
      <w:r w:rsidRPr="004B7DE0">
        <w:rPr>
          <w:rFonts w:hint="eastAsia"/>
        </w:rPr>
        <w:t>为使用者传达无障碍通行流线、无障碍设施以及建筑环境的方向、位置、距离等的导向标识。</w:t>
      </w:r>
    </w:p>
    <w:p w14:paraId="0E0BF843" w14:textId="4B2F873B" w:rsidR="00BA110E" w:rsidRPr="00BA110E" w:rsidRDefault="00BA110E" w:rsidP="00BA110E">
      <w:pPr>
        <w:pStyle w:val="afffffffffff4"/>
        <w:ind w:left="420" w:hangingChars="200" w:hanging="420"/>
        <w:rPr>
          <w:rFonts w:ascii="黑体" w:eastAsia="黑体" w:hAnsi="黑体"/>
        </w:rPr>
      </w:pPr>
    </w:p>
    <w:p w14:paraId="46E5411F" w14:textId="71A729B2" w:rsidR="004B7DE0" w:rsidRPr="00BA110E" w:rsidRDefault="004B7DE0" w:rsidP="00BA110E">
      <w:pPr>
        <w:pStyle w:val="afffffffffff4"/>
        <w:numPr>
          <w:ilvl w:val="0"/>
          <w:numId w:val="0"/>
        </w:numPr>
        <w:ind w:firstLineChars="100" w:firstLine="210"/>
        <w:rPr>
          <w:rFonts w:ascii="黑体" w:eastAsia="黑体" w:hAnsi="黑体"/>
        </w:rPr>
      </w:pPr>
      <w:r w:rsidRPr="00BA110E">
        <w:rPr>
          <w:rFonts w:ascii="黑体" w:eastAsia="黑体" w:hAnsi="黑体" w:hint="eastAsia"/>
        </w:rPr>
        <w:t xml:space="preserve"> </w:t>
      </w:r>
      <w:bookmarkStart w:id="108" w:name="_Toc164034882"/>
      <w:bookmarkStart w:id="109" w:name="_Toc164034905"/>
      <w:r w:rsidRPr="00BA110E">
        <w:rPr>
          <w:rFonts w:ascii="黑体" w:eastAsia="黑体" w:hAnsi="黑体" w:hint="eastAsia"/>
        </w:rPr>
        <w:t>无障碍标识系统  barrier-free signage system of accessibility facilites</w:t>
      </w:r>
      <w:bookmarkEnd w:id="108"/>
      <w:bookmarkEnd w:id="109"/>
    </w:p>
    <w:p w14:paraId="6BD8B7E4" w14:textId="77777777" w:rsidR="004B7DE0" w:rsidRPr="004B7DE0" w:rsidRDefault="004B7DE0" w:rsidP="004B7DE0">
      <w:pPr>
        <w:pStyle w:val="afffff5"/>
        <w:ind w:firstLine="420"/>
      </w:pPr>
      <w:r w:rsidRPr="004B7DE0">
        <w:rPr>
          <w:rFonts w:hint="eastAsia"/>
        </w:rPr>
        <w:t>为残疾人、老年人和其他有需求的人传递各种信息的标识系统。</w:t>
      </w:r>
    </w:p>
    <w:p w14:paraId="31DD8C38" w14:textId="3E55DCB1" w:rsidR="00207080" w:rsidRPr="004B7DE0" w:rsidRDefault="00000000" w:rsidP="004B7DE0">
      <w:pPr>
        <w:pStyle w:val="affc"/>
        <w:spacing w:before="312" w:after="312"/>
        <w:rPr>
          <w:szCs w:val="21"/>
        </w:rPr>
      </w:pPr>
      <w:bookmarkStart w:id="110" w:name="_Toc162222270"/>
      <w:bookmarkStart w:id="111" w:name="_Toc162224870"/>
      <w:bookmarkStart w:id="112" w:name="_Toc161961666"/>
      <w:bookmarkStart w:id="113" w:name="_Toc161961715"/>
      <w:bookmarkStart w:id="114" w:name="_Toc161961904"/>
      <w:bookmarkStart w:id="115" w:name="_Toc162222344"/>
      <w:bookmarkStart w:id="116" w:name="_Toc162224950"/>
      <w:bookmarkStart w:id="117" w:name="_Toc162222196"/>
      <w:bookmarkStart w:id="118" w:name="_Toc162225307"/>
      <w:bookmarkStart w:id="119" w:name="_Toc162225254"/>
      <w:bookmarkStart w:id="120" w:name="_Toc162225147"/>
      <w:bookmarkStart w:id="121" w:name="_Toc164034883"/>
      <w:bookmarkStart w:id="122" w:name="_Toc16403490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B7DE0">
        <w:rPr>
          <w:rFonts w:hint="eastAsia"/>
          <w:szCs w:val="21"/>
        </w:rPr>
        <w:t>设置原则</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6CD1157" w14:textId="75D74786" w:rsidR="004B7DE0" w:rsidRDefault="004B7DE0" w:rsidP="004B7DE0">
      <w:pPr>
        <w:pStyle w:val="affd"/>
        <w:spacing w:before="156" w:after="156"/>
      </w:pPr>
      <w:bookmarkStart w:id="123" w:name="_Toc164034884"/>
      <w:r>
        <w:rPr>
          <w:rFonts w:hint="eastAsia"/>
        </w:rPr>
        <w:t>最低限度干预原则</w:t>
      </w:r>
      <w:bookmarkEnd w:id="123"/>
    </w:p>
    <w:p w14:paraId="641F2353" w14:textId="596A5D63" w:rsidR="004B7DE0" w:rsidRDefault="004B7DE0" w:rsidP="004B7DE0">
      <w:pPr>
        <w:pStyle w:val="afffffffff1"/>
      </w:pPr>
      <w:r>
        <w:rPr>
          <w:rFonts w:hint="eastAsia"/>
        </w:rPr>
        <w:t>尊重文物价值，保持文物安全，宜对文物建筑原有结构、风貌进行最低限度的干预。</w:t>
      </w:r>
    </w:p>
    <w:p w14:paraId="199B1680" w14:textId="49ECE844" w:rsidR="004B7DE0" w:rsidRDefault="004B7DE0" w:rsidP="004B7DE0">
      <w:pPr>
        <w:pStyle w:val="afffffffff1"/>
      </w:pPr>
      <w:r>
        <w:rPr>
          <w:rFonts w:hint="eastAsia"/>
        </w:rPr>
        <w:t>无障碍设施的安装应具备可逆性，应使用可拆卸或非永久性材料，与文物建筑接触时，应采取柔性接触或保护性接触。</w:t>
      </w:r>
    </w:p>
    <w:p w14:paraId="6DBADCD4" w14:textId="08980A71" w:rsidR="004B7DE0" w:rsidRDefault="004B7DE0" w:rsidP="004B7DE0">
      <w:pPr>
        <w:pStyle w:val="afffffffff1"/>
      </w:pPr>
      <w:r>
        <w:rPr>
          <w:rFonts w:hint="eastAsia"/>
        </w:rPr>
        <w:t>无障碍设施使用的材料、颜色、质感、造型风格应与文物建筑的整体风貌协调一致。</w:t>
      </w:r>
    </w:p>
    <w:p w14:paraId="34B690ED" w14:textId="3AAE8B99" w:rsidR="004B7DE0" w:rsidRDefault="004B7DE0" w:rsidP="004B7DE0">
      <w:pPr>
        <w:pStyle w:val="affd"/>
        <w:spacing w:before="156" w:after="156"/>
      </w:pPr>
      <w:bookmarkStart w:id="124" w:name="_Toc164034885"/>
      <w:r>
        <w:rPr>
          <w:rFonts w:hint="eastAsia"/>
        </w:rPr>
        <w:t>可辨识性原则</w:t>
      </w:r>
      <w:bookmarkEnd w:id="124"/>
    </w:p>
    <w:p w14:paraId="5AE29AC1" w14:textId="77777777" w:rsidR="004B7DE0" w:rsidRDefault="004B7DE0" w:rsidP="004B7DE0">
      <w:pPr>
        <w:pStyle w:val="afffffffff1"/>
      </w:pPr>
      <w:r>
        <w:rPr>
          <w:rFonts w:hint="eastAsia"/>
        </w:rPr>
        <w:lastRenderedPageBreak/>
        <w:t>无障碍设施宜设置对应的无障碍标识系统，便于指引和使用。无障碍标识系统的色彩、尺寸、材料、结构等应与文物建筑相协调。</w:t>
      </w:r>
    </w:p>
    <w:p w14:paraId="4257C2F8" w14:textId="23EFC4D7" w:rsidR="004B7DE0" w:rsidRDefault="004B7DE0" w:rsidP="004B7DE0">
      <w:pPr>
        <w:pStyle w:val="affd"/>
        <w:spacing w:before="156" w:after="156"/>
      </w:pPr>
      <w:bookmarkStart w:id="125" w:name="_Toc164034886"/>
      <w:r>
        <w:rPr>
          <w:rFonts w:hint="eastAsia"/>
        </w:rPr>
        <w:t>安全性原则</w:t>
      </w:r>
      <w:bookmarkEnd w:id="125"/>
    </w:p>
    <w:p w14:paraId="3BDF6A4D" w14:textId="5A992390" w:rsidR="004B7DE0" w:rsidRDefault="004B7DE0" w:rsidP="004B7DE0">
      <w:pPr>
        <w:pStyle w:val="afffffffff1"/>
      </w:pPr>
      <w:r>
        <w:rPr>
          <w:rFonts w:hint="eastAsia"/>
        </w:rPr>
        <w:t>无障碍设施应满足安全性和实用性， 减少使用过程中的安全隐患，不能对普通参观者的正常出入造成妨碍。</w:t>
      </w:r>
    </w:p>
    <w:p w14:paraId="6DAF11AD" w14:textId="5CF212D1" w:rsidR="00207080" w:rsidRDefault="004B7DE0" w:rsidP="004B7DE0">
      <w:pPr>
        <w:pStyle w:val="afffffffff1"/>
      </w:pPr>
      <w:r>
        <w:rPr>
          <w:rFonts w:hint="eastAsia"/>
        </w:rPr>
        <w:t>无障碍设施的材料选择宜选用表面</w:t>
      </w:r>
      <w:r w:rsidR="00874B4A">
        <w:rPr>
          <w:rFonts w:hint="eastAsia"/>
        </w:rPr>
        <w:t>平整</w:t>
      </w:r>
      <w:r>
        <w:rPr>
          <w:rFonts w:hint="eastAsia"/>
        </w:rPr>
        <w:t>、防滑、触感舒适的材料，方便行动不便者使用。</w:t>
      </w:r>
    </w:p>
    <w:p w14:paraId="70460BF6" w14:textId="37A442A1" w:rsidR="00207080" w:rsidRDefault="004B7DE0" w:rsidP="004B7DE0">
      <w:pPr>
        <w:pStyle w:val="affc"/>
        <w:spacing w:before="312" w:after="312"/>
        <w:rPr>
          <w:szCs w:val="21"/>
        </w:rPr>
      </w:pPr>
      <w:bookmarkStart w:id="126" w:name="_Toc164034887"/>
      <w:bookmarkStart w:id="127" w:name="_Toc164034907"/>
      <w:r w:rsidRPr="004B7DE0">
        <w:rPr>
          <w:rFonts w:hint="eastAsia"/>
          <w:szCs w:val="21"/>
        </w:rPr>
        <w:t>设置要求</w:t>
      </w:r>
      <w:bookmarkEnd w:id="126"/>
      <w:bookmarkEnd w:id="127"/>
    </w:p>
    <w:p w14:paraId="68234585" w14:textId="5D7AFB99" w:rsidR="004B7DE0" w:rsidRDefault="004B7DE0" w:rsidP="004B7DE0">
      <w:pPr>
        <w:pStyle w:val="affd"/>
        <w:spacing w:before="156" w:after="156"/>
      </w:pPr>
      <w:bookmarkStart w:id="128" w:name="_Toc164034888"/>
      <w:r>
        <w:rPr>
          <w:rFonts w:hint="eastAsia"/>
        </w:rPr>
        <w:t>无障碍通行流线</w:t>
      </w:r>
      <w:bookmarkEnd w:id="128"/>
    </w:p>
    <w:p w14:paraId="2C2EF4E1" w14:textId="1C2E8B19" w:rsidR="004B7DE0" w:rsidRDefault="004B7DE0" w:rsidP="004B7DE0">
      <w:pPr>
        <w:pStyle w:val="afffffffff1"/>
      </w:pPr>
      <w:r>
        <w:rPr>
          <w:rFonts w:hint="eastAsia"/>
        </w:rPr>
        <w:t>对外开放的文物保护单位，宜根据自身情况设置无障碍通行流线，选择有条件设置的路段，根据各类无障碍功能需求设置无障碍设施。</w:t>
      </w:r>
    </w:p>
    <w:p w14:paraId="2075355B" w14:textId="70E533A1" w:rsidR="004B7DE0" w:rsidRDefault="004B7DE0" w:rsidP="004B7DE0">
      <w:pPr>
        <w:pStyle w:val="afffffffff1"/>
      </w:pPr>
      <w:r>
        <w:rPr>
          <w:rFonts w:hint="eastAsia"/>
        </w:rPr>
        <w:t>无障碍通行流线的起点和沿线，宜设置无障碍设施导引地图。</w:t>
      </w:r>
    </w:p>
    <w:p w14:paraId="4B8CA0D3" w14:textId="0E1367BF" w:rsidR="004B7DE0" w:rsidRDefault="004B7DE0" w:rsidP="004B7DE0">
      <w:pPr>
        <w:pStyle w:val="affd"/>
        <w:spacing w:before="156" w:after="156"/>
      </w:pPr>
      <w:bookmarkStart w:id="129" w:name="_Toc164034889"/>
      <w:r>
        <w:rPr>
          <w:rFonts w:hint="eastAsia"/>
        </w:rPr>
        <w:t>无障碍出入口</w:t>
      </w:r>
      <w:bookmarkEnd w:id="129"/>
    </w:p>
    <w:p w14:paraId="6D02A467" w14:textId="41CD7ECC" w:rsidR="004B7DE0" w:rsidRDefault="004B7DE0" w:rsidP="004B7DE0">
      <w:pPr>
        <w:pStyle w:val="afffffffff1"/>
      </w:pPr>
      <w:r>
        <w:rPr>
          <w:rFonts w:hint="eastAsia"/>
        </w:rPr>
        <w:t>主要人行出入口应至少设置一处无障碍出入口，入口通道净宽应符合GB 55019-2021中2.4.2的规定。</w:t>
      </w:r>
    </w:p>
    <w:p w14:paraId="1969F6E3" w14:textId="74A0DA6D" w:rsidR="004B7DE0" w:rsidRDefault="004B7DE0" w:rsidP="004B7DE0">
      <w:pPr>
        <w:pStyle w:val="afffffffff1"/>
      </w:pPr>
      <w:r>
        <w:rPr>
          <w:rFonts w:hint="eastAsia"/>
        </w:rPr>
        <w:t>无障碍出入口设置安检闸机、安检门时，应符合GB 55019-2021中2.4.3的规定。</w:t>
      </w:r>
    </w:p>
    <w:p w14:paraId="1131127F" w14:textId="35B511FF" w:rsidR="004B7DE0" w:rsidRDefault="004B7DE0" w:rsidP="004B7DE0">
      <w:pPr>
        <w:pStyle w:val="afffffffff1"/>
      </w:pPr>
      <w:r>
        <w:rPr>
          <w:rFonts w:hint="eastAsia"/>
        </w:rPr>
        <w:t>无障碍出入口设于次要人行出入口的，应在主要出入口设置无障碍设施的导引标志。</w:t>
      </w:r>
    </w:p>
    <w:p w14:paraId="229F562C" w14:textId="49EBED89" w:rsidR="004B7DE0" w:rsidRDefault="004B7DE0" w:rsidP="004B7DE0">
      <w:pPr>
        <w:pStyle w:val="afffffffff1"/>
      </w:pPr>
      <w:r>
        <w:rPr>
          <w:rFonts w:hint="eastAsia"/>
        </w:rPr>
        <w:t>可进入室内空间的文物建筑，应至少设置一处无障碍出入口，有台阶处应设置可拆卸的轮椅坡道。</w:t>
      </w:r>
      <w:r w:rsidR="00397DD4">
        <w:rPr>
          <w:rFonts w:hint="eastAsia"/>
        </w:rPr>
        <w:t>下</w:t>
      </w:r>
      <w:r>
        <w:rPr>
          <w:rFonts w:hint="eastAsia"/>
        </w:rPr>
        <w:t>槛与室外高差大于15mm，有条件的宜设置可移动的轮椅坡道。</w:t>
      </w:r>
    </w:p>
    <w:p w14:paraId="55B9AD20" w14:textId="2D57F9B7" w:rsidR="004B7DE0" w:rsidRDefault="004B7DE0" w:rsidP="004B7DE0">
      <w:pPr>
        <w:pStyle w:val="affd"/>
        <w:spacing w:before="156" w:after="156"/>
      </w:pPr>
      <w:bookmarkStart w:id="130" w:name="_Toc164034890"/>
      <w:r>
        <w:rPr>
          <w:rFonts w:hint="eastAsia"/>
        </w:rPr>
        <w:t>无障碍通道</w:t>
      </w:r>
      <w:bookmarkEnd w:id="130"/>
    </w:p>
    <w:p w14:paraId="4F3387FB" w14:textId="2BCD03BF" w:rsidR="004B7DE0" w:rsidRDefault="005A365A" w:rsidP="005A365A">
      <w:pPr>
        <w:pStyle w:val="afffffffff1"/>
        <w:numPr>
          <w:ilvl w:val="0"/>
          <w:numId w:val="0"/>
        </w:numPr>
        <w:ind w:firstLineChars="400" w:firstLine="840"/>
      </w:pPr>
      <w:r>
        <w:rPr>
          <w:rFonts w:hint="eastAsia"/>
        </w:rPr>
        <w:t>无障碍通道应连续，</w:t>
      </w:r>
      <w:r w:rsidR="004B7DE0">
        <w:rPr>
          <w:rFonts w:hint="eastAsia"/>
        </w:rPr>
        <w:t>无障碍通道上院落内的亭</w:t>
      </w:r>
      <w:r>
        <w:rPr>
          <w:rFonts w:hint="eastAsia"/>
        </w:rPr>
        <w:t>、</w:t>
      </w:r>
      <w:r w:rsidR="004B7DE0">
        <w:rPr>
          <w:rFonts w:hint="eastAsia"/>
        </w:rPr>
        <w:t>廊等设施的地面应平整、防滑，有高差时宜设置可拆卸的坡道，并符合GB 50763-2012 中9.4的规定。</w:t>
      </w:r>
    </w:p>
    <w:p w14:paraId="6C583B6B" w14:textId="07E0EE85" w:rsidR="004B7DE0" w:rsidRDefault="004B7DE0" w:rsidP="004B7DE0">
      <w:pPr>
        <w:pStyle w:val="affd"/>
        <w:spacing w:before="156" w:after="156"/>
      </w:pPr>
      <w:bookmarkStart w:id="131" w:name="_Toc164034891"/>
      <w:r w:rsidRPr="004B7DE0">
        <w:rPr>
          <w:rFonts w:hint="eastAsia"/>
        </w:rPr>
        <w:t>轮椅坡道</w:t>
      </w:r>
      <w:bookmarkEnd w:id="131"/>
    </w:p>
    <w:p w14:paraId="0FEC75AE" w14:textId="7FD51E15" w:rsidR="004B7DE0" w:rsidRDefault="004B7DE0" w:rsidP="004B7DE0">
      <w:pPr>
        <w:pStyle w:val="afffffffff1"/>
      </w:pPr>
      <w:r>
        <w:rPr>
          <w:rFonts w:hint="eastAsia"/>
        </w:rPr>
        <w:t>轮椅坡道应根据场地条件选择适宜的形态，并尽量避免线路的过度迂回。</w:t>
      </w:r>
    </w:p>
    <w:p w14:paraId="7D6B46C9" w14:textId="73C0B60D" w:rsidR="004B7DE0" w:rsidRDefault="004B7DE0" w:rsidP="004B7DE0">
      <w:pPr>
        <w:pStyle w:val="afffffffff1"/>
      </w:pPr>
      <w:r>
        <w:rPr>
          <w:rFonts w:hint="eastAsia"/>
        </w:rPr>
        <w:t>文物建筑中的固定坡道为可拆卸的活动设施，轮椅坡道的设置，应符合GB55019-2021中2.3.1、2.3.2、2.3.3、2.3.4的规定。</w:t>
      </w:r>
    </w:p>
    <w:p w14:paraId="17877E2A" w14:textId="26BC27D3" w:rsidR="004B7DE0" w:rsidRDefault="004B7DE0" w:rsidP="004B7DE0">
      <w:pPr>
        <w:pStyle w:val="afffffffff1"/>
      </w:pPr>
      <w:r>
        <w:rPr>
          <w:rFonts w:hint="eastAsia"/>
        </w:rPr>
        <w:t>轮椅坡道的单侧临空时，应在临空侧设置扶手，扶手设置应符合GB 50763-2012 中3.8.1、3.8.2、3.8.3、3.8.4、3.8.5的规定。</w:t>
      </w:r>
    </w:p>
    <w:p w14:paraId="43FFCF86" w14:textId="2ABE5F85" w:rsidR="004B7DE0" w:rsidRDefault="004B7DE0" w:rsidP="004B7DE0">
      <w:pPr>
        <w:pStyle w:val="afffffffff1"/>
      </w:pPr>
      <w:r>
        <w:rPr>
          <w:rFonts w:hint="eastAsia"/>
        </w:rPr>
        <w:t>场地条件不足、门槛较高的文物建筑，使用可移动坡道时，应设置配套的带有服务电话的无障碍标识牌。</w:t>
      </w:r>
    </w:p>
    <w:p w14:paraId="47C91F58" w14:textId="3BE28864" w:rsidR="004B7DE0" w:rsidRDefault="004B7DE0" w:rsidP="004B7DE0">
      <w:pPr>
        <w:pStyle w:val="affd"/>
        <w:spacing w:before="156" w:after="156"/>
      </w:pPr>
      <w:bookmarkStart w:id="132" w:name="_Toc164034892"/>
      <w:r>
        <w:rPr>
          <w:rFonts w:hint="eastAsia"/>
        </w:rPr>
        <w:t>扶手</w:t>
      </w:r>
      <w:bookmarkEnd w:id="132"/>
    </w:p>
    <w:p w14:paraId="4DC01078" w14:textId="59350026" w:rsidR="004B7DE0" w:rsidRDefault="004B7DE0" w:rsidP="005A365A">
      <w:pPr>
        <w:pStyle w:val="afffffffff1"/>
        <w:numPr>
          <w:ilvl w:val="0"/>
          <w:numId w:val="0"/>
        </w:numPr>
        <w:ind w:firstLineChars="300" w:firstLine="630"/>
      </w:pPr>
      <w:r>
        <w:rPr>
          <w:rFonts w:hint="eastAsia"/>
        </w:rPr>
        <w:t>扶手的风格、材料、色彩、质感应与文物建筑风貌整体相协调，可选用木制、铜制等材料，避免与原建筑环境产生较大反差。</w:t>
      </w:r>
    </w:p>
    <w:p w14:paraId="5C44B551" w14:textId="0AD6B7EB" w:rsidR="004B7DE0" w:rsidRDefault="004B7DE0" w:rsidP="004B7DE0">
      <w:pPr>
        <w:pStyle w:val="affd"/>
        <w:spacing w:before="156" w:after="156"/>
      </w:pPr>
      <w:bookmarkStart w:id="133" w:name="_Toc164034893"/>
      <w:r>
        <w:rPr>
          <w:rFonts w:hint="eastAsia"/>
        </w:rPr>
        <w:t>无障碍厕所、无障碍厕位</w:t>
      </w:r>
      <w:bookmarkEnd w:id="133"/>
    </w:p>
    <w:p w14:paraId="52ECC994" w14:textId="74CDA78D" w:rsidR="004B7DE0" w:rsidRDefault="005A365A" w:rsidP="004B7DE0">
      <w:pPr>
        <w:pStyle w:val="afffffffff1"/>
      </w:pPr>
      <w:r>
        <w:rPr>
          <w:rFonts w:hint="eastAsia"/>
        </w:rPr>
        <w:t>对外开放的</w:t>
      </w:r>
      <w:r w:rsidR="004B7DE0">
        <w:rPr>
          <w:rFonts w:hint="eastAsia"/>
        </w:rPr>
        <w:t>文物保护单位对现有公共厕所进行无障碍改造</w:t>
      </w:r>
      <w:r>
        <w:rPr>
          <w:rFonts w:hint="eastAsia"/>
        </w:rPr>
        <w:t>时</w:t>
      </w:r>
      <w:r w:rsidR="004B7DE0">
        <w:rPr>
          <w:rFonts w:hint="eastAsia"/>
        </w:rPr>
        <w:t>，应参照GB 55019-2021中3.2.1</w:t>
      </w:r>
      <w:r w:rsidR="004B7DE0">
        <w:rPr>
          <w:rFonts w:hint="eastAsia"/>
        </w:rPr>
        <w:lastRenderedPageBreak/>
        <w:t>的规定设置满足无障碍要求的公共卫生间（厕所）。</w:t>
      </w:r>
    </w:p>
    <w:p w14:paraId="60FE14D8" w14:textId="2800AA70" w:rsidR="004B7DE0" w:rsidRDefault="004B7DE0" w:rsidP="004B7DE0">
      <w:pPr>
        <w:pStyle w:val="afffffffff1"/>
      </w:pPr>
      <w:r>
        <w:rPr>
          <w:rFonts w:hint="eastAsia"/>
        </w:rPr>
        <w:t>文物保护单位无障碍厕位和厕位的设置，应符合GB 55019-2021中3.1.8、3.1.9、3.1.10、3.2.2的规定，应至少设置1个无障碍厕位。</w:t>
      </w:r>
    </w:p>
    <w:p w14:paraId="46769B7B" w14:textId="7C68DCAD" w:rsidR="00900826" w:rsidRDefault="00900826" w:rsidP="004B7DE0">
      <w:pPr>
        <w:pStyle w:val="afffffffff1"/>
      </w:pPr>
      <w:r>
        <w:rPr>
          <w:rFonts w:hint="eastAsia"/>
        </w:rPr>
        <w:t>当前没有公共卫生间（厕所），可不要求无障碍厕所（厕位）。</w:t>
      </w:r>
    </w:p>
    <w:p w14:paraId="0E7299C2" w14:textId="7C3FD452" w:rsidR="004B7DE0" w:rsidRDefault="004B7DE0" w:rsidP="004B7DE0">
      <w:pPr>
        <w:pStyle w:val="affd"/>
        <w:spacing w:before="156" w:after="156"/>
      </w:pPr>
      <w:bookmarkStart w:id="134" w:name="_Toc164034894"/>
      <w:r>
        <w:rPr>
          <w:rFonts w:hint="eastAsia"/>
        </w:rPr>
        <w:t>无障碍标识系统、信息无障碍</w:t>
      </w:r>
      <w:bookmarkEnd w:id="134"/>
    </w:p>
    <w:p w14:paraId="5D81618B" w14:textId="0DAA8CBA" w:rsidR="004B7DE0" w:rsidRDefault="004B7DE0" w:rsidP="004B7DE0">
      <w:pPr>
        <w:pStyle w:val="afffffffff1"/>
      </w:pPr>
      <w:r>
        <w:rPr>
          <w:rFonts w:hint="eastAsia"/>
        </w:rPr>
        <w:t>文物保护单位内的无障碍线路上应设置无障碍设施标志牌及导向标识，应明确指引人们找到所需要的无障碍设施。</w:t>
      </w:r>
    </w:p>
    <w:p w14:paraId="478808EF" w14:textId="30A5FCCD" w:rsidR="004B7DE0" w:rsidRDefault="004B7DE0" w:rsidP="004B7DE0">
      <w:pPr>
        <w:pStyle w:val="afffffffff1"/>
      </w:pPr>
      <w:r>
        <w:rPr>
          <w:rFonts w:hint="eastAsia"/>
        </w:rPr>
        <w:t>无障碍标识的设置应融入整体环境，标识色彩与材料应与周围环境协调。</w:t>
      </w:r>
    </w:p>
    <w:p w14:paraId="48CB80D5" w14:textId="5266C074" w:rsidR="004B7DE0" w:rsidRDefault="004B7DE0" w:rsidP="004B7DE0">
      <w:pPr>
        <w:pStyle w:val="afffffffff1"/>
      </w:pPr>
      <w:r>
        <w:rPr>
          <w:rFonts w:hint="eastAsia"/>
        </w:rPr>
        <w:t>无障碍标识中的无障碍标志应符合GB/T 10001.9-2021中的规定，盲文应GB/T 15720的规定。</w:t>
      </w:r>
    </w:p>
    <w:p w14:paraId="421A3436" w14:textId="246CDCC3" w:rsidR="004B7DE0" w:rsidRDefault="004B7DE0" w:rsidP="004B7DE0">
      <w:pPr>
        <w:pStyle w:val="afffffffff1"/>
      </w:pPr>
      <w:r>
        <w:rPr>
          <w:rFonts w:hint="eastAsia"/>
        </w:rPr>
        <w:t>无障碍标识与信息无障碍设施的设置应符合GB 55019-2021中4.0.1、4.0.2、4.0.3、4.0.4的规定。</w:t>
      </w:r>
    </w:p>
    <w:p w14:paraId="0251C460" w14:textId="7E69E893" w:rsidR="004B7DE0" w:rsidRDefault="004B7DE0" w:rsidP="004B7DE0">
      <w:pPr>
        <w:pStyle w:val="afffffffff1"/>
      </w:pPr>
      <w:r>
        <w:rPr>
          <w:rFonts w:hint="eastAsia"/>
        </w:rPr>
        <w:t>无障碍标识的字体、图形、色彩等视觉信息应清晰、明确、易于辨识。</w:t>
      </w:r>
    </w:p>
    <w:p w14:paraId="15E758AA" w14:textId="480A2A9C" w:rsidR="004B7DE0" w:rsidRDefault="004B7DE0" w:rsidP="004B7DE0">
      <w:pPr>
        <w:pStyle w:val="afffffffff1"/>
      </w:pPr>
      <w:r>
        <w:rPr>
          <w:rFonts w:hint="eastAsia"/>
        </w:rPr>
        <w:t>无障碍标识的设计应符合GB/T 20501.1, GB/T 20501.2的规定。</w:t>
      </w:r>
    </w:p>
    <w:p w14:paraId="674137AB" w14:textId="6CEF9EAF" w:rsidR="004B7DE0" w:rsidRDefault="004B7DE0" w:rsidP="004B7DE0">
      <w:pPr>
        <w:pStyle w:val="afffffffff1"/>
      </w:pPr>
      <w:r>
        <w:rPr>
          <w:rFonts w:hint="eastAsia"/>
        </w:rPr>
        <w:t>可进入室内的展示空间、观演空间等宜增置低位触摸屏，观众区宜参照GB 55019-2021中3.5的规定设轮椅席位。</w:t>
      </w:r>
    </w:p>
    <w:p w14:paraId="2DBDDCC4" w14:textId="1333C319" w:rsidR="004B7DE0" w:rsidRPr="004B7DE0" w:rsidRDefault="004B7DE0" w:rsidP="004B7DE0">
      <w:pPr>
        <w:pStyle w:val="affd"/>
        <w:spacing w:before="156" w:after="156"/>
      </w:pPr>
      <w:bookmarkStart w:id="135" w:name="_Toc164034895"/>
      <w:r>
        <w:rPr>
          <w:rFonts w:hint="eastAsia"/>
        </w:rPr>
        <w:t>低位服务设施</w:t>
      </w:r>
      <w:bookmarkEnd w:id="135"/>
    </w:p>
    <w:p w14:paraId="6F584E61" w14:textId="02A318E9" w:rsidR="004B7DE0" w:rsidRDefault="004B7DE0" w:rsidP="004B7DE0">
      <w:pPr>
        <w:pStyle w:val="afffffffff1"/>
      </w:pPr>
      <w:r>
        <w:rPr>
          <w:rFonts w:hint="eastAsia"/>
        </w:rPr>
        <w:t>设有展示空间、售卖空间、休息空间、观演空间等服务设施的，主要服务区域应设置低位服务设施，并符合GB 55019-2021中3.6.1、3.6.3、3.6.4的规定。</w:t>
      </w:r>
    </w:p>
    <w:p w14:paraId="29C3E416" w14:textId="2AB345D4" w:rsidR="004B7DE0" w:rsidRDefault="004B7DE0" w:rsidP="004B7DE0">
      <w:pPr>
        <w:pStyle w:val="afffffffff1"/>
      </w:pPr>
      <w:r>
        <w:rPr>
          <w:rFonts w:hint="eastAsia"/>
        </w:rPr>
        <w:t>低位服务设施的标识与色彩应易于识别，与环境协调。</w:t>
      </w:r>
    </w:p>
    <w:p w14:paraId="5B11FBC7" w14:textId="5F3BB3FB" w:rsidR="004B7DE0" w:rsidRPr="004B7DE0" w:rsidRDefault="004B7DE0" w:rsidP="004B7DE0">
      <w:pPr>
        <w:pStyle w:val="affc"/>
        <w:spacing w:before="312" w:after="312"/>
        <w:rPr>
          <w:szCs w:val="21"/>
        </w:rPr>
      </w:pPr>
      <w:bookmarkStart w:id="136" w:name="_Toc164034896"/>
      <w:bookmarkStart w:id="137" w:name="_Toc164034908"/>
      <w:r w:rsidRPr="004B7DE0">
        <w:rPr>
          <w:rFonts w:hint="eastAsia"/>
          <w:szCs w:val="21"/>
        </w:rPr>
        <w:t>管理与维护</w:t>
      </w:r>
      <w:bookmarkEnd w:id="136"/>
      <w:bookmarkEnd w:id="137"/>
    </w:p>
    <w:p w14:paraId="5BF4EEB0" w14:textId="506790AA" w:rsidR="004B7DE0" w:rsidRDefault="004B7DE0" w:rsidP="004B7DE0">
      <w:pPr>
        <w:pStyle w:val="afffffffff1"/>
      </w:pPr>
      <w:r>
        <w:rPr>
          <w:rFonts w:hint="eastAsia"/>
        </w:rPr>
        <w:t>无障碍设施建设、改造、管理应纳入文物保护单位的统一规划，方案设计须符合文物保护的基本原则。提高文物保护单位内已建的无障碍设施的建设、管理水平。</w:t>
      </w:r>
    </w:p>
    <w:p w14:paraId="2E3977EC" w14:textId="7604FF9E" w:rsidR="004B7DE0" w:rsidRPr="004B7DE0" w:rsidRDefault="004B7DE0" w:rsidP="004B7DE0">
      <w:pPr>
        <w:pStyle w:val="afffffffff1"/>
      </w:pPr>
      <w:r>
        <w:rPr>
          <w:rFonts w:hint="eastAsia"/>
        </w:rPr>
        <w:t>应有专人或部门、进行定期管理维护。并符合GB 50624-2011 无障碍设施施工验收及维护规范 。</w:t>
      </w:r>
    </w:p>
    <w:p w14:paraId="4A45CEC8" w14:textId="77777777" w:rsidR="00207080" w:rsidRDefault="00207080">
      <w:pPr>
        <w:pStyle w:val="afffff5"/>
        <w:ind w:firstLine="420"/>
      </w:pPr>
    </w:p>
    <w:p w14:paraId="0156A785" w14:textId="77777777" w:rsidR="00207080" w:rsidRDefault="00207080">
      <w:pPr>
        <w:pStyle w:val="afffff5"/>
        <w:ind w:firstLine="420"/>
      </w:pPr>
    </w:p>
    <w:p w14:paraId="028B9978" w14:textId="77777777" w:rsidR="004B7DE0" w:rsidRDefault="004B7DE0">
      <w:pPr>
        <w:pStyle w:val="afffff5"/>
        <w:ind w:firstLine="420"/>
      </w:pPr>
    </w:p>
    <w:p w14:paraId="7E348E09" w14:textId="77777777" w:rsidR="004B7DE0" w:rsidRDefault="004B7DE0">
      <w:pPr>
        <w:pStyle w:val="afffff5"/>
        <w:ind w:firstLine="420"/>
      </w:pPr>
    </w:p>
    <w:p w14:paraId="731AB694" w14:textId="77777777" w:rsidR="004B7DE0" w:rsidRDefault="004B7DE0">
      <w:pPr>
        <w:pStyle w:val="afffff5"/>
        <w:ind w:firstLine="420"/>
        <w:sectPr w:rsidR="004B7DE0" w:rsidSect="00077246">
          <w:pgSz w:w="11906" w:h="16838"/>
          <w:pgMar w:top="1928" w:right="1134" w:bottom="1134" w:left="1134" w:header="1418" w:footer="1134" w:gutter="284"/>
          <w:pgNumType w:start="1"/>
          <w:cols w:space="425"/>
          <w:formProt w:val="0"/>
          <w:docGrid w:type="lines" w:linePitch="312"/>
        </w:sectPr>
      </w:pPr>
    </w:p>
    <w:p w14:paraId="3F6BE672" w14:textId="117ECB33" w:rsidR="004B7DE0" w:rsidRDefault="004B7DE0" w:rsidP="004B7DE0">
      <w:pPr>
        <w:pStyle w:val="afffffc"/>
        <w:spacing w:after="156"/>
      </w:pPr>
      <w:bookmarkStart w:id="138" w:name="_Toc164034897"/>
      <w:bookmarkStart w:id="139" w:name="_Toc164034909"/>
      <w:bookmarkStart w:id="140" w:name="BookMark6"/>
      <w:bookmarkEnd w:id="31"/>
      <w:r w:rsidRPr="004B7DE0">
        <w:rPr>
          <w:rFonts w:hint="eastAsia"/>
          <w:spacing w:val="105"/>
        </w:rPr>
        <w:lastRenderedPageBreak/>
        <w:t>参考文</w:t>
      </w:r>
      <w:r>
        <w:rPr>
          <w:rFonts w:hint="eastAsia"/>
        </w:rPr>
        <w:t>献</w:t>
      </w:r>
      <w:bookmarkEnd w:id="138"/>
      <w:bookmarkEnd w:id="139"/>
    </w:p>
    <w:p w14:paraId="0337B4A3" w14:textId="387C049A" w:rsidR="004B7DE0" w:rsidRDefault="005057FF" w:rsidP="004B7DE0">
      <w:pPr>
        <w:pStyle w:val="afffff5"/>
        <w:ind w:firstLine="420"/>
      </w:pPr>
      <w:r>
        <w:rPr>
          <w:rFonts w:hAnsi="宋体" w:hint="eastAsia"/>
        </w:rPr>
        <w:t xml:space="preserve">[1] </w:t>
      </w:r>
      <w:r w:rsidR="004B7DE0">
        <w:rPr>
          <w:rFonts w:hint="eastAsia"/>
        </w:rPr>
        <w:t xml:space="preserve">GB/T 15720 中国盲文 </w:t>
      </w:r>
    </w:p>
    <w:p w14:paraId="0B19842B" w14:textId="3E4438B5" w:rsidR="004B7DE0" w:rsidRDefault="005057FF" w:rsidP="004B7DE0">
      <w:pPr>
        <w:pStyle w:val="afffff5"/>
        <w:ind w:firstLine="420"/>
      </w:pPr>
      <w:r>
        <w:rPr>
          <w:rFonts w:hAnsi="宋体" w:hint="eastAsia"/>
        </w:rPr>
        <w:t xml:space="preserve">[2] </w:t>
      </w:r>
      <w:r w:rsidR="004B7DE0">
        <w:rPr>
          <w:rFonts w:hint="eastAsia"/>
        </w:rPr>
        <w:t>GB/T51223-2017 公共建筑标识系统技术规范</w:t>
      </w:r>
    </w:p>
    <w:p w14:paraId="6A35050B" w14:textId="3F2D4595" w:rsidR="004B7DE0" w:rsidRPr="004B7DE0" w:rsidRDefault="005057FF" w:rsidP="004B7DE0">
      <w:pPr>
        <w:pStyle w:val="afffff5"/>
        <w:ind w:firstLine="420"/>
      </w:pPr>
      <w:r>
        <w:rPr>
          <w:rFonts w:hAnsi="宋体" w:hint="eastAsia"/>
        </w:rPr>
        <w:t xml:space="preserve">[3] </w:t>
      </w:r>
      <w:r w:rsidR="004B7DE0">
        <w:rPr>
          <w:rFonts w:hint="eastAsia"/>
        </w:rPr>
        <w:t>GB/T 31015  公共信息导向系统基于无障碍需求的设计与设置原则</w:t>
      </w:r>
    </w:p>
    <w:p w14:paraId="1B377882" w14:textId="77777777" w:rsidR="004B7DE0" w:rsidRPr="005057FF" w:rsidRDefault="004B7DE0" w:rsidP="004B7DE0">
      <w:pPr>
        <w:pStyle w:val="afffff5"/>
        <w:ind w:firstLine="420"/>
      </w:pPr>
    </w:p>
    <w:p w14:paraId="6545C819" w14:textId="77777777" w:rsidR="004B7DE0" w:rsidRPr="004B7DE0" w:rsidRDefault="004B7DE0" w:rsidP="004B7DE0">
      <w:pPr>
        <w:pStyle w:val="afffff5"/>
        <w:ind w:firstLine="420"/>
      </w:pPr>
    </w:p>
    <w:p w14:paraId="0DF1B8AF" w14:textId="77777777" w:rsidR="004B7DE0" w:rsidRDefault="004B7DE0">
      <w:pPr>
        <w:pStyle w:val="afffff5"/>
        <w:ind w:firstLine="420"/>
      </w:pPr>
    </w:p>
    <w:bookmarkEnd w:id="140"/>
    <w:p w14:paraId="3ABCB3C6" w14:textId="77777777" w:rsidR="004B7DE0" w:rsidRDefault="004B7DE0">
      <w:pPr>
        <w:pStyle w:val="afffff5"/>
        <w:ind w:firstLine="420"/>
      </w:pPr>
    </w:p>
    <w:sectPr w:rsidR="004B7DE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5185" w14:textId="77777777" w:rsidR="00077246" w:rsidRDefault="00077246">
      <w:pPr>
        <w:spacing w:line="240" w:lineRule="auto"/>
      </w:pPr>
      <w:r>
        <w:separator/>
      </w:r>
    </w:p>
  </w:endnote>
  <w:endnote w:type="continuationSeparator" w:id="0">
    <w:p w14:paraId="2945E375" w14:textId="77777777" w:rsidR="00077246" w:rsidRDefault="00077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C3E9" w14:textId="77777777" w:rsidR="00207080"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29D1" w14:textId="77777777" w:rsidR="00207080" w:rsidRDefault="0020708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1F65" w14:textId="77777777" w:rsidR="00207080" w:rsidRDefault="0020708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B6B5" w14:textId="77777777" w:rsidR="00207080"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902D" w14:textId="77777777" w:rsidR="00077246" w:rsidRDefault="00077246">
      <w:pPr>
        <w:spacing w:line="240" w:lineRule="auto"/>
      </w:pPr>
      <w:r>
        <w:separator/>
      </w:r>
    </w:p>
  </w:footnote>
  <w:footnote w:type="continuationSeparator" w:id="0">
    <w:p w14:paraId="05BF42D6" w14:textId="77777777" w:rsidR="00077246" w:rsidRDefault="00077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D0C4" w14:textId="77777777" w:rsidR="00207080" w:rsidRDefault="0020708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C56" w14:textId="77777777" w:rsidR="00207080"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034A" w14:textId="77777777" w:rsidR="00207080" w:rsidRDefault="0020708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716D" w14:textId="1ED0B17D" w:rsidR="00207080"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350F2A">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1CBC" w14:textId="61FE5A55" w:rsidR="00207080" w:rsidRDefault="00000000">
    <w:pPr>
      <w:pStyle w:val="afffffa"/>
    </w:pPr>
    <w:r>
      <w:fldChar w:fldCharType="begin"/>
    </w:r>
    <w:r>
      <w:instrText xml:space="preserve"> STYLEREF  标准文件_文件编号  \* MERGEFORMAT </w:instrText>
    </w:r>
    <w:r>
      <w:fldChar w:fldCharType="separate"/>
    </w:r>
    <w:r w:rsidR="00397DD4">
      <w:rPr>
        <w:noProof/>
      </w:rPr>
      <w:t>DB XX/T XXXX</w:t>
    </w:r>
    <w:r w:rsidR="00397DD4">
      <w:rPr>
        <w:noProof/>
      </w:rPr>
      <w:t>—</w:t>
    </w:r>
    <w:r w:rsidR="00397DD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D26FF8"/>
    <w:multiLevelType w:val="multilevel"/>
    <w:tmpl w:val="09D26FF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4FE7928"/>
    <w:multiLevelType w:val="multilevel"/>
    <w:tmpl w:val="14FE7928"/>
    <w:lvl w:ilvl="0">
      <w:start w:val="1"/>
      <w:numFmt w:val="decimal"/>
      <w:suff w:val="nothing"/>
      <w:lvlText w:val="表%1　"/>
      <w:lvlJc w:val="left"/>
      <w:pPr>
        <w:ind w:left="6663" w:firstLine="0"/>
      </w:pPr>
      <w:rPr>
        <w:rFonts w:ascii="Times New Roman" w:hAnsi="Times New Roman" w:cs="Times New Roman" w:hint="default"/>
      </w:rPr>
    </w:lvl>
    <w:lvl w:ilvl="1">
      <w:start w:val="1"/>
      <w:numFmt w:val="decimal"/>
      <w:lvlText w:val="%1.%2"/>
      <w:lvlJc w:val="left"/>
      <w:pPr>
        <w:tabs>
          <w:tab w:val="left" w:pos="992"/>
        </w:tabs>
        <w:ind w:left="992" w:hanging="567"/>
      </w:pPr>
      <w:rPr>
        <w:rFonts w:ascii="Times New Roman" w:hAnsi="Times New Roman" w:cs="Times New Roman" w:hint="default"/>
      </w:rPr>
    </w:lvl>
    <w:lvl w:ilvl="2">
      <w:start w:val="1"/>
      <w:numFmt w:val="decimal"/>
      <w:lvlText w:val="%1.%2.%3"/>
      <w:lvlJc w:val="left"/>
      <w:pPr>
        <w:tabs>
          <w:tab w:val="left" w:pos="1417"/>
        </w:tabs>
        <w:ind w:left="1417" w:hanging="567"/>
      </w:pPr>
      <w:rPr>
        <w:rFonts w:ascii="Times New Roman" w:hAnsi="Times New Roman" w:cs="Times New Roman" w:hint="default"/>
      </w:rPr>
    </w:lvl>
    <w:lvl w:ilvl="3">
      <w:start w:val="1"/>
      <w:numFmt w:val="decimal"/>
      <w:lvlText w:val="%1.%2.%3.%4"/>
      <w:lvlJc w:val="left"/>
      <w:pPr>
        <w:tabs>
          <w:tab w:val="left" w:pos="1984"/>
        </w:tabs>
        <w:ind w:left="1984" w:hanging="708"/>
      </w:pPr>
      <w:rPr>
        <w:rFonts w:ascii="Times New Roman" w:hAnsi="Times New Roman" w:cs="Times New Roman" w:hint="default"/>
      </w:rPr>
    </w:lvl>
    <w:lvl w:ilvl="4">
      <w:start w:val="1"/>
      <w:numFmt w:val="decimal"/>
      <w:lvlText w:val="%1.%2.%3.%4.%5"/>
      <w:lvlJc w:val="left"/>
      <w:pPr>
        <w:tabs>
          <w:tab w:val="left" w:pos="2551"/>
        </w:tabs>
        <w:ind w:left="2551" w:hanging="850"/>
      </w:pPr>
      <w:rPr>
        <w:rFonts w:ascii="Times New Roman" w:hAnsi="Times New Roman" w:cs="Times New Roman" w:hint="default"/>
      </w:rPr>
    </w:lvl>
    <w:lvl w:ilvl="5">
      <w:start w:val="1"/>
      <w:numFmt w:val="decimal"/>
      <w:lvlText w:val="%1.%2.%3.%4.%5.%6"/>
      <w:lvlJc w:val="left"/>
      <w:pPr>
        <w:tabs>
          <w:tab w:val="left" w:pos="3260"/>
        </w:tabs>
        <w:ind w:left="3260" w:hanging="1134"/>
      </w:pPr>
      <w:rPr>
        <w:rFonts w:ascii="Times New Roman" w:hAnsi="Times New Roman" w:cs="Times New Roman" w:hint="default"/>
      </w:rPr>
    </w:lvl>
    <w:lvl w:ilvl="6">
      <w:start w:val="1"/>
      <w:numFmt w:val="decimal"/>
      <w:lvlText w:val="%1.%2.%3.%4.%5.%6.%7"/>
      <w:lvlJc w:val="left"/>
      <w:pPr>
        <w:tabs>
          <w:tab w:val="left" w:pos="3827"/>
        </w:tabs>
        <w:ind w:left="3827" w:hanging="1276"/>
      </w:pPr>
      <w:rPr>
        <w:rFonts w:ascii="Times New Roman" w:hAnsi="Times New Roman" w:cs="Times New Roman" w:hint="default"/>
      </w:rPr>
    </w:lvl>
    <w:lvl w:ilvl="7">
      <w:start w:val="1"/>
      <w:numFmt w:val="decimal"/>
      <w:lvlText w:val="%1.%2.%3.%4.%5.%6.%7.%8"/>
      <w:lvlJc w:val="left"/>
      <w:pPr>
        <w:tabs>
          <w:tab w:val="left" w:pos="4394"/>
        </w:tabs>
        <w:ind w:left="4394" w:hanging="1418"/>
      </w:pPr>
      <w:rPr>
        <w:rFonts w:ascii="Times New Roman" w:hAnsi="Times New Roman" w:cs="Times New Roman" w:hint="default"/>
      </w:rPr>
    </w:lvl>
    <w:lvl w:ilvl="8">
      <w:start w:val="1"/>
      <w:numFmt w:val="decimal"/>
      <w:lvlText w:val="%1.%2.%3.%4.%5.%6.%7.%8.%9"/>
      <w:lvlJc w:val="left"/>
      <w:pPr>
        <w:tabs>
          <w:tab w:val="left" w:pos="5102"/>
        </w:tabs>
        <w:ind w:left="5102" w:hanging="1700"/>
      </w:pPr>
      <w:rPr>
        <w:rFonts w:ascii="Times New Roman" w:hAnsi="Times New Roman" w:cs="Times New Roman" w:hint="default"/>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B0A50D0"/>
    <w:multiLevelType w:val="multilevel"/>
    <w:tmpl w:val="2B0A50D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79B7036"/>
    <w:multiLevelType w:val="multilevel"/>
    <w:tmpl w:val="379B703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C82169E"/>
    <w:multiLevelType w:val="multilevel"/>
    <w:tmpl w:val="3C82169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C71569E"/>
    <w:multiLevelType w:val="multilevel"/>
    <w:tmpl w:val="4C71569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D521A82"/>
    <w:multiLevelType w:val="multilevel"/>
    <w:tmpl w:val="4D521A8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0870E7F"/>
    <w:multiLevelType w:val="multilevel"/>
    <w:tmpl w:val="50870E7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533A2F75"/>
    <w:multiLevelType w:val="multilevel"/>
    <w:tmpl w:val="533A2F7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6"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9EE413F"/>
    <w:multiLevelType w:val="multilevel"/>
    <w:tmpl w:val="59EE413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5CC1142A"/>
    <w:multiLevelType w:val="multilevel"/>
    <w:tmpl w:val="5CC1142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5E0D5B"/>
    <w:multiLevelType w:val="multilevel"/>
    <w:tmpl w:val="655E0D5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CEA2025"/>
    <w:multiLevelType w:val="multilevel"/>
    <w:tmpl w:val="3E42C6F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15:restartNumberingAfterBreak="0">
    <w:nsid w:val="74507038"/>
    <w:multiLevelType w:val="multilevel"/>
    <w:tmpl w:val="7450703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74BC18F1"/>
    <w:multiLevelType w:val="multilevel"/>
    <w:tmpl w:val="74BC18F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5CC623B"/>
    <w:multiLevelType w:val="multilevel"/>
    <w:tmpl w:val="75CC623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E5259B6"/>
    <w:multiLevelType w:val="multilevel"/>
    <w:tmpl w:val="7E5259B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73959484">
    <w:abstractNumId w:val="0"/>
  </w:num>
  <w:num w:numId="2" w16cid:durableId="939878317">
    <w:abstractNumId w:val="39"/>
  </w:num>
  <w:num w:numId="3" w16cid:durableId="1949434676">
    <w:abstractNumId w:val="6"/>
  </w:num>
  <w:num w:numId="4" w16cid:durableId="1619920283">
    <w:abstractNumId w:val="35"/>
  </w:num>
  <w:num w:numId="5" w16cid:durableId="1534416734">
    <w:abstractNumId w:val="27"/>
  </w:num>
  <w:num w:numId="6" w16cid:durableId="1863203248">
    <w:abstractNumId w:val="18"/>
  </w:num>
  <w:num w:numId="7" w16cid:durableId="884952851">
    <w:abstractNumId w:val="10"/>
  </w:num>
  <w:num w:numId="8" w16cid:durableId="809592394">
    <w:abstractNumId w:val="3"/>
  </w:num>
  <w:num w:numId="9" w16cid:durableId="512694138">
    <w:abstractNumId w:val="11"/>
  </w:num>
  <w:num w:numId="10" w16cid:durableId="915164068">
    <w:abstractNumId w:val="25"/>
  </w:num>
  <w:num w:numId="11" w16cid:durableId="1364094634">
    <w:abstractNumId w:val="37"/>
  </w:num>
  <w:num w:numId="12" w16cid:durableId="314073960">
    <w:abstractNumId w:val="14"/>
  </w:num>
  <w:num w:numId="13" w16cid:durableId="1116094981">
    <w:abstractNumId w:val="17"/>
  </w:num>
  <w:num w:numId="14" w16cid:durableId="1676372344">
    <w:abstractNumId w:val="9"/>
  </w:num>
  <w:num w:numId="15" w16cid:durableId="65344228">
    <w:abstractNumId w:val="28"/>
  </w:num>
  <w:num w:numId="16" w16cid:durableId="1759210833">
    <w:abstractNumId w:val="32"/>
  </w:num>
  <w:num w:numId="17" w16cid:durableId="1441222497">
    <w:abstractNumId w:val="26"/>
  </w:num>
  <w:num w:numId="18" w16cid:durableId="697122088">
    <w:abstractNumId w:val="41"/>
  </w:num>
  <w:num w:numId="19" w16cid:durableId="1405682795">
    <w:abstractNumId w:val="22"/>
  </w:num>
  <w:num w:numId="20" w16cid:durableId="1950382587">
    <w:abstractNumId w:val="1"/>
  </w:num>
  <w:num w:numId="21" w16cid:durableId="310788390">
    <w:abstractNumId w:val="13"/>
  </w:num>
  <w:num w:numId="22" w16cid:durableId="1950040453">
    <w:abstractNumId w:val="45"/>
  </w:num>
  <w:num w:numId="23" w16cid:durableId="1475637860">
    <w:abstractNumId w:val="31"/>
  </w:num>
  <w:num w:numId="24" w16cid:durableId="208998227">
    <w:abstractNumId w:val="7"/>
  </w:num>
  <w:num w:numId="25" w16cid:durableId="1354460218">
    <w:abstractNumId w:val="38"/>
  </w:num>
  <w:num w:numId="26" w16cid:durableId="510488558">
    <w:abstractNumId w:val="40"/>
  </w:num>
  <w:num w:numId="27" w16cid:durableId="106512182">
    <w:abstractNumId w:val="2"/>
  </w:num>
  <w:num w:numId="28" w16cid:durableId="1701978352">
    <w:abstractNumId w:val="5"/>
  </w:num>
  <w:num w:numId="29" w16cid:durableId="1089614681">
    <w:abstractNumId w:val="19"/>
  </w:num>
  <w:num w:numId="30" w16cid:durableId="2141994253">
    <w:abstractNumId w:val="36"/>
  </w:num>
  <w:num w:numId="31" w16cid:durableId="1427114879">
    <w:abstractNumId w:val="33"/>
  </w:num>
  <w:num w:numId="32" w16cid:durableId="344211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6636356">
    <w:abstractNumId w:val="4"/>
  </w:num>
  <w:num w:numId="34" w16cid:durableId="2020083805">
    <w:abstractNumId w:val="15"/>
  </w:num>
  <w:num w:numId="35" w16cid:durableId="577256144">
    <w:abstractNumId w:val="16"/>
  </w:num>
  <w:num w:numId="36" w16cid:durableId="1081024655">
    <w:abstractNumId w:val="20"/>
  </w:num>
  <w:num w:numId="37" w16cid:durableId="521405222">
    <w:abstractNumId w:val="24"/>
  </w:num>
  <w:num w:numId="38" w16cid:durableId="960527378">
    <w:abstractNumId w:val="44"/>
  </w:num>
  <w:num w:numId="39" w16cid:durableId="1412390758">
    <w:abstractNumId w:val="21"/>
  </w:num>
  <w:num w:numId="40" w16cid:durableId="1660497007">
    <w:abstractNumId w:val="46"/>
  </w:num>
  <w:num w:numId="41" w16cid:durableId="1813207458">
    <w:abstractNumId w:val="34"/>
  </w:num>
  <w:num w:numId="42" w16cid:durableId="1846748260">
    <w:abstractNumId w:val="29"/>
  </w:num>
  <w:num w:numId="43" w16cid:durableId="1429497596">
    <w:abstractNumId w:val="43"/>
  </w:num>
  <w:num w:numId="44" w16cid:durableId="1812021814">
    <w:abstractNumId w:val="30"/>
  </w:num>
  <w:num w:numId="45" w16cid:durableId="1981694114">
    <w:abstractNumId w:val="42"/>
  </w:num>
  <w:num w:numId="46" w16cid:durableId="2007783587">
    <w:abstractNumId w:val="23"/>
  </w:num>
  <w:num w:numId="47" w16cid:durableId="524438654">
    <w:abstractNumId w:val="12"/>
  </w:num>
  <w:num w:numId="48" w16cid:durableId="343943018">
    <w:abstractNumId w:val="39"/>
  </w:num>
  <w:num w:numId="49" w16cid:durableId="90244262">
    <w:abstractNumId w:val="39"/>
  </w:num>
  <w:num w:numId="50" w16cid:durableId="1708720455">
    <w:abstractNumId w:val="39"/>
  </w:num>
  <w:num w:numId="51" w16cid:durableId="316497379">
    <w:abstractNumId w:val="39"/>
  </w:num>
  <w:num w:numId="52" w16cid:durableId="1606765277">
    <w:abstractNumId w:val="39"/>
  </w:num>
  <w:num w:numId="53" w16cid:durableId="1561207290">
    <w:abstractNumId w:val="39"/>
  </w:num>
  <w:num w:numId="54" w16cid:durableId="1280720671">
    <w:abstractNumId w:val="39"/>
  </w:num>
  <w:num w:numId="55" w16cid:durableId="2025135306">
    <w:abstractNumId w:val="39"/>
  </w:num>
  <w:num w:numId="56" w16cid:durableId="160121350">
    <w:abstractNumId w:val="39"/>
  </w:num>
  <w:num w:numId="57" w16cid:durableId="198856978">
    <w:abstractNumId w:val="39"/>
  </w:num>
  <w:num w:numId="58" w16cid:durableId="190726364">
    <w:abstractNumId w:val="39"/>
  </w:num>
  <w:num w:numId="59" w16cid:durableId="1119569499">
    <w:abstractNumId w:val="39"/>
  </w:num>
  <w:num w:numId="60" w16cid:durableId="169279806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wco55bMybp3OXe2IRJkxoYk1iHhPMNwMwrjLdCJ7P0sKxsfaMzjizqtF4FAF6KdQvlvf00ehsKAHUTy0sAQFfA==" w:salt="vusedz0/NbqNJBldcWRwC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dmZDIzMTAyM2Q0NmVkZGM3Yzk5YjI1YTJmNWJkNGIifQ=="/>
  </w:docVars>
  <w:rsids>
    <w:rsidRoot w:val="005513C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8C7"/>
    <w:rsid w:val="00071CC0"/>
    <w:rsid w:val="00073C8C"/>
    <w:rsid w:val="0007724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91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7B0"/>
    <w:rsid w:val="000E4C9E"/>
    <w:rsid w:val="000E6FD7"/>
    <w:rsid w:val="000F06E1"/>
    <w:rsid w:val="000F0E3C"/>
    <w:rsid w:val="000F19D5"/>
    <w:rsid w:val="000F2729"/>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2BA"/>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080"/>
    <w:rsid w:val="00210B15"/>
    <w:rsid w:val="002142EA"/>
    <w:rsid w:val="002204BB"/>
    <w:rsid w:val="00221B79"/>
    <w:rsid w:val="00221C6B"/>
    <w:rsid w:val="002228F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ABD"/>
    <w:rsid w:val="002D6EC6"/>
    <w:rsid w:val="002D79AC"/>
    <w:rsid w:val="002E039D"/>
    <w:rsid w:val="002E4D5A"/>
    <w:rsid w:val="002E6326"/>
    <w:rsid w:val="002F30E0"/>
    <w:rsid w:val="002F35E4"/>
    <w:rsid w:val="002F3730"/>
    <w:rsid w:val="002F38E1"/>
    <w:rsid w:val="002F7AF6"/>
    <w:rsid w:val="00300E63"/>
    <w:rsid w:val="00302F5F"/>
    <w:rsid w:val="0030441D"/>
    <w:rsid w:val="003047B3"/>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0F2A"/>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97DD4"/>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AB0"/>
    <w:rsid w:val="00407D39"/>
    <w:rsid w:val="0041477A"/>
    <w:rsid w:val="00415851"/>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B4E"/>
    <w:rsid w:val="004A12DF"/>
    <w:rsid w:val="004A17E6"/>
    <w:rsid w:val="004A1BA8"/>
    <w:rsid w:val="004A4B57"/>
    <w:rsid w:val="004A63FA"/>
    <w:rsid w:val="004B0272"/>
    <w:rsid w:val="004B2701"/>
    <w:rsid w:val="004B2E1B"/>
    <w:rsid w:val="004B3AA8"/>
    <w:rsid w:val="004B3E93"/>
    <w:rsid w:val="004B7DE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C9B"/>
    <w:rsid w:val="004F6456"/>
    <w:rsid w:val="004F696E"/>
    <w:rsid w:val="004F6C71"/>
    <w:rsid w:val="00501139"/>
    <w:rsid w:val="0050363E"/>
    <w:rsid w:val="005039BC"/>
    <w:rsid w:val="005043BB"/>
    <w:rsid w:val="00504A3D"/>
    <w:rsid w:val="00505767"/>
    <w:rsid w:val="005057FF"/>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3C1"/>
    <w:rsid w:val="00551F6F"/>
    <w:rsid w:val="00555044"/>
    <w:rsid w:val="00561475"/>
    <w:rsid w:val="0056487B"/>
    <w:rsid w:val="00564FB9"/>
    <w:rsid w:val="00573D9E"/>
    <w:rsid w:val="00573FE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65A"/>
    <w:rsid w:val="005A4A1B"/>
    <w:rsid w:val="005A7830"/>
    <w:rsid w:val="005A7FCE"/>
    <w:rsid w:val="005B0F3F"/>
    <w:rsid w:val="005B4903"/>
    <w:rsid w:val="005B51CE"/>
    <w:rsid w:val="005B5885"/>
    <w:rsid w:val="005B5CD7"/>
    <w:rsid w:val="005B6CF6"/>
    <w:rsid w:val="005B7422"/>
    <w:rsid w:val="005C29B8"/>
    <w:rsid w:val="005C4FCB"/>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025"/>
    <w:rsid w:val="00651ACB"/>
    <w:rsid w:val="00651C47"/>
    <w:rsid w:val="00652AB2"/>
    <w:rsid w:val="00653FED"/>
    <w:rsid w:val="00654EC0"/>
    <w:rsid w:val="0065525B"/>
    <w:rsid w:val="00655D4F"/>
    <w:rsid w:val="00656D29"/>
    <w:rsid w:val="006640E5"/>
    <w:rsid w:val="006646F1"/>
    <w:rsid w:val="00664929"/>
    <w:rsid w:val="00664F62"/>
    <w:rsid w:val="006655E1"/>
    <w:rsid w:val="006703A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D1F"/>
    <w:rsid w:val="006B2672"/>
    <w:rsid w:val="006B2F28"/>
    <w:rsid w:val="006B54BF"/>
    <w:rsid w:val="006B5F44"/>
    <w:rsid w:val="006B5F90"/>
    <w:rsid w:val="006B62E4"/>
    <w:rsid w:val="006C1BBA"/>
    <w:rsid w:val="006C2079"/>
    <w:rsid w:val="006C510B"/>
    <w:rsid w:val="006C5A62"/>
    <w:rsid w:val="006C5D68"/>
    <w:rsid w:val="006C631D"/>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02FD"/>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21E"/>
    <w:rsid w:val="007D1352"/>
    <w:rsid w:val="007D2508"/>
    <w:rsid w:val="007D346A"/>
    <w:rsid w:val="007D3737"/>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4B4A"/>
    <w:rsid w:val="00883F93"/>
    <w:rsid w:val="008848CA"/>
    <w:rsid w:val="008848E0"/>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826"/>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4AC"/>
    <w:rsid w:val="0098364B"/>
    <w:rsid w:val="00990BDC"/>
    <w:rsid w:val="009911AF"/>
    <w:rsid w:val="00991875"/>
    <w:rsid w:val="00991F92"/>
    <w:rsid w:val="00992985"/>
    <w:rsid w:val="00993889"/>
    <w:rsid w:val="0099551B"/>
    <w:rsid w:val="00997B9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A02"/>
    <w:rsid w:val="00A55BD6"/>
    <w:rsid w:val="00A55D50"/>
    <w:rsid w:val="00A57142"/>
    <w:rsid w:val="00A648CD"/>
    <w:rsid w:val="00A6537A"/>
    <w:rsid w:val="00A67866"/>
    <w:rsid w:val="00A70B07"/>
    <w:rsid w:val="00A723F8"/>
    <w:rsid w:val="00A77CCB"/>
    <w:rsid w:val="00A82805"/>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DE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032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7B7"/>
    <w:rsid w:val="00B60ACF"/>
    <w:rsid w:val="00B62B58"/>
    <w:rsid w:val="00B64233"/>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110E"/>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864"/>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BA0"/>
    <w:rsid w:val="00CC3C2F"/>
    <w:rsid w:val="00CC4AC8"/>
    <w:rsid w:val="00CC5233"/>
    <w:rsid w:val="00CC5DE6"/>
    <w:rsid w:val="00CC6E4E"/>
    <w:rsid w:val="00CC6F47"/>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493"/>
    <w:rsid w:val="00D20737"/>
    <w:rsid w:val="00D21E81"/>
    <w:rsid w:val="00D223DE"/>
    <w:rsid w:val="00D25E37"/>
    <w:rsid w:val="00D2661A"/>
    <w:rsid w:val="00D27582"/>
    <w:rsid w:val="00D27EC4"/>
    <w:rsid w:val="00D32719"/>
    <w:rsid w:val="00D33333"/>
    <w:rsid w:val="00D33457"/>
    <w:rsid w:val="00D33B80"/>
    <w:rsid w:val="00D352A2"/>
    <w:rsid w:val="00D3660F"/>
    <w:rsid w:val="00D4162B"/>
    <w:rsid w:val="00D42590"/>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4EC"/>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BB"/>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1F99"/>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E9B"/>
    <w:rsid w:val="00EA58D1"/>
    <w:rsid w:val="00EA61BC"/>
    <w:rsid w:val="00EA681A"/>
    <w:rsid w:val="00EA735B"/>
    <w:rsid w:val="00EB17DE"/>
    <w:rsid w:val="00EB1E69"/>
    <w:rsid w:val="00EB2086"/>
    <w:rsid w:val="00EB4F8C"/>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D72"/>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F2D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CBD6E5"/>
  <w15:docId w15:val="{D2A11EDA-F3CA-4F17-8E6C-404ED8A7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12">
    <w:name w:val="正文1"/>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4169">
      <w:bodyDiv w:val="1"/>
      <w:marLeft w:val="0"/>
      <w:marRight w:val="0"/>
      <w:marTop w:val="0"/>
      <w:marBottom w:val="0"/>
      <w:divBdr>
        <w:top w:val="none" w:sz="0" w:space="0" w:color="auto"/>
        <w:left w:val="none" w:sz="0" w:space="0" w:color="auto"/>
        <w:bottom w:val="none" w:sz="0" w:space="0" w:color="auto"/>
        <w:right w:val="none" w:sz="0" w:space="0" w:color="auto"/>
      </w:divBdr>
    </w:div>
    <w:div w:id="348333632">
      <w:bodyDiv w:val="1"/>
      <w:marLeft w:val="0"/>
      <w:marRight w:val="0"/>
      <w:marTop w:val="0"/>
      <w:marBottom w:val="0"/>
      <w:divBdr>
        <w:top w:val="none" w:sz="0" w:space="0" w:color="auto"/>
        <w:left w:val="none" w:sz="0" w:space="0" w:color="auto"/>
        <w:bottom w:val="none" w:sz="0" w:space="0" w:color="auto"/>
        <w:right w:val="none" w:sz="0" w:space="0" w:color="auto"/>
      </w:divBdr>
    </w:div>
    <w:div w:id="830370017">
      <w:bodyDiv w:val="1"/>
      <w:marLeft w:val="0"/>
      <w:marRight w:val="0"/>
      <w:marTop w:val="0"/>
      <w:marBottom w:val="0"/>
      <w:divBdr>
        <w:top w:val="none" w:sz="0" w:space="0" w:color="auto"/>
        <w:left w:val="none" w:sz="0" w:space="0" w:color="auto"/>
        <w:bottom w:val="none" w:sz="0" w:space="0" w:color="auto"/>
        <w:right w:val="none" w:sz="0" w:space="0" w:color="auto"/>
      </w:divBdr>
    </w:div>
    <w:div w:id="1253508993">
      <w:bodyDiv w:val="1"/>
      <w:marLeft w:val="0"/>
      <w:marRight w:val="0"/>
      <w:marTop w:val="0"/>
      <w:marBottom w:val="0"/>
      <w:divBdr>
        <w:top w:val="none" w:sz="0" w:space="0" w:color="auto"/>
        <w:left w:val="none" w:sz="0" w:space="0" w:color="auto"/>
        <w:bottom w:val="none" w:sz="0" w:space="0" w:color="auto"/>
        <w:right w:val="none" w:sz="0" w:space="0" w:color="auto"/>
      </w:divBdr>
    </w:div>
    <w:div w:id="1363440725">
      <w:bodyDiv w:val="1"/>
      <w:marLeft w:val="0"/>
      <w:marRight w:val="0"/>
      <w:marTop w:val="0"/>
      <w:marBottom w:val="0"/>
      <w:divBdr>
        <w:top w:val="none" w:sz="0" w:space="0" w:color="auto"/>
        <w:left w:val="none" w:sz="0" w:space="0" w:color="auto"/>
        <w:bottom w:val="none" w:sz="0" w:space="0" w:color="auto"/>
        <w:right w:val="none" w:sz="0" w:space="0" w:color="auto"/>
      </w:divBdr>
    </w:div>
    <w:div w:id="1499224898">
      <w:bodyDiv w:val="1"/>
      <w:marLeft w:val="0"/>
      <w:marRight w:val="0"/>
      <w:marTop w:val="0"/>
      <w:marBottom w:val="0"/>
      <w:divBdr>
        <w:top w:val="none" w:sz="0" w:space="0" w:color="auto"/>
        <w:left w:val="none" w:sz="0" w:space="0" w:color="auto"/>
        <w:bottom w:val="none" w:sz="0" w:space="0" w:color="auto"/>
        <w:right w:val="none" w:sz="0" w:space="0" w:color="auto"/>
      </w:divBdr>
    </w:div>
    <w:div w:id="1694459759">
      <w:bodyDiv w:val="1"/>
      <w:marLeft w:val="0"/>
      <w:marRight w:val="0"/>
      <w:marTop w:val="0"/>
      <w:marBottom w:val="0"/>
      <w:divBdr>
        <w:top w:val="none" w:sz="0" w:space="0" w:color="auto"/>
        <w:left w:val="none" w:sz="0" w:space="0" w:color="auto"/>
        <w:bottom w:val="none" w:sz="0" w:space="0" w:color="auto"/>
        <w:right w:val="none" w:sz="0" w:space="0" w:color="auto"/>
      </w:divBdr>
    </w:div>
    <w:div w:id="1937591890">
      <w:bodyDiv w:val="1"/>
      <w:marLeft w:val="0"/>
      <w:marRight w:val="0"/>
      <w:marTop w:val="0"/>
      <w:marBottom w:val="0"/>
      <w:divBdr>
        <w:top w:val="none" w:sz="0" w:space="0" w:color="auto"/>
        <w:left w:val="none" w:sz="0" w:space="0" w:color="auto"/>
        <w:bottom w:val="none" w:sz="0" w:space="0" w:color="auto"/>
        <w:right w:val="none" w:sz="0" w:space="0" w:color="auto"/>
      </w:divBdr>
    </w:div>
    <w:div w:id="200677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AB1C08D5D44A1CB9962B3FF687FDB7"/>
        <w:category>
          <w:name w:val="常规"/>
          <w:gallery w:val="placeholder"/>
        </w:category>
        <w:types>
          <w:type w:val="bbPlcHdr"/>
        </w:types>
        <w:behaviors>
          <w:behavior w:val="content"/>
        </w:behaviors>
        <w:guid w:val="{AC887BB9-BABA-477E-A7DC-B0A537403CA3}"/>
      </w:docPartPr>
      <w:docPartBody>
        <w:p w:rsidR="008E49A1" w:rsidRDefault="00000000">
          <w:pPr>
            <w:pStyle w:val="DEAB1C08D5D44A1CB9962B3FF687FDB7"/>
          </w:pPr>
          <w:r>
            <w:rPr>
              <w:rStyle w:val="a3"/>
              <w:rFonts w:hint="eastAsia"/>
            </w:rPr>
            <w:t>单击或点击此处输入文字。</w:t>
          </w:r>
        </w:p>
      </w:docPartBody>
    </w:docPart>
    <w:docPart>
      <w:docPartPr>
        <w:name w:val="3ABEFD68F40D4D41A0561A50DEABDEF2"/>
        <w:category>
          <w:name w:val="常规"/>
          <w:gallery w:val="placeholder"/>
        </w:category>
        <w:types>
          <w:type w:val="bbPlcHdr"/>
        </w:types>
        <w:behaviors>
          <w:behavior w:val="content"/>
        </w:behaviors>
        <w:guid w:val="{B646328B-7369-4455-B40F-2A8BBEE85849}"/>
      </w:docPartPr>
      <w:docPartBody>
        <w:p w:rsidR="008E49A1" w:rsidRDefault="00000000">
          <w:pPr>
            <w:pStyle w:val="3ABEFD68F40D4D41A0561A50DEABDEF2"/>
          </w:pPr>
          <w:r>
            <w:rPr>
              <w:rStyle w:val="a3"/>
              <w:rFonts w:hint="eastAsia"/>
            </w:rPr>
            <w:t>选择一项。</w:t>
          </w:r>
        </w:p>
      </w:docPartBody>
    </w:docPart>
    <w:docPart>
      <w:docPartPr>
        <w:name w:val="E6A1E5EA7B074C6C80C420F1AFD1BD2E"/>
        <w:category>
          <w:name w:val="常规"/>
          <w:gallery w:val="placeholder"/>
        </w:category>
        <w:types>
          <w:type w:val="bbPlcHdr"/>
        </w:types>
        <w:behaviors>
          <w:behavior w:val="content"/>
        </w:behaviors>
        <w:guid w:val="{BCB550F8-5E5F-4B9B-9795-C91BBE9DE76D}"/>
      </w:docPartPr>
      <w:docPartBody>
        <w:p w:rsidR="008E49A1" w:rsidRDefault="00000000">
          <w:pPr>
            <w:pStyle w:val="E6A1E5EA7B074C6C80C420F1AFD1BD2E"/>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A49" w:rsidRDefault="002B2A49">
      <w:pPr>
        <w:spacing w:line="240" w:lineRule="auto"/>
      </w:pPr>
      <w:r>
        <w:separator/>
      </w:r>
    </w:p>
  </w:endnote>
  <w:endnote w:type="continuationSeparator" w:id="0">
    <w:p w:rsidR="002B2A49" w:rsidRDefault="002B2A4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A49" w:rsidRDefault="002B2A49">
      <w:pPr>
        <w:spacing w:after="0"/>
      </w:pPr>
      <w:r>
        <w:separator/>
      </w:r>
    </w:p>
  </w:footnote>
  <w:footnote w:type="continuationSeparator" w:id="0">
    <w:p w:rsidR="002B2A49" w:rsidRDefault="002B2A4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9C"/>
    <w:rsid w:val="0020503B"/>
    <w:rsid w:val="002B2A49"/>
    <w:rsid w:val="00372CF6"/>
    <w:rsid w:val="003E1108"/>
    <w:rsid w:val="004E159C"/>
    <w:rsid w:val="00590B9D"/>
    <w:rsid w:val="007C610F"/>
    <w:rsid w:val="008E49A1"/>
    <w:rsid w:val="009A3168"/>
    <w:rsid w:val="00A8676F"/>
    <w:rsid w:val="00CB7CBF"/>
    <w:rsid w:val="00DF61E4"/>
    <w:rsid w:val="00ED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EAB1C08D5D44A1CB9962B3FF687FDB7">
    <w:name w:val="DEAB1C08D5D44A1CB9962B3FF687FDB7"/>
    <w:pPr>
      <w:widowControl w:val="0"/>
      <w:spacing w:after="160" w:line="278" w:lineRule="auto"/>
    </w:pPr>
    <w:rPr>
      <w:kern w:val="2"/>
      <w:sz w:val="22"/>
      <w:szCs w:val="24"/>
      <w14:ligatures w14:val="standardContextual"/>
    </w:rPr>
  </w:style>
  <w:style w:type="paragraph" w:customStyle="1" w:styleId="3ABEFD68F40D4D41A0561A50DEABDEF2">
    <w:name w:val="3ABEFD68F40D4D41A0561A50DEABDEF2"/>
    <w:pPr>
      <w:widowControl w:val="0"/>
      <w:spacing w:after="160" w:line="278" w:lineRule="auto"/>
    </w:pPr>
    <w:rPr>
      <w:kern w:val="2"/>
      <w:sz w:val="22"/>
      <w:szCs w:val="24"/>
      <w14:ligatures w14:val="standardContextual"/>
    </w:rPr>
  </w:style>
  <w:style w:type="paragraph" w:customStyle="1" w:styleId="E6A1E5EA7B074C6C80C420F1AFD1BD2E">
    <w:name w:val="E6A1E5EA7B074C6C80C420F1AFD1BD2E"/>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7</Pages>
  <Words>586</Words>
  <Characters>3343</Characters>
  <Application>Microsoft Office Word</Application>
  <DocSecurity>0</DocSecurity>
  <Lines>27</Lines>
  <Paragraphs>7</Paragraphs>
  <ScaleCrop>false</ScaleCrop>
  <Company>PCMI</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P53</dc:creator>
  <dc:description>&lt;config cover="true" show_menu="true" version="1.0.0" doctype="SDKXY"&gt;_x000d_
&lt;/config&gt;</dc:description>
  <cp:lastModifiedBy>Lkfdos</cp:lastModifiedBy>
  <cp:revision>2</cp:revision>
  <cp:lastPrinted>2024-04-04T12:48:00Z</cp:lastPrinted>
  <dcterms:created xsi:type="dcterms:W3CDTF">2024-04-15T08:20:00Z</dcterms:created>
  <dcterms:modified xsi:type="dcterms:W3CDTF">2024-04-15T08:20:00Z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77DB96440F9A497683E6191C93C1EB37_12</vt:lpwstr>
  </property>
</Properties>
</file>