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《北京市住房和城乡建设委员会关于印发〈北京市建设工程质量检测机构及从业人员违法违规行为记分标准（2024版）〉的通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知(征求意见稿)》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tabs>
          <w:tab w:val="left" w:pos="4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Times New Roman" w:eastAsia="方正小标宋简体" w:cs="楷体_GB2312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一、</w:t>
      </w:r>
      <w:r>
        <w:rPr>
          <w:rFonts w:hint="eastAsia" w:ascii="黑体" w:hAnsi="Times New Roman" w:eastAsia="黑体" w:cs="黑体"/>
          <w:kern w:val="0"/>
          <w:sz w:val="32"/>
          <w:szCs w:val="32"/>
          <w:lang w:eastAsia="zh-CN"/>
        </w:rPr>
        <w:t>起草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为规范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建设工程质量检测机构质量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行为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进一步强化检测机构信用管理，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北京市住房和城乡建设委员会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依据修订的《建设工程质量检测管理办法》（住房和城乡建设部令第57号）内容，对《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北京市建设工程质量检测机构及人员违法违规行为记分标准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2013版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）》进行了修订，起草了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《北京市住房和城乡建设委员会关于印发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北京市建设工程质量检测机构及从业人员违法违规行为记分标准（2024版）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的通知（征求意见稿）》。</w:t>
      </w:r>
    </w:p>
    <w:p>
      <w:pPr>
        <w:keepNext w:val="0"/>
        <w:keepLines w:val="0"/>
        <w:pageBreakBefore w:val="0"/>
        <w:widowControl w:val="0"/>
        <w:tabs>
          <w:tab w:val="left" w:pos="4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lang w:eastAsia="zh-CN"/>
        </w:rPr>
        <w:t>二、主要内容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依据《建设工程质量检测管理办法》（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住房和城乡建设部令第57号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），主要对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北京市建设工程质量检测机构及人员违法违规行为记分标准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2013版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）》中涉及的行政处罚和行政处理条款进行了修订，并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优化了记分标准的档次划分。修订后的《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北京市建设工程质量检测机构及人员违法违规行为记分标准（2024版）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》共25条，记分标准由3档扩展为7档。同时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废止《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北京市住房和城乡建设委员会关于修订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北京市建设工程质量检测机构及人员违法违规行为记分标准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〉的通知》（京建发〔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号）。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4EBB1D8C"/>
    <w:rsid w:val="5ECF40EB"/>
    <w:rsid w:val="6FB29A68"/>
    <w:rsid w:val="A3ECD0B6"/>
    <w:rsid w:val="D5E70EDD"/>
    <w:rsid w:val="E1D7C55D"/>
    <w:rsid w:val="FC7FAF2F"/>
    <w:rsid w:val="FFEF0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600" w:lineRule="exact"/>
    </w:pPr>
    <w:rPr>
      <w:rFonts w:ascii="Times New Roman" w:hAnsi="Times New Roman" w:eastAsia="宋体"/>
      <w:kern w:val="0"/>
      <w:sz w:val="20"/>
      <w:szCs w:val="21"/>
      <w:lang w:val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政府标题"/>
    <w:qFormat/>
    <w:uiPriority w:val="0"/>
    <w:pPr>
      <w:widowControl w:val="0"/>
      <w:spacing w:line="580" w:lineRule="exact"/>
      <w:jc w:val="center"/>
    </w:pPr>
    <w:rPr>
      <w:rFonts w:ascii="方正小标宋简体" w:hAnsi="Times New Roman" w:eastAsia="方正小标宋简体" w:cs="楷体_GB2312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2020-05-14T17:52:00Z</dcterms:created>
  <dc:creator>uos</dc:creator>
  <cp:lastModifiedBy>Tsang</cp:lastModifiedBy>
  <cp:lastPrinted>2024-02-26T16:26:40Z</cp:lastPrinted>
  <dcterms:modified xsi:type="dcterms:W3CDTF">2024-02-26T16:35:11Z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