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仿宋_GB2312" w:hAnsi="Times New Roman" w:eastAsia="仿宋_GB2312"/>
          <w:sz w:val="32"/>
          <w:szCs w:val="32"/>
        </w:rPr>
      </w:pPr>
      <w:bookmarkStart w:id="0" w:name="_GoBack"/>
      <w:bookmarkEnd w:id="0"/>
      <w:r>
        <w:rPr>
          <w:rFonts w:hint="eastAsia" w:hAnsi="Times New Roman"/>
        </w:rPr>
        <w:t>北京市住房和城乡建设委员会</w:t>
      </w:r>
    </w:p>
    <w:p>
      <w:pPr>
        <w:pStyle w:val="5"/>
        <w:rPr>
          <w:rFonts w:hint="default" w:ascii="方正小标宋简体" w:hAnsi="Times New Roman" w:eastAsia="方正小标宋简体"/>
          <w:sz w:val="44"/>
          <w:szCs w:val="44"/>
        </w:rPr>
      </w:pPr>
      <w:r>
        <w:rPr>
          <w:rFonts w:hint="eastAsia" w:ascii="方正小标宋简体" w:hAnsi="Times New Roman" w:eastAsia="方正小标宋简体"/>
          <w:sz w:val="44"/>
          <w:szCs w:val="44"/>
        </w:rPr>
        <w:t>关于印发</w:t>
      </w:r>
      <w:r>
        <w:rPr>
          <w:rFonts w:hint="default" w:ascii="方正小标宋简体" w:hAnsi="Times New Roman" w:eastAsia="方正小标宋简体"/>
          <w:sz w:val="44"/>
          <w:szCs w:val="44"/>
        </w:rPr>
        <w:t>《北京市</w:t>
      </w:r>
      <w:r>
        <w:rPr>
          <w:rFonts w:hint="eastAsia" w:ascii="方正小标宋简体" w:hAnsi="Times New Roman" w:eastAsia="方正小标宋简体"/>
          <w:sz w:val="44"/>
          <w:szCs w:val="44"/>
          <w:lang w:eastAsia="zh-CN"/>
        </w:rPr>
        <w:t>建设工程质量检测机构及从业人员</w:t>
      </w:r>
      <w:r>
        <w:rPr>
          <w:rFonts w:hint="default" w:ascii="方正小标宋简体" w:hAnsi="Times New Roman" w:eastAsia="方正小标宋简体"/>
          <w:sz w:val="44"/>
          <w:szCs w:val="44"/>
        </w:rPr>
        <w:t>违法违规行为记分标准（202</w:t>
      </w:r>
      <w:r>
        <w:rPr>
          <w:rFonts w:hint="eastAsia" w:ascii="方正小标宋简体" w:hAnsi="Times New Roman" w:eastAsia="方正小标宋简体"/>
          <w:sz w:val="44"/>
          <w:szCs w:val="44"/>
          <w:lang w:val="en-US" w:eastAsia="zh-CN"/>
        </w:rPr>
        <w:t>4</w:t>
      </w:r>
      <w:r>
        <w:rPr>
          <w:rFonts w:hint="default" w:ascii="方正小标宋简体" w:hAnsi="Times New Roman" w:eastAsia="方正小标宋简体"/>
          <w:sz w:val="44"/>
          <w:szCs w:val="44"/>
        </w:rPr>
        <w:t>版）》的通知</w:t>
      </w:r>
    </w:p>
    <w:p>
      <w:pPr>
        <w:spacing w:line="56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spacing w:line="560" w:lineRule="exact"/>
        <w:rPr>
          <w:rFonts w:hint="eastAsia" w:ascii="方正小标宋简体" w:hAnsi="Times New Roman" w:eastAsia="方正小标宋简体" w:cs="楷体_GB2312"/>
          <w:sz w:val="44"/>
          <w:szCs w:val="44"/>
        </w:rPr>
      </w:pP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Times New Roman" w:eastAsia="仿宋_GB2312"/>
          <w:sz w:val="32"/>
          <w:szCs w:val="32"/>
        </w:rPr>
      </w:pPr>
      <w:r>
        <w:rPr>
          <w:rFonts w:hint="eastAsia" w:ascii="仿宋_GB2312" w:hAnsi="Times New Roman" w:eastAsia="仿宋_GB2312"/>
          <w:sz w:val="32"/>
          <w:szCs w:val="32"/>
        </w:rPr>
        <w:t>各区住房城乡建设委，东城、西城、石景山区住房城市建设委，经济技术开发区开发建设局，各有关单位：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hAnsi="Calibri" w:eastAsia="仿宋_GB2312" w:cs="Times New Roman"/>
          <w:kern w:val="0"/>
          <w:sz w:val="32"/>
          <w:szCs w:val="32"/>
          <w:lang w:val="en-US" w:eastAsia="zh-CN" w:bidi="ar"/>
        </w:rPr>
        <w:t>为规范</w:t>
      </w:r>
      <w:r>
        <w:rPr>
          <w:rFonts w:hint="eastAsia" w:ascii="仿宋_GB2312" w:eastAsia="仿宋_GB2312" w:cs="Times New Roman"/>
          <w:kern w:val="0"/>
          <w:sz w:val="32"/>
          <w:szCs w:val="32"/>
          <w:lang w:val="en-US" w:eastAsia="zh-CN" w:bidi="ar"/>
        </w:rPr>
        <w:t>建设工程质量检测机构质量</w:t>
      </w:r>
      <w:r>
        <w:rPr>
          <w:rFonts w:hint="eastAsia" w:ascii="仿宋_GB2312" w:hAnsi="Calibri" w:eastAsia="仿宋_GB2312" w:cs="Times New Roman"/>
          <w:kern w:val="0"/>
          <w:sz w:val="32"/>
          <w:szCs w:val="32"/>
          <w:lang w:val="en-US" w:eastAsia="zh-CN" w:bidi="ar"/>
        </w:rPr>
        <w:t>行为</w:t>
      </w:r>
      <w:r>
        <w:rPr>
          <w:rFonts w:hint="eastAsia" w:ascii="仿宋_GB2312" w:eastAsia="仿宋_GB2312" w:cs="Times New Roman"/>
          <w:kern w:val="0"/>
          <w:sz w:val="32"/>
          <w:szCs w:val="32"/>
          <w:lang w:val="en-US" w:eastAsia="zh-CN" w:bidi="ar"/>
        </w:rPr>
        <w:t>，</w:t>
      </w:r>
      <w:r>
        <w:rPr>
          <w:rFonts w:hint="eastAsia" w:ascii="仿宋_GB2312" w:hAnsi="仿宋_GB2312" w:eastAsia="仿宋_GB2312" w:cs="仿宋_GB2312"/>
          <w:sz w:val="32"/>
          <w:szCs w:val="32"/>
          <w:lang w:val="en-US" w:eastAsia="zh-CN"/>
        </w:rPr>
        <w:t>进一步强化检测机构信用管理，</w:t>
      </w:r>
      <w:r>
        <w:rPr>
          <w:rFonts w:hint="eastAsia" w:ascii="仿宋_GB2312" w:eastAsia="仿宋_GB2312"/>
          <w:sz w:val="32"/>
          <w:szCs w:val="32"/>
          <w:lang w:eastAsia="zh-CN"/>
        </w:rPr>
        <w:t>依据</w:t>
      </w:r>
      <w:r>
        <w:rPr>
          <w:rFonts w:hint="default" w:ascii="仿宋_GB2312" w:eastAsia="仿宋_GB2312"/>
          <w:sz w:val="32"/>
          <w:szCs w:val="32"/>
        </w:rPr>
        <w:t>《北京市建设工程质量检测机构市场行为信用评价暂行管理办法》规定，市住房城乡建设委对《北京市</w:t>
      </w:r>
      <w:r>
        <w:rPr>
          <w:rFonts w:hint="eastAsia" w:ascii="仿宋_GB2312" w:eastAsia="仿宋_GB2312"/>
          <w:sz w:val="32"/>
          <w:szCs w:val="32"/>
          <w:lang w:eastAsia="zh-CN"/>
        </w:rPr>
        <w:t>建设工程质量检测机构及人员</w:t>
      </w:r>
      <w:r>
        <w:rPr>
          <w:rFonts w:hint="default" w:ascii="仿宋_GB2312" w:eastAsia="仿宋_GB2312"/>
          <w:sz w:val="32"/>
          <w:szCs w:val="32"/>
        </w:rPr>
        <w:t>违法违规行为记分标准（201</w:t>
      </w:r>
      <w:r>
        <w:rPr>
          <w:rFonts w:hint="eastAsia" w:ascii="仿宋_GB2312" w:eastAsia="仿宋_GB2312"/>
          <w:sz w:val="32"/>
          <w:szCs w:val="32"/>
          <w:lang w:val="en-US" w:eastAsia="zh-CN"/>
        </w:rPr>
        <w:t>3</w:t>
      </w:r>
      <w:r>
        <w:rPr>
          <w:rFonts w:hint="default" w:ascii="仿宋_GB2312" w:eastAsia="仿宋_GB2312"/>
          <w:sz w:val="32"/>
          <w:szCs w:val="32"/>
        </w:rPr>
        <w:t>版）》进行了修订，现将修订后的《北京市</w:t>
      </w:r>
      <w:r>
        <w:rPr>
          <w:rFonts w:hint="eastAsia" w:ascii="仿宋_GB2312" w:eastAsia="仿宋_GB2312"/>
          <w:sz w:val="32"/>
          <w:szCs w:val="32"/>
          <w:lang w:eastAsia="zh-CN"/>
        </w:rPr>
        <w:t>建设工程质量检测机构及人员</w:t>
      </w:r>
      <w:r>
        <w:rPr>
          <w:rFonts w:hint="default" w:ascii="仿宋_GB2312" w:eastAsia="仿宋_GB2312"/>
          <w:sz w:val="32"/>
          <w:szCs w:val="32"/>
        </w:rPr>
        <w:t>违法违规行为记分标准（202</w:t>
      </w:r>
      <w:r>
        <w:rPr>
          <w:rFonts w:hint="eastAsia" w:ascii="仿宋_GB2312" w:eastAsia="仿宋_GB2312"/>
          <w:sz w:val="32"/>
          <w:szCs w:val="32"/>
          <w:lang w:val="en-US" w:eastAsia="zh-CN"/>
        </w:rPr>
        <w:t>4</w:t>
      </w:r>
      <w:r>
        <w:rPr>
          <w:rFonts w:hint="default" w:ascii="仿宋_GB2312" w:eastAsia="仿宋_GB2312"/>
          <w:sz w:val="32"/>
          <w:szCs w:val="32"/>
        </w:rPr>
        <w:t>版）》印发给你们，</w:t>
      </w:r>
      <w:r>
        <w:rPr>
          <w:rFonts w:hint="eastAsia" w:ascii="仿宋_GB2312" w:eastAsia="仿宋_GB2312"/>
          <w:sz w:val="32"/>
          <w:szCs w:val="32"/>
        </w:rPr>
        <w:t>请认真贯彻执行。</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本通知自发布之日起实施。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北京市住房和城乡建设委员会关于修订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北京市建设工程质量检测机构及人员违法违规行为记分标准</w:t>
      </w:r>
      <w:r>
        <w:rPr>
          <w:rFonts w:hint="eastAsia" w:ascii="仿宋_GB2312" w:hAnsi="仿宋_GB2312" w:eastAsia="仿宋_GB2312" w:cs="仿宋_GB2312"/>
          <w:sz w:val="32"/>
          <w:szCs w:val="32"/>
          <w:lang w:eastAsia="zh-CN"/>
        </w:rPr>
        <w:t>〉的通知》（京建发〔</w:t>
      </w:r>
      <w:r>
        <w:rPr>
          <w:rFonts w:hint="eastAsia" w:ascii="仿宋_GB2312" w:hAnsi="仿宋_GB2312" w:eastAsia="仿宋_GB2312" w:cs="仿宋_GB2312"/>
          <w:sz w:val="32"/>
          <w:szCs w:val="32"/>
          <w:lang w:val="en-US" w:eastAsia="zh-CN"/>
        </w:rPr>
        <w:t>2013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558</w:t>
      </w:r>
      <w:r>
        <w:rPr>
          <w:rFonts w:hint="eastAsia" w:ascii="仿宋_GB2312" w:hAnsi="仿宋_GB2312" w:eastAsia="仿宋_GB2312" w:cs="仿宋_GB2312"/>
          <w:sz w:val="32"/>
          <w:szCs w:val="32"/>
          <w:lang w:eastAsia="zh-CN"/>
        </w:rPr>
        <w:t xml:space="preserve">号）同时废止。                     </w:t>
      </w:r>
    </w:p>
    <w:p>
      <w:pPr>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特此通知。</w:t>
      </w:r>
    </w:p>
    <w:p>
      <w:pPr>
        <w:spacing w:line="580" w:lineRule="exact"/>
        <w:ind w:left="958" w:leftChars="304" w:hanging="320" w:hangingChars="100"/>
        <w:jc w:val="left"/>
        <w:rPr>
          <w:rFonts w:hint="eastAsia" w:ascii="仿宋_GB2312" w:hAnsi="仿宋_GB2312" w:eastAsia="仿宋_GB2312" w:cs="仿宋_GB2312"/>
          <w:sz w:val="32"/>
          <w:szCs w:val="32"/>
        </w:rPr>
      </w:pPr>
    </w:p>
    <w:p>
      <w:pPr>
        <w:widowControl/>
        <w:spacing w:line="560" w:lineRule="exact"/>
        <w:ind w:left="1598" w:leftChars="304" w:hanging="960" w:hangingChars="300"/>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附件：</w:t>
      </w:r>
      <w:r>
        <w:rPr>
          <w:rFonts w:hint="eastAsia" w:ascii="仿宋_GB2312" w:hAnsi="仿宋_GB2312" w:eastAsia="仿宋_GB2312" w:cs="仿宋_GB2312"/>
          <w:sz w:val="32"/>
          <w:szCs w:val="32"/>
        </w:rPr>
        <w:t>北京市</w:t>
      </w:r>
      <w:r>
        <w:rPr>
          <w:rFonts w:hint="default" w:ascii="仿宋_GB2312" w:hAnsi="仿宋_GB2312" w:eastAsia="仿宋_GB2312" w:cs="仿宋_GB2312"/>
          <w:sz w:val="32"/>
          <w:szCs w:val="32"/>
          <w:lang w:eastAsia="zh-CN"/>
        </w:rPr>
        <w:t>建设工程质量检测机构及从业人员</w:t>
      </w:r>
      <w:r>
        <w:rPr>
          <w:rFonts w:hint="eastAsia" w:ascii="仿宋_GB2312" w:hAnsi="仿宋_GB2312" w:eastAsia="仿宋_GB2312" w:cs="仿宋_GB2312"/>
          <w:sz w:val="32"/>
          <w:szCs w:val="32"/>
        </w:rPr>
        <w:t>违法违规行为记分标准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版</w:t>
      </w:r>
      <w:r>
        <w:rPr>
          <w:rFonts w:hint="default" w:ascii="仿宋_GB2312" w:hAnsi="仿宋_GB2312" w:eastAsia="仿宋_GB2312" w:cs="仿宋_GB2312"/>
          <w:sz w:val="32"/>
          <w:szCs w:val="32"/>
        </w:rPr>
        <w:t>)</w:t>
      </w:r>
    </w:p>
    <w:p>
      <w:pPr>
        <w:spacing w:line="580" w:lineRule="exact"/>
        <w:ind w:left="960" w:hanging="960" w:hangingChars="300"/>
        <w:jc w:val="left"/>
        <w:rPr>
          <w:rFonts w:hint="eastAsia" w:ascii="仿宋_GB2312" w:hAnsi="Times New Roman" w:eastAsia="仿宋_GB2312" w:cs="Times New Roman"/>
          <w:sz w:val="32"/>
          <w:szCs w:val="32"/>
        </w:rPr>
      </w:pPr>
    </w:p>
    <w:p>
      <w:pPr>
        <w:spacing w:line="580" w:lineRule="exact"/>
        <w:ind w:left="960" w:hanging="960" w:hangingChars="300"/>
        <w:jc w:val="left"/>
        <w:rPr>
          <w:rFonts w:hint="eastAsia" w:ascii="仿宋_GB2312" w:hAnsi="Times New Roman" w:eastAsia="仿宋_GB2312" w:cs="Times New Roman"/>
          <w:sz w:val="32"/>
          <w:szCs w:val="32"/>
        </w:rPr>
      </w:pPr>
    </w:p>
    <w:p>
      <w:pPr>
        <w:spacing w:line="580" w:lineRule="exact"/>
        <w:ind w:left="958" w:leftChars="456" w:firstLine="2880" w:firstLineChars="900"/>
        <w:jc w:val="left"/>
        <w:rPr>
          <w:rFonts w:hint="eastAsia" w:ascii="仿宋_GB2312" w:hAnsi="Times New Roman" w:eastAsia="仿宋_GB2312"/>
          <w:sz w:val="32"/>
          <w:szCs w:val="32"/>
        </w:rPr>
      </w:pPr>
      <w:r>
        <w:rPr>
          <w:rFonts w:hint="eastAsia" w:ascii="仿宋_GB2312" w:hAnsi="Times New Roman" w:eastAsia="仿宋_GB2312"/>
          <w:sz w:val="32"/>
          <w:szCs w:val="32"/>
        </w:rPr>
        <w:t>北京市住房和城乡建设委员会</w:t>
      </w:r>
    </w:p>
    <w:p>
      <w:pPr>
        <w:spacing w:line="580" w:lineRule="exact"/>
        <w:ind w:left="0" w:leftChars="0" w:firstLine="5440" w:firstLineChars="1700"/>
        <w:jc w:val="left"/>
        <w:sectPr>
          <w:pgSz w:w="11906" w:h="16838"/>
          <w:pgMar w:top="1440" w:right="1800" w:bottom="1440" w:left="1800" w:header="851" w:footer="992" w:gutter="0"/>
          <w:cols w:space="720" w:num="1"/>
          <w:docGrid w:type="lines" w:linePitch="312" w:charSpace="0"/>
        </w:sectPr>
      </w:pPr>
      <w:r>
        <w:rPr>
          <w:rFonts w:hint="eastAsia" w:ascii="仿宋_GB2312" w:hAnsi="Times New Roman" w:eastAsia="仿宋_GB2312"/>
          <w:sz w:val="32"/>
          <w:szCs w:val="32"/>
          <w:lang w:val="en-US" w:eastAsia="zh-CN"/>
        </w:rPr>
        <w:t xml:space="preserve">年  月  日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CESI黑体-GB2312" w:hAnsi="CESI黑体-GB2312" w:eastAsia="CESI黑体-GB2312" w:cs="CESI黑体-GB2312"/>
          <w:bCs/>
          <w:kern w:val="0"/>
          <w:sz w:val="36"/>
          <w:szCs w:val="36"/>
          <w:lang w:eastAsia="zh-CN"/>
        </w:rPr>
      </w:pPr>
      <w:r>
        <w:rPr>
          <w:rFonts w:hint="eastAsia" w:ascii="CESI黑体-GB2312" w:hAnsi="CESI黑体-GB2312" w:eastAsia="CESI黑体-GB2312" w:cs="CESI黑体-GB2312"/>
          <w:bCs/>
          <w:kern w:val="0"/>
          <w:sz w:val="36"/>
          <w:szCs w:val="36"/>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w:t>
      </w:r>
      <w:r>
        <w:rPr>
          <w:rFonts w:hint="eastAsia" w:ascii="方正小标宋简体" w:hAnsi="宋体" w:eastAsia="方正小标宋简体" w:cs="宋体"/>
          <w:bCs/>
          <w:kern w:val="0"/>
          <w:sz w:val="44"/>
          <w:szCs w:val="44"/>
          <w:lang w:eastAsia="zh-CN"/>
        </w:rPr>
        <w:t>建设工程质量检测机构及从业人员</w:t>
      </w:r>
      <w:r>
        <w:rPr>
          <w:rFonts w:hint="eastAsia" w:ascii="方正小标宋简体" w:hAnsi="宋体" w:eastAsia="方正小标宋简体" w:cs="宋体"/>
          <w:bCs/>
          <w:kern w:val="0"/>
          <w:sz w:val="44"/>
          <w:szCs w:val="44"/>
        </w:rPr>
        <w:t>违法违规行为记分标准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p>
    <w:tbl>
      <w:tblPr>
        <w:tblStyle w:val="2"/>
        <w:tblW w:w="13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
        <w:gridCol w:w="1030"/>
        <w:gridCol w:w="1694"/>
        <w:gridCol w:w="1396"/>
        <w:gridCol w:w="1305"/>
        <w:gridCol w:w="1455"/>
        <w:gridCol w:w="2070"/>
        <w:gridCol w:w="1950"/>
        <w:gridCol w:w="465"/>
        <w:gridCol w:w="465"/>
        <w:gridCol w:w="465"/>
        <w:gridCol w:w="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职权编号</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违法违规行为描述</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违法违规行为认定依据</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违法违规行为处罚处理依据</w:t>
            </w: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基准编号</w:t>
            </w:r>
          </w:p>
        </w:tc>
        <w:tc>
          <w:tcPr>
            <w:tcW w:w="2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违法违规情形</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处罚处理</w:t>
            </w:r>
          </w:p>
        </w:tc>
        <w:tc>
          <w:tcPr>
            <w:tcW w:w="18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记分分值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法规依据</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法律依据</w:t>
            </w: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检测机构</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机构负责人</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技术负责人</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质量负责人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对检测机构转包或者违法分包建设工程质量检测业务的行为进行处罚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《建设工程质量检测管理办法》第三十条第一款第（二）项</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转包或者违法分包检测业务合同金额5万元以下的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转包或者违法分包检测业务合同金额5万元以上10万元以下的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9"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转包或者违法分包检测业务合同金额10万元以上的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对检测机构涂改、倒卖、出租、出借或者以其他形式非法转让资质证书的行为进行处罚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《建设工程质量检测管理办法》第三十条第一款第（三）项</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对检测机构未按照规定进行档案和台账管理的行为进行处罚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《建设工程质量检测管理办法》第二十六条</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《建设工程质量检测管理办法》第四十五条第一款第（六）项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对检测机构使用不能满足所开展建设工程质量检测活动要求的检测人员或者仪器设备的行为进行处罚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《建设工程质量检测管理办法》第三十条第一款第（五）项</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既成事实</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对检测机构未及时报告发现的违反有关法律法规规定和工程建设强制性标准等行为，未及时报告涉及结构安全、主要使用功能的不合格检测结果的行为进行处罚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《建设工程质量检测管理办法》第二十四条</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《建设工程质量检测管理办法》第四十五条第一款第（四）（五）项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未按规定上报发现的违法违规行为或检测不合格事项1项以上5项以下的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未按规定上报发现的违法违规行为和检测不合格事项5项以上；或者未按规定上报发现的违法违规行为或检测不合格事项导致工程发生质量事故的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对检测机构未按规定在检测报告上签字盖章的行为进行处罚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《建设工程质量检测管理办法》第二十一条第一款</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《建设工程质量检测管理办法》第四十五条第一款第（三）项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1份检测报告未按规定签字盖章的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1份以上5份以下检测报告未按规定签字盖章的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5份以上检测报告未按规定签字盖章的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对检测机构超出资质许可范围从事建设工程质量检测活动的行为进行处罚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《建设工程质量检测管理办法》第三十条第一款（一）</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对未取得相应资质、资质证书已过有效期从事建设工程质量检测活动的行为进行处罚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《建设工程质量检测管理办法》第三条第二款、第十条、第十二条第一款</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C1631200B020 </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C1631200B030 </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对检测机构隐瞒有关情况或者提供虚假材料申请资质的行为进行处罚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C1631900C000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存在违法行为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给予警告，检测机构1年内不得再次申请资质</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对以欺骗、贿赂等不正当手段取得建设工程质量检测资质证书的行为进行处罚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C1632000B010 </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给予警告或者通报批评，并处5万元以上7.5万元以下的罚款，检测机构3年内不得再次申请资质</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给予警告或者通报批评，并处7.5万元以上10万元以下的罚款，检测机构3年内不得再次申请资质</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违法情节严重的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给予警告或者通报批评，并处10万元的罚款，检测机构3年内不得再次申请资质</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5"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C1659900A070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出具虚假、错误检测、鉴定报告致使工程重大结构安全隐患未被发现的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处10万元罚款，吊销资质证书。</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对检测人员同时受聘于两家或者两家以上检测机构的行为进行处罚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《建设工程质量检测管理办法》第三十一条第一款（一）</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C1674200B010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C1674200B020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对检测人员违反工程建设强制性标准进行检测的行为进行处罚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《建设工程质量检测管理办法》第三十一条第一款（二）</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对检测人员出具虚假的检测数据的行为进行处罚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《建设工程质量检测管理办法》第三十一条第一款（三）</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C1674400 -1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 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C1674400B010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C1674400B020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对检测人员违反工程建设强制性标准进行结论判定或者出具虚假判定结论的行为进行处罚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《建设工程质量检测管理办法》第三十一条第一款（四）</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C1674300 -1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C1674300B010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C1674300B020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对检测机构未按照《建设工程质量检测管理办法》规定办理检测机构资质证书变更的行为进行处罚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《建设工程质量检测管理办法》第十三条第一款</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《建设工程质量检测管理办法》第四十二条第一款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C1673900 -1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C1673900B010</w:t>
            </w:r>
          </w:p>
        </w:tc>
        <w:tc>
          <w:tcPr>
            <w:tcW w:w="2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19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处5000元罚款</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9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C16739000B20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处5000元以上7000元以下罚款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处7000元以上10000元以下罚款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对检测机构未按照《建设工程质量检测管理办法》规定向资质许可机关提出资质重新核定申请的行为进行处罚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《建设工程质量检测管理办法》第十三条第二款</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《建设工程质量检测管理办法》第四十二条第二款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处2万元以上3万元以下罚款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对检测机构与所检测建设工程相关的建设、施工、监理单位，以及建筑材料、建筑构配件和设备供应单位有隶属关系或者其他利害关系的行为进行处罚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《建设工程质量检测管理办法》第十五条第一款</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《建设工程质量检测管理办法》第四十五条第一款第（一）项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18</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对检测机构推荐或者监制建筑材料、建筑构配件和设备的行为进行处罚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《建设工程质量检测管理办法》第十五条第二款</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《建设工程质量检测管理办法》第四十五条第一款第（二）项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对检测机构未建立并使用信息化管理系统对检测活动进行管理的行为进行处罚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《建设工程质量检测管理办法》第二十七条</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《建设工程质量检测管理办法》第四十五条第一款第（七）项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对检测机构不满足跨省、自治区、直辖市承担检测业务的要求开展相应建设工程质量检测活动的行为进行处罚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《建设工程质量检测管理办法》第二十九条第一款</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《建设工程质量检测管理办法》第四十五条第一款第（八）项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C1673400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对检测机构接受监督检查时不如实提供有关资料、不按照要求参加能力验证和比对试验，或者拒绝、阻碍监督检查的行为进行处罚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w:t>
            </w:r>
            <w:r>
              <w:rPr>
                <w:rFonts w:hint="eastAsia" w:ascii="宋体" w:hAnsi="宋体" w:cs="宋体"/>
                <w:i w:val="0"/>
                <w:color w:val="000000"/>
                <w:kern w:val="0"/>
                <w:sz w:val="18"/>
                <w:szCs w:val="18"/>
                <w:u w:val="none"/>
                <w:lang w:val="en-US" w:eastAsia="zh-CN" w:bidi="ar"/>
              </w:rPr>
              <w:t>九</w:t>
            </w:r>
            <w:r>
              <w:rPr>
                <w:rFonts w:hint="eastAsia" w:ascii="宋体" w:hAnsi="宋体" w:eastAsia="宋体" w:cs="宋体"/>
                <w:i w:val="0"/>
                <w:color w:val="000000"/>
                <w:kern w:val="0"/>
                <w:sz w:val="18"/>
                <w:szCs w:val="18"/>
                <w:u w:val="none"/>
                <w:lang w:val="en-US" w:eastAsia="zh-CN" w:bidi="ar"/>
              </w:rPr>
              <w:t>）项</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w:t>
            </w:r>
            <w:r>
              <w:rPr>
                <w:rFonts w:hint="eastAsia" w:ascii="宋体" w:hAnsi="宋体" w:cs="宋体"/>
                <w:i w:val="0"/>
                <w:color w:val="000000"/>
                <w:kern w:val="0"/>
                <w:sz w:val="18"/>
                <w:szCs w:val="18"/>
                <w:u w:val="none"/>
                <w:lang w:val="en-US" w:eastAsia="zh-CN" w:bidi="ar"/>
              </w:rPr>
              <w:t>九</w:t>
            </w:r>
            <w:r>
              <w:rPr>
                <w:rFonts w:hint="eastAsia" w:ascii="宋体" w:hAnsi="宋体" w:eastAsia="宋体" w:cs="宋体"/>
                <w:i w:val="0"/>
                <w:color w:val="000000"/>
                <w:kern w:val="0"/>
                <w:sz w:val="18"/>
                <w:szCs w:val="18"/>
                <w:u w:val="none"/>
                <w:lang w:val="en-US" w:eastAsia="zh-CN" w:bidi="ar"/>
              </w:rPr>
              <w:t>）项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C1673000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工程质量检测机构违反《建设工程抗震管理条例》出具虚假的检测数据或者检测报告的行为进行处罚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《建设工程抗震管理条例》第十八条第三款、第三十条第一款（六）项</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《建设工程抗震管理条例》第四十七条第二款、第四十三条第二款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责令改正，处10万元以上20万元以下的罚款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责令改正，处20万元以上30万元以下的罚款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责令改正，处30万元罚款，吊销资质证书和负有直接责任的注册执业人员的执业资格证书，其直接负责的主管人员和其他直接责任人员终身禁止从事工程质量检测业务</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23</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对建设工程质量检测单位出具虚假的检测数据或者检测报告的行为进行处罚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《建设工程质量检测管理办法》三十条第一款（六）项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《北京市建设工程质量条例》第十四条</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《建设工程质量检测管理办法》第四十三条第一款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《北京市建设工程质量条例》第七十六条第二款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违法情节较轻,未造成危害后果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1"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违法情节一般，未造成危害后果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违法情节严重，未造成危害后果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对检测机构未建立建设工程过程数据和结果数据、检测影像资料及检测报告记录与留存制度的行为进行处罚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《建设工程质量检测管理办法》第二十二条</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《建设工程质量检测管理办法》第四十三条第一款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46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C1673100B050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25 </w:t>
            </w:r>
          </w:p>
        </w:tc>
        <w:tc>
          <w:tcPr>
            <w:tcW w:w="10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w:t>
            </w:r>
          </w:p>
        </w:tc>
        <w:tc>
          <w:tcPr>
            <w:tcW w:w="16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检测机构未按照有关法律法规、工程建设标准开展检测、鉴定活动的行为进行处罚</w:t>
            </w: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《建设工程质量检测管理办法》第三十条第一款（四）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《北京市建设工程质量条例》第十四条</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《建设工程质量检测管理办法》第四十四条第一款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《北京市建设工程质量条例》第七十六条第一款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C1674700T</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C1674700A010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5组（份）以下未按照有关法律法规、工程建设强制性标准进行检测、鉴定且检测、鉴定项目不涉及结构安全的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责令限期改正，并处5万元以上7.5万元以下的罚款，暂停承接相关业务3个月至6个月</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C1674700A020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5组（份）以上未按照有关法律法规、工程建设强制性标准进行检测、鉴定且检测、鉴定项目不涉及结构安全的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责令限期改正，并处7.5万元以上10万元以下的罚款，暂停承接相关业务3个月至6个月</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C1674700A030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5组以上未按照国家有关工程建设强制性标准检测且检测项目不涉及结构安全的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责令限期改正，并处10万元罚款，暂停承接相关业务3个月至6个月</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C1674700A040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未按照有关法律法规、工程建设强制性标准进行检测、鉴定且检测、鉴定项目涉及结构安全的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责令限期改正，并处10万元以上15万元以下的罚款，暂停承接相关业务6个月至9个月 </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69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C1674700A050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未按照国家有关工程建设强制性标准检测检测且检测项目涉及结构安全的 </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责令限期改正，并处15万元以上20万元以下罚款，暂停承接相关业务6个月至9个月 </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100001</w:t>
            </w: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检测机构检测试验视频监控覆盖的范围、拍摄的内容、保存的时间不符合规定要求</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《关于进一步加强工程质量检测机构管理的通知》第二条</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《关于进一步加强工程质量检测机构管理的通知》第六条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100001</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检测试验视频监控覆盖的范围、拍摄的内容、保存的时间不符合规定要求</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100002</w:t>
            </w: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检测机构未按规定实现检测数据自动采集并实时上传至检测监管信息系统</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《关于进一步加强工程质量检测机构管理的通知》第三条第（一）款</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《关于进一步加强工程质量检测机构管理的通知》第六条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100002</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未按规定实现检测数据自动采集并实时上传至检测监管信息系统</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100003</w:t>
            </w: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检测机构未按规定通过检测监管信息系统出具检测报告或检测报告结论页</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《关于进一步加强工程质量检测机构管理的通知》第三条第（二）款</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《关于进一步加强工程质量检测机构管理的通知》第六条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100003</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未按规定通过检测监管信息系统出具检测报告或检测报告结论页</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100004</w:t>
            </w: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检测机构未按照有关规定对样品和见证记录进行确认</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《北京市建设工程质量检测管理规定》第十九条</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《北京市建设工程质量检测管理规定》第三十四条第（五）款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100004</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未按照有关规定对样品和见证记录进行确认</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100005</w:t>
            </w: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检测机构未按有关技术标准及规定留置试样</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《北京市建设工程质量检测管理规定》第三十四条第（六）款</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《北京市建设工程质量检测管理规定》第三十四条第（六）款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100005</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未按有关技术标准及规定留置试样</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100006</w:t>
            </w:r>
          </w:p>
        </w:tc>
        <w:tc>
          <w:tcPr>
            <w:tcW w:w="1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检测机构能力验证或抽样复核结果离群</w:t>
            </w:r>
          </w:p>
        </w:tc>
        <w:tc>
          <w:tcPr>
            <w:tcW w:w="1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《北京市建设工程质量检测管理规定》第三十四条第（七）款</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《北京市建设工程质量检测管理规定》第三十四条第（七）款</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sz w:val="15"/>
                <w:szCs w:val="15"/>
              </w:rPr>
              <w:t>GQJC</w:t>
            </w:r>
            <w:r>
              <w:rPr>
                <w:rFonts w:hint="eastAsia" w:ascii="宋体" w:hAnsi="宋体"/>
                <w:sz w:val="15"/>
                <w:szCs w:val="15"/>
                <w:lang w:val="en-US" w:eastAsia="zh-CN"/>
              </w:rPr>
              <w:t>100006</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能力验证或抽样复核结果离群</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bl>
    <w:tbl>
      <w:tblPr>
        <w:tblStyle w:val="3"/>
        <w:tblpPr w:leftFromText="180" w:rightFromText="180" w:vertAnchor="text" w:tblpX="15245" w:tblpY="7884"/>
        <w:tblOverlap w:val="never"/>
        <w:tblW w:w="3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035" w:type="dxa"/>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vertAlign w:val="baseline"/>
                <w:lang w:val="en-US" w:eastAsia="zh-CN" w:bidi="ar"/>
              </w:rPr>
            </w:pPr>
          </w:p>
        </w:tc>
      </w:tr>
    </w:tbl>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sectPr>
          <w:pgSz w:w="16838" w:h="11906" w:orient="landscape"/>
          <w:pgMar w:top="1588" w:right="1701" w:bottom="1474" w:left="1701" w:header="851" w:footer="1588" w:gutter="0"/>
          <w:pgNumType w:fmt="numberInDash"/>
          <w:cols w:space="720" w:num="1"/>
          <w:docGrid w:linePitch="312" w:charSpace="0"/>
        </w:sect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63DE583B"/>
    <w:rsid w:val="7EB54023"/>
    <w:rsid w:val="BBFF63E6"/>
    <w:rsid w:val="DA73C2B9"/>
    <w:rsid w:val="E1D7C5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qFormat/>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政府标题"/>
    <w:qFormat/>
    <w:uiPriority w:val="0"/>
    <w:pPr>
      <w:widowControl w:val="0"/>
      <w:spacing w:line="580" w:lineRule="exact"/>
      <w:jc w:val="center"/>
    </w:pPr>
    <w:rPr>
      <w:rFonts w:ascii="方正小标宋简体" w:hAnsi="Times New Roman" w:eastAsia="方正小标宋简体" w:cs="楷体_GB2312"/>
      <w:kern w:val="2"/>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7.66666666666667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2020-05-13T17:52:00Z</dcterms:created>
  <dc:creator>uos</dc:creator>
  <cp:lastModifiedBy>Tsang</cp:lastModifiedBy>
  <cp:lastPrinted>2024-02-27T00:25:55Z</cp:lastPrinted>
  <dcterms:modified xsi:type="dcterms:W3CDTF">2024-02-26T16:34:58Z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