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2"/>
        <w:framePr/>
      </w:pPr>
      <w:bookmarkStart w:id="59" w:name="_GoBack"/>
      <w:bookmarkEnd w:id="59"/>
      <w:r>
        <w:rPr>
          <w:rFonts w:ascii="Times New Roman"/>
        </w:rPr>
        <w:t xml:space="preserve">ICS </w:t>
      </w:r>
      <w:r>
        <w:rPr>
          <w:rFonts w:hint="eastAsia" w:ascii="Times New Roman"/>
        </w:rPr>
        <w:t>65.150</w:t>
      </w:r>
    </w:p>
    <w:p>
      <w:pPr>
        <w:pStyle w:val="122"/>
        <w:framePr/>
      </w:pPr>
      <w:bookmarkStart w:id="0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C</w:t>
      </w:r>
      <w:r>
        <w:t xml:space="preserve">CS </w:t>
      </w:r>
      <w:r>
        <w:fldChar w:fldCharType="end"/>
      </w:r>
      <w:bookmarkEnd w:id="0"/>
      <w:r>
        <w:rPr>
          <w:rFonts w:hint="eastAsia"/>
        </w:rPr>
        <w:t>B 50</w:t>
      </w: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2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pt;margin-top:0pt;height:15.6pt;width:68.25pt;z-index:-251652096;mso-width-relative:page;mso-height-relative:page;" fillcolor="#FFFFFF" filled="t" stroked="f" coordsize="21600,21600" o:gfxdata="UEsFBgAAAAAAAAAAAAAAAAAAAAAAAFBLAwQKAAAAAACHTuJAAAAAAAAAAAAAAAAABAAAAGRycy9Q&#10;SwMEFAAAAAgAh07iQGcxmiPVAAAABwEAAA8AAABkcnMvZG93bnJldi54bWxNjzFPwzAUhHck/oP1&#10;kNha22mJIOSlA1InYKCtxPoau0lE/Bxipw3/HneC8XSnu+/Kzex6cbZj6Dwj6KUCYbn2puMG4bDf&#10;Lh5BhEhsqPdsEX5sgE11e1NSYfyFP+x5FxuRSjgUhNDGOBRShrq1jsLSD5aTd/Kjo5jk2Egz0iWV&#10;u15mSuXSUcdpoaXBvrS2/tpNDoHytfl+P63e9q9TTk/NrLYPnwrx/k6rZxDRzvEvDFf8hA5VYjr6&#10;iU0QPcJCq3WKIqRHVzvLNYgjwkpnIKtS/uevfgFQSwMEFAAAAAgAh07iQOb5o233AQAA3AMAAA4A&#10;AABkcnMvZTJvRG9jLnhtbK1TwY7TMBC9I/EPlu80bdVtd6Omq9JVAWmBlRY+wHXsxMLxmLHbtHw9&#10;Y6dbCtwQOVgej+flvTfj5f2xs+ygMBhwFZ+MxpwpJ6E2rqn41y/bN7echShcLSw4VfGTCvx+9frV&#10;svelmkILtlbICMSFsvcVb2P0ZVEE2apOhBF45SipATsRKcSmqFH0hN7ZYjoez4sesPYIUoVApw9D&#10;kq8yvtZKxs9aBxWZrThxi3nFvO7SWqyWomxQ+NbIMw3xDyw6YRz99AL1IKJgezR/QXVGIgTQcSSh&#10;K0BrI1XWQGom4z/UPLfCq6yFzAn+YlP4f7Dy0+EJmakrPufMiY5a9Hb9PtnS+1BS9tk/YRIW/CPI&#10;b4E52LTCNWqNCH2rRE1kIu5VKil+q0lBoGq26z9CTcBiHyGbdNTYJUySz465F6dLL9QxMkmHt/P5&#10;YnHDmaTU5O52Ms29KkT5UuwxxHcKOpY2FUdqdQYXh8cQExlRvlzJ/MGaemuszQE2u41FdhA0Ftv8&#10;Zf4k8/qademyg1Q2IKaTrDIJGzzaQX0ikQjDbNFboE0L+IOznuaq4uH7XqDizH5w5NXdZDZLg5iD&#10;2c2CdDG8zuyuM8JJgiKHORu2m0iRFjYQ4N6jaVr6W/Z/oLomj7XJ+pP/A7kzZxqhbMt53NOMXsf5&#10;1q9Huf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ZzGaI9UAAAAHAQAADwAAAAAAAAABACAAAAA4&#10;AAAAZHJzL2Rvd25yZXYueG1sUEsBAhQAFAAAAAgAh07iQOb5o233AQAA3AMAAA4AAAAAAAAAAQAg&#10;AAAAOg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1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>
      <w:pPr>
        <w:pStyle w:val="108"/>
        <w:framePr/>
      </w:pPr>
      <w:r>
        <w:t>DB</w:t>
      </w:r>
      <w:bookmarkStart w:id="2" w:name="c3"/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bookmarkEnd w:id="2"/>
    </w:p>
    <w:p>
      <w:pPr>
        <w:pStyle w:val="109"/>
        <w:framePr/>
      </w:pPr>
      <w:bookmarkStart w:id="3" w:name="c4"/>
      <w:r>
        <w:fldChar w:fldCharType="begin">
          <w:ffData>
            <w:name w:val="c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北京市</w:t>
      </w:r>
      <w:r>
        <w:fldChar w:fldCharType="end"/>
      </w:r>
      <w:bookmarkEnd w:id="3"/>
      <w:r>
        <w:rPr>
          <w:rFonts w:hint="eastAsia"/>
        </w:rPr>
        <w:t>地方标准</w:t>
      </w:r>
    </w:p>
    <w:p>
      <w:pPr>
        <w:pStyle w:val="47"/>
        <w:framePr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11</w:t>
      </w:r>
      <w:r>
        <w:rPr>
          <w:rFonts w:hAnsi="黑体"/>
        </w:rPr>
        <w:fldChar w:fldCharType="end"/>
      </w:r>
      <w:bookmarkEnd w:id="4"/>
      <w:r>
        <w:rPr>
          <w:rFonts w:hAnsi="黑体"/>
        </w:rPr>
        <w:t xml:space="preserve">/ </w:t>
      </w:r>
      <w:bookmarkStart w:id="5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XXXXX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>—</w:t>
      </w:r>
      <w:bookmarkStart w:id="6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6"/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6"/>
              <w:framePr/>
            </w:pPr>
            <w:bookmarkStart w:id="7" w:name="DT"/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5168;mso-width-relative:page;mso-height-relative:page;" fillcolor="#FFFFFF" filled="t" stroked="f" coordsize="21600,21600" o:gfxdata="UEsFBgAAAAAAAAAAAAAAAAAAAAAAAFBLAwQKAAAAAACHTuJAAAAAAAAAAAAAAAAABAAAAGRycy9Q&#10;SwMEFAAAAAgAh07iQB5g8svWAAAACAEAAA8AAABkcnMvZG93bnJldi54bWxNjzFPwzAUhHck/oP1&#10;kNionZKENo3TAakTMNAisb7Gr0lE/Bxipw3/HneC8XSnu+/K7Wx7cabRd441JAsFgrh2puNGw8dh&#10;97AC4QOywd4xafghD9vq9qbEwrgLv9N5HxoRS9gXqKENYSik9HVLFv3CDcTRO7nRYohybKQZ8RLL&#10;bS+XSuXSYsdxocWBnluqv/aT1YB5ar7fTo+vh5cpx3Uzq132qbS+v0vUBkSgOfyF4Yof0aGKTEc3&#10;sfGi1/CUZnmMashSENFfL6/6qCFNUpBVKf8fqH4BUEsDBBQAAAAIAIdO4kDcRdGJ9AEAANwDAAAO&#10;AAAAZHJzL2Uyb0RvYy54bWytU8Fu2zAMvQ/YPwi6L3aytOuMOEWRIMOAbivQ7gMUWbKFyaJGKXGy&#10;rx8lp1m23or5IJAi+cT3SC9uD71le4XBgKv5dFJyppyExri25t+fNu9uOAtRuEZYcKrmRxX47fLt&#10;m8XgKzWDDmyjkBGIC9Xga97F6KuiCLJTvQgT8MpRUAP2IpKLbdGgGAi9t8WsLK+LAbDxCFKFQLfr&#10;MciXGV9rJeM3rYOKzNaceov5xHxu01ksF6JqUfjOyFMb4hVd9MI4evQMtRZRsB2aF1C9kQgBdJxI&#10;6AvQ2kiVORCbafkPm8dOeJW5kDjBn2UK/w9Wft0/IDNNza84c6KnEa2fkiqDDxUFH/0DJl7B34P8&#10;EZiDVSdcq+4QYeiUaKiXiDuVSoq/apITqJpthy/QEK7YRcgaHTT2CZPYs0MexfE8CnWITNLldDp/&#10;X5Y0MUmx2ezmmuz0hKieqz2G+ElBz5JRc6RRZ3Sxvw9xTH1OyQTAmmZjrM0OttuVRbYXtBab/J3Q&#10;w2WadSnZQSobEdNNppmYjSJtoTkSS4Rxt+hfIKMD/MXZQHtV8/BzJ1BxZj87EuvjdD5Pi5id+dWH&#10;GTl4GdleRoSTBEUSczaaq0ieFjYQ4M6jaTt6LQ9gbPWORNYm808DGJs79UwrlBU8rXva0Us/Z/35&#10;KZ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5g8svWAAAACAEAAA8AAAAAAAAAAQAgAAAAOAAA&#10;AGRycy9kb3ducmV2LnhtbFBLAQIUABQAAAAIAIdO4kDcRdGJ9AEAANwDAAAOAAAAAAAAAAEAIAAA&#10;ADsBAABkcnMvZTJvRG9jLnhtbFBLBQYAAAAABgAGAFkBAACh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</w:tbl>
    <w:p>
      <w:pPr>
        <w:pStyle w:val="47"/>
        <w:framePr/>
        <w:rPr>
          <w:rFonts w:hAnsi="黑体"/>
        </w:rPr>
      </w:pPr>
    </w:p>
    <w:p>
      <w:pPr>
        <w:pStyle w:val="47"/>
        <w:framePr/>
        <w:rPr>
          <w:rFonts w:hAnsi="黑体"/>
        </w:rPr>
      </w:pPr>
    </w:p>
    <w:p>
      <w:pPr>
        <w:pStyle w:val="78"/>
        <w:framePr w:x="1574" w:y="5118"/>
      </w:pPr>
      <w:bookmarkStart w:id="8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金鱼种质资源保护技术规范</w:t>
      </w:r>
      <w:r>
        <w:fldChar w:fldCharType="end"/>
      </w:r>
      <w:bookmarkEnd w:id="8"/>
    </w:p>
    <w:p>
      <w:pPr>
        <w:pStyle w:val="79"/>
        <w:framePr w:x="1574" w:y="5118"/>
        <w:rPr>
          <w:rFonts w:ascii="黑体" w:hAnsi="黑体"/>
        </w:rPr>
      </w:pPr>
      <w:bookmarkStart w:id="9" w:name="StdEnglishName"/>
      <w:r>
        <w:rPr>
          <w:rFonts w:ascii="黑体" w:hAnsi="黑体"/>
        </w:rP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Technical specifications on germplasm conservation of goldfish     </w:t>
      </w:r>
      <w:r>
        <w:rPr>
          <w:rFonts w:ascii="黑体" w:hAnsi="黑体"/>
        </w:rPr>
        <w:fldChar w:fldCharType="end"/>
      </w:r>
      <w:bookmarkEnd w:id="9"/>
    </w:p>
    <w:p>
      <w:pPr>
        <w:pStyle w:val="80"/>
        <w:framePr w:x="1574" w:y="5118"/>
      </w:pPr>
      <w:bookmarkStart w:id="10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0"/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1"/>
              <w:framePr w:x="1574" w:y="5118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4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3120;mso-width-relative:page;mso-height-relative:page;" fillcolor="#FFFFFF" filled="t" stroked="f" coordsize="21600,21600" o:gfxdata="UEsFBgAAAAAAAAAAAAAAAAAAAAAAAFBLAwQKAAAAAACHTuJAAAAAAAAAAAAAAAAABAAAAGRycy9Q&#10;SwMEFAAAAAgAh07iQAWJrpLVAAAACgEAAA8AAABkcnMvZG93bnJldi54bWxNj8FOwzAMhu9Ie4fI&#10;k7ixZHRErDTdAWkn4LANiavXeG1Fk5Qm3crbY3aBo39/+v252EyuE2caYhu8geVCgSBfBdv62sD7&#10;YXv3CCIm9Ba74MnAN0XYlLObAnMbLn5H532qBZf4mKOBJqU+lzJWDTmMi9CT590pDA4Tj0Mt7YAX&#10;LnedvFdKS4et5wsN9vTcUPW5H50B1Cv79XbKXg8vo8Z1Pantw4cy5na+VE8gEk3pD4ZffVaHkp2O&#10;YfQ2is5AttKaUQNrlYFgQF+DI5MZJ7Is5P8Xyh9QSwMEFAAAAAgAh07iQKZUPHrzAQAA3AMAAA4A&#10;AABkcnMvZTJvRG9jLnhtbK1TUW/TMBB+R+I/WH6nSasWWNR0mjoVIQ3Y2PgBrmMnFo7PnN2m5ddz&#10;drpS2BsiD9ad7+7zfd9dlteH3rK9wmDA1Xw6KTlTTkJjXFvzb0+bN+85C1G4RlhwquZHFfj16vWr&#10;5eArNYMObKOQEYgL1eBr3sXoq6IIslO9CBPwylFQA/Yikott0aAYCL23xaws3xYDYOMRpAqBbm/H&#10;IF9lfK2VjF+0DioyW3PqLeYT87lNZ7FaiqpF4TsjT22If+iiF8bRo2eoWxEF26F5AdUbiRBAx4mE&#10;vgCtjVSZA7GZln+xeeyEV5kLiRP8Wabw/2Dl5/09MtPUfM6ZEz2N6OtDUmXwoaLgo7/HxCv4O5Df&#10;A3Ow7oRr1Q0iDJ0SDfUScadSSfFHTXICVbPt8AkawhW7CFmjg8Y+YRJ7dsijOJ5HoQ6RSbqcXpWL&#10;sqSJSYrNFvNkpydE9VztMcQPCnqWjJojjTqji/1diGPqc0omANY0G2NtdrDdri2yvaC12OTvhB4u&#10;06xLyQ5S2YiYbjLNxGwUaQvNkVgijLtF/wIZHeBPzgbaq5qHHzuBijP70ZFYV9P5PC1iduaLdzNy&#10;8DKyvYwIJwmKJOZsNNeRPC1sIMCdR9N29FoewNjqDYmsTeafBjA2d+qZVigreFr3tKOXfs76/VO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Fia6S1QAAAAoBAAAPAAAAAAAAAAEAIAAAADgAAABk&#10;cnMvZG93bnJldi54bWxQSwECFAAUAAAACACHTuJAplQ8evMBAADcAwAADgAAAAAAAAABACAAAAA6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3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4144;mso-width-relative:page;mso-height-relative:page;" fillcolor="#FFFFFF" filled="t" stroked="f" coordsize="21600,21600" o:gfxdata="UEsFBgAAAAAAAAAAAAAAAAAAAAAAAFBLAwQKAAAAAACHTuJAAAAAAAAAAAAAAAAABAAAAGRycy9Q&#10;SwMEFAAAAAgAh07iQAPhi+XWAAAACQEAAA8AAABkcnMvZG93bnJldi54bWxNj8FOwzAMhu9IvENk&#10;JG4sGd2iUprugLQTcGBD4uo1XlvROKVJt/L2BC7saPvT7+8vN7PrxYnG0Hk2sFwoEMS1tx03Bt73&#10;27scRIjIFnvPZOCbAmyq66sSC+vP/EanXWxECuFQoIE2xqGQMtQtOQwLPxCn29GPDmMax0baEc8p&#10;3PXyXiktHXacPrQ40FNL9educgZQr+zX6zF72T9PGh+aWW3XH8qY25ulegQRaY7/MPzqJ3WoktPB&#10;T2yD6A1kudYJNbBSGYgErP8WBwN5noGsSnnZoPoBUEsDBBQAAAAIAIdO4kC018748gEAANwDAAAO&#10;AAAAZHJzL2Uyb0RvYy54bWytU8FuEzEQvSPxD5bvZDdpoGWVTVVSBSEFqNTyAY7X3rXweszYySZ8&#10;PWNvGgK9IXywPJ6Z53lvxovbQ2/ZXmEw4Go+nZScKSehMa6t+ben9ZsbzkIUrhEWnKr5UQV+u3z9&#10;ajH4Ss2gA9soZATiQjX4mncx+qooguxUL8IEvHLk1IC9iGRiWzQoBkLvbTEry3fFANh4BKlCoNv7&#10;0cmXGV9rJeNXrYOKzNacaot5x7xv014sF6JqUfjOyFMZ4h+q6IVx9OgZ6l5EwXZoXkD1RiIE0HEi&#10;oS9AayNV5kBspuVfbB474VXmQuIEf5Yp/D9Y+WX/gMw0Nb/izImeWrT5kFQZfKjI+egfMPEKfgPy&#10;e2AOVp1wrbpDhKFToqFaIu5USin+yElGoGy2HT5DQ7hiFyFrdNDYJ0xizw65FcdzK9QhMkmX09l1&#10;SYszSb6rcn5D5/SEqJ6zPYb4UUHP0qHmSK3O6GK/CXEMfQ7JBMCaZm2szQa225VFthc0Fuu8Tujh&#10;Msy6FOwgpY2I6SbTTMxGkbbQHIklwjhb9Bfo0AH+5Gyguap5+LETqDiznxyJ9X46n6dBzMb87fWM&#10;DLz0bC89wkmCIok5G4+rSJYWNhDgzqNpO3otN2As9Y5E1ibzTw0YizvVTCOUFTyNe5rRSztH/f6U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D4Yvl1gAAAAkBAAAPAAAAAAAAAAEAIAAAADgAAABk&#10;cnMvZG93bnJldi54bWxQSwECFAAUAAAACACHTuJAtNfO+PIBAADcAwAADgAAAAAAAAABACAAAAA7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1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2"/>
              <w:framePr w:x="1574" w:y="5118"/>
            </w:pPr>
            <w:bookmarkStart w:id="12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（本稿完成日期：2023年12月20日）</w:t>
            </w:r>
            <w:r>
              <w:fldChar w:fldCharType="end"/>
            </w:r>
            <w:bookmarkEnd w:id="12"/>
          </w:p>
        </w:tc>
      </w:tr>
    </w:tbl>
    <w:p>
      <w:pPr>
        <w:pStyle w:val="129"/>
        <w:framePr/>
      </w:pPr>
      <w:bookmarkStart w:id="13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4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9251950</wp:posOffset>
                </wp:positionV>
                <wp:extent cx="6120130" cy="0"/>
                <wp:effectExtent l="5080" t="12700" r="8890" b="6350"/>
                <wp:wrapNone/>
                <wp:docPr id="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28.5pt;height:0pt;width:481.9pt;mso-position-vertical-relative:page;z-index:251659264;mso-width-relative:page;mso-height-relative:page;" filled="f" stroked="t" coordsize="21600,21600" o:gfxdata="UEsFBgAAAAAAAAAAAAAAAAAAAAAAAFBLAwQKAAAAAACHTuJAAAAAAAAAAAAAAAAABAAAAGRycy9Q&#10;SwMEFAAAAAgAh07iQD3tA2fVAAAACgEAAA8AAABkcnMvZG93bnJldi54bWxNj09PwzAMxe9IfIfI&#10;SFymLdkGA0rTHYDeuGwwcfUa01Y0Ttdkf+DTYw4IbvZ71vPv5cuT79SBhtgGtjCdGFDEVXAt1xZe&#10;X8rxLaiYkB12gcnCJ0VYFudnOWYuHHlFh3WqlYRwzNBCk1KfaR2rhjzGSeiJxXsPg8ck61BrN+BR&#10;wn2nZ8YstMeW5UODPT00VH2s995CLDe0K79G1ci8zetAs93j8xNae3kxNfegEp3S3zH84As6FMK0&#10;DXt2UXUWpEgS9er6Ribx7xZzqbL9lXSR6/8Vim9QSwMEFAAAAAgAh07iQG8D+puxAQAAVQMAAA4A&#10;AABkcnMvZTJvRG9jLnhtbK1TwW7bMAy9D9g/CLovTjK02Iw4PaToLtkWoO0HKLJsC5NEgVRi5+9H&#10;qUnabbehPgiWST6+90iv7ibvxNEgWQiNXMzmUpigobWhb+Tz08OnL1JQUqFVDoJp5MmQvFt//LAa&#10;Y22WMIBrDQoGCVSPsZFDSrGuKtKD8YpmEE3gYAfoVeIr9lWLamR076rlfH5bjYBtRNCGiL/evwTl&#10;uuB3ndHpZ9eRScI1krmlcmI59/ms1itV96jiYPWZhvoPFl7ZwE2vUPcqKXFA+w+UtxqBoEszDb6C&#10;rrPaFA2sZjH/S83joKIpWtgcileb6P1g9Y/jDoVtG7mUIijPI9raYMSiWDNGqjljE3aYxekpPMYt&#10;6F8kAmwGFXpTKD6dItclPJjsZ/VHVb5Q5B778Tu0nKYOCYpVU4c+o7IJYioTOV0nYqYkNH+8XbAt&#10;n3lw+hKrVH0pjEjpmwEv8ksjHfMuwOq4pZSJqPqSkvsEeLDOlYG7IMZGfr1Z3pQCAmfbHMxphP1+&#10;41AcVV6Z8hRVHHmbhnAI7UsTF86is868eVTvoT3t8GIGz66wOe9ZXo6391L9+je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97QNn1QAAAAoBAAAPAAAAAAAAAAEAIAAAADgAAABkcnMvZG93bnJl&#10;di54bWxQSwECFAAUAAAACACHTuJAbwP6m7EBAABVAwAADgAAAAAAAAABACAAAAA6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30"/>
        <w:framePr/>
      </w:pPr>
      <w:bookmarkStart w:id="15" w:name="SY"/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6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rPr>
          <w:rFonts w:hint="eastAsia"/>
        </w:rPr>
        <w:t>实施</w:t>
      </w:r>
    </w:p>
    <w:p>
      <w:pPr>
        <w:pStyle w:val="110"/>
        <w:framePr/>
      </w:pPr>
      <w:bookmarkStart w:id="18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北京市市场监督管理局</w:t>
      </w:r>
      <w:r>
        <w:fldChar w:fldCharType="end"/>
      </w:r>
      <w:bookmarkEnd w:id="18"/>
      <w:r>
        <w:rPr>
          <w:rFonts w:hAnsi="黑体"/>
        </w:rPr>
        <w:t>   </w:t>
      </w:r>
      <w:r>
        <w:rPr>
          <w:rStyle w:val="73"/>
          <w:rFonts w:hint="eastAsia"/>
        </w:rPr>
        <w:t>发布</w:t>
      </w:r>
    </w:p>
    <w:p>
      <w:pPr>
        <w:pStyle w:val="23"/>
        <w:sectPr>
          <w:pgSz w:w="11906" w:h="16838"/>
          <w:pgMar w:top="567" w:right="850" w:bottom="1134" w:left="1417" w:header="0" w:footer="0" w:gutter="0"/>
          <w:pgNumType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8908415</wp:posOffset>
                </wp:positionV>
                <wp:extent cx="6120130" cy="0"/>
                <wp:effectExtent l="0" t="0" r="33020" b="19050"/>
                <wp:wrapNone/>
                <wp:docPr id="9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701.45pt;height:0pt;width:481.9pt;z-index:251666432;mso-width-relative:page;mso-height-relative:page;" filled="f" stroked="t" coordsize="21600,21600" o:gfxdata="UEsFBgAAAAAAAAAAAAAAAAAAAAAAAFBLAwQKAAAAAACHTuJAAAAAAAAAAAAAAAAABAAAAGRycy9Q&#10;SwMEFAAAAAgAh07iQHrSGfXVAAAACgEAAA8AAABkcnMvZG93bnJldi54bWxNj81OwzAQhO9IvIO1&#10;SFwqajdFVRvi9ADkxoUC6nUbL0lEvE5j9weenuWA4Lgzo9n5ivXZ9+pIY+wCW5hNDSjiOriOGwuv&#10;L9XNElRMyA77wGThkyKsy8uLAnMXTvxMx01qlJRwzNFCm9KQax3rljzGaRiIxXsPo8ck59hoN+JJ&#10;yn2vM2MW2mPH8qHFge5bqj82B28hVm+0r74m9cRs502gbP/w9IjWXl/NzB2oROf0F4af+TIdStm0&#10;Cwd2UfUWBCSJemuyFSjxV4u5oOx+JV0W+j9C+Q1QSwMEFAAAAAgAh07iQFduwIuwAQAAVQMAAA4A&#10;AABkcnMvZTJvRG9jLnhtbK1TTW8bIRC9V+p/QNzr9bpK1K68zsFRcnFaS0l+AAZ2FxUYNGDv+t93&#10;wB9N0lvVPaCFmXnz3htY3k3OsoPGaMC3vJ7NOdNegjK+b/nry8OXb5zFJLwSFrxu+VFHfrf6/Gk5&#10;hkYvYACrNDIC8bEZQ8uHlEJTVVEO2ok4g6A9BTtAJxJtsa8UipHQna0W8/ltNQKqgCB1jHR6fwry&#10;VcHvOi3Tz66LOjHbcuKWyopl3eW1Wi1F06MIg5FnGuIfWDhhPDW9Qt2LJNgezV9QzkiECF2aSXAV&#10;dJ2RumggNfX8g5rnQQRdtJA5MVxtiv8PVv44bJEZ1fLvnHnhaEQb4zWr62zNGGJDGWu/xSxOTv45&#10;bED+iszDehC+14XiyzFQXcK9zkXVu6q8iYF67MYnUJQm9gmKVVOHLqOSCWwqEzleJ6KnxCQd3tZk&#10;y1canLzEKtFcCgPG9KjBsfzTcku8C7A4bGLKRERzScl9PDwYa8vArWcjKb5Z3JSCCNaoHMxpEfvd&#10;2iI7iHxlyldUUeRtGsLeq1MT68+is86TaTtQxy1ezKDZFTbne5Yvx9t9qf7zGl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HrSGfXVAAAACgEAAA8AAAAAAAAAAQAgAAAAOAAAAGRycy9kb3ducmV2&#10;LnhtbFBLAQIUABQAAAAIAIdO4kBXbsCLsAEAAFUDAAAOAAAAAAAAAAEAIAAAADo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184.25pt;height:0pt;width:481.9pt;z-index:251660288;mso-width-relative:page;mso-height-relative:page;" filled="f" stroked="t" coordsize="21600,21600" o:gfxdata="UEsFBgAAAAAAAAAAAAAAAAAAAAAAAFBLAwQKAAAAAACHTuJAAAAAAAAAAAAAAAAABAAAAGRycy9Q&#10;SwMEFAAAAAgAh07iQMpIO+TVAAAACAEAAA8AAABkcnMvZG93bnJldi54bWxNj01PwzAMhu9I/IfI&#10;SFwmlmwV1ShNdwB648IAcfUa01Y0TtdkH/DrMRISHO3Xev085frkB3WgKfaBLSzmBhRxE1zPrYWX&#10;5/pqBSomZIdDYLLwSRHW1flZiYULR36iwya1Sko4FmihS2kstI5NRx7jPIzEkr2HyWOScWq1m/Ao&#10;5X7QS2Ny7bFn+dDhSHcdNR+bvbcQ61fa1V+zZmbesjbQcnf/+IDWXl4szC2oRKf0dww/+IIOlTBt&#10;w55dVIMFEUkWsnx1DUrimzwTk+3vRlel/i9QfQNQSwMEFAAAAAgAh07iQARp+r2wAQAAVQMAAA4A&#10;AABkcnMvZTJvRG9jLnhtbK1TTW8bIRC9V+p/QNzr9bpK1K68zsFRcnFaS0l+AAZ2FxUYNGDv+t93&#10;wB9N0lvVPaCFmXkz7z1Y3k3OsoPGaMC3vJ7NOdNegjK+b/nry8OXb5zFJLwSFrxu+VFHfrf6/Gk5&#10;hkYvYACrNDIC8bEZQ8uHlEJTVVEO2ok4g6A9BTtAJxJtsa8UipHQna0W8/ltNQKqgCB1jHR6fwry&#10;VcHvOi3Tz66LOjHbcpotlRXLustrtVqKpkcRBiPPY4h/mMIJ46npFepeJMH2aP6CckYiROjSTIKr&#10;oOuM1IUDsannH9g8DyLowoXEieEqU/x/sPLHYYvMKPKOMy8cWbQxXrO6ztKMITaUsfZbzOTk5J/D&#10;BuSvyDysB+F7XUZ8OQaqS7jXuah6V5U3MVCP3fgEitLEPkGRaurQZVQSgU3FkePVET0lJunwtiZZ&#10;vpJx8hKrRHMpDBjTowbH8k/LLc1dgMVhE1MeRDSXlNzHw4OxthhuPRtb/v1mcVMKIlijcjCnRex3&#10;a4vsIPKVKV9hRZG3aQh7r05NrD+TzjxPou1AHbd4EYO8K9Oc71m+HG/3pfrPa1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pIO+TVAAAACAEAAA8AAAAAAAAAAQAgAAAAOAAAAGRycy9kb3ducmV2&#10;LnhtbFBLAQIUABQAAAAIAIdO4kAEafq9sAEAAFUDAAAOAAAAAAAAAAEAIAAAADo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0"/>
      </w:pPr>
      <w:bookmarkStart w:id="19" w:name="_Toc17878125"/>
      <w:r>
        <w:rPr>
          <w:rFonts w:hint="eastAsia"/>
        </w:rPr>
        <w:t>目</w:t>
      </w:r>
      <w:bookmarkStart w:id="20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20"/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 w:fldLock="1"/>
      </w:r>
      <w:r>
        <w:instrText xml:space="preserve"> TOC \h \z \t"前言、引言标题,1,参考文献、索引标题,1,章标题,1,参考文献,1,附录标识,1" \* MERGEFORMAT </w:instrText>
      </w:r>
      <w:r>
        <w:fldChar w:fldCharType="separate"/>
      </w:r>
      <w:r>
        <w:fldChar w:fldCharType="begin"/>
      </w:r>
      <w:r>
        <w:instrText xml:space="preserve"> HYPERLINK \l "_Toc133174417" </w:instrText>
      </w:r>
      <w:r>
        <w:fldChar w:fldCharType="separate"/>
      </w:r>
      <w:r>
        <w:rPr>
          <w:rStyle w:val="38"/>
          <w:rFonts w:hint="eastAsia"/>
        </w:rPr>
        <w:t>前言</w:t>
      </w:r>
      <w:r>
        <w:tab/>
      </w:r>
      <w:r>
        <w:fldChar w:fldCharType="begin" w:fldLock="1"/>
      </w:r>
      <w:r>
        <w:instrText xml:space="preserve"> PAGEREF _Toc133174417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"_Toc133174418" </w:instrText>
      </w:r>
      <w:r>
        <w:fldChar w:fldCharType="separate"/>
      </w:r>
      <w:r>
        <w:rPr>
          <w:rStyle w:val="38"/>
        </w:rPr>
        <w:t>1</w:t>
      </w:r>
      <w:r>
        <w:rPr>
          <w:rStyle w:val="38"/>
          <w:rFonts w:hint="eastAsia"/>
        </w:rPr>
        <w:t>　范围</w:t>
      </w:r>
      <w:r>
        <w:tab/>
      </w:r>
      <w:r>
        <w:fldChar w:fldCharType="begin" w:fldLock="1"/>
      </w:r>
      <w:r>
        <w:instrText xml:space="preserve"> PAGEREF _Toc133174418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"_Toc133174419" </w:instrText>
      </w:r>
      <w:r>
        <w:fldChar w:fldCharType="separate"/>
      </w:r>
      <w:r>
        <w:rPr>
          <w:rStyle w:val="38"/>
        </w:rPr>
        <w:t>2</w:t>
      </w:r>
      <w:r>
        <w:rPr>
          <w:rStyle w:val="38"/>
          <w:rFonts w:hint="eastAsia"/>
        </w:rPr>
        <w:t>　规范性引用文件</w:t>
      </w:r>
      <w:r>
        <w:tab/>
      </w:r>
      <w:r>
        <w:fldChar w:fldCharType="begin" w:fldLock="1"/>
      </w:r>
      <w:r>
        <w:instrText xml:space="preserve"> PAGEREF _Toc133174419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"_Toc133174420" </w:instrText>
      </w:r>
      <w:r>
        <w:fldChar w:fldCharType="separate"/>
      </w:r>
      <w:r>
        <w:rPr>
          <w:rStyle w:val="38"/>
        </w:rPr>
        <w:t>3</w:t>
      </w:r>
      <w:r>
        <w:rPr>
          <w:rStyle w:val="38"/>
          <w:rFonts w:hint="eastAsia"/>
        </w:rPr>
        <w:t>　术语和定义</w:t>
      </w:r>
      <w:r>
        <w:tab/>
      </w:r>
      <w:r>
        <w:fldChar w:fldCharType="begin" w:fldLock="1"/>
      </w:r>
      <w:r>
        <w:instrText xml:space="preserve"> PAGEREF _Toc133174420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"_Toc133174421" </w:instrText>
      </w:r>
      <w:r>
        <w:fldChar w:fldCharType="separate"/>
      </w:r>
      <w:r>
        <w:rPr>
          <w:rStyle w:val="38"/>
        </w:rPr>
        <w:t>4</w:t>
      </w:r>
      <w:r>
        <w:rPr>
          <w:rStyle w:val="38"/>
          <w:rFonts w:hint="eastAsia"/>
        </w:rPr>
        <w:t>　保护单位要求</w:t>
      </w:r>
      <w:r>
        <w:tab/>
      </w:r>
      <w:r>
        <w:fldChar w:fldCharType="begin" w:fldLock="1"/>
      </w:r>
      <w:r>
        <w:instrText xml:space="preserve"> PAGEREF _Toc133174421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"_Toc133174422" </w:instrText>
      </w:r>
      <w:r>
        <w:fldChar w:fldCharType="separate"/>
      </w:r>
      <w:r>
        <w:rPr>
          <w:rStyle w:val="38"/>
        </w:rPr>
        <w:t>5</w:t>
      </w:r>
      <w:r>
        <w:rPr>
          <w:rStyle w:val="38"/>
          <w:rFonts w:hint="eastAsia"/>
        </w:rPr>
        <w:t>　场地及设施要求</w:t>
      </w:r>
      <w:r>
        <w:tab/>
      </w:r>
      <w:r>
        <w:rPr>
          <w:rFonts w:hint="eastAsia"/>
        </w:rPr>
        <w:t>2</w:t>
      </w:r>
      <w:r>
        <w:rPr>
          <w:rFonts w:hint="eastAsia"/>
        </w:rP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"_Toc133174423" </w:instrText>
      </w:r>
      <w:r>
        <w:fldChar w:fldCharType="separate"/>
      </w:r>
      <w:r>
        <w:rPr>
          <w:rStyle w:val="38"/>
        </w:rPr>
        <w:t>6</w:t>
      </w:r>
      <w:r>
        <w:rPr>
          <w:rStyle w:val="38"/>
          <w:rFonts w:hint="eastAsia"/>
        </w:rPr>
        <w:t>　种质保护要求</w:t>
      </w:r>
      <w:r>
        <w:tab/>
      </w:r>
      <w:r>
        <w:rPr>
          <w:rFonts w:hint="eastAsia"/>
        </w:rPr>
        <w:t>2</w:t>
      </w:r>
      <w:r>
        <w:rPr>
          <w:rFonts w:hint="eastAsia"/>
        </w:rP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"_Toc133174424" </w:instrText>
      </w:r>
      <w:r>
        <w:fldChar w:fldCharType="separate"/>
      </w:r>
      <w:r>
        <w:rPr>
          <w:rStyle w:val="38"/>
        </w:rPr>
        <w:t>7</w:t>
      </w:r>
      <w:r>
        <w:rPr>
          <w:rStyle w:val="38"/>
          <w:rFonts w:hint="eastAsia"/>
        </w:rPr>
        <w:t>　鱼病防治</w:t>
      </w:r>
      <w:r>
        <w:tab/>
      </w:r>
      <w:r>
        <w:rPr>
          <w:rFonts w:hint="eastAsia"/>
        </w:rPr>
        <w:t>3</w:t>
      </w:r>
      <w:r>
        <w:rPr>
          <w:rFonts w:hint="eastAsia"/>
        </w:rPr>
        <w:fldChar w:fldCharType="end"/>
      </w:r>
    </w:p>
    <w:p>
      <w:pPr>
        <w:pStyle w:val="19"/>
        <w:spacing w:before="78" w:after="78"/>
      </w:pPr>
      <w:r>
        <w:fldChar w:fldCharType="begin"/>
      </w:r>
      <w:r>
        <w:instrText xml:space="preserve"> HYPERLINK \l "_Toc133174425" </w:instrText>
      </w:r>
      <w:r>
        <w:fldChar w:fldCharType="separate"/>
      </w:r>
      <w:r>
        <w:rPr>
          <w:rStyle w:val="38"/>
        </w:rPr>
        <w:t>8</w:t>
      </w:r>
      <w:r>
        <w:rPr>
          <w:rStyle w:val="38"/>
          <w:rFonts w:hint="eastAsia"/>
        </w:rPr>
        <w:t>　无害化处理</w:t>
      </w:r>
      <w:r>
        <w:tab/>
      </w:r>
      <w:r>
        <w:fldChar w:fldCharType="begin" w:fldLock="1"/>
      </w:r>
      <w:r>
        <w:instrText xml:space="preserve"> PAGEREF _Toc133174425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"_Toc133174424" </w:instrText>
      </w:r>
      <w:r>
        <w:fldChar w:fldCharType="separate"/>
      </w:r>
      <w:r>
        <w:rPr>
          <w:rStyle w:val="38"/>
          <w:rFonts w:hint="eastAsia" w:ascii="Times New Roman"/>
          <w:color w:val="auto"/>
          <w:u w:val="none"/>
        </w:rPr>
        <w:t>附录A（资料性）　金鱼</w:t>
      </w:r>
      <w:r>
        <w:rPr>
          <w:rStyle w:val="38"/>
          <w:rFonts w:hint="eastAsia"/>
          <w:color w:val="auto"/>
          <w:u w:val="none"/>
        </w:rPr>
        <w:t>主要</w:t>
      </w:r>
      <w:r>
        <w:rPr>
          <w:rStyle w:val="38"/>
          <w:rFonts w:hint="eastAsia" w:ascii="Times New Roman"/>
          <w:color w:val="auto"/>
          <w:u w:val="none"/>
        </w:rPr>
        <w:t>品种特征</w:t>
      </w:r>
      <w:r>
        <w:tab/>
      </w:r>
      <w:r>
        <w:rPr>
          <w:rFonts w:hint="eastAsia"/>
        </w:rPr>
        <w:t>6</w:t>
      </w:r>
      <w:r>
        <w:rPr>
          <w:rFonts w:hint="eastAsia"/>
        </w:rPr>
        <w:fldChar w:fldCharType="end"/>
      </w:r>
    </w:p>
    <w:p>
      <w:pPr>
        <w:pStyle w:val="111"/>
        <w:tabs>
          <w:tab w:val="left" w:pos="1105"/>
          <w:tab w:val="center" w:pos="4677"/>
        </w:tabs>
        <w:jc w:val="left"/>
      </w:pPr>
      <w:r>
        <w:tab/>
      </w:r>
      <w:r>
        <w:tab/>
      </w:r>
      <w:bookmarkStart w:id="21" w:name="_Toc133174388"/>
      <w:bookmarkStart w:id="22" w:name="_Toc1098946000_WPSOffice_Level1"/>
      <w:bookmarkStart w:id="23" w:name="_Toc133174417"/>
      <w:r>
        <w:rPr>
          <w:rFonts w:hint="eastAsia"/>
        </w:rPr>
        <w:t>前</w:t>
      </w:r>
      <w:bookmarkStart w:id="24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9"/>
      <w:bookmarkEnd w:id="21"/>
      <w:bookmarkEnd w:id="22"/>
      <w:bookmarkEnd w:id="23"/>
      <w:bookmarkEnd w:id="24"/>
    </w:p>
    <w:p>
      <w:pPr>
        <w:pStyle w:val="23"/>
      </w:pPr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GB/T 1.1—2020《标准化</w:t>
      </w:r>
      <w:r>
        <w:t>工作导则</w:t>
      </w:r>
      <w:r>
        <w:rPr>
          <w:rFonts w:hint="eastAsia"/>
        </w:rPr>
        <w:t xml:space="preserve"> 第1部分</w:t>
      </w:r>
      <w:r>
        <w:t>：标准化文件的结构和起草规则</w:t>
      </w:r>
      <w:r>
        <w:rPr>
          <w:rFonts w:hint="eastAsia"/>
        </w:rPr>
        <w:t>》的</w:t>
      </w:r>
      <w:r>
        <w:t>规定起草。</w:t>
      </w:r>
    </w:p>
    <w:p>
      <w:pPr>
        <w:pStyle w:val="23"/>
      </w:pPr>
      <w:r>
        <w:rPr>
          <w:rFonts w:hint="eastAsia"/>
        </w:rPr>
        <w:t>本</w:t>
      </w:r>
      <w:r>
        <w:t>文件由</w:t>
      </w:r>
      <w:r>
        <w:rPr>
          <w:rFonts w:hint="eastAsia"/>
        </w:rPr>
        <w:t>北京市农业农村局提出并归口</w:t>
      </w:r>
      <w:r>
        <w:t>。</w:t>
      </w:r>
    </w:p>
    <w:p>
      <w:pPr>
        <w:pStyle w:val="23"/>
        <w:rPr>
          <w:color w:val="FF0000"/>
        </w:rPr>
      </w:pPr>
      <w:r>
        <w:rPr>
          <w:rFonts w:hint="eastAsia"/>
        </w:rPr>
        <w:t>本文件</w:t>
      </w:r>
      <w:r>
        <w:t>由</w:t>
      </w:r>
      <w:r>
        <w:rPr>
          <w:rFonts w:hint="eastAsia"/>
        </w:rPr>
        <w:t>北京市农业农村局组织</w:t>
      </w:r>
      <w:r>
        <w:t>实施。</w:t>
      </w:r>
    </w:p>
    <w:p>
      <w:pPr>
        <w:pStyle w:val="23"/>
      </w:pPr>
      <w:r>
        <w:rPr>
          <w:rFonts w:hint="eastAsia"/>
        </w:rPr>
        <w:t>本</w:t>
      </w:r>
      <w:r>
        <w:t>文件起草单位：</w:t>
      </w:r>
      <w:r>
        <w:rPr>
          <w:rFonts w:hint="eastAsia"/>
        </w:rPr>
        <w:t>北京市水产技术推广站。</w:t>
      </w:r>
    </w:p>
    <w:p>
      <w:pPr>
        <w:pStyle w:val="23"/>
      </w:pPr>
      <w:r>
        <w:rPr>
          <w:rFonts w:hint="eastAsia"/>
        </w:rPr>
        <w:t>本</w:t>
      </w:r>
      <w:r>
        <w:t>文件主要起草人：</w:t>
      </w:r>
      <w:r>
        <w:rPr>
          <w:rFonts w:hint="eastAsia"/>
        </w:rPr>
        <w:t>汤理思、曹爱英、李森、何川、黄文、沈钦一、徐睿。</w:t>
      </w:r>
    </w:p>
    <w:p>
      <w:pPr>
        <w:pStyle w:val="111"/>
        <w:tabs>
          <w:tab w:val="left" w:pos="25"/>
          <w:tab w:val="center" w:pos="4677"/>
        </w:tabs>
        <w:jc w:val="left"/>
        <w:rPr>
          <w:color w:val="FF0000"/>
        </w:rPr>
        <w:sectPr>
          <w:headerReference r:id="rId3" w:type="default"/>
          <w:footerReference r:id="rId4" w:type="default"/>
          <w:pgSz w:w="11906" w:h="16838"/>
          <w:pgMar w:top="567" w:right="1134" w:bottom="1134" w:left="1417" w:header="1418" w:footer="1134" w:gutter="0"/>
          <w:pgNumType w:start="1"/>
          <w:cols w:space="425" w:num="1"/>
          <w:formProt w:val="0"/>
          <w:docGrid w:type="lines" w:linePitch="312" w:charSpace="0"/>
        </w:sectPr>
      </w:pPr>
    </w:p>
    <w:p>
      <w:pPr>
        <w:pStyle w:val="13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bookmarkStart w:id="25" w:name="_Toc1282117770_WPSOffice_Level1"/>
          <w:bookmarkStart w:id="26" w:name="_Toc514253651_WPSOffice_Level1"/>
          <w:r>
            <w:rPr>
              <w:rFonts w:hint="eastAsia"/>
            </w:rPr>
            <w:t>金鱼种质资源保护技术规范</w:t>
          </w:r>
          <w:bookmarkEnd w:id="25"/>
          <w:bookmarkEnd w:id="26"/>
        </w:sdtContent>
      </w:sdt>
      <w:bookmarkStart w:id="27" w:name="StandardName"/>
      <w:bookmarkEnd w:id="27"/>
    </w:p>
    <w:p>
      <w:pPr>
        <w:pStyle w:val="43"/>
        <w:spacing w:before="312" w:after="312"/>
      </w:pPr>
      <w:bookmarkStart w:id="28" w:name="_Toc133174418"/>
      <w:bookmarkStart w:id="29" w:name="_Toc133174389"/>
      <w:bookmarkStart w:id="30" w:name="_Toc2017155080_WPSOffice_Level1"/>
      <w:bookmarkStart w:id="31" w:name="_Toc17878127"/>
      <w:r>
        <w:rPr>
          <w:rFonts w:hint="eastAsia"/>
        </w:rPr>
        <w:t>范围</w:t>
      </w:r>
      <w:bookmarkEnd w:id="28"/>
      <w:bookmarkEnd w:id="29"/>
      <w:bookmarkEnd w:id="30"/>
      <w:bookmarkEnd w:id="31"/>
    </w:p>
    <w:p>
      <w:pPr>
        <w:pStyle w:val="23"/>
      </w:pPr>
      <w:r>
        <w:rPr>
          <w:rFonts w:hint="eastAsia"/>
        </w:rPr>
        <w:t>本</w:t>
      </w:r>
      <w:r>
        <w:t>文件规定</w:t>
      </w:r>
      <w:r>
        <w:rPr>
          <w:rFonts w:hint="eastAsia"/>
        </w:rPr>
        <w:t>了金鱼种质资源保护技术的保护单位要求、场地及设施要求、种质保护要求、鱼病防治和无害化处理</w:t>
      </w:r>
      <w:r>
        <w:t>要求</w:t>
      </w:r>
      <w:r>
        <w:rPr>
          <w:rFonts w:hint="eastAsia"/>
        </w:rPr>
        <w:t>。</w:t>
      </w:r>
    </w:p>
    <w:p>
      <w:pPr>
        <w:pStyle w:val="23"/>
      </w:pPr>
      <w:r>
        <w:rPr>
          <w:rFonts w:hint="eastAsia"/>
        </w:rPr>
        <w:t>本文件适用于金鱼种质资源的保护。</w:t>
      </w:r>
    </w:p>
    <w:p>
      <w:pPr>
        <w:pStyle w:val="43"/>
        <w:spacing w:before="312" w:after="312"/>
      </w:pPr>
      <w:bookmarkStart w:id="32" w:name="_Toc133174419"/>
      <w:bookmarkStart w:id="33" w:name="_Toc17878128"/>
      <w:bookmarkStart w:id="34" w:name="_Toc133174390"/>
      <w:bookmarkStart w:id="35" w:name="_Toc1888697632_WPSOffice_Level1"/>
      <w:r>
        <w:rPr>
          <w:rFonts w:hint="eastAsia"/>
        </w:rPr>
        <w:t>规范性引用文件</w:t>
      </w:r>
      <w:bookmarkEnd w:id="32"/>
      <w:bookmarkEnd w:id="33"/>
      <w:bookmarkEnd w:id="34"/>
      <w:bookmarkEnd w:id="35"/>
    </w:p>
    <w:p>
      <w:pPr>
        <w:pStyle w:val="23"/>
      </w:pPr>
      <w:r>
        <w:rPr>
          <w:rFonts w:hint="eastAsia"/>
        </w:rPr>
        <w:t>下列</w:t>
      </w:r>
      <w:r>
        <w:t>文件中的内容通过文中的规范性引用而构成本文件必不可少的条款。其中</w:t>
      </w:r>
      <w:r>
        <w:rPr>
          <w:rFonts w:hint="eastAsia"/>
        </w:rPr>
        <w:t>，</w:t>
      </w:r>
      <w:r>
        <w:t>注日期的引用文件，仅该日期对应的版本适用于本文件；不注日期的引用文件，</w:t>
      </w:r>
      <w:r>
        <w:rPr>
          <w:rFonts w:hint="eastAsia"/>
        </w:rPr>
        <w:t>其</w:t>
      </w:r>
      <w:r>
        <w:t>最新版本（</w:t>
      </w:r>
      <w:r>
        <w:rPr>
          <w:rFonts w:hint="eastAsia"/>
        </w:rPr>
        <w:t>包括</w:t>
      </w:r>
      <w:r>
        <w:t>所有的修改</w:t>
      </w:r>
      <w:r>
        <w:rPr>
          <w:rFonts w:hint="eastAsia"/>
        </w:rPr>
        <w:t>单</w:t>
      </w:r>
      <w:r>
        <w:t>）</w:t>
      </w:r>
      <w:r>
        <w:rPr>
          <w:rFonts w:hint="eastAsia"/>
        </w:rPr>
        <w:t>适用于</w:t>
      </w:r>
      <w:r>
        <w:t>本文件。</w:t>
      </w:r>
    </w:p>
    <w:p>
      <w:pPr>
        <w:pStyle w:val="23"/>
        <w:ind w:firstLine="424" w:firstLineChars="202"/>
        <w:rPr>
          <w:rFonts w:ascii="Times New Roman"/>
        </w:rPr>
      </w:pPr>
      <w:r>
        <w:rPr>
          <w:rFonts w:ascii="Times New Roman"/>
        </w:rPr>
        <w:t>GB 11607  渔业水质标准</w:t>
      </w:r>
    </w:p>
    <w:p>
      <w:pPr>
        <w:pStyle w:val="23"/>
        <w:rPr>
          <w:color w:val="FF0000"/>
        </w:rPr>
      </w:pPr>
      <w:r>
        <w:rPr>
          <w:rFonts w:hint="eastAsia" w:ascii="Times New Roman"/>
        </w:rPr>
        <w:t xml:space="preserve">SC/T 1132 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渔药使用规范</w:t>
      </w:r>
    </w:p>
    <w:p>
      <w:pPr>
        <w:pStyle w:val="23"/>
        <w:ind w:firstLine="424" w:firstLineChars="202"/>
        <w:rPr>
          <w:rFonts w:ascii="Times New Roman"/>
        </w:rPr>
      </w:pPr>
      <w:r>
        <w:rPr>
          <w:rFonts w:hint="eastAsia" w:ascii="Times New Roman"/>
        </w:rPr>
        <w:t xml:space="preserve">SC/T 7015 </w:t>
      </w:r>
      <w:r>
        <w:rPr>
          <w:rFonts w:ascii="Times New Roman"/>
        </w:rPr>
        <w:t xml:space="preserve"> </w:t>
      </w:r>
      <w:r>
        <w:rPr>
          <w:rFonts w:hint="eastAsia"/>
        </w:rPr>
        <w:t>病死水生动物及病害水生动物产品无害化处理规范</w:t>
      </w:r>
    </w:p>
    <w:p>
      <w:pPr>
        <w:pStyle w:val="23"/>
        <w:ind w:firstLine="424" w:firstLineChars="202"/>
        <w:rPr>
          <w:rFonts w:ascii="Times New Roman"/>
        </w:rPr>
      </w:pPr>
      <w:r>
        <w:rPr>
          <w:rFonts w:hint="eastAsia" w:ascii="Times New Roman"/>
        </w:rPr>
        <w:t xml:space="preserve">SC/T 9101 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淡水池塘养殖水排放要求</w:t>
      </w:r>
    </w:p>
    <w:p>
      <w:pPr>
        <w:pStyle w:val="23"/>
        <w:ind w:firstLine="424" w:firstLineChars="202"/>
        <w:rPr>
          <w:rFonts w:ascii="Times New Roman"/>
        </w:rPr>
      </w:pPr>
      <w:r>
        <w:rPr>
          <w:rFonts w:hint="eastAsia" w:ascii="Times New Roman"/>
        </w:rPr>
        <w:t xml:space="preserve">DB11/T 903 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金鱼鉴赏规范</w:t>
      </w:r>
    </w:p>
    <w:p>
      <w:pPr>
        <w:pStyle w:val="43"/>
        <w:spacing w:before="312" w:after="312"/>
      </w:pPr>
      <w:bookmarkStart w:id="36" w:name="_Toc17878129"/>
      <w:bookmarkEnd w:id="36"/>
      <w:bookmarkStart w:id="37" w:name="_Toc133174391"/>
      <w:bookmarkStart w:id="38" w:name="_Toc1187193565_WPSOffice_Level1"/>
      <w:bookmarkStart w:id="39" w:name="_Toc133174420"/>
      <w:r>
        <w:rPr>
          <w:rFonts w:hint="eastAsia"/>
        </w:rPr>
        <w:t>术语</w:t>
      </w:r>
      <w:r>
        <w:t>和定义</w:t>
      </w:r>
      <w:bookmarkEnd w:id="37"/>
      <w:bookmarkEnd w:id="38"/>
      <w:bookmarkEnd w:id="39"/>
    </w:p>
    <w:p>
      <w:pPr>
        <w:pStyle w:val="23"/>
      </w:pPr>
      <w:r>
        <w:rPr>
          <w:rFonts w:hint="eastAsia"/>
        </w:rPr>
        <w:t>本文件没有需要界定的术语和定义</w:t>
      </w:r>
      <w:r>
        <w:t>。</w:t>
      </w:r>
    </w:p>
    <w:p>
      <w:pPr>
        <w:pStyle w:val="43"/>
        <w:spacing w:before="312" w:after="312"/>
      </w:pPr>
      <w:bookmarkStart w:id="40" w:name="_Toc133174421"/>
      <w:bookmarkStart w:id="41" w:name="_Toc133174392"/>
      <w:bookmarkStart w:id="42" w:name="_Toc1615105951_WPSOffice_Level1"/>
      <w:r>
        <w:rPr>
          <w:rFonts w:hint="eastAsia"/>
        </w:rPr>
        <w:t>保护单位要求</w:t>
      </w:r>
      <w:bookmarkEnd w:id="40"/>
      <w:bookmarkEnd w:id="41"/>
      <w:bookmarkEnd w:id="42"/>
    </w:p>
    <w:p>
      <w:pPr>
        <w:pStyle w:val="42"/>
        <w:spacing w:before="156" w:after="156"/>
      </w:pPr>
      <w:r>
        <w:rPr>
          <w:rFonts w:hint="eastAsia"/>
        </w:rPr>
        <w:t>资质条件</w:t>
      </w:r>
    </w:p>
    <w:p>
      <w:pPr>
        <w:pStyle w:val="23"/>
      </w:pPr>
      <w:r>
        <w:rPr>
          <w:rFonts w:hint="eastAsia"/>
        </w:rPr>
        <w:t>金鱼种质资源保种单位应为具有经营明确责任主体的科研院所、高等院校、企事业单位和社会组织。</w:t>
      </w:r>
    </w:p>
    <w:p>
      <w:pPr>
        <w:pStyle w:val="42"/>
        <w:spacing w:before="156" w:after="156"/>
      </w:pPr>
      <w:r>
        <w:rPr>
          <w:rFonts w:hint="eastAsia"/>
        </w:rPr>
        <w:t>人员要求</w:t>
      </w:r>
    </w:p>
    <w:p>
      <w:pPr>
        <w:pStyle w:val="46"/>
        <w:spacing w:before="156" w:after="156"/>
      </w:pPr>
      <w:r>
        <w:rPr>
          <w:rFonts w:hint="eastAsia"/>
        </w:rPr>
        <w:t>养殖负责人</w:t>
      </w:r>
    </w:p>
    <w:p>
      <w:pPr>
        <w:pStyle w:val="23"/>
      </w:pPr>
      <w:r>
        <w:rPr>
          <w:rFonts w:hint="eastAsia"/>
        </w:rPr>
        <w:t>应具有</w:t>
      </w:r>
      <w:r>
        <w:t>5</w:t>
      </w:r>
      <w:r>
        <w:rPr>
          <w:rFonts w:hint="eastAsia"/>
        </w:rPr>
        <w:t>年以上的种质资源养殖及管理经验。</w:t>
      </w:r>
    </w:p>
    <w:p>
      <w:pPr>
        <w:pStyle w:val="46"/>
        <w:spacing w:before="156" w:after="156"/>
      </w:pPr>
      <w:r>
        <w:rPr>
          <w:rFonts w:hint="eastAsia"/>
        </w:rPr>
        <w:t>技术人员</w:t>
      </w:r>
    </w:p>
    <w:p>
      <w:pPr>
        <w:pStyle w:val="23"/>
      </w:pPr>
      <w:r>
        <w:rPr>
          <w:rFonts w:hint="eastAsia"/>
        </w:rPr>
        <w:t>应具有金鱼遗传育种的专业知识及苗种繁育生产工作经验。</w:t>
      </w:r>
    </w:p>
    <w:p>
      <w:pPr>
        <w:pStyle w:val="42"/>
        <w:spacing w:before="156" w:after="156"/>
      </w:pPr>
      <w:r>
        <w:rPr>
          <w:rFonts w:hint="eastAsia"/>
        </w:rPr>
        <w:t>制度管理</w:t>
      </w:r>
    </w:p>
    <w:p>
      <w:pPr>
        <w:pStyle w:val="23"/>
      </w:pPr>
      <w:r>
        <w:rPr>
          <w:rFonts w:hint="eastAsia"/>
        </w:rPr>
        <w:t>——有完善的管理制度，应建立生产、饲料、用药、选育、更新记录制度，按时记载，内容规范详细完整准确，符合相关法规规定。</w:t>
      </w:r>
    </w:p>
    <w:p>
      <w:pPr>
        <w:pStyle w:val="23"/>
      </w:pPr>
      <w:r>
        <w:rPr>
          <w:rFonts w:hint="eastAsia"/>
        </w:rPr>
        <w:t>——应具备开展保种数量、外部形态、生长指标测定的条件，形成科学合理的保种方案，建立种质档案，对种质保存、苗种繁育进行详细记录。</w:t>
      </w:r>
    </w:p>
    <w:p>
      <w:pPr>
        <w:pStyle w:val="43"/>
        <w:spacing w:before="312" w:after="312"/>
      </w:pPr>
      <w:bookmarkStart w:id="43" w:name="_Toc1400490545_WPSOffice_Level1"/>
      <w:bookmarkStart w:id="44" w:name="_Toc133174422"/>
      <w:bookmarkStart w:id="45" w:name="_Toc133174393"/>
      <w:r>
        <w:rPr>
          <w:rFonts w:hint="eastAsia"/>
        </w:rPr>
        <w:t>场地及设施要求</w:t>
      </w:r>
      <w:bookmarkEnd w:id="43"/>
      <w:bookmarkEnd w:id="44"/>
      <w:bookmarkEnd w:id="45"/>
    </w:p>
    <w:p>
      <w:pPr>
        <w:pStyle w:val="42"/>
        <w:spacing w:before="156" w:after="156"/>
      </w:pPr>
      <w:bookmarkStart w:id="46" w:name="_Toc133174394"/>
      <w:r>
        <w:rPr>
          <w:rFonts w:hint="eastAsia"/>
        </w:rPr>
        <w:t>场地选择</w:t>
      </w:r>
      <w:bookmarkEnd w:id="46"/>
    </w:p>
    <w:p>
      <w:pPr>
        <w:pStyle w:val="23"/>
      </w:pPr>
      <w:r>
        <w:rPr>
          <w:rFonts w:hint="eastAsia"/>
        </w:rPr>
        <w:t>——应具备固定场所，水源充足，水质符合</w:t>
      </w:r>
      <w:r>
        <w:rPr>
          <w:rFonts w:hint="eastAsia" w:ascii="Times New Roman"/>
        </w:rPr>
        <w:t>GB 11607</w:t>
      </w:r>
      <w:r>
        <w:rPr>
          <w:rFonts w:hint="eastAsia"/>
        </w:rPr>
        <w:t>规定，无污染源。</w:t>
      </w:r>
    </w:p>
    <w:p>
      <w:pPr>
        <w:pStyle w:val="23"/>
      </w:pPr>
      <w:r>
        <w:rPr>
          <w:rFonts w:hint="eastAsia"/>
        </w:rPr>
        <w:t>——供电稳定，交通便利。</w:t>
      </w:r>
    </w:p>
    <w:p>
      <w:pPr>
        <w:pStyle w:val="23"/>
      </w:pPr>
      <w:r>
        <w:rPr>
          <w:rFonts w:hint="eastAsia" w:hAnsi="宋体" w:cs="宋体"/>
          <w:szCs w:val="21"/>
        </w:rPr>
        <w:t>——养殖场区面积不小1</w:t>
      </w:r>
      <w:r>
        <w:rPr>
          <w:rFonts w:hAnsi="宋体" w:cs="宋体"/>
          <w:szCs w:val="21"/>
        </w:rPr>
        <w:t xml:space="preserve"> </w:t>
      </w:r>
      <w:r>
        <w:rPr>
          <w:rFonts w:hint="eastAsia" w:hAnsi="宋体" w:cs="宋体"/>
          <w:szCs w:val="21"/>
        </w:rPr>
        <w:t>000</w:t>
      </w:r>
      <w:r>
        <w:rPr>
          <w:rFonts w:hAnsi="宋体" w:cs="宋体"/>
          <w:szCs w:val="21"/>
        </w:rPr>
        <w:t xml:space="preserve"> </w:t>
      </w:r>
      <w:r>
        <w:rPr>
          <w:rFonts w:hint="eastAsia" w:hAnsi="宋体" w:cs="宋体"/>
          <w:szCs w:val="21"/>
        </w:rPr>
        <w:t>m</w:t>
      </w:r>
      <w:r>
        <w:rPr>
          <w:rFonts w:hAnsi="宋体" w:cs="宋体"/>
          <w:szCs w:val="21"/>
          <w:vertAlign w:val="superscript"/>
        </w:rPr>
        <w:t>2</w:t>
      </w:r>
      <w:r>
        <w:rPr>
          <w:rFonts w:hAnsi="宋体" w:cs="宋体"/>
          <w:szCs w:val="21"/>
        </w:rPr>
        <w:t>，</w:t>
      </w:r>
      <w:r>
        <w:rPr>
          <w:rFonts w:hint="eastAsia" w:hAnsi="宋体" w:cs="宋体"/>
          <w:szCs w:val="21"/>
        </w:rPr>
        <w:t>保种区域不小于4</w:t>
      </w:r>
      <w:r>
        <w:rPr>
          <w:rFonts w:hAnsi="宋体" w:cs="宋体"/>
          <w:szCs w:val="21"/>
        </w:rPr>
        <w:t xml:space="preserve">00 </w:t>
      </w:r>
      <w:r>
        <w:rPr>
          <w:rFonts w:hint="eastAsia" w:hAnsi="宋体" w:cs="宋体"/>
          <w:szCs w:val="21"/>
        </w:rPr>
        <w:t>m</w:t>
      </w:r>
      <w:r>
        <w:rPr>
          <w:rFonts w:hAnsi="宋体" w:cs="宋体"/>
          <w:szCs w:val="21"/>
          <w:vertAlign w:val="superscript"/>
        </w:rPr>
        <w:t>2</w:t>
      </w:r>
      <w:r>
        <w:rPr>
          <w:rFonts w:hint="eastAsia" w:hAnsi="宋体" w:cs="宋体"/>
          <w:szCs w:val="21"/>
        </w:rPr>
        <w:t>。</w:t>
      </w:r>
    </w:p>
    <w:p>
      <w:pPr>
        <w:pStyle w:val="42"/>
        <w:spacing w:before="156" w:after="156"/>
      </w:pPr>
      <w:bookmarkStart w:id="47" w:name="_Toc133174395"/>
      <w:r>
        <w:rPr>
          <w:rFonts w:hint="eastAsia"/>
        </w:rPr>
        <w:t>场区</w:t>
      </w:r>
      <w:bookmarkEnd w:id="47"/>
      <w:r>
        <w:rPr>
          <w:rFonts w:hint="eastAsia"/>
        </w:rPr>
        <w:t>布局</w:t>
      </w:r>
    </w:p>
    <w:p>
      <w:pPr>
        <w:pStyle w:val="23"/>
      </w:pPr>
      <w:r>
        <w:rPr>
          <w:rFonts w:hint="eastAsia"/>
        </w:rPr>
        <w:t>布局合理，</w:t>
      </w:r>
      <w:r>
        <w:rPr>
          <w:rFonts w:hint="eastAsia" w:hAnsi="宋体" w:cs="宋体"/>
          <w:szCs w:val="21"/>
        </w:rPr>
        <w:t>生产区、管理区、生活区合理隔离，</w:t>
      </w:r>
      <w:r>
        <w:rPr>
          <w:rFonts w:hint="eastAsia"/>
        </w:rPr>
        <w:t>具备独立的进排水系统，排水符合</w:t>
      </w:r>
      <w:r>
        <w:rPr>
          <w:rFonts w:hint="eastAsia" w:ascii="Times New Roman"/>
        </w:rPr>
        <w:t>SC/T 9101的要求</w:t>
      </w:r>
      <w:r>
        <w:rPr>
          <w:rFonts w:hint="eastAsia"/>
        </w:rPr>
        <w:t>。</w:t>
      </w:r>
    </w:p>
    <w:p>
      <w:pPr>
        <w:pStyle w:val="42"/>
        <w:spacing w:before="156" w:after="156"/>
      </w:pPr>
      <w:bookmarkStart w:id="48" w:name="_Toc133174396"/>
      <w:r>
        <w:rPr>
          <w:rFonts w:hint="eastAsia"/>
        </w:rPr>
        <w:t>养殖</w:t>
      </w:r>
      <w:bookmarkEnd w:id="48"/>
      <w:r>
        <w:rPr>
          <w:rFonts w:hint="eastAsia"/>
        </w:rPr>
        <w:t>设施设备</w:t>
      </w:r>
    </w:p>
    <w:p>
      <w:pPr>
        <w:pStyle w:val="23"/>
        <w:rPr>
          <w:rFonts w:ascii="Times New Roman"/>
        </w:rPr>
      </w:pPr>
      <w:r>
        <w:rPr>
          <w:rFonts w:hint="eastAsia"/>
        </w:rPr>
        <w:t>——应具有种苗池（或育苗池）、亲本池、后备亲本池、暂养池、隔离检疫池等设施。大型保种场应</w:t>
      </w:r>
      <w:r>
        <w:rPr>
          <w:rFonts w:hint="eastAsia" w:ascii="Times New Roman"/>
        </w:rPr>
        <w:t>在每个保种单元内设置养殖区和隔离区。</w:t>
      </w:r>
    </w:p>
    <w:p>
      <w:pPr>
        <w:pStyle w:val="23"/>
        <w:rPr>
          <w:rFonts w:ascii="Times New Roman"/>
        </w:rPr>
      </w:pPr>
      <w:r>
        <w:rPr>
          <w:rFonts w:hint="eastAsia"/>
        </w:rPr>
        <w:t>——水、电、热、增氧、水处理等配套设施设备齐全，运转正常、维护良好。</w:t>
      </w:r>
    </w:p>
    <w:p>
      <w:pPr>
        <w:pStyle w:val="42"/>
        <w:spacing w:before="156" w:after="156"/>
        <w:rPr>
          <w:rFonts w:ascii="Times New Roman"/>
        </w:rPr>
      </w:pPr>
      <w:r>
        <w:rPr>
          <w:rFonts w:hint="eastAsia" w:ascii="Times New Roman"/>
        </w:rPr>
        <w:t>亲本保护设施</w:t>
      </w:r>
    </w:p>
    <w:p>
      <w:pPr>
        <w:pStyle w:val="46"/>
        <w:spacing w:before="156" w:after="156"/>
      </w:pPr>
      <w:r>
        <w:rPr>
          <w:rFonts w:hint="eastAsia"/>
        </w:rPr>
        <w:t>材质</w:t>
      </w:r>
    </w:p>
    <w:p>
      <w:pPr>
        <w:pStyle w:val="23"/>
      </w:pPr>
      <w:r>
        <w:rPr>
          <w:rFonts w:hint="eastAsia"/>
        </w:rPr>
        <w:t>可使用水泥池、木海、泥盆、玻璃钢水槽等保护设施进行保种，规格及数量可根据场区实际情况确定。</w:t>
      </w:r>
    </w:p>
    <w:p>
      <w:pPr>
        <w:pStyle w:val="46"/>
        <w:spacing w:before="156" w:after="156"/>
      </w:pPr>
      <w:r>
        <w:rPr>
          <w:rFonts w:hint="eastAsia"/>
        </w:rPr>
        <w:t>规格</w:t>
      </w:r>
    </w:p>
    <w:p>
      <w:pPr>
        <w:pStyle w:val="23"/>
        <w:spacing w:before="156" w:beforeLines="50" w:after="156" w:afterLines="5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表1 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保护设施规格</w:t>
      </w:r>
    </w:p>
    <w:tbl>
      <w:tblPr>
        <w:tblStyle w:val="32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88"/>
        <w:gridCol w:w="3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6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</w:t>
            </w:r>
          </w:p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（面积）㎡/（直径）cm</w:t>
            </w:r>
          </w:p>
        </w:tc>
        <w:tc>
          <w:tcPr>
            <w:tcW w:w="16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深度</w:t>
            </w:r>
          </w:p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水泥池</w:t>
            </w:r>
          </w:p>
        </w:tc>
        <w:tc>
          <w:tcPr>
            <w:tcW w:w="1666" w:type="pct"/>
            <w:tcBorders>
              <w:top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66" w:type="pct"/>
            <w:tcBorders>
              <w:top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tcBorders>
              <w:left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木海</w:t>
            </w:r>
          </w:p>
        </w:tc>
        <w:tc>
          <w:tcPr>
            <w:tcW w:w="1666" w:type="pct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1666" w:type="pct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667" w:type="pct"/>
            <w:tcBorders>
              <w:left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泥盆</w:t>
            </w:r>
          </w:p>
        </w:tc>
        <w:tc>
          <w:tcPr>
            <w:tcW w:w="1666" w:type="pct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1666" w:type="pct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667" w:type="pc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玻璃钢水槽</w:t>
            </w:r>
          </w:p>
        </w:tc>
        <w:tc>
          <w:tcPr>
            <w:tcW w:w="1666" w:type="pct"/>
            <w:tcBorders>
              <w:bottom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66" w:type="pct"/>
            <w:tcBorders>
              <w:bottom w:val="single" w:color="000000" w:sz="8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60</w:t>
            </w:r>
          </w:p>
        </w:tc>
      </w:tr>
    </w:tbl>
    <w:p>
      <w:pPr>
        <w:pStyle w:val="43"/>
        <w:spacing w:before="312" w:after="312"/>
      </w:pPr>
      <w:bookmarkStart w:id="49" w:name="_Toc187603827_WPSOffice_Level1"/>
      <w:bookmarkStart w:id="50" w:name="_Toc133174400"/>
      <w:bookmarkStart w:id="51" w:name="_Toc133174424"/>
      <w:r>
        <w:rPr>
          <w:rFonts w:hint="eastAsia"/>
        </w:rPr>
        <w:t>种质保护要求</w:t>
      </w:r>
      <w:bookmarkEnd w:id="49"/>
      <w:bookmarkEnd w:id="50"/>
      <w:bookmarkEnd w:id="51"/>
    </w:p>
    <w:p>
      <w:pPr>
        <w:pStyle w:val="42"/>
        <w:spacing w:before="156" w:after="156"/>
      </w:pPr>
      <w:bookmarkStart w:id="52" w:name="_Toc133174401"/>
      <w:r>
        <w:rPr>
          <w:rFonts w:hint="eastAsia"/>
        </w:rPr>
        <w:t>种质资源来源</w:t>
      </w:r>
    </w:p>
    <w:p>
      <w:pPr>
        <w:pStyle w:val="23"/>
      </w:pPr>
      <w:r>
        <w:rPr>
          <w:rFonts w:hint="eastAsia"/>
        </w:rPr>
        <w:t>亲本来源清晰，可追溯。</w:t>
      </w:r>
    </w:p>
    <w:p>
      <w:pPr>
        <w:pStyle w:val="42"/>
        <w:spacing w:before="156" w:after="156"/>
      </w:pPr>
      <w:r>
        <w:rPr>
          <w:rFonts w:hint="eastAsia"/>
        </w:rPr>
        <w:t>保种数量</w:t>
      </w:r>
    </w:p>
    <w:p>
      <w:pPr>
        <w:pStyle w:val="23"/>
      </w:pPr>
      <w:r>
        <w:rPr>
          <w:rFonts w:hint="eastAsia"/>
        </w:rPr>
        <w:t>单品种一冬龄及以上亲本保种规模不低于500尾，后备亲本不低于1</w:t>
      </w:r>
      <w:r>
        <w:t xml:space="preserve"> 000</w:t>
      </w:r>
      <w:r>
        <w:rPr>
          <w:rFonts w:hint="eastAsia"/>
        </w:rPr>
        <w:t>尾。雌雄比以2：3为宜。</w:t>
      </w:r>
    </w:p>
    <w:p>
      <w:pPr>
        <w:pStyle w:val="42"/>
        <w:spacing w:before="156" w:after="156"/>
      </w:pPr>
      <w:r>
        <w:rPr>
          <w:rFonts w:hint="eastAsia"/>
        </w:rPr>
        <w:t>种质资源质量</w:t>
      </w:r>
    </w:p>
    <w:p>
      <w:pPr>
        <w:pStyle w:val="23"/>
        <w:spacing w:before="156" w:after="156"/>
      </w:pPr>
      <w:r>
        <w:rPr>
          <w:rFonts w:hint="eastAsia"/>
        </w:rPr>
        <w:t>种质资源活体应在北京市行政区划内，种质资源积累≥10年，形成稳定的家系资源，保存所保护品种种质资源不低于3代，繁殖记录完备。年分级筛选不低于3次，保种成活率不低于80%，苗种成活率不低于80%，保护品种性状特征符合</w:t>
      </w:r>
      <w:r>
        <w:rPr>
          <w:rFonts w:hint="eastAsia" w:ascii="Times New Roman"/>
        </w:rPr>
        <w:t>DB11/T 903规定</w:t>
      </w:r>
      <w:r>
        <w:rPr>
          <w:rFonts w:hint="eastAsia"/>
        </w:rPr>
        <w:t>。</w:t>
      </w:r>
    </w:p>
    <w:p>
      <w:pPr>
        <w:pStyle w:val="42"/>
        <w:spacing w:before="156" w:after="156"/>
      </w:pPr>
      <w:r>
        <w:rPr>
          <w:rFonts w:hint="eastAsia"/>
        </w:rPr>
        <w:t>种质资源</w:t>
      </w:r>
      <w:bookmarkEnd w:id="52"/>
      <w:r>
        <w:rPr>
          <w:rFonts w:hint="eastAsia"/>
        </w:rPr>
        <w:t>选择</w:t>
      </w:r>
    </w:p>
    <w:p>
      <w:pPr>
        <w:pStyle w:val="23"/>
      </w:pPr>
      <w:r>
        <w:rPr>
          <w:rFonts w:hint="eastAsia"/>
        </w:rPr>
        <w:t>鱼体健康、无病无伤、体形正常、性状优良、品种特征明显、肥满度好、性腺发育成熟的个体，二龄及以上，根据具体品种，一般体长12</w:t>
      </w:r>
      <w:r>
        <w:t xml:space="preserve"> </w:t>
      </w:r>
      <w:r>
        <w:rPr>
          <w:rFonts w:hint="eastAsia"/>
        </w:rPr>
        <w:t>cm以上的个体。</w:t>
      </w:r>
    </w:p>
    <w:p>
      <w:pPr>
        <w:pStyle w:val="42"/>
        <w:spacing w:before="156" w:after="156"/>
      </w:pPr>
      <w:bookmarkStart w:id="53" w:name="_Toc133174403"/>
      <w:r>
        <w:rPr>
          <w:rFonts w:hint="eastAsia"/>
        </w:rPr>
        <w:t>饲养密度</w:t>
      </w:r>
      <w:bookmarkEnd w:id="53"/>
    </w:p>
    <w:p>
      <w:pPr>
        <w:pStyle w:val="23"/>
      </w:pPr>
      <w:r>
        <w:rPr>
          <w:rFonts w:hint="eastAsia"/>
        </w:rPr>
        <w:t>每个养殖单元内饲养单一品种，水泥池放养密度为10</w:t>
      </w:r>
      <w:r>
        <w:t xml:space="preserve"> </w:t>
      </w:r>
      <w:r>
        <w:rPr>
          <w:rFonts w:hint="eastAsia"/>
        </w:rPr>
        <w:t>尾/m³～20</w:t>
      </w:r>
      <w:r>
        <w:t xml:space="preserve"> </w:t>
      </w:r>
      <w:r>
        <w:rPr>
          <w:rFonts w:hint="eastAsia"/>
        </w:rPr>
        <w:t>尾/m³，木海放养密度为15</w:t>
      </w:r>
      <w:r>
        <w:t xml:space="preserve"> </w:t>
      </w:r>
      <w:r>
        <w:rPr>
          <w:rFonts w:hint="eastAsia"/>
        </w:rPr>
        <w:t>尾/m³～20</w:t>
      </w:r>
      <w:r>
        <w:t xml:space="preserve"> </w:t>
      </w:r>
      <w:r>
        <w:rPr>
          <w:rFonts w:hint="eastAsia"/>
        </w:rPr>
        <w:t>尾/m³，泥盆放养密度为20</w:t>
      </w:r>
      <w:r>
        <w:t xml:space="preserve"> </w:t>
      </w:r>
      <w:r>
        <w:rPr>
          <w:rFonts w:hint="eastAsia"/>
        </w:rPr>
        <w:t>尾/m³。</w:t>
      </w:r>
    </w:p>
    <w:p>
      <w:pPr>
        <w:pStyle w:val="42"/>
        <w:spacing w:before="156" w:after="156"/>
      </w:pPr>
      <w:r>
        <w:rPr>
          <w:rFonts w:hint="eastAsia"/>
        </w:rPr>
        <w:t>养殖水环境</w:t>
      </w:r>
    </w:p>
    <w:p>
      <w:pPr>
        <w:pStyle w:val="23"/>
      </w:pPr>
      <w:r>
        <w:rPr>
          <w:rFonts w:hint="eastAsia"/>
        </w:rPr>
        <w:t>保持养殖水肥、活、嫩、爽，溶解氧、pH值、亚硝酸盐、氨氮、硬度等指标符合金鱼养殖要求。</w:t>
      </w:r>
    </w:p>
    <w:p>
      <w:pPr>
        <w:pStyle w:val="42"/>
        <w:spacing w:before="156" w:after="156"/>
      </w:pPr>
      <w:bookmarkStart w:id="54" w:name="_Toc133174404"/>
      <w:r>
        <w:rPr>
          <w:rFonts w:hint="eastAsia"/>
        </w:rPr>
        <w:t>亲本培育</w:t>
      </w:r>
      <w:bookmarkEnd w:id="54"/>
    </w:p>
    <w:p>
      <w:pPr>
        <w:pStyle w:val="46"/>
        <w:spacing w:before="156" w:after="156"/>
      </w:pPr>
      <w:r>
        <w:rPr>
          <w:rFonts w:hint="eastAsia"/>
        </w:rPr>
        <w:t>饲料与投喂</w:t>
      </w:r>
    </w:p>
    <w:p>
      <w:pPr>
        <w:pStyle w:val="23"/>
      </w:pPr>
      <w:r>
        <w:rPr>
          <w:rFonts w:hint="eastAsia"/>
        </w:rPr>
        <w:t>按照“定时、定质、定量、定点”的原则投喂，日投饲量视天气、水温及吃食情况做适当调整。亲本宜适当补充投喂经过消毒的鲜活饵料。</w:t>
      </w:r>
    </w:p>
    <w:p>
      <w:pPr>
        <w:pStyle w:val="46"/>
        <w:spacing w:before="156" w:after="156"/>
      </w:pPr>
      <w:r>
        <w:rPr>
          <w:rFonts w:hint="eastAsia"/>
        </w:rPr>
        <w:t>日常管理</w:t>
      </w:r>
    </w:p>
    <w:p>
      <w:pPr>
        <w:pStyle w:val="23"/>
      </w:pPr>
      <w:r>
        <w:rPr>
          <w:rFonts w:hint="eastAsia"/>
        </w:rPr>
        <w:t>每天早、中、晚各巡视检查1次，注意观察亲本摄食、活动、水质变化，做好日常记录。</w:t>
      </w:r>
    </w:p>
    <w:p>
      <w:pPr>
        <w:pStyle w:val="43"/>
        <w:spacing w:before="312" w:after="312"/>
      </w:pPr>
      <w:bookmarkStart w:id="55" w:name="_Toc133174426"/>
      <w:bookmarkStart w:id="56" w:name="_Toc40414835_WPSOffice_Level1"/>
      <w:bookmarkStart w:id="57" w:name="_Toc133174409"/>
      <w:r>
        <w:rPr>
          <w:rFonts w:hint="eastAsia"/>
        </w:rPr>
        <w:t>鱼病防治</w:t>
      </w:r>
      <w:bookmarkEnd w:id="55"/>
      <w:bookmarkEnd w:id="56"/>
      <w:bookmarkEnd w:id="57"/>
    </w:p>
    <w:p>
      <w:pPr>
        <w:pStyle w:val="23"/>
        <w:ind w:firstLine="0" w:firstLineChars="0"/>
      </w:pPr>
      <w:r>
        <w:rPr>
          <w:rFonts w:ascii="黑体" w:hAnsi="黑体" w:eastAsia="黑体"/>
        </w:rPr>
        <w:t xml:space="preserve">7.1  </w:t>
      </w:r>
      <w:r>
        <w:rPr>
          <w:rFonts w:hint="eastAsia"/>
        </w:rPr>
        <w:t>预防为主、防治结合。建立检疫制度、采取清塘消毒、水质调控、鱼病监测等健康养殖技术或措施，预防鱼病发生。</w:t>
      </w:r>
      <w:r>
        <w:rPr>
          <w:rFonts w:ascii="Times New Roman"/>
        </w:rPr>
        <w:t>养殖过程中发生疾病，</w:t>
      </w:r>
      <w:r>
        <w:rPr>
          <w:rFonts w:hint="eastAsia" w:ascii="Times New Roman"/>
        </w:rPr>
        <w:t>应尽快诊断、及时治疗。一般可采取原地治疗，同时对发病个体进行隔离，水体进行处理。</w:t>
      </w:r>
    </w:p>
    <w:p>
      <w:pPr>
        <w:pStyle w:val="23"/>
        <w:ind w:firstLine="0" w:firstLineChars="0"/>
      </w:pPr>
      <w:r>
        <w:rPr>
          <w:rFonts w:ascii="黑体" w:hAnsi="黑体" w:eastAsia="黑体"/>
        </w:rPr>
        <w:t xml:space="preserve">7.2  </w:t>
      </w:r>
      <w:r>
        <w:rPr>
          <w:rFonts w:hint="eastAsia"/>
        </w:rPr>
        <w:t>使用药物治疗时，按照</w:t>
      </w:r>
      <w:r>
        <w:rPr>
          <w:rFonts w:hint="eastAsia" w:ascii="Times New Roman"/>
        </w:rPr>
        <w:t>SC/T 1132的</w:t>
      </w:r>
      <w:r>
        <w:rPr>
          <w:rFonts w:hint="eastAsia"/>
        </w:rPr>
        <w:t>规定执行。</w:t>
      </w:r>
    </w:p>
    <w:p>
      <w:pPr>
        <w:pStyle w:val="43"/>
        <w:spacing w:before="312" w:after="312"/>
      </w:pPr>
      <w:bookmarkStart w:id="58" w:name="_Toc133174412"/>
      <w:r>
        <w:rPr>
          <w:rFonts w:hint="eastAsia"/>
        </w:rPr>
        <w:t>无害化处理</w:t>
      </w:r>
      <w:bookmarkEnd w:id="58"/>
    </w:p>
    <w:p>
      <w:pPr>
        <w:pStyle w:val="23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病死水生动物按照</w:t>
      </w:r>
      <w:r>
        <w:rPr>
          <w:rFonts w:hint="eastAsia" w:ascii="Times New Roman"/>
        </w:rPr>
        <w:t>SC/T 7015的</w:t>
      </w:r>
      <w:r>
        <w:rPr>
          <w:rFonts w:ascii="Times New Roman"/>
        </w:rPr>
        <w:t>规定</w:t>
      </w:r>
      <w:r>
        <w:rPr>
          <w:rFonts w:hint="eastAsia" w:hAnsi="宋体" w:cs="宋体"/>
          <w:szCs w:val="21"/>
        </w:rPr>
        <w:t>进行无害化处理。</w:t>
      </w:r>
    </w:p>
    <w:p>
      <w:pPr>
        <w:pStyle w:val="23"/>
        <w:rPr>
          <w:rFonts w:hAnsi="宋体" w:cs="宋体"/>
          <w:szCs w:val="21"/>
        </w:rPr>
      </w:pPr>
    </w:p>
    <w:p>
      <w:pPr>
        <w:pStyle w:val="23"/>
        <w:rPr>
          <w:rFonts w:hAnsi="宋体" w:cs="宋体"/>
          <w:szCs w:val="21"/>
        </w:rPr>
      </w:pPr>
      <w:r>
        <w:rPr>
          <w:rFonts w:ascii="Times New Roman" w:eastAsia="黑体"/>
        </w:rPr>
        <w:br w:type="page"/>
      </w:r>
    </w:p>
    <w:p>
      <w:pPr>
        <w:pStyle w:val="84"/>
        <w:spacing w:after="0"/>
      </w:pPr>
    </w:p>
    <w:p>
      <w:pPr>
        <w:pStyle w:val="23"/>
        <w:ind w:firstLine="0" w:firstLineChars="0"/>
        <w:jc w:val="center"/>
        <w:rPr>
          <w:rFonts w:ascii="Times New Roman" w:eastAsia="黑体"/>
        </w:rPr>
      </w:pPr>
      <w:r>
        <w:rPr>
          <w:rFonts w:ascii="Times New Roman" w:eastAsia="黑体"/>
        </w:rPr>
        <w:t>（资料性）</w:t>
      </w:r>
    </w:p>
    <w:p>
      <w:pPr>
        <w:pStyle w:val="23"/>
        <w:ind w:firstLine="0" w:firstLineChars="0"/>
        <w:jc w:val="center"/>
        <w:rPr>
          <w:rFonts w:ascii="Times New Roman" w:eastAsia="黑体"/>
        </w:rPr>
      </w:pPr>
      <w:r>
        <w:rPr>
          <w:rFonts w:hint="eastAsia" w:ascii="Times New Roman" w:eastAsia="黑体"/>
        </w:rPr>
        <w:t>主要金鱼品种特征</w:t>
      </w:r>
    </w:p>
    <w:p>
      <w:pPr>
        <w:pStyle w:val="23"/>
      </w:pPr>
      <w:r>
        <w:rPr>
          <w:rFonts w:hint="eastAsia"/>
        </w:rPr>
        <w:t>表</w:t>
      </w:r>
      <w:r>
        <w:t>A.1给出了</w:t>
      </w:r>
      <w:r>
        <w:rPr>
          <w:rFonts w:hint="eastAsia"/>
        </w:rPr>
        <w:t>主要金鱼品种特征</w:t>
      </w:r>
      <w:r>
        <w:t>。</w:t>
      </w:r>
    </w:p>
    <w:p>
      <w:pPr>
        <w:pStyle w:val="86"/>
        <w:spacing w:before="156" w:after="156"/>
      </w:pPr>
      <w:r>
        <w:rPr>
          <w:rFonts w:hint="eastAsia"/>
        </w:rPr>
        <w:t>主要金鱼品种特征</w:t>
      </w:r>
    </w:p>
    <w:tbl>
      <w:tblPr>
        <w:tblStyle w:val="32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8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金鱼品种名称</w:t>
            </w:r>
          </w:p>
        </w:tc>
        <w:tc>
          <w:tcPr>
            <w:tcW w:w="788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品种特征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鹅头红</w:t>
            </w:r>
          </w:p>
        </w:tc>
        <w:tc>
          <w:tcPr>
            <w:tcW w:w="7887" w:type="dxa"/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体型流畅，左右对称，比例协调；头顶部具鹅头型红色肉瘤；身体银白，无杂色；鳞片排列整齐，无脱落或缺损；无背鳍，各鳍完整无缺，功能正常舒展。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王字虎头</w:t>
            </w:r>
          </w:p>
        </w:tc>
        <w:tc>
          <w:tcPr>
            <w:tcW w:w="7887" w:type="dxa"/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体型周正，左右对称，比例协调；头部呈方形，头顶肉瘤紧凑发达，纹路清晰，以呈“王”字表现为佳；体单色或复色；鳞片排列整齐，无脱落或缺损；无背鳍，各鳍完整无缺，功能正常舒展。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蛋种绒球</w:t>
            </w:r>
          </w:p>
        </w:tc>
        <w:tc>
          <w:tcPr>
            <w:tcW w:w="7887" w:type="dxa"/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体型比例适度，左右对称，比例协调；无头瘤，吻上部具双绒球或四绒球，左右对称，无垂吊感；体单色或复色；鳞片排列整齐，无脱落或缺损；无背鳍，各鳍完整无缺，功能正常舒展。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珍珠鳞金鱼</w:t>
            </w:r>
          </w:p>
        </w:tc>
        <w:tc>
          <w:tcPr>
            <w:tcW w:w="7887" w:type="dxa"/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鱼体短，头小吻尖，体侧为圆形。正常眼。鳞片凸起明显，自脊背至腹部及尾柄鳞片整体完整，无再生鳞。背鳍整齐挺拔，以鳞片整齐，凸起明显，无再生鳞者为佳品。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高头金鱼</w:t>
            </w:r>
          </w:p>
        </w:tc>
        <w:tc>
          <w:tcPr>
            <w:tcW w:w="7887" w:type="dxa"/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鱼体粗壮。正常眼。头部肉瘤饱满，凸起明显，肉瘤分布在头至眼部以上。具背鳍，背鳍整齐挺拔，尾鳍宽大舒展。以腹部丰满，头、身、尾比例合理者为佳品。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狮头金鱼</w:t>
            </w:r>
          </w:p>
        </w:tc>
        <w:tc>
          <w:tcPr>
            <w:tcW w:w="7887" w:type="dxa"/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鱼体粗壮。正常眼。头顶肉瘤发达，凸起明显，延伸至眼部以下乃至鳃盖处。具背鳍，背鳍整齐挺拔，尾鳍宽大舒展。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虎头金鱼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鱼体短粗。正常眼。头部略呈方形，肉瘤发达，</w:t>
            </w:r>
            <w:r>
              <w:rPr>
                <w:rFonts w:hint="eastAsia"/>
                <w:sz w:val="18"/>
              </w:rPr>
              <w:t>延伸至眼部以下乃至鳃盖处</w:t>
            </w:r>
            <w:r>
              <w:rPr>
                <w:rFonts w:hint="eastAsia"/>
                <w:kern w:val="2"/>
                <w:sz w:val="18"/>
                <w:szCs w:val="24"/>
              </w:rPr>
              <w:t>。背部光滑宽阔，无背鳍，尾柄短粗。以头瘤紧凑者为佳。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绒球金鱼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鼻间隔膜变异成肉质绒球，大而致密，两边对称，无垂吊感。以绒球色彩鲜明，圆而紧凑者为佳品。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兰寿金鱼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鱼体粗壮。正常眼。头部肉瘤发达，背部光滑，肌肉强健有力，背后部向下弯曲呈弓形，尾鳍展开向上翘起，角度适中。以头瘤紧凑，游姿强健者为佳。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龙睛金鱼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体顺畅。两眼对称，眼球向两侧凸出眼眶之外，似传说中“龙”的眼睛。背鳍整齐挺拔，尾柄粗壮，尾鳍宽大舒展。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蝶尾金鱼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鱼体顺畅。两眼对称，眼球向两侧凸出眼眶之外。背鳍整齐挺拔，尾柄粗壮，尾鳍宽大舒展，尾鳍前缘向身体前部展开，如蝴蝶展翅。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水泡眼金鱼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鱼体匀称。两侧眼球下各方长出一个软胞，内充半透明组织液，泡大而圆，左右对称。尾柄较粗，尾鳍宽大舒展。以软泡，双泡摆动富有弹性，泡身比例适中，游动灵活者为佳品。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望天眼金鱼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鱼体短粗。双眼凸出明显，向上翻转90°，左右对称。以背脊平整，两眼端正朝上者为佳品。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紫身红绒球文鱼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鱼身深紫色，绒球为红色。以无杂色，颜色保持稳定，不褪色者为佳品。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shd w:val="clear" w:color="auto" w:fill="auto"/>
            <w:vAlign w:val="center"/>
          </w:tcPr>
          <w:p>
            <w:pPr>
              <w:pStyle w:val="23"/>
              <w:ind w:firstLine="0" w:firstLineChars="0"/>
              <w:jc w:val="center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红顶白高头</w:t>
            </w:r>
          </w:p>
          <w:p>
            <w:pPr>
              <w:pStyle w:val="23"/>
              <w:ind w:firstLine="0" w:firstLineChars="0"/>
              <w:jc w:val="center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（鹤顶红）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鱼通体银白色，头顶肉瘤红色。以头顶肉瘤呈鲜红色，丰满结实者为佳品。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红顶紫狮头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（朱顶紫罗袍）</w:t>
            </w:r>
          </w:p>
        </w:tc>
        <w:tc>
          <w:tcPr>
            <w:tcW w:w="7887" w:type="dxa"/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鱼体深紫色，头部肉瘤红色。以头顶肉瘤呈鲜红色，方正整齐者为佳，色质稳定两年以上者为极品。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白顶红狮头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（玉印顶狮头）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鱼体红色，头顶肉瘤白色。以通体全为红色，头顶肉瘤方正整齐者为佳品。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红顶白虎头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鱼身白色，头顶肉瘤红色，两鳃肉瘤厚实，呈白色，无杂色以体型粗壮，头瘤颜色纯正者为佳品。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墨龙睛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szCs w:val="18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鱼体黑色。以通体全为黑色，颜色保持长久不变，眼、身比例适中为佳品。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十二红蝶尾</w:t>
            </w:r>
          </w:p>
        </w:tc>
        <w:tc>
          <w:tcPr>
            <w:tcW w:w="7887" w:type="dxa"/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双眼、胸鳍、腹鳍、尾鳍、臀鳍、背鳍和吻部十二处呈红色，鳍部红及鳍梢，身体其他部位均为白色。以红白两色界限分明，无过度色者为佳品。</w:t>
            </w:r>
          </w:p>
        </w:tc>
      </w:tr>
    </w:tbl>
    <w:p>
      <w:pPr>
        <w:pStyle w:val="86"/>
        <w:numPr>
          <w:ilvl w:val="0"/>
          <w:numId w:val="0"/>
        </w:numPr>
        <w:spacing w:before="156" w:after="156"/>
      </w:pPr>
      <w:r>
        <w:rPr>
          <w:rFonts w:hint="eastAsia"/>
        </w:rPr>
        <w:t>表</w:t>
      </w:r>
      <w:r>
        <w:t xml:space="preserve">A.1  </w:t>
      </w:r>
      <w:r>
        <w:rPr>
          <w:rFonts w:hint="eastAsia"/>
        </w:rPr>
        <w:t>主要金鱼品种特征（</w:t>
      </w:r>
      <w:r>
        <w:rPr>
          <w:rFonts w:hint="eastAsia" w:asciiTheme="minorEastAsia" w:hAnsiTheme="minorEastAsia" w:eastAsiaTheme="minorEastAsia"/>
        </w:rPr>
        <w:t>续</w:t>
      </w:r>
      <w:r>
        <w:rPr>
          <w:rFonts w:hint="eastAsia"/>
        </w:rPr>
        <w:t>）</w:t>
      </w:r>
    </w:p>
    <w:tbl>
      <w:tblPr>
        <w:tblStyle w:val="32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8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金鱼品种名称</w:t>
            </w:r>
          </w:p>
        </w:tc>
        <w:tc>
          <w:tcPr>
            <w:tcW w:w="788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品种特征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红泡水泡眼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（朱砂水泡眼）</w:t>
            </w:r>
          </w:p>
        </w:tc>
        <w:tc>
          <w:tcPr>
            <w:tcW w:w="7887" w:type="dxa"/>
            <w:shd w:val="clear" w:color="auto" w:fill="auto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鱼体白色，水泡红色。通体银白，水泡全红，颜色分明者为佳品。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红白望天眼</w:t>
            </w:r>
          </w:p>
        </w:tc>
        <w:tc>
          <w:tcPr>
            <w:tcW w:w="7887" w:type="dxa"/>
            <w:shd w:val="clear" w:color="auto" w:fill="auto"/>
          </w:tcPr>
          <w:p>
            <w:pPr>
              <w:pStyle w:val="23"/>
              <w:ind w:firstLine="0" w:firstLineChars="0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鱼体红白色。以红色、白色界限分明，无过渡色，眼部翻转整齐者为佳品。</w:t>
            </w:r>
          </w:p>
        </w:tc>
      </w:tr>
    </w:tbl>
    <w:p>
      <w:pPr>
        <w:pStyle w:val="23"/>
        <w:rPr>
          <w:rFonts w:hAnsi="宋体" w:cs="宋体"/>
          <w:szCs w:val="21"/>
        </w:rPr>
      </w:pPr>
    </w:p>
    <w:p>
      <w:pPr>
        <w:pStyle w:val="128"/>
        <w:framePr/>
      </w:pPr>
      <w:r>
        <w:t>_________________________________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567" w:right="1134" w:bottom="1134" w:left="1417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rPr>
        <w:rFonts w:hAnsi="黑体"/>
      </w:rPr>
    </w:pPr>
    <w:r>
      <w:rPr>
        <w:rFonts w:hAnsi="黑体"/>
      </w:rPr>
      <w:t>DBXX/ XXXXX—XXXX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t>DBXX/ XXXXX—XXXX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9"/>
    </w:pPr>
    <w:r>
      <w:t>DB11/T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5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7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20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4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7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8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0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9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4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1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7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8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6"/>
      <w:suff w:val="nothing"/>
      <w:lvlText w:val="表%1.%2　"/>
      <w:lvlJc w:val="left"/>
      <w:pPr>
        <w:ind w:left="567" w:hanging="567"/>
      </w:pPr>
      <w:rPr>
        <w:rFonts w:hint="eastAsia"/>
        <w:color w:val="auto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5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5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62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4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dit="forms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MDAyZDRhMmU1NjY3MDIzMGU1Y2Y1MzhkZjk3MTcifQ=="/>
  </w:docVars>
  <w:rsids>
    <w:rsidRoot w:val="00035925"/>
    <w:rsid w:val="00000244"/>
    <w:rsid w:val="00000BB3"/>
    <w:rsid w:val="0000185F"/>
    <w:rsid w:val="00004B91"/>
    <w:rsid w:val="00004E32"/>
    <w:rsid w:val="0000586F"/>
    <w:rsid w:val="00013D86"/>
    <w:rsid w:val="00013E02"/>
    <w:rsid w:val="0002143C"/>
    <w:rsid w:val="00025A65"/>
    <w:rsid w:val="00025F0C"/>
    <w:rsid w:val="00026C31"/>
    <w:rsid w:val="00027280"/>
    <w:rsid w:val="000320A7"/>
    <w:rsid w:val="000325EA"/>
    <w:rsid w:val="0003407E"/>
    <w:rsid w:val="00035925"/>
    <w:rsid w:val="00036C2C"/>
    <w:rsid w:val="00044D1D"/>
    <w:rsid w:val="00045A7C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9005E"/>
    <w:rsid w:val="000918A9"/>
    <w:rsid w:val="00091A39"/>
    <w:rsid w:val="00092001"/>
    <w:rsid w:val="00092618"/>
    <w:rsid w:val="00092857"/>
    <w:rsid w:val="00092BD8"/>
    <w:rsid w:val="00094425"/>
    <w:rsid w:val="000964C7"/>
    <w:rsid w:val="000979D9"/>
    <w:rsid w:val="000A20A9"/>
    <w:rsid w:val="000A48B1"/>
    <w:rsid w:val="000B2F0E"/>
    <w:rsid w:val="000B3143"/>
    <w:rsid w:val="000B405D"/>
    <w:rsid w:val="000B68FA"/>
    <w:rsid w:val="000C2BE6"/>
    <w:rsid w:val="000C6B05"/>
    <w:rsid w:val="000C6DD6"/>
    <w:rsid w:val="000C73D4"/>
    <w:rsid w:val="000D3D4C"/>
    <w:rsid w:val="000D4F51"/>
    <w:rsid w:val="000D718B"/>
    <w:rsid w:val="000E0C46"/>
    <w:rsid w:val="000E15EE"/>
    <w:rsid w:val="000F030C"/>
    <w:rsid w:val="000F129C"/>
    <w:rsid w:val="000F174F"/>
    <w:rsid w:val="00101373"/>
    <w:rsid w:val="00104E29"/>
    <w:rsid w:val="001056DE"/>
    <w:rsid w:val="0011090E"/>
    <w:rsid w:val="001124C0"/>
    <w:rsid w:val="00117A25"/>
    <w:rsid w:val="00121293"/>
    <w:rsid w:val="0013175F"/>
    <w:rsid w:val="00132283"/>
    <w:rsid w:val="0013364D"/>
    <w:rsid w:val="001343BB"/>
    <w:rsid w:val="00143E03"/>
    <w:rsid w:val="001512B4"/>
    <w:rsid w:val="00153A26"/>
    <w:rsid w:val="00155C90"/>
    <w:rsid w:val="00160567"/>
    <w:rsid w:val="001620A5"/>
    <w:rsid w:val="00164E53"/>
    <w:rsid w:val="00165D35"/>
    <w:rsid w:val="0016699D"/>
    <w:rsid w:val="001670D9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7A8A"/>
    <w:rsid w:val="001900F8"/>
    <w:rsid w:val="00190F0C"/>
    <w:rsid w:val="00191258"/>
    <w:rsid w:val="00192680"/>
    <w:rsid w:val="00193037"/>
    <w:rsid w:val="00193375"/>
    <w:rsid w:val="00193A2C"/>
    <w:rsid w:val="001A288E"/>
    <w:rsid w:val="001A2A91"/>
    <w:rsid w:val="001B36ED"/>
    <w:rsid w:val="001B4613"/>
    <w:rsid w:val="001B6192"/>
    <w:rsid w:val="001B6DC2"/>
    <w:rsid w:val="001B754B"/>
    <w:rsid w:val="001C149C"/>
    <w:rsid w:val="001C21AC"/>
    <w:rsid w:val="001C2FA4"/>
    <w:rsid w:val="001C3689"/>
    <w:rsid w:val="001C47BA"/>
    <w:rsid w:val="001C59EA"/>
    <w:rsid w:val="001D3556"/>
    <w:rsid w:val="001D406C"/>
    <w:rsid w:val="001D41EE"/>
    <w:rsid w:val="001D4485"/>
    <w:rsid w:val="001D4BEB"/>
    <w:rsid w:val="001D71E6"/>
    <w:rsid w:val="001E0380"/>
    <w:rsid w:val="001E0B1B"/>
    <w:rsid w:val="001E13B1"/>
    <w:rsid w:val="001E1E6E"/>
    <w:rsid w:val="001E2153"/>
    <w:rsid w:val="001F3A19"/>
    <w:rsid w:val="002009E4"/>
    <w:rsid w:val="00201053"/>
    <w:rsid w:val="0020251B"/>
    <w:rsid w:val="002073D3"/>
    <w:rsid w:val="00211861"/>
    <w:rsid w:val="00215D48"/>
    <w:rsid w:val="0021624B"/>
    <w:rsid w:val="0022185E"/>
    <w:rsid w:val="00227FED"/>
    <w:rsid w:val="0023030A"/>
    <w:rsid w:val="00230F08"/>
    <w:rsid w:val="00234467"/>
    <w:rsid w:val="00235BE6"/>
    <w:rsid w:val="002361E3"/>
    <w:rsid w:val="00237D8D"/>
    <w:rsid w:val="00241DA2"/>
    <w:rsid w:val="00247FEE"/>
    <w:rsid w:val="00250E7D"/>
    <w:rsid w:val="002523DB"/>
    <w:rsid w:val="002527DD"/>
    <w:rsid w:val="00252DAA"/>
    <w:rsid w:val="002565D5"/>
    <w:rsid w:val="002622C0"/>
    <w:rsid w:val="002778AE"/>
    <w:rsid w:val="0028269A"/>
    <w:rsid w:val="00283590"/>
    <w:rsid w:val="00286973"/>
    <w:rsid w:val="00286FD8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6B78"/>
    <w:rsid w:val="00301F39"/>
    <w:rsid w:val="00303D27"/>
    <w:rsid w:val="00305BEE"/>
    <w:rsid w:val="00313962"/>
    <w:rsid w:val="00315255"/>
    <w:rsid w:val="00316192"/>
    <w:rsid w:val="00320F6F"/>
    <w:rsid w:val="003234E0"/>
    <w:rsid w:val="00325926"/>
    <w:rsid w:val="00327A8A"/>
    <w:rsid w:val="003339A3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85A"/>
    <w:rsid w:val="003609D2"/>
    <w:rsid w:val="00363F22"/>
    <w:rsid w:val="00364940"/>
    <w:rsid w:val="00375564"/>
    <w:rsid w:val="00376489"/>
    <w:rsid w:val="00380DCF"/>
    <w:rsid w:val="00383191"/>
    <w:rsid w:val="00386DED"/>
    <w:rsid w:val="003912E7"/>
    <w:rsid w:val="00393947"/>
    <w:rsid w:val="00395141"/>
    <w:rsid w:val="003A0E27"/>
    <w:rsid w:val="003A2275"/>
    <w:rsid w:val="003A6A4F"/>
    <w:rsid w:val="003A7088"/>
    <w:rsid w:val="003B00DF"/>
    <w:rsid w:val="003B1275"/>
    <w:rsid w:val="003B1778"/>
    <w:rsid w:val="003B1E8E"/>
    <w:rsid w:val="003C11CB"/>
    <w:rsid w:val="003C3017"/>
    <w:rsid w:val="003C31E0"/>
    <w:rsid w:val="003C6A77"/>
    <w:rsid w:val="003C75F3"/>
    <w:rsid w:val="003C78A3"/>
    <w:rsid w:val="003D1CAD"/>
    <w:rsid w:val="003D36AB"/>
    <w:rsid w:val="003E1867"/>
    <w:rsid w:val="003E5729"/>
    <w:rsid w:val="003E724E"/>
    <w:rsid w:val="003F1D40"/>
    <w:rsid w:val="003F22BB"/>
    <w:rsid w:val="003F2A5B"/>
    <w:rsid w:val="003F4EE0"/>
    <w:rsid w:val="003F5559"/>
    <w:rsid w:val="00400473"/>
    <w:rsid w:val="00402153"/>
    <w:rsid w:val="00402E26"/>
    <w:rsid w:val="00402FC1"/>
    <w:rsid w:val="004200D9"/>
    <w:rsid w:val="00421E3A"/>
    <w:rsid w:val="00425082"/>
    <w:rsid w:val="00431DEB"/>
    <w:rsid w:val="00434AFB"/>
    <w:rsid w:val="00435DE6"/>
    <w:rsid w:val="0044259D"/>
    <w:rsid w:val="004439D9"/>
    <w:rsid w:val="0044445E"/>
    <w:rsid w:val="00446B29"/>
    <w:rsid w:val="004524BE"/>
    <w:rsid w:val="00453F9A"/>
    <w:rsid w:val="00454CC3"/>
    <w:rsid w:val="00464903"/>
    <w:rsid w:val="00471E91"/>
    <w:rsid w:val="00474079"/>
    <w:rsid w:val="00474675"/>
    <w:rsid w:val="0047470C"/>
    <w:rsid w:val="004826C0"/>
    <w:rsid w:val="00484C88"/>
    <w:rsid w:val="004927E5"/>
    <w:rsid w:val="004A203E"/>
    <w:rsid w:val="004A35F9"/>
    <w:rsid w:val="004A4662"/>
    <w:rsid w:val="004A7E02"/>
    <w:rsid w:val="004B157A"/>
    <w:rsid w:val="004B24C1"/>
    <w:rsid w:val="004B3092"/>
    <w:rsid w:val="004B43EC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2EF3"/>
    <w:rsid w:val="005036E2"/>
    <w:rsid w:val="00503892"/>
    <w:rsid w:val="00510280"/>
    <w:rsid w:val="005118C4"/>
    <w:rsid w:val="00513D73"/>
    <w:rsid w:val="005148B3"/>
    <w:rsid w:val="00514A43"/>
    <w:rsid w:val="00515E9C"/>
    <w:rsid w:val="005174E5"/>
    <w:rsid w:val="00520898"/>
    <w:rsid w:val="005211E6"/>
    <w:rsid w:val="00522393"/>
    <w:rsid w:val="00522620"/>
    <w:rsid w:val="00525656"/>
    <w:rsid w:val="00525BF3"/>
    <w:rsid w:val="00530E46"/>
    <w:rsid w:val="00534C02"/>
    <w:rsid w:val="00537C1B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57808"/>
    <w:rsid w:val="005623A6"/>
    <w:rsid w:val="00562CF6"/>
    <w:rsid w:val="0056544B"/>
    <w:rsid w:val="00567177"/>
    <w:rsid w:val="005703DE"/>
    <w:rsid w:val="005710BC"/>
    <w:rsid w:val="005755F1"/>
    <w:rsid w:val="00577AE9"/>
    <w:rsid w:val="00582BBE"/>
    <w:rsid w:val="0058464E"/>
    <w:rsid w:val="0058650E"/>
    <w:rsid w:val="00596159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43D0"/>
    <w:rsid w:val="005C5157"/>
    <w:rsid w:val="005C6DB5"/>
    <w:rsid w:val="005D3077"/>
    <w:rsid w:val="005D3842"/>
    <w:rsid w:val="005D598A"/>
    <w:rsid w:val="005E140F"/>
    <w:rsid w:val="005E19E7"/>
    <w:rsid w:val="005E2392"/>
    <w:rsid w:val="005F3CD8"/>
    <w:rsid w:val="005F7969"/>
    <w:rsid w:val="0060073E"/>
    <w:rsid w:val="00601622"/>
    <w:rsid w:val="0060789B"/>
    <w:rsid w:val="0061037E"/>
    <w:rsid w:val="00613FAA"/>
    <w:rsid w:val="00616C36"/>
    <w:rsid w:val="0061716C"/>
    <w:rsid w:val="006171AF"/>
    <w:rsid w:val="00617868"/>
    <w:rsid w:val="006243A1"/>
    <w:rsid w:val="00626005"/>
    <w:rsid w:val="00632E56"/>
    <w:rsid w:val="00635CBA"/>
    <w:rsid w:val="00636EFC"/>
    <w:rsid w:val="00637D40"/>
    <w:rsid w:val="0064338B"/>
    <w:rsid w:val="00646542"/>
    <w:rsid w:val="006504F4"/>
    <w:rsid w:val="0065366F"/>
    <w:rsid w:val="00654BC9"/>
    <w:rsid w:val="006552FD"/>
    <w:rsid w:val="00656F0B"/>
    <w:rsid w:val="0066305C"/>
    <w:rsid w:val="00663733"/>
    <w:rsid w:val="00663AF3"/>
    <w:rsid w:val="00666B6C"/>
    <w:rsid w:val="00673A74"/>
    <w:rsid w:val="00677B54"/>
    <w:rsid w:val="00682682"/>
    <w:rsid w:val="00682702"/>
    <w:rsid w:val="00692368"/>
    <w:rsid w:val="00695192"/>
    <w:rsid w:val="006A2EBC"/>
    <w:rsid w:val="006A5EA0"/>
    <w:rsid w:val="006A783B"/>
    <w:rsid w:val="006A7B33"/>
    <w:rsid w:val="006B497F"/>
    <w:rsid w:val="006B4E13"/>
    <w:rsid w:val="006B75DD"/>
    <w:rsid w:val="006C047C"/>
    <w:rsid w:val="006C3331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3675"/>
    <w:rsid w:val="006E4A7F"/>
    <w:rsid w:val="006E6D31"/>
    <w:rsid w:val="006F0967"/>
    <w:rsid w:val="006F2274"/>
    <w:rsid w:val="006F64A0"/>
    <w:rsid w:val="0070038F"/>
    <w:rsid w:val="007027B1"/>
    <w:rsid w:val="0070286C"/>
    <w:rsid w:val="00704DF6"/>
    <w:rsid w:val="0070641D"/>
    <w:rsid w:val="0070651C"/>
    <w:rsid w:val="0070666A"/>
    <w:rsid w:val="007132A3"/>
    <w:rsid w:val="00716421"/>
    <w:rsid w:val="00721419"/>
    <w:rsid w:val="00724EFB"/>
    <w:rsid w:val="00726575"/>
    <w:rsid w:val="00730310"/>
    <w:rsid w:val="00740A49"/>
    <w:rsid w:val="007419C3"/>
    <w:rsid w:val="00742E7A"/>
    <w:rsid w:val="00746559"/>
    <w:rsid w:val="007467A7"/>
    <w:rsid w:val="007469DD"/>
    <w:rsid w:val="0074741B"/>
    <w:rsid w:val="0074759E"/>
    <w:rsid w:val="007478EA"/>
    <w:rsid w:val="0075415C"/>
    <w:rsid w:val="00757097"/>
    <w:rsid w:val="007606CB"/>
    <w:rsid w:val="00761E8B"/>
    <w:rsid w:val="00763502"/>
    <w:rsid w:val="00780DE2"/>
    <w:rsid w:val="0078180B"/>
    <w:rsid w:val="007913AB"/>
    <w:rsid w:val="007914F7"/>
    <w:rsid w:val="00795C73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D60"/>
    <w:rsid w:val="007E1980"/>
    <w:rsid w:val="007E4B76"/>
    <w:rsid w:val="007E5043"/>
    <w:rsid w:val="007E5EA8"/>
    <w:rsid w:val="007F0CF1"/>
    <w:rsid w:val="007F12A5"/>
    <w:rsid w:val="007F2D74"/>
    <w:rsid w:val="007F3FB7"/>
    <w:rsid w:val="007F4CF1"/>
    <w:rsid w:val="007F5D89"/>
    <w:rsid w:val="007F6744"/>
    <w:rsid w:val="007F758D"/>
    <w:rsid w:val="007F7D52"/>
    <w:rsid w:val="00800CFD"/>
    <w:rsid w:val="008044C7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41AC3"/>
    <w:rsid w:val="008422EF"/>
    <w:rsid w:val="008504A8"/>
    <w:rsid w:val="00851B58"/>
    <w:rsid w:val="0085282E"/>
    <w:rsid w:val="00867088"/>
    <w:rsid w:val="00867538"/>
    <w:rsid w:val="0087198C"/>
    <w:rsid w:val="00872C1F"/>
    <w:rsid w:val="00873B42"/>
    <w:rsid w:val="00877CB0"/>
    <w:rsid w:val="008805AC"/>
    <w:rsid w:val="00880D1A"/>
    <w:rsid w:val="008833B6"/>
    <w:rsid w:val="00884468"/>
    <w:rsid w:val="008856D8"/>
    <w:rsid w:val="0088612F"/>
    <w:rsid w:val="00892E82"/>
    <w:rsid w:val="00893277"/>
    <w:rsid w:val="00895FA9"/>
    <w:rsid w:val="008A1035"/>
    <w:rsid w:val="008A6E08"/>
    <w:rsid w:val="008B70BD"/>
    <w:rsid w:val="008C0BE9"/>
    <w:rsid w:val="008C1B58"/>
    <w:rsid w:val="008C39AE"/>
    <w:rsid w:val="008C40DF"/>
    <w:rsid w:val="008C590D"/>
    <w:rsid w:val="008C63DF"/>
    <w:rsid w:val="008D447E"/>
    <w:rsid w:val="008D7566"/>
    <w:rsid w:val="008E031B"/>
    <w:rsid w:val="008E0560"/>
    <w:rsid w:val="008E2D8C"/>
    <w:rsid w:val="008E7029"/>
    <w:rsid w:val="008E7EF6"/>
    <w:rsid w:val="008F1F98"/>
    <w:rsid w:val="008F2340"/>
    <w:rsid w:val="008F2790"/>
    <w:rsid w:val="008F6758"/>
    <w:rsid w:val="00901478"/>
    <w:rsid w:val="00904075"/>
    <w:rsid w:val="009040DD"/>
    <w:rsid w:val="00905B47"/>
    <w:rsid w:val="0090690F"/>
    <w:rsid w:val="00910CE9"/>
    <w:rsid w:val="00911391"/>
    <w:rsid w:val="0091331C"/>
    <w:rsid w:val="009137BD"/>
    <w:rsid w:val="0091503D"/>
    <w:rsid w:val="0092019F"/>
    <w:rsid w:val="00920839"/>
    <w:rsid w:val="00923BEB"/>
    <w:rsid w:val="00924840"/>
    <w:rsid w:val="00925DB2"/>
    <w:rsid w:val="009279DE"/>
    <w:rsid w:val="00927AB9"/>
    <w:rsid w:val="00927B37"/>
    <w:rsid w:val="00930116"/>
    <w:rsid w:val="00930625"/>
    <w:rsid w:val="00941082"/>
    <w:rsid w:val="0094212C"/>
    <w:rsid w:val="00944853"/>
    <w:rsid w:val="0094609D"/>
    <w:rsid w:val="0095158C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60D3"/>
    <w:rsid w:val="00977132"/>
    <w:rsid w:val="00981A4B"/>
    <w:rsid w:val="00982250"/>
    <w:rsid w:val="00982501"/>
    <w:rsid w:val="00983D33"/>
    <w:rsid w:val="00984358"/>
    <w:rsid w:val="00984F83"/>
    <w:rsid w:val="009877D3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34BB"/>
    <w:rsid w:val="009B43BA"/>
    <w:rsid w:val="009B603A"/>
    <w:rsid w:val="009C2D0E"/>
    <w:rsid w:val="009C3018"/>
    <w:rsid w:val="009C3DAC"/>
    <w:rsid w:val="009C42E0"/>
    <w:rsid w:val="009D3230"/>
    <w:rsid w:val="009D5362"/>
    <w:rsid w:val="009E1415"/>
    <w:rsid w:val="009E6116"/>
    <w:rsid w:val="009E7E25"/>
    <w:rsid w:val="00A018E1"/>
    <w:rsid w:val="00A02E43"/>
    <w:rsid w:val="00A05368"/>
    <w:rsid w:val="00A065F9"/>
    <w:rsid w:val="00A07011"/>
    <w:rsid w:val="00A07F34"/>
    <w:rsid w:val="00A22154"/>
    <w:rsid w:val="00A24058"/>
    <w:rsid w:val="00A25C38"/>
    <w:rsid w:val="00A26108"/>
    <w:rsid w:val="00A35824"/>
    <w:rsid w:val="00A36BBE"/>
    <w:rsid w:val="00A37C20"/>
    <w:rsid w:val="00A37C8C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635"/>
    <w:rsid w:val="00A6730D"/>
    <w:rsid w:val="00A71625"/>
    <w:rsid w:val="00A71B9B"/>
    <w:rsid w:val="00A751C7"/>
    <w:rsid w:val="00A7730B"/>
    <w:rsid w:val="00A80008"/>
    <w:rsid w:val="00A84CE5"/>
    <w:rsid w:val="00A87844"/>
    <w:rsid w:val="00A9227B"/>
    <w:rsid w:val="00A97A55"/>
    <w:rsid w:val="00AA038C"/>
    <w:rsid w:val="00AA69AF"/>
    <w:rsid w:val="00AA7A09"/>
    <w:rsid w:val="00AB0FA9"/>
    <w:rsid w:val="00AB1CC9"/>
    <w:rsid w:val="00AB3B50"/>
    <w:rsid w:val="00AC05B1"/>
    <w:rsid w:val="00AC450C"/>
    <w:rsid w:val="00AD340B"/>
    <w:rsid w:val="00AD356C"/>
    <w:rsid w:val="00AE2914"/>
    <w:rsid w:val="00AE2C40"/>
    <w:rsid w:val="00AE6D15"/>
    <w:rsid w:val="00AE7023"/>
    <w:rsid w:val="00AE75E6"/>
    <w:rsid w:val="00AE78AA"/>
    <w:rsid w:val="00AF0EF3"/>
    <w:rsid w:val="00AF1F49"/>
    <w:rsid w:val="00AF2D81"/>
    <w:rsid w:val="00AF52BE"/>
    <w:rsid w:val="00B0161B"/>
    <w:rsid w:val="00B04182"/>
    <w:rsid w:val="00B05ECF"/>
    <w:rsid w:val="00B07AE3"/>
    <w:rsid w:val="00B11430"/>
    <w:rsid w:val="00B12A5D"/>
    <w:rsid w:val="00B242F4"/>
    <w:rsid w:val="00B2477A"/>
    <w:rsid w:val="00B24D1C"/>
    <w:rsid w:val="00B30072"/>
    <w:rsid w:val="00B30481"/>
    <w:rsid w:val="00B3312F"/>
    <w:rsid w:val="00B353EB"/>
    <w:rsid w:val="00B4016F"/>
    <w:rsid w:val="00B407AC"/>
    <w:rsid w:val="00B439C4"/>
    <w:rsid w:val="00B44C68"/>
    <w:rsid w:val="00B4535E"/>
    <w:rsid w:val="00B52093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261C"/>
    <w:rsid w:val="00B9397A"/>
    <w:rsid w:val="00B9633D"/>
    <w:rsid w:val="00B967D5"/>
    <w:rsid w:val="00B97F27"/>
    <w:rsid w:val="00BA2EBE"/>
    <w:rsid w:val="00BA3598"/>
    <w:rsid w:val="00BB0F28"/>
    <w:rsid w:val="00BB458A"/>
    <w:rsid w:val="00BB693F"/>
    <w:rsid w:val="00BB6C11"/>
    <w:rsid w:val="00BC5953"/>
    <w:rsid w:val="00BD00D3"/>
    <w:rsid w:val="00BD0C9D"/>
    <w:rsid w:val="00BD1659"/>
    <w:rsid w:val="00BD2E1D"/>
    <w:rsid w:val="00BD3AA9"/>
    <w:rsid w:val="00BD4A18"/>
    <w:rsid w:val="00BD6DB2"/>
    <w:rsid w:val="00BD73A1"/>
    <w:rsid w:val="00BE11CF"/>
    <w:rsid w:val="00BE21AB"/>
    <w:rsid w:val="00BE55CB"/>
    <w:rsid w:val="00BE7067"/>
    <w:rsid w:val="00BF3BB2"/>
    <w:rsid w:val="00BF617A"/>
    <w:rsid w:val="00C0379D"/>
    <w:rsid w:val="00C03931"/>
    <w:rsid w:val="00C05FE3"/>
    <w:rsid w:val="00C11DA9"/>
    <w:rsid w:val="00C20ECF"/>
    <w:rsid w:val="00C2136D"/>
    <w:rsid w:val="00C214EE"/>
    <w:rsid w:val="00C2226F"/>
    <w:rsid w:val="00C2314B"/>
    <w:rsid w:val="00C244A0"/>
    <w:rsid w:val="00C24971"/>
    <w:rsid w:val="00C25355"/>
    <w:rsid w:val="00C26BE5"/>
    <w:rsid w:val="00C26E4D"/>
    <w:rsid w:val="00C27909"/>
    <w:rsid w:val="00C27B03"/>
    <w:rsid w:val="00C314E1"/>
    <w:rsid w:val="00C34397"/>
    <w:rsid w:val="00C3507D"/>
    <w:rsid w:val="00C40503"/>
    <w:rsid w:val="00C4095D"/>
    <w:rsid w:val="00C57A9C"/>
    <w:rsid w:val="00C601D2"/>
    <w:rsid w:val="00C6166B"/>
    <w:rsid w:val="00C65BCC"/>
    <w:rsid w:val="00C66970"/>
    <w:rsid w:val="00C71F4D"/>
    <w:rsid w:val="00C77588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628D"/>
    <w:rsid w:val="00CB722E"/>
    <w:rsid w:val="00CC3E0C"/>
    <w:rsid w:val="00CC58D3"/>
    <w:rsid w:val="00CC784D"/>
    <w:rsid w:val="00CD13A1"/>
    <w:rsid w:val="00CF1E15"/>
    <w:rsid w:val="00CF7725"/>
    <w:rsid w:val="00D00A8D"/>
    <w:rsid w:val="00D03268"/>
    <w:rsid w:val="00D0337B"/>
    <w:rsid w:val="00D04584"/>
    <w:rsid w:val="00D07777"/>
    <w:rsid w:val="00D079B2"/>
    <w:rsid w:val="00D114E9"/>
    <w:rsid w:val="00D17CD8"/>
    <w:rsid w:val="00D2125B"/>
    <w:rsid w:val="00D2527C"/>
    <w:rsid w:val="00D313B3"/>
    <w:rsid w:val="00D341A3"/>
    <w:rsid w:val="00D35763"/>
    <w:rsid w:val="00D35B8E"/>
    <w:rsid w:val="00D40F07"/>
    <w:rsid w:val="00D429C6"/>
    <w:rsid w:val="00D44801"/>
    <w:rsid w:val="00D47748"/>
    <w:rsid w:val="00D5178F"/>
    <w:rsid w:val="00D518DF"/>
    <w:rsid w:val="00D54CC3"/>
    <w:rsid w:val="00D6041A"/>
    <w:rsid w:val="00D61258"/>
    <w:rsid w:val="00D633EB"/>
    <w:rsid w:val="00D67E10"/>
    <w:rsid w:val="00D736AC"/>
    <w:rsid w:val="00D747AA"/>
    <w:rsid w:val="00D75A7E"/>
    <w:rsid w:val="00D768D3"/>
    <w:rsid w:val="00D82FF7"/>
    <w:rsid w:val="00D83C6F"/>
    <w:rsid w:val="00D84271"/>
    <w:rsid w:val="00D847FE"/>
    <w:rsid w:val="00D86B9C"/>
    <w:rsid w:val="00D86CDA"/>
    <w:rsid w:val="00D900CD"/>
    <w:rsid w:val="00D90A39"/>
    <w:rsid w:val="00D91872"/>
    <w:rsid w:val="00D964EA"/>
    <w:rsid w:val="00D966D0"/>
    <w:rsid w:val="00DA0C59"/>
    <w:rsid w:val="00DA3991"/>
    <w:rsid w:val="00DA3ADC"/>
    <w:rsid w:val="00DA72A1"/>
    <w:rsid w:val="00DA7F95"/>
    <w:rsid w:val="00DB01F1"/>
    <w:rsid w:val="00DB3222"/>
    <w:rsid w:val="00DB7E6C"/>
    <w:rsid w:val="00DC4F68"/>
    <w:rsid w:val="00DC5E64"/>
    <w:rsid w:val="00DC64B0"/>
    <w:rsid w:val="00DC6B1E"/>
    <w:rsid w:val="00DD252A"/>
    <w:rsid w:val="00DD5949"/>
    <w:rsid w:val="00DD5A29"/>
    <w:rsid w:val="00DD5D9D"/>
    <w:rsid w:val="00DE35CB"/>
    <w:rsid w:val="00DF0EF0"/>
    <w:rsid w:val="00DF21E9"/>
    <w:rsid w:val="00DF22C7"/>
    <w:rsid w:val="00DF5588"/>
    <w:rsid w:val="00DF5CC9"/>
    <w:rsid w:val="00E005D3"/>
    <w:rsid w:val="00E00F14"/>
    <w:rsid w:val="00E01A27"/>
    <w:rsid w:val="00E01CB8"/>
    <w:rsid w:val="00E06386"/>
    <w:rsid w:val="00E075C5"/>
    <w:rsid w:val="00E1051A"/>
    <w:rsid w:val="00E111F3"/>
    <w:rsid w:val="00E11668"/>
    <w:rsid w:val="00E118E7"/>
    <w:rsid w:val="00E122B7"/>
    <w:rsid w:val="00E150DF"/>
    <w:rsid w:val="00E21B55"/>
    <w:rsid w:val="00E221D3"/>
    <w:rsid w:val="00E24EB4"/>
    <w:rsid w:val="00E27BC0"/>
    <w:rsid w:val="00E30635"/>
    <w:rsid w:val="00E30F4C"/>
    <w:rsid w:val="00E320ED"/>
    <w:rsid w:val="00E33AFB"/>
    <w:rsid w:val="00E34218"/>
    <w:rsid w:val="00E4008C"/>
    <w:rsid w:val="00E4555B"/>
    <w:rsid w:val="00E46282"/>
    <w:rsid w:val="00E5216E"/>
    <w:rsid w:val="00E5529C"/>
    <w:rsid w:val="00E657C6"/>
    <w:rsid w:val="00E75D40"/>
    <w:rsid w:val="00E81965"/>
    <w:rsid w:val="00E81A88"/>
    <w:rsid w:val="00E82344"/>
    <w:rsid w:val="00E84C82"/>
    <w:rsid w:val="00E84D64"/>
    <w:rsid w:val="00E856C8"/>
    <w:rsid w:val="00E87408"/>
    <w:rsid w:val="00E87CF7"/>
    <w:rsid w:val="00E914C4"/>
    <w:rsid w:val="00E934F5"/>
    <w:rsid w:val="00E96961"/>
    <w:rsid w:val="00E976F2"/>
    <w:rsid w:val="00EA2365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6DC8"/>
    <w:rsid w:val="00F05D60"/>
    <w:rsid w:val="00F07224"/>
    <w:rsid w:val="00F07FD3"/>
    <w:rsid w:val="00F11BB5"/>
    <w:rsid w:val="00F1296C"/>
    <w:rsid w:val="00F1417B"/>
    <w:rsid w:val="00F14A99"/>
    <w:rsid w:val="00F1712D"/>
    <w:rsid w:val="00F17A17"/>
    <w:rsid w:val="00F208A0"/>
    <w:rsid w:val="00F2115E"/>
    <w:rsid w:val="00F27B3D"/>
    <w:rsid w:val="00F30ABD"/>
    <w:rsid w:val="00F34B99"/>
    <w:rsid w:val="00F40B02"/>
    <w:rsid w:val="00F41E81"/>
    <w:rsid w:val="00F42987"/>
    <w:rsid w:val="00F508D5"/>
    <w:rsid w:val="00F51720"/>
    <w:rsid w:val="00F51CF2"/>
    <w:rsid w:val="00F52DAB"/>
    <w:rsid w:val="00F543F0"/>
    <w:rsid w:val="00F55E3E"/>
    <w:rsid w:val="00F57601"/>
    <w:rsid w:val="00F66940"/>
    <w:rsid w:val="00F7028B"/>
    <w:rsid w:val="00F73F99"/>
    <w:rsid w:val="00F75F80"/>
    <w:rsid w:val="00F81D29"/>
    <w:rsid w:val="00F863C8"/>
    <w:rsid w:val="00F90BE5"/>
    <w:rsid w:val="00F91C4D"/>
    <w:rsid w:val="00F92FD9"/>
    <w:rsid w:val="00F97969"/>
    <w:rsid w:val="00FA37B1"/>
    <w:rsid w:val="00FA3E0B"/>
    <w:rsid w:val="00FA5C60"/>
    <w:rsid w:val="00FA5EF7"/>
    <w:rsid w:val="00FA6684"/>
    <w:rsid w:val="00FA731E"/>
    <w:rsid w:val="00FA7BD0"/>
    <w:rsid w:val="00FB0E6D"/>
    <w:rsid w:val="00FB1DCF"/>
    <w:rsid w:val="00FB2B38"/>
    <w:rsid w:val="00FB61CE"/>
    <w:rsid w:val="00FB7A07"/>
    <w:rsid w:val="00FC04CC"/>
    <w:rsid w:val="00FC1C08"/>
    <w:rsid w:val="00FC2066"/>
    <w:rsid w:val="00FC6358"/>
    <w:rsid w:val="00FD1381"/>
    <w:rsid w:val="00FD320D"/>
    <w:rsid w:val="00FE1B98"/>
    <w:rsid w:val="00FE23DE"/>
    <w:rsid w:val="00FE5D35"/>
    <w:rsid w:val="00FF1801"/>
    <w:rsid w:val="00FF6842"/>
    <w:rsid w:val="0A7E11C5"/>
    <w:rsid w:val="0EEE01A6"/>
    <w:rsid w:val="0FDBCE17"/>
    <w:rsid w:val="112DBBC6"/>
    <w:rsid w:val="17E7E4A8"/>
    <w:rsid w:val="19FF5543"/>
    <w:rsid w:val="1BE7B493"/>
    <w:rsid w:val="1CA300F9"/>
    <w:rsid w:val="1DFC3BD8"/>
    <w:rsid w:val="1FBFD709"/>
    <w:rsid w:val="1FF86866"/>
    <w:rsid w:val="2F7E2ECA"/>
    <w:rsid w:val="2F7EDF60"/>
    <w:rsid w:val="34FBE192"/>
    <w:rsid w:val="35FE511D"/>
    <w:rsid w:val="36FD1B6E"/>
    <w:rsid w:val="36FF28C2"/>
    <w:rsid w:val="37BD0682"/>
    <w:rsid w:val="387A48D8"/>
    <w:rsid w:val="39FF0952"/>
    <w:rsid w:val="3AA40B5E"/>
    <w:rsid w:val="3BDE7780"/>
    <w:rsid w:val="3BEF6A6B"/>
    <w:rsid w:val="3DDFFBC3"/>
    <w:rsid w:val="3DECCF6F"/>
    <w:rsid w:val="3E6E5F13"/>
    <w:rsid w:val="3EAF7B35"/>
    <w:rsid w:val="3ED61C82"/>
    <w:rsid w:val="3F120B7D"/>
    <w:rsid w:val="488D05A2"/>
    <w:rsid w:val="4CB665ED"/>
    <w:rsid w:val="4EF72DD0"/>
    <w:rsid w:val="4F7F1C43"/>
    <w:rsid w:val="4FFFFC96"/>
    <w:rsid w:val="53AFBDB6"/>
    <w:rsid w:val="54BF03FC"/>
    <w:rsid w:val="54FF37CF"/>
    <w:rsid w:val="559FF372"/>
    <w:rsid w:val="55B27164"/>
    <w:rsid w:val="567FB2CC"/>
    <w:rsid w:val="578F285E"/>
    <w:rsid w:val="57CFCACB"/>
    <w:rsid w:val="57D7EDBC"/>
    <w:rsid w:val="57FDAE94"/>
    <w:rsid w:val="585C60A1"/>
    <w:rsid w:val="5B77F752"/>
    <w:rsid w:val="5BF9581B"/>
    <w:rsid w:val="5CBFAAC4"/>
    <w:rsid w:val="5CE7E480"/>
    <w:rsid w:val="5DDEDFBB"/>
    <w:rsid w:val="5DFD2530"/>
    <w:rsid w:val="5EBA7405"/>
    <w:rsid w:val="5F356BD8"/>
    <w:rsid w:val="5F37014E"/>
    <w:rsid w:val="5F5F399C"/>
    <w:rsid w:val="5F673409"/>
    <w:rsid w:val="5FCF97B9"/>
    <w:rsid w:val="5FEE74E6"/>
    <w:rsid w:val="5FFE2A50"/>
    <w:rsid w:val="5FFEA45E"/>
    <w:rsid w:val="663AC483"/>
    <w:rsid w:val="667EF8FA"/>
    <w:rsid w:val="677FC043"/>
    <w:rsid w:val="67BE80CD"/>
    <w:rsid w:val="67EEE242"/>
    <w:rsid w:val="6BF36ACD"/>
    <w:rsid w:val="6BFF782E"/>
    <w:rsid w:val="6CE90671"/>
    <w:rsid w:val="6D7F20BE"/>
    <w:rsid w:val="6DFECB8E"/>
    <w:rsid w:val="6F7F02F1"/>
    <w:rsid w:val="6FABBCFF"/>
    <w:rsid w:val="6FB7FD8C"/>
    <w:rsid w:val="6FDF512A"/>
    <w:rsid w:val="6FEBFD7B"/>
    <w:rsid w:val="6FFE2A8B"/>
    <w:rsid w:val="713EC613"/>
    <w:rsid w:val="71796E4F"/>
    <w:rsid w:val="73AFD018"/>
    <w:rsid w:val="73BFF226"/>
    <w:rsid w:val="73C7616B"/>
    <w:rsid w:val="7596064C"/>
    <w:rsid w:val="75FB3195"/>
    <w:rsid w:val="75FEB327"/>
    <w:rsid w:val="76E63F57"/>
    <w:rsid w:val="773FC1E7"/>
    <w:rsid w:val="77C73B5E"/>
    <w:rsid w:val="77D79186"/>
    <w:rsid w:val="77F7B87A"/>
    <w:rsid w:val="77FB21F2"/>
    <w:rsid w:val="77FFDCBB"/>
    <w:rsid w:val="785FDF9E"/>
    <w:rsid w:val="791D39D3"/>
    <w:rsid w:val="79FF3494"/>
    <w:rsid w:val="7ADB125D"/>
    <w:rsid w:val="7AFAB997"/>
    <w:rsid w:val="7BD7AD5D"/>
    <w:rsid w:val="7BDDB973"/>
    <w:rsid w:val="7BDE86F1"/>
    <w:rsid w:val="7BFDB604"/>
    <w:rsid w:val="7CEEAAA3"/>
    <w:rsid w:val="7D6958D8"/>
    <w:rsid w:val="7DBBB1D2"/>
    <w:rsid w:val="7DDFBC57"/>
    <w:rsid w:val="7E5E8963"/>
    <w:rsid w:val="7E6DB3C1"/>
    <w:rsid w:val="7E8E0B96"/>
    <w:rsid w:val="7EB701C0"/>
    <w:rsid w:val="7EEBD68B"/>
    <w:rsid w:val="7F3EA611"/>
    <w:rsid w:val="7F6EE060"/>
    <w:rsid w:val="7F6F5AAE"/>
    <w:rsid w:val="7F7C8B1C"/>
    <w:rsid w:val="7F7E9772"/>
    <w:rsid w:val="7F7FB851"/>
    <w:rsid w:val="7FDA5A64"/>
    <w:rsid w:val="7FDB20CC"/>
    <w:rsid w:val="7FDF545C"/>
    <w:rsid w:val="7FEF86C7"/>
    <w:rsid w:val="7FF5971D"/>
    <w:rsid w:val="7FFD85FD"/>
    <w:rsid w:val="7FFFDFDF"/>
    <w:rsid w:val="955FFEDF"/>
    <w:rsid w:val="9C7F724E"/>
    <w:rsid w:val="A7DF6EE3"/>
    <w:rsid w:val="A7F7CC03"/>
    <w:rsid w:val="AAFC9114"/>
    <w:rsid w:val="AB9DE813"/>
    <w:rsid w:val="AE75906B"/>
    <w:rsid w:val="AFCB2C27"/>
    <w:rsid w:val="B1EF0E7B"/>
    <w:rsid w:val="B1FF6FAD"/>
    <w:rsid w:val="B6FF74F0"/>
    <w:rsid w:val="B9BF075A"/>
    <w:rsid w:val="B9FFE3DB"/>
    <w:rsid w:val="BB7E2E0A"/>
    <w:rsid w:val="BB7FC5AE"/>
    <w:rsid w:val="BBCF0C1D"/>
    <w:rsid w:val="BE47965C"/>
    <w:rsid w:val="BE6A2F30"/>
    <w:rsid w:val="BEFBCD4C"/>
    <w:rsid w:val="BF7EAE2C"/>
    <w:rsid w:val="BFE345D0"/>
    <w:rsid w:val="BFF58C6B"/>
    <w:rsid w:val="BFF63503"/>
    <w:rsid w:val="BFF7D38C"/>
    <w:rsid w:val="BFFD9AB4"/>
    <w:rsid w:val="BFFF6B4A"/>
    <w:rsid w:val="C77F1F1E"/>
    <w:rsid w:val="C7F7BEFE"/>
    <w:rsid w:val="CCFF225D"/>
    <w:rsid w:val="CEF4D0C0"/>
    <w:rsid w:val="CF7BC65B"/>
    <w:rsid w:val="CFEF388A"/>
    <w:rsid w:val="D12B7EE5"/>
    <w:rsid w:val="D1FD4090"/>
    <w:rsid w:val="D5EFE3C8"/>
    <w:rsid w:val="D6FE0083"/>
    <w:rsid w:val="D7332CA7"/>
    <w:rsid w:val="D892D32B"/>
    <w:rsid w:val="D9F33DEE"/>
    <w:rsid w:val="DB5E0023"/>
    <w:rsid w:val="DB5EE434"/>
    <w:rsid w:val="DB5F5390"/>
    <w:rsid w:val="DB773313"/>
    <w:rsid w:val="DBF36AAF"/>
    <w:rsid w:val="DBFFB5BA"/>
    <w:rsid w:val="DCBFC1FF"/>
    <w:rsid w:val="DD3F466E"/>
    <w:rsid w:val="DD5D5620"/>
    <w:rsid w:val="DD6BAB64"/>
    <w:rsid w:val="DDF82AB4"/>
    <w:rsid w:val="DE7D4A08"/>
    <w:rsid w:val="DEDF4D69"/>
    <w:rsid w:val="DEFCACD1"/>
    <w:rsid w:val="DF5A0F91"/>
    <w:rsid w:val="DF6EF072"/>
    <w:rsid w:val="DFBFA758"/>
    <w:rsid w:val="DFFD2943"/>
    <w:rsid w:val="E3AB3F48"/>
    <w:rsid w:val="E3B78AD4"/>
    <w:rsid w:val="E5F6FF43"/>
    <w:rsid w:val="E6FB6D89"/>
    <w:rsid w:val="E7F76A44"/>
    <w:rsid w:val="E7FF614B"/>
    <w:rsid w:val="E9BA8856"/>
    <w:rsid w:val="EA7E3FF9"/>
    <w:rsid w:val="EBAE41AD"/>
    <w:rsid w:val="EBFB1AE1"/>
    <w:rsid w:val="EBFF62C6"/>
    <w:rsid w:val="ECB1AA7A"/>
    <w:rsid w:val="ED9A23F3"/>
    <w:rsid w:val="EDFF07FA"/>
    <w:rsid w:val="EE3091FE"/>
    <w:rsid w:val="EEAD13E7"/>
    <w:rsid w:val="EEBB9F81"/>
    <w:rsid w:val="EEF6CD13"/>
    <w:rsid w:val="EEFDDEFD"/>
    <w:rsid w:val="EF59E845"/>
    <w:rsid w:val="EF77B10B"/>
    <w:rsid w:val="EF7F6E65"/>
    <w:rsid w:val="EFC837E6"/>
    <w:rsid w:val="EFD72612"/>
    <w:rsid w:val="F3BFDE86"/>
    <w:rsid w:val="F3FFBB2D"/>
    <w:rsid w:val="F43E840C"/>
    <w:rsid w:val="F4F70209"/>
    <w:rsid w:val="F5DD7B96"/>
    <w:rsid w:val="F5FB35D5"/>
    <w:rsid w:val="F66FCCFE"/>
    <w:rsid w:val="F679CC60"/>
    <w:rsid w:val="F69B1F62"/>
    <w:rsid w:val="F6BBFFF5"/>
    <w:rsid w:val="F7CE73C6"/>
    <w:rsid w:val="F7ECBCC2"/>
    <w:rsid w:val="F7FD1DEE"/>
    <w:rsid w:val="F7FF3494"/>
    <w:rsid w:val="F8BB180C"/>
    <w:rsid w:val="FA9F0E05"/>
    <w:rsid w:val="FB9E57FA"/>
    <w:rsid w:val="FBABD590"/>
    <w:rsid w:val="FBBF8F3C"/>
    <w:rsid w:val="FBF73931"/>
    <w:rsid w:val="FCFFED48"/>
    <w:rsid w:val="FD5E8758"/>
    <w:rsid w:val="FD5F667C"/>
    <w:rsid w:val="FE3718DD"/>
    <w:rsid w:val="FE4C4F7A"/>
    <w:rsid w:val="FE6FA0FD"/>
    <w:rsid w:val="FEF74CF9"/>
    <w:rsid w:val="FEFFA0D5"/>
    <w:rsid w:val="FEFFEF78"/>
    <w:rsid w:val="FF3ECDB8"/>
    <w:rsid w:val="FF5F9E34"/>
    <w:rsid w:val="FFBCEF36"/>
    <w:rsid w:val="FFDDD949"/>
    <w:rsid w:val="FFDF6F7D"/>
    <w:rsid w:val="FFEA7864"/>
    <w:rsid w:val="FFF3F1F0"/>
    <w:rsid w:val="FFFAFAE1"/>
    <w:rsid w:val="FFFBC069"/>
    <w:rsid w:val="FFFCC308"/>
    <w:rsid w:val="FFFE79BE"/>
    <w:rsid w:val="FFFF8FDC"/>
    <w:rsid w:val="FFFFC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143"/>
    <w:semiHidden/>
    <w:unhideWhenUsed/>
    <w:qFormat/>
    <w:uiPriority w:val="0"/>
    <w:pPr>
      <w:jc w:val="left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Date"/>
    <w:basedOn w:val="1"/>
    <w:next w:val="1"/>
    <w:link w:val="142"/>
    <w:qFormat/>
    <w:uiPriority w:val="0"/>
    <w:pPr>
      <w:ind w:left="100" w:leftChars="2500"/>
    </w:pPr>
  </w:style>
  <w:style w:type="paragraph" w:styleId="15">
    <w:name w:val="endnote text"/>
    <w:basedOn w:val="1"/>
    <w:semiHidden/>
    <w:qFormat/>
    <w:uiPriority w:val="0"/>
    <w:pPr>
      <w:snapToGrid w:val="0"/>
      <w:jc w:val="left"/>
    </w:pPr>
  </w:style>
  <w:style w:type="paragraph" w:styleId="16">
    <w:name w:val="Balloon Text"/>
    <w:basedOn w:val="1"/>
    <w:link w:val="140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4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9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annotation subject"/>
    <w:basedOn w:val="7"/>
    <w:next w:val="7"/>
    <w:link w:val="144"/>
    <w:semiHidden/>
    <w:unhideWhenUsed/>
    <w:qFormat/>
    <w:uiPriority w:val="0"/>
    <w:rPr>
      <w:b/>
      <w:bCs/>
    </w:rPr>
  </w:style>
  <w:style w:type="table" w:styleId="33">
    <w:name w:val="Table Grid"/>
    <w:basedOn w:val="3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endnote reference"/>
    <w:semiHidden/>
    <w:qFormat/>
    <w:uiPriority w:val="0"/>
    <w:rPr>
      <w:vertAlign w:val="superscript"/>
    </w:r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9">
    <w:name w:val="annotation reference"/>
    <w:basedOn w:val="34"/>
    <w:semiHidden/>
    <w:unhideWhenUsed/>
    <w:qFormat/>
    <w:uiPriority w:val="0"/>
    <w:rPr>
      <w:sz w:val="21"/>
      <w:szCs w:val="21"/>
    </w:rPr>
  </w:style>
  <w:style w:type="character" w:styleId="40">
    <w:name w:val="footnote reference"/>
    <w:semiHidden/>
    <w:qFormat/>
    <w:uiPriority w:val="0"/>
    <w:rPr>
      <w:vertAlign w:val="superscript"/>
    </w:rPr>
  </w:style>
  <w:style w:type="character" w:customStyle="1" w:styleId="41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paragraph" w:customStyle="1" w:styleId="42">
    <w:name w:val="一级条标题"/>
    <w:basedOn w:val="43"/>
    <w:next w:val="23"/>
    <w:qFormat/>
    <w:uiPriority w:val="0"/>
    <w:pPr>
      <w:numPr>
        <w:ilvl w:val="1"/>
      </w:numPr>
      <w:spacing w:beforeLines="50" w:afterLines="50"/>
      <w:outlineLvl w:val="2"/>
    </w:pPr>
    <w:rPr>
      <w:szCs w:val="21"/>
    </w:rPr>
  </w:style>
  <w:style w:type="paragraph" w:customStyle="1" w:styleId="43">
    <w:name w:val="章标题"/>
    <w:next w:val="23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二级条标题"/>
    <w:basedOn w:val="42"/>
    <w:next w:val="2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8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目次、标准名称标题"/>
    <w:basedOn w:val="1"/>
    <w:next w:val="23"/>
    <w:link w:val="13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1">
    <w:name w:val="三级条标题"/>
    <w:basedOn w:val="46"/>
    <w:next w:val="23"/>
    <w:qFormat/>
    <w:uiPriority w:val="0"/>
    <w:pPr>
      <w:numPr>
        <w:ilvl w:val="3"/>
      </w:numPr>
      <w:outlineLvl w:val="4"/>
    </w:pPr>
  </w:style>
  <w:style w:type="paragraph" w:customStyle="1" w:styleId="52">
    <w:name w:val="示例"/>
    <w:next w:val="53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四级条标题"/>
    <w:basedOn w:val="51"/>
    <w:next w:val="23"/>
    <w:qFormat/>
    <w:uiPriority w:val="0"/>
    <w:pPr>
      <w:numPr>
        <w:ilvl w:val="4"/>
      </w:numPr>
      <w:outlineLvl w:val="5"/>
    </w:pPr>
  </w:style>
  <w:style w:type="paragraph" w:customStyle="1" w:styleId="56">
    <w:name w:val="五级条标题"/>
    <w:basedOn w:val="55"/>
    <w:next w:val="23"/>
    <w:qFormat/>
    <w:uiPriority w:val="0"/>
    <w:pPr>
      <w:numPr>
        <w:ilvl w:val="5"/>
      </w:numPr>
      <w:outlineLvl w:val="6"/>
    </w:pPr>
  </w:style>
  <w:style w:type="paragraph" w:customStyle="1" w:styleId="57">
    <w:name w:val="注："/>
    <w:next w:val="23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1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示例×："/>
    <w:basedOn w:val="43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3">
    <w:name w:val="二级无"/>
    <w:basedOn w:val="4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4">
    <w:name w:val="注：（正文）"/>
    <w:basedOn w:val="57"/>
    <w:next w:val="23"/>
    <w:qFormat/>
    <w:uiPriority w:val="0"/>
    <w:pPr>
      <w:numPr>
        <w:numId w:val="9"/>
      </w:numPr>
      <w:ind w:left="726" w:hanging="363"/>
    </w:pPr>
  </w:style>
  <w:style w:type="paragraph" w:customStyle="1" w:styleId="65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7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8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9">
    <w:name w:val="标准书眉_偶数页"/>
    <w:basedOn w:val="45"/>
    <w:next w:val="1"/>
    <w:qFormat/>
    <w:uiPriority w:val="0"/>
    <w:pPr>
      <w:jc w:val="left"/>
    </w:pPr>
  </w:style>
  <w:style w:type="paragraph" w:customStyle="1" w:styleId="7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参考文献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2">
    <w:name w:val="参考文献、索引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3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4">
    <w:name w:val="发布部门"/>
    <w:next w:val="23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5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9">
    <w:name w:val="封面标准英文名称"/>
    <w:basedOn w:val="78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80">
    <w:name w:val="封面一致性程度标识"/>
    <w:basedOn w:val="79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81">
    <w:name w:val="封面标准文稿类别"/>
    <w:basedOn w:val="80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82">
    <w:name w:val="封面标准文稿编辑信息"/>
    <w:basedOn w:val="81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8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附录标识"/>
    <w:basedOn w:val="1"/>
    <w:next w:val="23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5">
    <w:name w:val="附录标题"/>
    <w:basedOn w:val="23"/>
    <w:next w:val="23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6">
    <w:name w:val="附录表标题"/>
    <w:basedOn w:val="1"/>
    <w:next w:val="23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7">
    <w:name w:val="附录二级条标题"/>
    <w:basedOn w:val="1"/>
    <w:next w:val="23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8">
    <w:name w:val="附录二级无"/>
    <w:basedOn w:val="8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9">
    <w:name w:val="附录公式"/>
    <w:basedOn w:val="23"/>
    <w:next w:val="23"/>
    <w:link w:val="90"/>
    <w:qFormat/>
    <w:uiPriority w:val="0"/>
  </w:style>
  <w:style w:type="character" w:customStyle="1" w:styleId="90">
    <w:name w:val="附录公式 Char"/>
    <w:basedOn w:val="41"/>
    <w:link w:val="89"/>
    <w:qFormat/>
    <w:uiPriority w:val="0"/>
    <w:rPr>
      <w:rFonts w:ascii="宋体"/>
      <w:sz w:val="21"/>
      <w:lang w:val="en-US" w:eastAsia="zh-CN" w:bidi="ar-SA"/>
    </w:rPr>
  </w:style>
  <w:style w:type="paragraph" w:customStyle="1" w:styleId="91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2">
    <w:name w:val="附录三级条标题"/>
    <w:basedOn w:val="87"/>
    <w:next w:val="23"/>
    <w:qFormat/>
    <w:uiPriority w:val="0"/>
    <w:pPr>
      <w:numPr>
        <w:ilvl w:val="4"/>
      </w:numPr>
      <w:outlineLvl w:val="4"/>
    </w:pPr>
  </w:style>
  <w:style w:type="paragraph" w:customStyle="1" w:styleId="93">
    <w:name w:val="附录三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附录四级条标题"/>
    <w:basedOn w:val="92"/>
    <w:next w:val="23"/>
    <w:qFormat/>
    <w:uiPriority w:val="0"/>
    <w:pPr>
      <w:numPr>
        <w:ilvl w:val="5"/>
      </w:numPr>
      <w:outlineLvl w:val="5"/>
    </w:pPr>
  </w:style>
  <w:style w:type="paragraph" w:customStyle="1" w:styleId="96">
    <w:name w:val="附录四级无"/>
    <w:basedOn w:val="9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7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8">
    <w:name w:val="附录图标题"/>
    <w:basedOn w:val="1"/>
    <w:next w:val="23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9">
    <w:name w:val="附录五级条标题"/>
    <w:basedOn w:val="95"/>
    <w:next w:val="23"/>
    <w:qFormat/>
    <w:uiPriority w:val="0"/>
    <w:pPr>
      <w:numPr>
        <w:ilvl w:val="6"/>
      </w:numPr>
      <w:outlineLvl w:val="6"/>
    </w:pPr>
  </w:style>
  <w:style w:type="paragraph" w:customStyle="1" w:styleId="100">
    <w:name w:val="附录五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章标题"/>
    <w:next w:val="23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2">
    <w:name w:val="附录一级条标题"/>
    <w:basedOn w:val="101"/>
    <w:next w:val="23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3">
    <w:name w:val="附录一级无"/>
    <w:basedOn w:val="10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4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6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其他标准标志"/>
    <w:basedOn w:val="66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9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0">
    <w:name w:val="其他发布部门"/>
    <w:basedOn w:val="74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1">
    <w:name w:val="前言、引言标题"/>
    <w:next w:val="2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2">
    <w:name w:val="三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3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4">
    <w:name w:val="示例后文字"/>
    <w:basedOn w:val="23"/>
    <w:next w:val="23"/>
    <w:qFormat/>
    <w:uiPriority w:val="0"/>
    <w:pPr>
      <w:ind w:firstLine="360"/>
    </w:pPr>
    <w:rPr>
      <w:sz w:val="18"/>
    </w:rPr>
  </w:style>
  <w:style w:type="paragraph" w:customStyle="1" w:styleId="115">
    <w:name w:val="首示例"/>
    <w:next w:val="23"/>
    <w:link w:val="116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6">
    <w:name w:val="首示例 Char"/>
    <w:link w:val="115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7">
    <w:name w:val="四级无"/>
    <w:basedOn w:val="5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8">
    <w:name w:val="条文脚注"/>
    <w:basedOn w:val="24"/>
    <w:qFormat/>
    <w:uiPriority w:val="0"/>
    <w:pPr>
      <w:numPr>
        <w:numId w:val="0"/>
      </w:numPr>
      <w:jc w:val="both"/>
    </w:pPr>
  </w:style>
  <w:style w:type="paragraph" w:customStyle="1" w:styleId="119">
    <w:name w:val="图标脚注说明"/>
    <w:basedOn w:val="23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0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21">
    <w:name w:val="图的脚注"/>
    <w:next w:val="2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3">
    <w:name w:val="五级无"/>
    <w:basedOn w:val="5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4">
    <w:name w:val="一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5">
    <w:name w:val="正文表标题"/>
    <w:next w:val="23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正文公式编号制表符"/>
    <w:basedOn w:val="23"/>
    <w:next w:val="23"/>
    <w:qFormat/>
    <w:uiPriority w:val="0"/>
    <w:pPr>
      <w:ind w:firstLine="0" w:firstLineChars="0"/>
    </w:pPr>
  </w:style>
  <w:style w:type="paragraph" w:customStyle="1" w:styleId="127">
    <w:name w:val="正文图标题"/>
    <w:next w:val="23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9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30">
    <w:name w:val="其他实施日期"/>
    <w:basedOn w:val="113"/>
    <w:qFormat/>
    <w:uiPriority w:val="0"/>
    <w:pPr>
      <w:framePr/>
    </w:pPr>
  </w:style>
  <w:style w:type="paragraph" w:customStyle="1" w:styleId="131">
    <w:name w:val="封面标准名称2"/>
    <w:basedOn w:val="78"/>
    <w:qFormat/>
    <w:uiPriority w:val="0"/>
    <w:pPr>
      <w:framePr w:y="4469"/>
      <w:spacing w:beforeLines="630"/>
    </w:pPr>
  </w:style>
  <w:style w:type="paragraph" w:customStyle="1" w:styleId="132">
    <w:name w:val="封面标准英文名称2"/>
    <w:basedOn w:val="79"/>
    <w:qFormat/>
    <w:uiPriority w:val="0"/>
    <w:pPr>
      <w:framePr w:y="4469"/>
    </w:pPr>
  </w:style>
  <w:style w:type="paragraph" w:customStyle="1" w:styleId="133">
    <w:name w:val="封面一致性程度标识2"/>
    <w:basedOn w:val="80"/>
    <w:qFormat/>
    <w:uiPriority w:val="0"/>
    <w:pPr>
      <w:framePr w:y="4469"/>
    </w:pPr>
  </w:style>
  <w:style w:type="paragraph" w:customStyle="1" w:styleId="134">
    <w:name w:val="封面标准文稿类别2"/>
    <w:basedOn w:val="81"/>
    <w:qFormat/>
    <w:uiPriority w:val="0"/>
    <w:pPr>
      <w:framePr w:y="4469"/>
    </w:pPr>
  </w:style>
  <w:style w:type="paragraph" w:customStyle="1" w:styleId="135">
    <w:name w:val="封面标准文稿编辑信息2"/>
    <w:basedOn w:val="82"/>
    <w:qFormat/>
    <w:uiPriority w:val="0"/>
    <w:pPr>
      <w:framePr w:y="4469"/>
    </w:pPr>
  </w:style>
  <w:style w:type="paragraph" w:customStyle="1" w:styleId="136">
    <w:name w:val="标准名称"/>
    <w:basedOn w:val="50"/>
    <w:link w:val="139"/>
    <w:qFormat/>
    <w:uiPriority w:val="0"/>
  </w:style>
  <w:style w:type="character" w:customStyle="1" w:styleId="137">
    <w:name w:val="占位符文本1"/>
    <w:basedOn w:val="34"/>
    <w:semiHidden/>
    <w:qFormat/>
    <w:uiPriority w:val="99"/>
    <w:rPr>
      <w:color w:val="808080"/>
    </w:rPr>
  </w:style>
  <w:style w:type="character" w:customStyle="1" w:styleId="138">
    <w:name w:val="目次、标准名称标题 Char"/>
    <w:basedOn w:val="34"/>
    <w:link w:val="50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9">
    <w:name w:val="标准名称 Char"/>
    <w:basedOn w:val="138"/>
    <w:link w:val="13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40">
    <w:name w:val="批注框文本 字符"/>
    <w:basedOn w:val="34"/>
    <w:link w:val="16"/>
    <w:qFormat/>
    <w:uiPriority w:val="0"/>
    <w:rPr>
      <w:kern w:val="2"/>
      <w:sz w:val="18"/>
      <w:szCs w:val="18"/>
    </w:rPr>
  </w:style>
  <w:style w:type="paragraph" w:customStyle="1" w:styleId="14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2">
    <w:name w:val="日期 字符"/>
    <w:basedOn w:val="34"/>
    <w:link w:val="14"/>
    <w:qFormat/>
    <w:uiPriority w:val="0"/>
    <w:rPr>
      <w:kern w:val="2"/>
      <w:sz w:val="21"/>
      <w:szCs w:val="24"/>
    </w:rPr>
  </w:style>
  <w:style w:type="character" w:customStyle="1" w:styleId="143">
    <w:name w:val="批注文字 字符"/>
    <w:basedOn w:val="34"/>
    <w:link w:val="7"/>
    <w:semiHidden/>
    <w:qFormat/>
    <w:uiPriority w:val="0"/>
    <w:rPr>
      <w:kern w:val="2"/>
      <w:sz w:val="21"/>
      <w:szCs w:val="24"/>
    </w:rPr>
  </w:style>
  <w:style w:type="character" w:customStyle="1" w:styleId="144">
    <w:name w:val="批注主题 字符"/>
    <w:basedOn w:val="143"/>
    <w:link w:val="31"/>
    <w:semiHidden/>
    <w:qFormat/>
    <w:uiPriority w:val="0"/>
    <w:rPr>
      <w:b/>
      <w:bCs/>
      <w:kern w:val="2"/>
      <w:sz w:val="21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3A"/>
    <w:rsid w:val="0002647A"/>
    <w:rsid w:val="0002653F"/>
    <w:rsid w:val="00080DE3"/>
    <w:rsid w:val="00087E40"/>
    <w:rsid w:val="000B56BB"/>
    <w:rsid w:val="000C73CF"/>
    <w:rsid w:val="00101FD0"/>
    <w:rsid w:val="001132F9"/>
    <w:rsid w:val="00114ABC"/>
    <w:rsid w:val="0013695C"/>
    <w:rsid w:val="001C16E0"/>
    <w:rsid w:val="001F4DBD"/>
    <w:rsid w:val="002068C7"/>
    <w:rsid w:val="00251126"/>
    <w:rsid w:val="00287713"/>
    <w:rsid w:val="00323E80"/>
    <w:rsid w:val="003344F3"/>
    <w:rsid w:val="003372E5"/>
    <w:rsid w:val="003750AF"/>
    <w:rsid w:val="003B4AF2"/>
    <w:rsid w:val="00430F92"/>
    <w:rsid w:val="004764DF"/>
    <w:rsid w:val="004F113A"/>
    <w:rsid w:val="004F19F0"/>
    <w:rsid w:val="004F1EC5"/>
    <w:rsid w:val="00515A81"/>
    <w:rsid w:val="005335DD"/>
    <w:rsid w:val="00595E09"/>
    <w:rsid w:val="005F2EE6"/>
    <w:rsid w:val="00674FBA"/>
    <w:rsid w:val="006D02E4"/>
    <w:rsid w:val="007216E9"/>
    <w:rsid w:val="007A013C"/>
    <w:rsid w:val="007C6ACB"/>
    <w:rsid w:val="007E2797"/>
    <w:rsid w:val="00800293"/>
    <w:rsid w:val="00820E7E"/>
    <w:rsid w:val="00874996"/>
    <w:rsid w:val="008D1688"/>
    <w:rsid w:val="008E024D"/>
    <w:rsid w:val="008F0268"/>
    <w:rsid w:val="00902EF8"/>
    <w:rsid w:val="00917C4E"/>
    <w:rsid w:val="00982DAC"/>
    <w:rsid w:val="009B16B1"/>
    <w:rsid w:val="009C69C5"/>
    <w:rsid w:val="00A23BA0"/>
    <w:rsid w:val="00A423E1"/>
    <w:rsid w:val="00A94E45"/>
    <w:rsid w:val="00AC3109"/>
    <w:rsid w:val="00AD6808"/>
    <w:rsid w:val="00B00C16"/>
    <w:rsid w:val="00B62749"/>
    <w:rsid w:val="00B717AC"/>
    <w:rsid w:val="00BC67AA"/>
    <w:rsid w:val="00C875D2"/>
    <w:rsid w:val="00CB0B2B"/>
    <w:rsid w:val="00D4454B"/>
    <w:rsid w:val="00D538C3"/>
    <w:rsid w:val="00D65DD7"/>
    <w:rsid w:val="00DA4409"/>
    <w:rsid w:val="00DB5033"/>
    <w:rsid w:val="00E36BA9"/>
    <w:rsid w:val="00E5153F"/>
    <w:rsid w:val="00E95A08"/>
    <w:rsid w:val="00EA15BD"/>
    <w:rsid w:val="00EA32AC"/>
    <w:rsid w:val="00F07748"/>
    <w:rsid w:val="00F93653"/>
    <w:rsid w:val="00FE1D31"/>
    <w:rsid w:val="00FF0B73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qFormat/>
    <w:uiPriority w:val="99"/>
    <w:rPr>
      <w:color w:val="808080"/>
    </w:rPr>
  </w:style>
  <w:style w:type="paragraph" w:customStyle="1" w:styleId="5">
    <w:name w:val="111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">
    <w:name w:val="1112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1</Pages>
  <Words>687</Words>
  <Characters>3917</Characters>
  <Lines>32</Lines>
  <Paragraphs>9</Paragraphs>
  <TotalTime>7</TotalTime>
  <ScaleCrop>false</ScaleCrop>
  <LinksUpToDate>false</LinksUpToDate>
  <CharactersWithSpaces>4595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2023-09-14T23:17:00Z</dcterms:created>
  <dc:creator>CNIS</dc:creator>
  <cp:lastModifiedBy>nyncj</cp:lastModifiedBy>
  <dcterms:modified xsi:type="dcterms:W3CDTF">2024-01-22T10:28:37Z</dcterms:modified>
  <dc:title>标准名称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B8AEC18C715949F0A985E5AF6584B505_12</vt:lpwstr>
  </property>
</Properties>
</file>