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6E0" w:rsidRDefault="00962DC5">
      <w:pPr>
        <w:spacing w:line="560" w:lineRule="exact"/>
        <w:jc w:val="center"/>
        <w:rPr>
          <w:rFonts w:ascii="方正小标宋简体" w:eastAsia="方正小标宋简体" w:hAnsi="华文中宋"/>
          <w:b/>
          <w:bCs/>
          <w:sz w:val="36"/>
          <w:szCs w:val="36"/>
        </w:rPr>
      </w:pPr>
      <w:r>
        <w:rPr>
          <w:rFonts w:ascii="方正小标宋简体" w:eastAsia="方正小标宋简体" w:hAnsi="华文中宋" w:hint="eastAsia"/>
          <w:b/>
          <w:bCs/>
          <w:sz w:val="36"/>
          <w:szCs w:val="36"/>
        </w:rPr>
        <w:t>《公园应急管理体系建设规范》（</w:t>
      </w:r>
      <w:r w:rsidR="00AD2819">
        <w:rPr>
          <w:rFonts w:ascii="方正小标宋简体" w:eastAsia="方正小标宋简体" w:hAnsi="华文中宋" w:hint="eastAsia"/>
          <w:b/>
          <w:bCs/>
          <w:sz w:val="36"/>
          <w:szCs w:val="36"/>
        </w:rPr>
        <w:t>征求意见</w:t>
      </w:r>
      <w:r>
        <w:rPr>
          <w:rFonts w:ascii="方正小标宋简体" w:eastAsia="方正小标宋简体" w:hAnsi="华文中宋" w:hint="eastAsia"/>
          <w:b/>
          <w:bCs/>
          <w:sz w:val="36"/>
          <w:szCs w:val="36"/>
        </w:rPr>
        <w:t>稿）</w:t>
      </w:r>
    </w:p>
    <w:p w:rsidR="004876E0" w:rsidRDefault="00962DC5">
      <w:pPr>
        <w:spacing w:line="560" w:lineRule="exact"/>
        <w:jc w:val="center"/>
        <w:rPr>
          <w:rFonts w:ascii="方正小标宋简体" w:eastAsia="方正小标宋简体" w:hAnsi="华文中宋"/>
          <w:b/>
          <w:bCs/>
          <w:sz w:val="36"/>
          <w:szCs w:val="36"/>
        </w:rPr>
      </w:pPr>
      <w:r>
        <w:rPr>
          <w:rFonts w:ascii="方正小标宋简体" w:eastAsia="方正小标宋简体" w:hAnsi="华文中宋" w:hint="eastAsia"/>
          <w:b/>
          <w:bCs/>
          <w:sz w:val="36"/>
          <w:szCs w:val="36"/>
        </w:rPr>
        <w:t>北京市地方标准编制说明</w:t>
      </w:r>
    </w:p>
    <w:p w:rsidR="004876E0" w:rsidRDefault="004876E0">
      <w:pPr>
        <w:spacing w:line="560" w:lineRule="exact"/>
        <w:rPr>
          <w:sz w:val="32"/>
        </w:rPr>
      </w:pPr>
    </w:p>
    <w:p w:rsidR="004876E0" w:rsidRDefault="00962DC5">
      <w:pPr>
        <w:pStyle w:val="1"/>
        <w:spacing w:before="0" w:after="0" w:line="560" w:lineRule="exact"/>
        <w:ind w:left="640"/>
        <w:rPr>
          <w:rFonts w:ascii="黑体" w:eastAsia="黑体" w:hAnsi="黑体"/>
          <w:b w:val="0"/>
          <w:sz w:val="32"/>
        </w:rPr>
      </w:pPr>
      <w:r>
        <w:rPr>
          <w:rFonts w:ascii="黑体" w:eastAsia="黑体" w:hAnsi="黑体" w:hint="eastAsia"/>
          <w:b w:val="0"/>
          <w:sz w:val="32"/>
        </w:rPr>
        <w:t>一、任务来源，起草单位，协作单位，主要起草人</w:t>
      </w:r>
    </w:p>
    <w:p w:rsidR="004876E0" w:rsidRDefault="00962DC5">
      <w:pPr>
        <w:spacing w:line="560" w:lineRule="exact"/>
        <w:ind w:firstLineChars="200" w:firstLine="640"/>
        <w:rPr>
          <w:rFonts w:ascii="仿宋_GB2312" w:eastAsia="仿宋_GB2312"/>
          <w:sz w:val="32"/>
        </w:rPr>
      </w:pPr>
      <w:r>
        <w:rPr>
          <w:rFonts w:ascii="仿宋_GB2312" w:eastAsia="仿宋_GB2312" w:hint="eastAsia"/>
          <w:sz w:val="32"/>
        </w:rPr>
        <w:t>根据北京市市场监管局“北京市市场监督管理局关于印发2023年北京市地方标准制定项目计划的通知”、《首都标准化发展纲要2035》《北京市“十四五”时期应急管理事业发展规划汇编》等文件编制。本标准由北京市应急管理局</w:t>
      </w:r>
      <w:r>
        <w:rPr>
          <w:rFonts w:ascii="仿宋_GB2312" w:eastAsia="仿宋_GB2312"/>
          <w:sz w:val="32"/>
        </w:rPr>
        <w:t>提出</w:t>
      </w:r>
      <w:r>
        <w:rPr>
          <w:rFonts w:ascii="仿宋_GB2312" w:eastAsia="仿宋_GB2312" w:hint="eastAsia"/>
          <w:sz w:val="32"/>
        </w:rPr>
        <w:t>、归</w:t>
      </w:r>
      <w:r>
        <w:rPr>
          <w:rFonts w:ascii="仿宋_GB2312" w:eastAsia="仿宋_GB2312"/>
          <w:sz w:val="32"/>
        </w:rPr>
        <w:t>口并组织实施</w:t>
      </w:r>
      <w:r>
        <w:rPr>
          <w:rFonts w:ascii="仿宋_GB2312" w:eastAsia="仿宋_GB2312" w:hint="eastAsia"/>
          <w:sz w:val="32"/>
        </w:rPr>
        <w:t>。</w:t>
      </w:r>
    </w:p>
    <w:p w:rsidR="004876E0" w:rsidRDefault="00962DC5">
      <w:pPr>
        <w:spacing w:line="560" w:lineRule="exact"/>
        <w:ind w:firstLineChars="200" w:firstLine="640"/>
        <w:rPr>
          <w:rFonts w:ascii="仿宋_GB2312" w:eastAsia="仿宋_GB2312"/>
          <w:sz w:val="32"/>
        </w:rPr>
      </w:pPr>
      <w:r>
        <w:rPr>
          <w:rFonts w:ascii="仿宋_GB2312" w:eastAsia="仿宋_GB2312" w:hint="eastAsia"/>
          <w:sz w:val="32"/>
        </w:rPr>
        <w:t>任务</w:t>
      </w:r>
      <w:r>
        <w:rPr>
          <w:rFonts w:ascii="仿宋_GB2312" w:eastAsia="仿宋_GB2312"/>
          <w:sz w:val="32"/>
        </w:rPr>
        <w:t>编号</w:t>
      </w:r>
      <w:r>
        <w:rPr>
          <w:rFonts w:ascii="仿宋_GB2312" w:eastAsia="仿宋_GB2312" w:hint="eastAsia"/>
          <w:sz w:val="32"/>
        </w:rPr>
        <w:t>：</w:t>
      </w:r>
      <w:r>
        <w:rPr>
          <w:rFonts w:ascii="仿宋_GB2312" w:eastAsia="仿宋_GB2312"/>
          <w:sz w:val="32"/>
        </w:rPr>
        <w:t>2023</w:t>
      </w:r>
      <w:r>
        <w:rPr>
          <w:rFonts w:ascii="仿宋_GB2312" w:eastAsia="仿宋_GB2312" w:hint="eastAsia"/>
          <w:sz w:val="32"/>
        </w:rPr>
        <w:t>1201。</w:t>
      </w:r>
    </w:p>
    <w:p w:rsidR="004876E0" w:rsidRDefault="00962DC5">
      <w:pPr>
        <w:spacing w:line="560" w:lineRule="exact"/>
        <w:ind w:firstLineChars="200" w:firstLine="640"/>
        <w:rPr>
          <w:rFonts w:ascii="仿宋_GB2312" w:eastAsia="仿宋_GB2312"/>
          <w:sz w:val="32"/>
        </w:rPr>
      </w:pPr>
      <w:r>
        <w:rPr>
          <w:rFonts w:ascii="仿宋_GB2312" w:eastAsia="仿宋_GB2312" w:hint="eastAsia"/>
          <w:sz w:val="32"/>
        </w:rPr>
        <w:t>主</w:t>
      </w:r>
      <w:r>
        <w:rPr>
          <w:rFonts w:ascii="仿宋_GB2312" w:eastAsia="仿宋_GB2312"/>
          <w:sz w:val="32"/>
        </w:rPr>
        <w:t>要</w:t>
      </w:r>
      <w:r>
        <w:rPr>
          <w:rFonts w:ascii="仿宋_GB2312" w:eastAsia="仿宋_GB2312" w:hint="eastAsia"/>
          <w:sz w:val="32"/>
        </w:rPr>
        <w:t>起草单位：北京市科学技术研究院城市安全与环境科学研究所。</w:t>
      </w:r>
    </w:p>
    <w:p w:rsidR="004876E0" w:rsidRDefault="00962DC5">
      <w:pPr>
        <w:spacing w:line="560" w:lineRule="exact"/>
        <w:ind w:firstLineChars="200" w:firstLine="640"/>
        <w:rPr>
          <w:rFonts w:ascii="仿宋_GB2312" w:eastAsia="仿宋_GB2312"/>
          <w:sz w:val="32"/>
        </w:rPr>
      </w:pPr>
      <w:r>
        <w:rPr>
          <w:rFonts w:ascii="仿宋_GB2312" w:eastAsia="仿宋_GB2312" w:hint="eastAsia"/>
          <w:sz w:val="32"/>
        </w:rPr>
        <w:t>主要起草人：</w:t>
      </w:r>
    </w:p>
    <w:p w:rsidR="004876E0" w:rsidRDefault="00962DC5">
      <w:pPr>
        <w:pStyle w:val="1"/>
        <w:spacing w:before="0" w:after="0" w:line="560" w:lineRule="exact"/>
        <w:ind w:left="640"/>
        <w:rPr>
          <w:rFonts w:ascii="黑体" w:eastAsia="黑体" w:hAnsi="黑体"/>
          <w:b w:val="0"/>
          <w:sz w:val="32"/>
        </w:rPr>
      </w:pPr>
      <w:r>
        <w:rPr>
          <w:rFonts w:ascii="黑体" w:eastAsia="黑体" w:hAnsi="黑体" w:hint="eastAsia"/>
          <w:b w:val="0"/>
          <w:sz w:val="32"/>
        </w:rPr>
        <w:t>二、制定标准的必要性和意义</w:t>
      </w:r>
    </w:p>
    <w:p w:rsidR="004876E0" w:rsidRDefault="00962DC5">
      <w:pPr>
        <w:pStyle w:val="HTML"/>
        <w:shd w:val="clear" w:color="auto" w:fill="FFFFFF"/>
        <w:spacing w:line="560" w:lineRule="exact"/>
        <w:ind w:firstLineChars="200" w:firstLine="640"/>
        <w:rPr>
          <w:rFonts w:ascii="仿宋_GB2312" w:eastAsia="仿宋_GB2312" w:hAnsi="Times New Roman"/>
          <w:kern w:val="2"/>
          <w:sz w:val="32"/>
          <w:szCs w:val="20"/>
        </w:rPr>
      </w:pPr>
      <w:r>
        <w:rPr>
          <w:rFonts w:ascii="仿宋_GB2312" w:eastAsia="仿宋_GB2312" w:hAnsi="Times New Roman" w:hint="eastAsia"/>
          <w:kern w:val="2"/>
          <w:sz w:val="32"/>
          <w:szCs w:val="20"/>
        </w:rPr>
        <w:t>“十四五”时期，我国发展仍然处于重要战略机遇期。以习近平同志为核心的党中央</w:t>
      </w:r>
      <w:proofErr w:type="gramStart"/>
      <w:r>
        <w:rPr>
          <w:rFonts w:ascii="仿宋_GB2312" w:eastAsia="仿宋_GB2312" w:hAnsi="Times New Roman" w:hint="eastAsia"/>
          <w:kern w:val="2"/>
          <w:sz w:val="32"/>
          <w:szCs w:val="20"/>
        </w:rPr>
        <w:t>着眼党</w:t>
      </w:r>
      <w:proofErr w:type="gramEnd"/>
      <w:r>
        <w:rPr>
          <w:rFonts w:ascii="仿宋_GB2312" w:eastAsia="仿宋_GB2312" w:hAnsi="Times New Roman" w:hint="eastAsia"/>
          <w:kern w:val="2"/>
          <w:sz w:val="32"/>
          <w:szCs w:val="20"/>
        </w:rPr>
        <w:t>和国家事业发展全局，坚持以人民为中心的发展思想，统筹发展和安全两件大事，把安全摆到了前所未有的高度，对全面提高公共安全保障能力、提高安全生产水平、完善国家应急管理体系等</w:t>
      </w:r>
      <w:proofErr w:type="gramStart"/>
      <w:r>
        <w:rPr>
          <w:rFonts w:ascii="仿宋_GB2312" w:eastAsia="仿宋_GB2312" w:hAnsi="Times New Roman" w:hint="eastAsia"/>
          <w:kern w:val="2"/>
          <w:sz w:val="32"/>
          <w:szCs w:val="20"/>
        </w:rPr>
        <w:t>作</w:t>
      </w:r>
      <w:proofErr w:type="gramEnd"/>
      <w:r>
        <w:rPr>
          <w:rFonts w:ascii="仿宋_GB2312" w:eastAsia="仿宋_GB2312" w:hAnsi="Times New Roman" w:hint="eastAsia"/>
          <w:kern w:val="2"/>
          <w:sz w:val="32"/>
          <w:szCs w:val="20"/>
        </w:rPr>
        <w:t>出全面部署，为解决长期以来应急管理工作存在的突出问题、推进应急管理体系和能力现代化提供了重大机遇。而标准是经济活动和社会发展的技术支撑，是国家基础性制度的重要方面。标准化在促进首都科技创新、引领产业升级、支撑对外开放、规范社会治理中的作用愈发突</w:t>
      </w:r>
      <w:r>
        <w:rPr>
          <w:rFonts w:ascii="仿宋_GB2312" w:eastAsia="仿宋_GB2312" w:hAnsi="Times New Roman" w:hint="eastAsia"/>
          <w:kern w:val="2"/>
          <w:sz w:val="32"/>
          <w:szCs w:val="20"/>
        </w:rPr>
        <w:lastRenderedPageBreak/>
        <w:t>出。为了深化标准在应急管理领域的重要作用，《首都标准化发展纲要2035》也提出提升应急管理标准化水平，开展前瞻性治理，推进构建覆盖预案与演练、响应与处置、救援与安置等全流程的应急管理标准体系。</w:t>
      </w:r>
    </w:p>
    <w:p w:rsidR="004876E0" w:rsidRDefault="00962DC5">
      <w:pPr>
        <w:pStyle w:val="HTML"/>
        <w:shd w:val="clear" w:color="auto" w:fill="FFFFFF"/>
        <w:spacing w:line="560" w:lineRule="exact"/>
        <w:ind w:firstLineChars="200" w:firstLine="640"/>
        <w:rPr>
          <w:rFonts w:ascii="仿宋_GB2312" w:eastAsia="仿宋_GB2312" w:hAnsi="Times New Roman"/>
          <w:kern w:val="2"/>
          <w:sz w:val="32"/>
          <w:szCs w:val="20"/>
        </w:rPr>
      </w:pPr>
      <w:r>
        <w:rPr>
          <w:rFonts w:ascii="仿宋_GB2312" w:eastAsia="仿宋_GB2312" w:hAnsi="Times New Roman" w:hint="eastAsia"/>
          <w:kern w:val="2"/>
          <w:sz w:val="32"/>
          <w:szCs w:val="20"/>
        </w:rPr>
        <w:t>随着人民生活水平的提高，公园已经成为广大市民不可或缺的重要产品、游憩健身的重要场所。同时，公园作为城市重要的公共空间，也是人员相对密集的场所，有效防范公园安全事故的发生，以及事故发生后快速有效的应急处置具有极其重要的作用。</w:t>
      </w:r>
    </w:p>
    <w:p w:rsidR="00AD2819" w:rsidRDefault="00962DC5">
      <w:pPr>
        <w:pStyle w:val="HTML"/>
        <w:shd w:val="clear" w:color="auto" w:fill="FFFFFF"/>
        <w:spacing w:line="560" w:lineRule="exact"/>
        <w:ind w:firstLineChars="200" w:firstLine="640"/>
        <w:rPr>
          <w:rFonts w:ascii="仿宋_GB2312" w:eastAsia="仿宋_GB2312" w:hAnsi="Times New Roman"/>
          <w:kern w:val="2"/>
          <w:sz w:val="32"/>
          <w:szCs w:val="20"/>
        </w:rPr>
      </w:pPr>
      <w:r>
        <w:rPr>
          <w:rFonts w:ascii="仿宋_GB2312" w:eastAsia="仿宋_GB2312" w:hAnsi="Times New Roman" w:hint="eastAsia"/>
          <w:kern w:val="2"/>
          <w:sz w:val="32"/>
          <w:szCs w:val="20"/>
        </w:rPr>
        <w:t>依据《北京市公园分类分级管理办法》，本市公园分为综合公园、社区公园、历史名园、专类公园、游园、生态公园、自然（类）公园七类。2022年市园林</w:t>
      </w:r>
      <w:proofErr w:type="gramStart"/>
      <w:r>
        <w:rPr>
          <w:rFonts w:ascii="仿宋_GB2312" w:eastAsia="仿宋_GB2312" w:hAnsi="Times New Roman" w:hint="eastAsia"/>
          <w:kern w:val="2"/>
          <w:sz w:val="32"/>
          <w:szCs w:val="20"/>
        </w:rPr>
        <w:t>绿化局</w:t>
      </w:r>
      <w:proofErr w:type="gramEnd"/>
      <w:r>
        <w:rPr>
          <w:rFonts w:ascii="仿宋_GB2312" w:eastAsia="仿宋_GB2312" w:hAnsi="Times New Roman" w:hint="eastAsia"/>
          <w:kern w:val="2"/>
          <w:sz w:val="32"/>
          <w:szCs w:val="20"/>
        </w:rPr>
        <w:t>发布了《北京市公园名录（第一批）》，根据名录显示</w:t>
      </w:r>
      <w:r w:rsidR="00AD2819">
        <w:rPr>
          <w:rFonts w:ascii="仿宋_GB2312" w:eastAsia="仿宋_GB2312" w:hAnsi="Times New Roman" w:hint="eastAsia"/>
          <w:kern w:val="2"/>
          <w:sz w:val="32"/>
          <w:szCs w:val="20"/>
        </w:rPr>
        <w:t>本</w:t>
      </w:r>
      <w:r>
        <w:rPr>
          <w:rFonts w:ascii="仿宋_GB2312" w:eastAsia="仿宋_GB2312" w:hAnsi="Times New Roman" w:hint="eastAsia"/>
          <w:kern w:val="2"/>
          <w:sz w:val="32"/>
          <w:szCs w:val="20"/>
        </w:rPr>
        <w:t>市共有1050家公园，其中，综合公园109个，社区公园283个，历史名园19个，专类公园113个，游园393个，生态公园92个；自然类公园41个。公园类型多，主管单位复杂，涉及风险点众多，包含</w:t>
      </w:r>
      <w:r w:rsidR="00AD2819">
        <w:rPr>
          <w:rFonts w:ascii="仿宋_GB2312" w:eastAsia="仿宋_GB2312" w:hAnsi="Times New Roman" w:hint="eastAsia"/>
          <w:kern w:val="2"/>
          <w:sz w:val="32"/>
          <w:szCs w:val="20"/>
        </w:rPr>
        <w:t>林地古树、</w:t>
      </w:r>
      <w:r>
        <w:rPr>
          <w:rFonts w:ascii="仿宋_GB2312" w:eastAsia="仿宋_GB2312" w:hAnsi="Times New Roman" w:hint="eastAsia"/>
          <w:kern w:val="2"/>
          <w:sz w:val="32"/>
          <w:szCs w:val="20"/>
        </w:rPr>
        <w:t>文物古建、游艺设施、山石水面、栏杆棚架、动物兽舍、车辆机械、水电设施等</w:t>
      </w:r>
      <w:r w:rsidR="00AD2819">
        <w:rPr>
          <w:rFonts w:ascii="仿宋_GB2312" w:eastAsia="仿宋_GB2312" w:hAnsi="Times New Roman" w:hint="eastAsia"/>
          <w:kern w:val="2"/>
          <w:sz w:val="32"/>
          <w:szCs w:val="20"/>
        </w:rPr>
        <w:t>，以及</w:t>
      </w:r>
      <w:r>
        <w:rPr>
          <w:rFonts w:ascii="仿宋_GB2312" w:eastAsia="仿宋_GB2312" w:hAnsi="Times New Roman" w:hint="eastAsia"/>
          <w:kern w:val="2"/>
          <w:sz w:val="32"/>
          <w:szCs w:val="20"/>
        </w:rPr>
        <w:t>公园已形成</w:t>
      </w:r>
      <w:r w:rsidR="00AD2819">
        <w:rPr>
          <w:rFonts w:ascii="仿宋_GB2312" w:eastAsia="仿宋_GB2312" w:hAnsi="Times New Roman" w:hint="eastAsia"/>
          <w:kern w:val="2"/>
          <w:sz w:val="32"/>
          <w:szCs w:val="20"/>
        </w:rPr>
        <w:t>的</w:t>
      </w:r>
      <w:r>
        <w:rPr>
          <w:rFonts w:ascii="仿宋_GB2312" w:eastAsia="仿宋_GB2312" w:hAnsi="Times New Roman" w:hint="eastAsia"/>
          <w:kern w:val="2"/>
          <w:sz w:val="32"/>
          <w:szCs w:val="20"/>
        </w:rPr>
        <w:t>具有特色的、固定的游园活动</w:t>
      </w:r>
      <w:r w:rsidR="00AD2819">
        <w:rPr>
          <w:rFonts w:ascii="仿宋_GB2312" w:eastAsia="仿宋_GB2312" w:hAnsi="Times New Roman" w:hint="eastAsia"/>
          <w:kern w:val="2"/>
          <w:sz w:val="32"/>
          <w:szCs w:val="20"/>
        </w:rPr>
        <w:t>等</w:t>
      </w:r>
      <w:r>
        <w:rPr>
          <w:rFonts w:ascii="仿宋_GB2312" w:eastAsia="仿宋_GB2312" w:hAnsi="Times New Roman" w:hint="eastAsia"/>
          <w:kern w:val="2"/>
          <w:sz w:val="32"/>
          <w:szCs w:val="20"/>
        </w:rPr>
        <w:t>。</w:t>
      </w:r>
    </w:p>
    <w:p w:rsidR="004876E0" w:rsidRDefault="00AD2819" w:rsidP="00AD2819">
      <w:pPr>
        <w:pStyle w:val="HTML"/>
        <w:shd w:val="clear" w:color="auto" w:fill="FFFFFF"/>
        <w:spacing w:line="560" w:lineRule="exact"/>
        <w:ind w:firstLineChars="200" w:firstLine="640"/>
        <w:rPr>
          <w:rFonts w:ascii="仿宋_GB2312" w:eastAsia="仿宋_GB2312" w:hAnsi="Times New Roman"/>
          <w:kern w:val="2"/>
          <w:sz w:val="32"/>
          <w:szCs w:val="20"/>
        </w:rPr>
      </w:pPr>
      <w:r>
        <w:rPr>
          <w:rFonts w:ascii="仿宋_GB2312" w:eastAsia="仿宋_GB2312" w:hAnsi="Times New Roman" w:hint="eastAsia"/>
          <w:kern w:val="2"/>
          <w:sz w:val="32"/>
          <w:szCs w:val="20"/>
        </w:rPr>
        <w:t>公园作为公众开放性场所，可能面临自然灾害类和事故灾难类突发事件，自然灾害类风险主要为地质灾害和气象灾害；事故灾难类风险主要为火灾、淹溺、高处坠落、物体打击、车辆伤害、其他伤害等。</w:t>
      </w:r>
      <w:r w:rsidR="00962DC5">
        <w:rPr>
          <w:rFonts w:ascii="仿宋_GB2312" w:eastAsia="仿宋_GB2312" w:hAnsi="Times New Roman" w:hint="eastAsia"/>
          <w:kern w:val="2"/>
          <w:sz w:val="32"/>
          <w:szCs w:val="20"/>
        </w:rPr>
        <w:t>公园</w:t>
      </w:r>
      <w:r>
        <w:rPr>
          <w:rFonts w:ascii="仿宋_GB2312" w:eastAsia="仿宋_GB2312" w:hAnsi="Times New Roman" w:hint="eastAsia"/>
          <w:kern w:val="2"/>
          <w:sz w:val="32"/>
          <w:szCs w:val="20"/>
        </w:rPr>
        <w:t>一旦发生</w:t>
      </w:r>
      <w:r w:rsidR="00962DC5">
        <w:rPr>
          <w:rFonts w:ascii="仿宋_GB2312" w:eastAsia="仿宋_GB2312" w:hAnsi="Times New Roman" w:hint="eastAsia"/>
          <w:kern w:val="2"/>
          <w:sz w:val="32"/>
          <w:szCs w:val="20"/>
        </w:rPr>
        <w:t>突发事件，</w:t>
      </w:r>
      <w:r>
        <w:rPr>
          <w:rFonts w:ascii="仿宋_GB2312" w:eastAsia="仿宋_GB2312" w:hAnsi="Times New Roman" w:hint="eastAsia"/>
          <w:kern w:val="2"/>
          <w:sz w:val="32"/>
          <w:szCs w:val="20"/>
        </w:rPr>
        <w:t>具有</w:t>
      </w:r>
      <w:r w:rsidR="00962DC5">
        <w:rPr>
          <w:rFonts w:ascii="仿宋_GB2312" w:eastAsia="仿宋_GB2312" w:hAnsi="Times New Roman" w:hint="eastAsia"/>
          <w:kern w:val="2"/>
          <w:sz w:val="32"/>
          <w:szCs w:val="20"/>
        </w:rPr>
        <w:t>事件</w:t>
      </w:r>
      <w:r>
        <w:rPr>
          <w:rFonts w:ascii="仿宋_GB2312" w:eastAsia="仿宋_GB2312" w:hAnsi="Times New Roman" w:hint="eastAsia"/>
          <w:kern w:val="2"/>
          <w:sz w:val="32"/>
          <w:szCs w:val="20"/>
        </w:rPr>
        <w:t>传播</w:t>
      </w:r>
      <w:r w:rsidR="00962DC5">
        <w:rPr>
          <w:rFonts w:ascii="仿宋_GB2312" w:eastAsia="仿宋_GB2312" w:hAnsi="Times New Roman" w:hint="eastAsia"/>
          <w:kern w:val="2"/>
          <w:sz w:val="32"/>
          <w:szCs w:val="20"/>
        </w:rPr>
        <w:t>速度快、</w:t>
      </w:r>
      <w:r>
        <w:rPr>
          <w:rFonts w:ascii="仿宋_GB2312" w:eastAsia="仿宋_GB2312" w:hAnsi="Times New Roman" w:hint="eastAsia"/>
          <w:kern w:val="2"/>
          <w:sz w:val="32"/>
          <w:szCs w:val="20"/>
        </w:rPr>
        <w:t>游客</w:t>
      </w:r>
      <w:r w:rsidR="00962DC5">
        <w:rPr>
          <w:rFonts w:ascii="仿宋_GB2312" w:eastAsia="仿宋_GB2312" w:hAnsi="Times New Roman" w:hint="eastAsia"/>
          <w:kern w:val="2"/>
          <w:sz w:val="32"/>
          <w:szCs w:val="20"/>
        </w:rPr>
        <w:t>容易恐慌、形象容易受到</w:t>
      </w:r>
      <w:r w:rsidR="00962DC5">
        <w:rPr>
          <w:rFonts w:ascii="仿宋_GB2312" w:eastAsia="仿宋_GB2312" w:hAnsi="Times New Roman" w:hint="eastAsia"/>
          <w:kern w:val="2"/>
          <w:sz w:val="32"/>
          <w:szCs w:val="20"/>
        </w:rPr>
        <w:lastRenderedPageBreak/>
        <w:t>损害、后续影响深远等特点。2004年2月5日，密云</w:t>
      </w:r>
      <w:proofErr w:type="gramStart"/>
      <w:r w:rsidR="003E08C7">
        <w:rPr>
          <w:rFonts w:ascii="仿宋_GB2312" w:eastAsia="仿宋_GB2312" w:hAnsi="Times New Roman" w:hint="eastAsia"/>
          <w:kern w:val="2"/>
          <w:sz w:val="32"/>
          <w:szCs w:val="20"/>
        </w:rPr>
        <w:t>县</w:t>
      </w:r>
      <w:r w:rsidR="00962DC5">
        <w:rPr>
          <w:rFonts w:ascii="仿宋_GB2312" w:eastAsia="仿宋_GB2312" w:hAnsi="Times New Roman" w:hint="eastAsia"/>
          <w:kern w:val="2"/>
          <w:sz w:val="32"/>
          <w:szCs w:val="20"/>
        </w:rPr>
        <w:t>密虹</w:t>
      </w:r>
      <w:proofErr w:type="gramEnd"/>
      <w:r w:rsidR="00962DC5">
        <w:rPr>
          <w:rFonts w:ascii="仿宋_GB2312" w:eastAsia="仿宋_GB2312" w:hAnsi="Times New Roman" w:hint="eastAsia"/>
          <w:kern w:val="2"/>
          <w:sz w:val="32"/>
          <w:szCs w:val="20"/>
        </w:rPr>
        <w:t>公园举办的第二届迎春灯展，因</w:t>
      </w:r>
      <w:proofErr w:type="gramStart"/>
      <w:r w:rsidR="00962DC5">
        <w:rPr>
          <w:rFonts w:ascii="仿宋_GB2312" w:eastAsia="仿宋_GB2312" w:hAnsi="Times New Roman" w:hint="eastAsia"/>
          <w:kern w:val="2"/>
          <w:sz w:val="32"/>
          <w:szCs w:val="20"/>
        </w:rPr>
        <w:t>一</w:t>
      </w:r>
      <w:proofErr w:type="gramEnd"/>
      <w:r w:rsidR="00962DC5">
        <w:rPr>
          <w:rFonts w:ascii="仿宋_GB2312" w:eastAsia="仿宋_GB2312" w:hAnsi="Times New Roman" w:hint="eastAsia"/>
          <w:kern w:val="2"/>
          <w:sz w:val="32"/>
          <w:szCs w:val="20"/>
        </w:rPr>
        <w:t>游人在公园桥上跌倒，引起身后游人拥挤，造成踩死、挤伤游人的特大恶性事故，共造成37人死亡、37人受伤的重大责任事故。2013年8月9日，朝阳公园酷</w:t>
      </w:r>
      <w:proofErr w:type="gramStart"/>
      <w:r w:rsidR="00962DC5">
        <w:rPr>
          <w:rFonts w:ascii="仿宋_GB2312" w:eastAsia="仿宋_GB2312" w:hAnsi="Times New Roman" w:hint="eastAsia"/>
          <w:kern w:val="2"/>
          <w:sz w:val="32"/>
          <w:szCs w:val="20"/>
        </w:rPr>
        <w:t>迪</w:t>
      </w:r>
      <w:proofErr w:type="gramEnd"/>
      <w:r w:rsidR="00962DC5">
        <w:rPr>
          <w:rFonts w:ascii="仿宋_GB2312" w:eastAsia="仿宋_GB2312" w:hAnsi="Times New Roman" w:hint="eastAsia"/>
          <w:kern w:val="2"/>
          <w:sz w:val="32"/>
          <w:szCs w:val="20"/>
        </w:rPr>
        <w:t>宠物乐园泳池发生漏电，正在泳池内的两只宠物狗被电死。为了救狗，一对年轻夫妻先后下水，年仅26岁的男主人触电身亡。2010年大侠谷6</w:t>
      </w:r>
      <w:r w:rsidR="00962DC5">
        <w:rPr>
          <w:rFonts w:ascii="微软雅黑" w:eastAsia="微软雅黑" w:hAnsi="微软雅黑" w:cs="微软雅黑" w:hint="eastAsia"/>
          <w:kern w:val="2"/>
          <w:sz w:val="32"/>
          <w:szCs w:val="20"/>
        </w:rPr>
        <w:t>.</w:t>
      </w:r>
      <w:r w:rsidR="00962DC5">
        <w:rPr>
          <w:rFonts w:ascii="仿宋_GB2312" w:eastAsia="仿宋_GB2312" w:hAnsi="Times New Roman" w:hint="eastAsia"/>
          <w:kern w:val="2"/>
          <w:sz w:val="32"/>
          <w:szCs w:val="20"/>
        </w:rPr>
        <w:t>29事故造成6死10伤</w:t>
      </w:r>
      <w:r>
        <w:rPr>
          <w:rFonts w:ascii="仿宋_GB2312" w:eastAsia="仿宋_GB2312" w:hAnsi="Times New Roman" w:hint="eastAsia"/>
          <w:kern w:val="2"/>
          <w:sz w:val="32"/>
          <w:szCs w:val="20"/>
        </w:rPr>
        <w:t>，</w:t>
      </w:r>
      <w:r w:rsidR="00962DC5">
        <w:rPr>
          <w:rFonts w:ascii="仿宋_GB2312" w:eastAsia="仿宋_GB2312" w:hAnsi="Times New Roman" w:hint="eastAsia"/>
          <w:kern w:val="2"/>
          <w:sz w:val="32"/>
          <w:szCs w:val="20"/>
        </w:rPr>
        <w:t>2013年4月5日台湾六福村主题公园一名17岁少女玩过山车被吓死，造成</w:t>
      </w:r>
      <w:r w:rsidR="003E08C7">
        <w:rPr>
          <w:rFonts w:ascii="仿宋_GB2312" w:eastAsia="仿宋_GB2312" w:hAnsi="Times New Roman" w:hint="eastAsia"/>
          <w:kern w:val="2"/>
          <w:sz w:val="32"/>
          <w:szCs w:val="20"/>
        </w:rPr>
        <w:t>极为恶劣</w:t>
      </w:r>
      <w:r w:rsidR="00962DC5">
        <w:rPr>
          <w:rFonts w:ascii="仿宋_GB2312" w:eastAsia="仿宋_GB2312" w:hAnsi="Times New Roman" w:hint="eastAsia"/>
          <w:kern w:val="2"/>
          <w:sz w:val="32"/>
          <w:szCs w:val="20"/>
        </w:rPr>
        <w:t>的社会影响。</w:t>
      </w:r>
    </w:p>
    <w:p w:rsidR="004876E0" w:rsidRDefault="00962DC5">
      <w:pPr>
        <w:pStyle w:val="HTML"/>
        <w:shd w:val="clear" w:color="auto" w:fill="FFFFFF"/>
        <w:spacing w:line="560" w:lineRule="exact"/>
        <w:ind w:firstLineChars="200" w:firstLine="640"/>
        <w:rPr>
          <w:rFonts w:ascii="仿宋_GB2312" w:eastAsia="仿宋_GB2312" w:hAnsi="Times New Roman"/>
          <w:kern w:val="2"/>
          <w:sz w:val="32"/>
          <w:szCs w:val="20"/>
        </w:rPr>
      </w:pPr>
      <w:r>
        <w:rPr>
          <w:rFonts w:ascii="仿宋_GB2312" w:eastAsia="仿宋_GB2312" w:hAnsi="Times New Roman" w:hint="eastAsia"/>
          <w:kern w:val="2"/>
          <w:sz w:val="32"/>
          <w:szCs w:val="20"/>
        </w:rPr>
        <w:t>目前，北京市尚没有针对公园突发事件（事故）应急管理体系建设规范，公园突发事件（事故）应急管理仅参照相关行业的规定、规程或其中的某些条款来实施，不具备系统性、操作性和针对性，不能有效地指导公园突发事件（事故）应急管理体系建设工作。地方标准《公园应急管理体系建设规范》的提出，从应急管理体系建设的角度出发，基于北京市突发事件（事故）应急管理的基本情况和公园</w:t>
      </w:r>
      <w:proofErr w:type="gramStart"/>
      <w:r>
        <w:rPr>
          <w:rFonts w:ascii="仿宋_GB2312" w:eastAsia="仿宋_GB2312" w:hAnsi="Times New Roman" w:hint="eastAsia"/>
          <w:kern w:val="2"/>
          <w:sz w:val="32"/>
          <w:szCs w:val="20"/>
        </w:rPr>
        <w:t>安全发展</w:t>
      </w:r>
      <w:proofErr w:type="gramEnd"/>
      <w:r>
        <w:rPr>
          <w:rFonts w:ascii="仿宋_GB2312" w:eastAsia="仿宋_GB2312" w:hAnsi="Times New Roman" w:hint="eastAsia"/>
          <w:kern w:val="2"/>
          <w:sz w:val="32"/>
          <w:szCs w:val="20"/>
        </w:rPr>
        <w:t>需求而制定的，旨在规范公园应急管理体系建设，提高事故防范和风险控制水平，推动首都公园高质量发展。</w:t>
      </w:r>
    </w:p>
    <w:p w:rsidR="004876E0" w:rsidRDefault="00962DC5">
      <w:pPr>
        <w:pStyle w:val="1"/>
        <w:spacing w:before="0" w:after="0" w:line="560" w:lineRule="exact"/>
        <w:ind w:left="640"/>
        <w:rPr>
          <w:rFonts w:ascii="黑体" w:eastAsia="黑体" w:hAnsi="黑体"/>
          <w:b w:val="0"/>
          <w:sz w:val="32"/>
        </w:rPr>
      </w:pPr>
      <w:r>
        <w:rPr>
          <w:rFonts w:ascii="黑体" w:eastAsia="黑体" w:hAnsi="黑体" w:hint="eastAsia"/>
          <w:b w:val="0"/>
          <w:sz w:val="32"/>
        </w:rPr>
        <w:t>三、主要工作过程</w:t>
      </w:r>
    </w:p>
    <w:p w:rsidR="004876E0" w:rsidRDefault="00962DC5">
      <w:pPr>
        <w:spacing w:line="560" w:lineRule="exact"/>
        <w:ind w:firstLineChars="200" w:firstLine="643"/>
        <w:rPr>
          <w:rFonts w:ascii="仿宋_GB2312" w:eastAsia="仿宋_GB2312"/>
          <w:b/>
          <w:bCs/>
          <w:sz w:val="32"/>
        </w:rPr>
      </w:pPr>
      <w:r>
        <w:rPr>
          <w:rFonts w:ascii="仿宋_GB2312" w:eastAsia="仿宋_GB2312" w:hint="eastAsia"/>
          <w:b/>
          <w:bCs/>
          <w:sz w:val="32"/>
        </w:rPr>
        <w:t>（一）前期准备</w:t>
      </w:r>
      <w:r>
        <w:rPr>
          <w:rFonts w:ascii="仿宋_GB2312" w:eastAsia="仿宋_GB2312"/>
          <w:b/>
          <w:bCs/>
          <w:sz w:val="32"/>
        </w:rPr>
        <w:t>阶段</w:t>
      </w:r>
    </w:p>
    <w:p w:rsidR="004876E0" w:rsidRDefault="00962DC5">
      <w:pPr>
        <w:spacing w:line="560" w:lineRule="exact"/>
        <w:ind w:firstLineChars="200" w:firstLine="640"/>
        <w:rPr>
          <w:rFonts w:ascii="仿宋_GB2312" w:eastAsia="仿宋_GB2312"/>
          <w:sz w:val="32"/>
        </w:rPr>
      </w:pPr>
      <w:r>
        <w:rPr>
          <w:rFonts w:ascii="仿宋_GB2312" w:eastAsia="仿宋_GB2312" w:hint="eastAsia"/>
          <w:sz w:val="32"/>
        </w:rPr>
        <w:t>20</w:t>
      </w:r>
      <w:r>
        <w:rPr>
          <w:rFonts w:ascii="仿宋_GB2312" w:eastAsia="仿宋_GB2312"/>
          <w:sz w:val="32"/>
        </w:rPr>
        <w:t>23</w:t>
      </w:r>
      <w:r>
        <w:rPr>
          <w:rFonts w:ascii="仿宋_GB2312" w:eastAsia="仿宋_GB2312" w:hint="eastAsia"/>
          <w:sz w:val="32"/>
        </w:rPr>
        <w:t>年</w:t>
      </w:r>
      <w:r>
        <w:rPr>
          <w:rFonts w:ascii="仿宋_GB2312" w:eastAsia="仿宋_GB2312"/>
          <w:sz w:val="32"/>
        </w:rPr>
        <w:t>6</w:t>
      </w:r>
      <w:r>
        <w:rPr>
          <w:rFonts w:ascii="仿宋_GB2312" w:eastAsia="仿宋_GB2312" w:hint="eastAsia"/>
          <w:sz w:val="32"/>
        </w:rPr>
        <w:t>月，根据北京市地方标准项目《行业领域应急管理体系建设规范地方标准编制服务采购合同》的要求，成</w:t>
      </w:r>
      <w:r>
        <w:rPr>
          <w:rFonts w:ascii="仿宋_GB2312" w:eastAsia="仿宋_GB2312" w:hint="eastAsia"/>
          <w:sz w:val="32"/>
        </w:rPr>
        <w:lastRenderedPageBreak/>
        <w:t>立了标准制修订小组，标准主持人结合工作情况，对标准起草工作按工作内容、时间进度进行了安排部署。</w:t>
      </w:r>
    </w:p>
    <w:p w:rsidR="004876E0" w:rsidRDefault="00962DC5">
      <w:pPr>
        <w:spacing w:line="560" w:lineRule="exact"/>
        <w:ind w:firstLineChars="200" w:firstLine="643"/>
        <w:rPr>
          <w:rFonts w:ascii="仿宋_GB2312" w:eastAsia="仿宋_GB2312"/>
          <w:b/>
          <w:bCs/>
          <w:sz w:val="32"/>
        </w:rPr>
      </w:pPr>
      <w:r>
        <w:rPr>
          <w:rFonts w:ascii="仿宋_GB2312" w:eastAsia="仿宋_GB2312" w:hint="eastAsia"/>
          <w:b/>
          <w:bCs/>
          <w:sz w:val="32"/>
        </w:rPr>
        <w:t>（二）调研</w:t>
      </w:r>
      <w:r>
        <w:rPr>
          <w:rFonts w:ascii="仿宋_GB2312" w:eastAsia="仿宋_GB2312"/>
          <w:b/>
          <w:bCs/>
          <w:sz w:val="32"/>
        </w:rPr>
        <w:t>阶段</w:t>
      </w:r>
    </w:p>
    <w:p w:rsidR="004876E0" w:rsidRDefault="00962DC5">
      <w:pPr>
        <w:spacing w:line="560" w:lineRule="exact"/>
        <w:ind w:firstLineChars="200" w:firstLine="640"/>
        <w:rPr>
          <w:rFonts w:ascii="仿宋_GB2312" w:eastAsia="仿宋_GB2312"/>
          <w:color w:val="000000" w:themeColor="text1"/>
          <w:sz w:val="32"/>
        </w:rPr>
      </w:pPr>
      <w:r>
        <w:rPr>
          <w:rFonts w:ascii="仿宋_GB2312" w:eastAsia="仿宋_GB2312" w:hint="eastAsia"/>
          <w:sz w:val="32"/>
        </w:rPr>
        <w:t>20</w:t>
      </w:r>
      <w:r>
        <w:rPr>
          <w:rFonts w:ascii="仿宋_GB2312" w:eastAsia="仿宋_GB2312"/>
          <w:sz w:val="32"/>
        </w:rPr>
        <w:t>23</w:t>
      </w:r>
      <w:r>
        <w:rPr>
          <w:rFonts w:ascii="仿宋_GB2312" w:eastAsia="仿宋_GB2312" w:hint="eastAsia"/>
          <w:sz w:val="32"/>
        </w:rPr>
        <w:t>年</w:t>
      </w:r>
      <w:r>
        <w:rPr>
          <w:rFonts w:ascii="仿宋_GB2312" w:eastAsia="仿宋_GB2312"/>
          <w:sz w:val="32"/>
        </w:rPr>
        <w:t>6</w:t>
      </w:r>
      <w:r>
        <w:rPr>
          <w:rFonts w:ascii="仿宋_GB2312" w:eastAsia="仿宋_GB2312" w:hint="eastAsia"/>
          <w:sz w:val="32"/>
        </w:rPr>
        <w:t>月，通过查阅文献、实地座谈调研等方式，了解北京市公园的应急管理情况，摸清底数。20</w:t>
      </w:r>
      <w:r>
        <w:rPr>
          <w:rFonts w:ascii="仿宋_GB2312" w:eastAsia="仿宋_GB2312"/>
          <w:sz w:val="32"/>
        </w:rPr>
        <w:t>23</w:t>
      </w:r>
      <w:r>
        <w:rPr>
          <w:rFonts w:ascii="仿宋_GB2312" w:eastAsia="仿宋_GB2312" w:hint="eastAsia"/>
          <w:color w:val="000000"/>
          <w:sz w:val="32"/>
        </w:rPr>
        <w:t>年</w:t>
      </w:r>
      <w:r w:rsidR="00555370">
        <w:rPr>
          <w:rFonts w:ascii="仿宋_GB2312" w:eastAsia="仿宋_GB2312" w:hint="eastAsia"/>
          <w:color w:val="000000"/>
          <w:sz w:val="32"/>
        </w:rPr>
        <w:t>7</w:t>
      </w:r>
      <w:r>
        <w:rPr>
          <w:rFonts w:ascii="仿宋_GB2312" w:eastAsia="仿宋_GB2312" w:hint="eastAsia"/>
          <w:color w:val="000000"/>
          <w:sz w:val="32"/>
        </w:rPr>
        <w:t>月～</w:t>
      </w:r>
      <w:r>
        <w:rPr>
          <w:rFonts w:ascii="仿宋_GB2312" w:eastAsia="仿宋_GB2312" w:hint="eastAsia"/>
          <w:sz w:val="32"/>
        </w:rPr>
        <w:t>20</w:t>
      </w:r>
      <w:r>
        <w:rPr>
          <w:rFonts w:ascii="仿宋_GB2312" w:eastAsia="仿宋_GB2312"/>
          <w:sz w:val="32"/>
        </w:rPr>
        <w:t>23</w:t>
      </w:r>
      <w:r>
        <w:rPr>
          <w:rFonts w:ascii="仿宋_GB2312" w:eastAsia="仿宋_GB2312" w:hint="eastAsia"/>
          <w:color w:val="000000"/>
          <w:sz w:val="32"/>
        </w:rPr>
        <w:t>年8月，共</w:t>
      </w:r>
      <w:r>
        <w:rPr>
          <w:rFonts w:ascii="仿宋_GB2312" w:eastAsia="仿宋_GB2312" w:hint="eastAsia"/>
          <w:sz w:val="32"/>
        </w:rPr>
        <w:t>选择</w:t>
      </w:r>
      <w:r>
        <w:rPr>
          <w:rFonts w:ascii="仿宋_GB2312" w:eastAsia="仿宋_GB2312" w:hint="eastAsia"/>
          <w:color w:val="000000" w:themeColor="text1"/>
          <w:sz w:val="32"/>
        </w:rPr>
        <w:t>中山公园、北京野生动物园、陶然亭公园、圆明园遗址公园、朝阳公园、奥林匹克森林公园、香山公园、北京西山国家森林公园、亮马河公园、先农</w:t>
      </w:r>
      <w:proofErr w:type="gramStart"/>
      <w:r>
        <w:rPr>
          <w:rFonts w:ascii="仿宋_GB2312" w:eastAsia="仿宋_GB2312" w:hint="eastAsia"/>
          <w:color w:val="000000" w:themeColor="text1"/>
          <w:sz w:val="32"/>
        </w:rPr>
        <w:t>坛神仓</w:t>
      </w:r>
      <w:proofErr w:type="gramEnd"/>
      <w:r>
        <w:rPr>
          <w:rFonts w:ascii="仿宋_GB2312" w:eastAsia="仿宋_GB2312" w:hint="eastAsia"/>
          <w:color w:val="000000" w:themeColor="text1"/>
          <w:sz w:val="32"/>
        </w:rPr>
        <w:t>游园、颐和园、天坛公园等</w:t>
      </w:r>
      <w:r>
        <w:rPr>
          <w:rFonts w:ascii="仿宋_GB2312" w:eastAsia="仿宋_GB2312"/>
          <w:sz w:val="32"/>
        </w:rPr>
        <w:t>1</w:t>
      </w:r>
      <w:r>
        <w:rPr>
          <w:rFonts w:ascii="仿宋_GB2312" w:eastAsia="仿宋_GB2312" w:hint="eastAsia"/>
          <w:sz w:val="32"/>
        </w:rPr>
        <w:t>2家有代表性的公园开展实地座谈和调研</w:t>
      </w:r>
      <w:r>
        <w:rPr>
          <w:rFonts w:ascii="仿宋_GB2312" w:eastAsia="仿宋_GB2312" w:hint="eastAsia"/>
          <w:color w:val="000000" w:themeColor="text1"/>
          <w:sz w:val="32"/>
        </w:rPr>
        <w:t>。</w:t>
      </w:r>
    </w:p>
    <w:p w:rsidR="00555370" w:rsidRPr="00555370" w:rsidRDefault="00555370" w:rsidP="00555370">
      <w:pPr>
        <w:spacing w:line="560" w:lineRule="exact"/>
        <w:ind w:firstLineChars="200" w:firstLine="640"/>
        <w:jc w:val="center"/>
        <w:rPr>
          <w:rFonts w:ascii="仿宋_GB2312" w:eastAsia="仿宋_GB2312"/>
          <w:sz w:val="32"/>
        </w:rPr>
      </w:pPr>
      <w:r w:rsidRPr="00555370">
        <w:rPr>
          <w:rFonts w:ascii="仿宋_GB2312" w:eastAsia="仿宋_GB2312" w:hint="eastAsia"/>
          <w:sz w:val="32"/>
        </w:rPr>
        <w:t>表</w:t>
      </w:r>
      <w:r>
        <w:rPr>
          <w:rFonts w:ascii="仿宋_GB2312" w:eastAsia="仿宋_GB2312" w:hint="eastAsia"/>
          <w:sz w:val="32"/>
        </w:rPr>
        <w:t>1</w:t>
      </w:r>
      <w:r w:rsidRPr="00555370">
        <w:rPr>
          <w:rFonts w:ascii="仿宋_GB2312" w:eastAsia="仿宋_GB2312" w:hint="eastAsia"/>
          <w:sz w:val="32"/>
        </w:rPr>
        <w:t xml:space="preserve"> </w:t>
      </w:r>
      <w:r>
        <w:rPr>
          <w:rFonts w:ascii="仿宋_GB2312" w:eastAsia="仿宋_GB2312" w:hint="eastAsia"/>
          <w:sz w:val="32"/>
        </w:rPr>
        <w:t>公园</w:t>
      </w:r>
      <w:r w:rsidRPr="00555370">
        <w:rPr>
          <w:rFonts w:ascii="仿宋_GB2312" w:eastAsia="仿宋_GB2312" w:hint="eastAsia"/>
          <w:sz w:val="32"/>
        </w:rPr>
        <w:t>调研对象一览表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133"/>
        <w:gridCol w:w="851"/>
        <w:gridCol w:w="708"/>
        <w:gridCol w:w="1986"/>
        <w:gridCol w:w="1843"/>
        <w:gridCol w:w="1067"/>
      </w:tblGrid>
      <w:tr w:rsidR="00555370" w:rsidTr="00555370">
        <w:trPr>
          <w:trHeight w:val="398"/>
          <w:jc w:val="center"/>
        </w:trPr>
        <w:tc>
          <w:tcPr>
            <w:tcW w:w="426"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b/>
                <w:sz w:val="24"/>
                <w:szCs w:val="24"/>
              </w:rPr>
            </w:pPr>
            <w:r w:rsidRPr="003E08C7">
              <w:rPr>
                <w:rFonts w:ascii="仿宋_GB2312" w:eastAsia="仿宋_GB2312" w:hAnsi="仿宋" w:hint="eastAsia"/>
                <w:b/>
                <w:sz w:val="24"/>
                <w:szCs w:val="24"/>
              </w:rPr>
              <w:t>序号</w:t>
            </w:r>
          </w:p>
        </w:tc>
        <w:tc>
          <w:tcPr>
            <w:tcW w:w="68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b/>
                <w:sz w:val="24"/>
                <w:szCs w:val="24"/>
              </w:rPr>
            </w:pPr>
            <w:r w:rsidRPr="003E08C7">
              <w:rPr>
                <w:rFonts w:ascii="仿宋_GB2312" w:eastAsia="仿宋_GB2312" w:hAnsi="仿宋" w:hint="eastAsia"/>
                <w:b/>
                <w:sz w:val="24"/>
                <w:szCs w:val="24"/>
              </w:rPr>
              <w:t>名称</w:t>
            </w:r>
          </w:p>
        </w:tc>
        <w:tc>
          <w:tcPr>
            <w:tcW w:w="51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b/>
                <w:sz w:val="24"/>
                <w:szCs w:val="24"/>
              </w:rPr>
            </w:pPr>
            <w:r w:rsidRPr="003E08C7">
              <w:rPr>
                <w:rFonts w:ascii="仿宋_GB2312" w:eastAsia="仿宋_GB2312" w:hAnsi="仿宋" w:hint="eastAsia"/>
                <w:b/>
                <w:sz w:val="24"/>
                <w:szCs w:val="24"/>
              </w:rPr>
              <w:t>类型</w:t>
            </w:r>
          </w:p>
        </w:tc>
        <w:tc>
          <w:tcPr>
            <w:tcW w:w="42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b/>
                <w:sz w:val="24"/>
                <w:szCs w:val="24"/>
              </w:rPr>
            </w:pPr>
            <w:r w:rsidRPr="003E08C7">
              <w:rPr>
                <w:rFonts w:ascii="仿宋_GB2312" w:eastAsia="仿宋_GB2312" w:hAnsi="仿宋" w:hint="eastAsia"/>
                <w:b/>
                <w:sz w:val="24"/>
                <w:szCs w:val="24"/>
              </w:rPr>
              <w:t>级别</w:t>
            </w:r>
          </w:p>
        </w:tc>
        <w:tc>
          <w:tcPr>
            <w:tcW w:w="119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b/>
                <w:sz w:val="24"/>
                <w:szCs w:val="24"/>
              </w:rPr>
            </w:pPr>
            <w:r w:rsidRPr="003E08C7">
              <w:rPr>
                <w:rFonts w:ascii="仿宋_GB2312" w:eastAsia="仿宋_GB2312" w:hAnsi="仿宋" w:hint="eastAsia"/>
                <w:b/>
                <w:sz w:val="24"/>
                <w:szCs w:val="24"/>
              </w:rPr>
              <w:t>地址</w:t>
            </w:r>
          </w:p>
        </w:tc>
        <w:tc>
          <w:tcPr>
            <w:tcW w:w="1111"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b/>
                <w:sz w:val="24"/>
                <w:szCs w:val="24"/>
              </w:rPr>
            </w:pPr>
            <w:r w:rsidRPr="003E08C7">
              <w:rPr>
                <w:rFonts w:ascii="仿宋_GB2312" w:eastAsia="仿宋_GB2312" w:hAnsi="仿宋" w:hint="eastAsia"/>
                <w:b/>
                <w:sz w:val="24"/>
                <w:szCs w:val="24"/>
              </w:rPr>
              <w:t>主管单位</w:t>
            </w:r>
          </w:p>
        </w:tc>
        <w:tc>
          <w:tcPr>
            <w:tcW w:w="644" w:type="pct"/>
            <w:tcBorders>
              <w:top w:val="single" w:sz="4" w:space="0" w:color="auto"/>
              <w:left w:val="single" w:sz="4" w:space="0" w:color="auto"/>
              <w:bottom w:val="single" w:sz="4" w:space="0" w:color="auto"/>
              <w:right w:val="single" w:sz="4" w:space="0" w:color="auto"/>
            </w:tcBorders>
            <w:vAlign w:val="center"/>
          </w:tcPr>
          <w:p w:rsidR="00555370" w:rsidRPr="003E08C7" w:rsidRDefault="00555370">
            <w:pPr>
              <w:adjustRightInd w:val="0"/>
              <w:snapToGrid w:val="0"/>
              <w:jc w:val="center"/>
              <w:rPr>
                <w:rFonts w:ascii="仿宋_GB2312" w:eastAsia="仿宋_GB2312" w:hAnsi="仿宋"/>
                <w:b/>
                <w:sz w:val="24"/>
                <w:szCs w:val="24"/>
              </w:rPr>
            </w:pPr>
            <w:r w:rsidRPr="003E08C7">
              <w:rPr>
                <w:rFonts w:ascii="仿宋_GB2312" w:eastAsia="仿宋_GB2312" w:hAnsi="仿宋" w:hint="eastAsia"/>
                <w:b/>
                <w:sz w:val="24"/>
                <w:szCs w:val="24"/>
              </w:rPr>
              <w:t>调研日期</w:t>
            </w:r>
          </w:p>
        </w:tc>
      </w:tr>
      <w:tr w:rsidR="00555370" w:rsidTr="00555370">
        <w:trPr>
          <w:trHeight w:val="422"/>
          <w:jc w:val="center"/>
        </w:trPr>
        <w:tc>
          <w:tcPr>
            <w:tcW w:w="426"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1</w:t>
            </w:r>
          </w:p>
        </w:tc>
        <w:tc>
          <w:tcPr>
            <w:tcW w:w="68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中山公园</w:t>
            </w:r>
          </w:p>
        </w:tc>
        <w:tc>
          <w:tcPr>
            <w:tcW w:w="51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历史名园</w:t>
            </w:r>
          </w:p>
        </w:tc>
        <w:tc>
          <w:tcPr>
            <w:tcW w:w="42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一级</w:t>
            </w:r>
          </w:p>
        </w:tc>
        <w:tc>
          <w:tcPr>
            <w:tcW w:w="119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东城区中华路4号</w:t>
            </w:r>
          </w:p>
        </w:tc>
        <w:tc>
          <w:tcPr>
            <w:tcW w:w="1111"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北京市公园管理中心</w:t>
            </w:r>
          </w:p>
        </w:tc>
        <w:tc>
          <w:tcPr>
            <w:tcW w:w="644" w:type="pct"/>
            <w:tcBorders>
              <w:top w:val="single" w:sz="4" w:space="0" w:color="auto"/>
              <w:left w:val="single" w:sz="4" w:space="0" w:color="auto"/>
              <w:bottom w:val="single" w:sz="4" w:space="0" w:color="auto"/>
              <w:right w:val="single" w:sz="4" w:space="0" w:color="auto"/>
            </w:tcBorders>
            <w:vAlign w:val="center"/>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7.25</w:t>
            </w:r>
          </w:p>
        </w:tc>
      </w:tr>
      <w:tr w:rsidR="00555370" w:rsidTr="00555370">
        <w:trPr>
          <w:trHeight w:val="706"/>
          <w:jc w:val="center"/>
        </w:trPr>
        <w:tc>
          <w:tcPr>
            <w:tcW w:w="426"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2</w:t>
            </w:r>
          </w:p>
        </w:tc>
        <w:tc>
          <w:tcPr>
            <w:tcW w:w="68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北京野生动物园</w:t>
            </w:r>
          </w:p>
        </w:tc>
        <w:tc>
          <w:tcPr>
            <w:tcW w:w="51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专类公园</w:t>
            </w:r>
          </w:p>
        </w:tc>
        <w:tc>
          <w:tcPr>
            <w:tcW w:w="42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一级</w:t>
            </w:r>
          </w:p>
        </w:tc>
        <w:tc>
          <w:tcPr>
            <w:tcW w:w="119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proofErr w:type="gramStart"/>
            <w:r w:rsidRPr="003E08C7">
              <w:rPr>
                <w:rFonts w:ascii="仿宋_GB2312" w:eastAsia="仿宋_GB2312" w:hAnsi="仿宋" w:hint="eastAsia"/>
                <w:sz w:val="24"/>
                <w:szCs w:val="24"/>
              </w:rPr>
              <w:t>大兴区榆垡</w:t>
            </w:r>
            <w:proofErr w:type="gramEnd"/>
            <w:r w:rsidRPr="003E08C7">
              <w:rPr>
                <w:rFonts w:ascii="仿宋_GB2312" w:eastAsia="仿宋_GB2312" w:hAnsi="仿宋" w:hint="eastAsia"/>
                <w:sz w:val="24"/>
                <w:szCs w:val="24"/>
              </w:rPr>
              <w:t>镇万亩林</w:t>
            </w:r>
          </w:p>
        </w:tc>
        <w:tc>
          <w:tcPr>
            <w:tcW w:w="1111"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proofErr w:type="gramStart"/>
            <w:r w:rsidRPr="003E08C7">
              <w:rPr>
                <w:rFonts w:ascii="仿宋_GB2312" w:eastAsia="仿宋_GB2312" w:hAnsi="仿宋" w:hint="eastAsia"/>
                <w:sz w:val="24"/>
                <w:szCs w:val="24"/>
              </w:rPr>
              <w:t>大兴区</w:t>
            </w:r>
            <w:proofErr w:type="gramEnd"/>
            <w:r w:rsidRPr="003E08C7">
              <w:rPr>
                <w:rFonts w:ascii="仿宋_GB2312" w:eastAsia="仿宋_GB2312" w:hAnsi="仿宋" w:hint="eastAsia"/>
                <w:sz w:val="24"/>
                <w:szCs w:val="24"/>
              </w:rPr>
              <w:t>文化和旅游局</w:t>
            </w:r>
          </w:p>
        </w:tc>
        <w:tc>
          <w:tcPr>
            <w:tcW w:w="644" w:type="pct"/>
            <w:tcBorders>
              <w:top w:val="single" w:sz="4" w:space="0" w:color="auto"/>
              <w:left w:val="single" w:sz="4" w:space="0" w:color="auto"/>
              <w:bottom w:val="single" w:sz="4" w:space="0" w:color="auto"/>
              <w:right w:val="single" w:sz="4" w:space="0" w:color="auto"/>
            </w:tcBorders>
            <w:vAlign w:val="center"/>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8.14</w:t>
            </w:r>
          </w:p>
        </w:tc>
      </w:tr>
      <w:tr w:rsidR="00555370" w:rsidTr="00555370">
        <w:trPr>
          <w:trHeight w:val="422"/>
          <w:jc w:val="center"/>
        </w:trPr>
        <w:tc>
          <w:tcPr>
            <w:tcW w:w="426"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bCs/>
                <w:sz w:val="24"/>
                <w:szCs w:val="24"/>
              </w:rPr>
              <w:t>3</w:t>
            </w:r>
          </w:p>
        </w:tc>
        <w:tc>
          <w:tcPr>
            <w:tcW w:w="68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bCs/>
                <w:sz w:val="24"/>
                <w:szCs w:val="24"/>
              </w:rPr>
              <w:t>陶然亭公园</w:t>
            </w:r>
          </w:p>
        </w:tc>
        <w:tc>
          <w:tcPr>
            <w:tcW w:w="51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bCs/>
                <w:sz w:val="24"/>
                <w:szCs w:val="24"/>
              </w:rPr>
              <w:t>历史名园</w:t>
            </w:r>
          </w:p>
        </w:tc>
        <w:tc>
          <w:tcPr>
            <w:tcW w:w="42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bCs/>
                <w:sz w:val="24"/>
                <w:szCs w:val="24"/>
              </w:rPr>
              <w:t>一级</w:t>
            </w:r>
          </w:p>
        </w:tc>
        <w:tc>
          <w:tcPr>
            <w:tcW w:w="119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bCs/>
                <w:sz w:val="24"/>
                <w:szCs w:val="24"/>
              </w:rPr>
              <w:t>西城区太平街19号</w:t>
            </w:r>
          </w:p>
        </w:tc>
        <w:tc>
          <w:tcPr>
            <w:tcW w:w="1111"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北京市公园管理中心</w:t>
            </w:r>
          </w:p>
        </w:tc>
        <w:tc>
          <w:tcPr>
            <w:tcW w:w="644" w:type="pct"/>
            <w:tcBorders>
              <w:top w:val="single" w:sz="4" w:space="0" w:color="auto"/>
              <w:left w:val="single" w:sz="4" w:space="0" w:color="auto"/>
              <w:bottom w:val="single" w:sz="4" w:space="0" w:color="auto"/>
              <w:right w:val="single" w:sz="4" w:space="0" w:color="auto"/>
            </w:tcBorders>
            <w:vAlign w:val="center"/>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bCs/>
                <w:sz w:val="24"/>
                <w:szCs w:val="24"/>
              </w:rPr>
              <w:t>7.20</w:t>
            </w:r>
          </w:p>
        </w:tc>
      </w:tr>
      <w:tr w:rsidR="00555370" w:rsidTr="00555370">
        <w:trPr>
          <w:trHeight w:val="706"/>
          <w:jc w:val="center"/>
        </w:trPr>
        <w:tc>
          <w:tcPr>
            <w:tcW w:w="426"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4</w:t>
            </w:r>
          </w:p>
        </w:tc>
        <w:tc>
          <w:tcPr>
            <w:tcW w:w="68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圆明园遗址公园</w:t>
            </w:r>
          </w:p>
        </w:tc>
        <w:tc>
          <w:tcPr>
            <w:tcW w:w="51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历史名园</w:t>
            </w:r>
          </w:p>
        </w:tc>
        <w:tc>
          <w:tcPr>
            <w:tcW w:w="42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一级</w:t>
            </w:r>
          </w:p>
        </w:tc>
        <w:tc>
          <w:tcPr>
            <w:tcW w:w="119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海淀区清华西路28号</w:t>
            </w:r>
          </w:p>
        </w:tc>
        <w:tc>
          <w:tcPr>
            <w:tcW w:w="1111"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海淀区人民政府</w:t>
            </w:r>
          </w:p>
        </w:tc>
        <w:tc>
          <w:tcPr>
            <w:tcW w:w="644" w:type="pct"/>
            <w:tcBorders>
              <w:top w:val="single" w:sz="4" w:space="0" w:color="auto"/>
              <w:left w:val="single" w:sz="4" w:space="0" w:color="auto"/>
              <w:bottom w:val="single" w:sz="4" w:space="0" w:color="auto"/>
              <w:right w:val="single" w:sz="4" w:space="0" w:color="auto"/>
            </w:tcBorders>
            <w:vAlign w:val="center"/>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8.7</w:t>
            </w:r>
          </w:p>
        </w:tc>
      </w:tr>
      <w:tr w:rsidR="00555370" w:rsidTr="00555370">
        <w:trPr>
          <w:trHeight w:val="422"/>
          <w:jc w:val="center"/>
        </w:trPr>
        <w:tc>
          <w:tcPr>
            <w:tcW w:w="426"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5</w:t>
            </w:r>
          </w:p>
        </w:tc>
        <w:tc>
          <w:tcPr>
            <w:tcW w:w="68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朝阳公园</w:t>
            </w:r>
          </w:p>
        </w:tc>
        <w:tc>
          <w:tcPr>
            <w:tcW w:w="51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综合公园</w:t>
            </w:r>
          </w:p>
        </w:tc>
        <w:tc>
          <w:tcPr>
            <w:tcW w:w="42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一级</w:t>
            </w:r>
          </w:p>
        </w:tc>
        <w:tc>
          <w:tcPr>
            <w:tcW w:w="119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朝阳区朝阳公园南路1号</w:t>
            </w:r>
          </w:p>
        </w:tc>
        <w:tc>
          <w:tcPr>
            <w:tcW w:w="1111"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朝阳区国资委</w:t>
            </w:r>
          </w:p>
        </w:tc>
        <w:tc>
          <w:tcPr>
            <w:tcW w:w="644" w:type="pct"/>
            <w:tcBorders>
              <w:top w:val="single" w:sz="4" w:space="0" w:color="auto"/>
              <w:left w:val="single" w:sz="4" w:space="0" w:color="auto"/>
              <w:bottom w:val="single" w:sz="4" w:space="0" w:color="auto"/>
              <w:right w:val="single" w:sz="4" w:space="0" w:color="auto"/>
            </w:tcBorders>
            <w:vAlign w:val="center"/>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8.15</w:t>
            </w:r>
          </w:p>
        </w:tc>
      </w:tr>
      <w:tr w:rsidR="00555370" w:rsidTr="00555370">
        <w:trPr>
          <w:trHeight w:val="706"/>
          <w:jc w:val="center"/>
        </w:trPr>
        <w:tc>
          <w:tcPr>
            <w:tcW w:w="426"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6</w:t>
            </w:r>
          </w:p>
        </w:tc>
        <w:tc>
          <w:tcPr>
            <w:tcW w:w="68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奥林匹克森林公园</w:t>
            </w:r>
          </w:p>
        </w:tc>
        <w:tc>
          <w:tcPr>
            <w:tcW w:w="51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综合公园</w:t>
            </w:r>
          </w:p>
        </w:tc>
        <w:tc>
          <w:tcPr>
            <w:tcW w:w="42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一级</w:t>
            </w:r>
          </w:p>
        </w:tc>
        <w:tc>
          <w:tcPr>
            <w:tcW w:w="119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朝阳区科荟路33号</w:t>
            </w:r>
          </w:p>
        </w:tc>
        <w:tc>
          <w:tcPr>
            <w:tcW w:w="1111"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朝阳区国资委</w:t>
            </w:r>
          </w:p>
        </w:tc>
        <w:tc>
          <w:tcPr>
            <w:tcW w:w="644" w:type="pct"/>
            <w:tcBorders>
              <w:top w:val="single" w:sz="4" w:space="0" w:color="auto"/>
              <w:left w:val="single" w:sz="4" w:space="0" w:color="auto"/>
              <w:bottom w:val="single" w:sz="4" w:space="0" w:color="auto"/>
              <w:right w:val="single" w:sz="4" w:space="0" w:color="auto"/>
            </w:tcBorders>
            <w:vAlign w:val="center"/>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8.15</w:t>
            </w:r>
          </w:p>
        </w:tc>
      </w:tr>
      <w:tr w:rsidR="00555370" w:rsidTr="00555370">
        <w:trPr>
          <w:trHeight w:val="422"/>
          <w:jc w:val="center"/>
        </w:trPr>
        <w:tc>
          <w:tcPr>
            <w:tcW w:w="426"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7</w:t>
            </w:r>
          </w:p>
        </w:tc>
        <w:tc>
          <w:tcPr>
            <w:tcW w:w="68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香山公园</w:t>
            </w:r>
          </w:p>
        </w:tc>
        <w:tc>
          <w:tcPr>
            <w:tcW w:w="51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历史名园</w:t>
            </w:r>
          </w:p>
        </w:tc>
        <w:tc>
          <w:tcPr>
            <w:tcW w:w="42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一级</w:t>
            </w:r>
          </w:p>
        </w:tc>
        <w:tc>
          <w:tcPr>
            <w:tcW w:w="119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rsidP="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海淀区香山买卖街40号</w:t>
            </w:r>
          </w:p>
        </w:tc>
        <w:tc>
          <w:tcPr>
            <w:tcW w:w="1111"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北京市公园管理中心</w:t>
            </w:r>
          </w:p>
        </w:tc>
        <w:tc>
          <w:tcPr>
            <w:tcW w:w="644" w:type="pct"/>
            <w:tcBorders>
              <w:top w:val="single" w:sz="4" w:space="0" w:color="auto"/>
              <w:left w:val="single" w:sz="4" w:space="0" w:color="auto"/>
              <w:bottom w:val="single" w:sz="4" w:space="0" w:color="auto"/>
              <w:right w:val="single" w:sz="4" w:space="0" w:color="auto"/>
            </w:tcBorders>
            <w:vAlign w:val="center"/>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7.28</w:t>
            </w:r>
          </w:p>
        </w:tc>
      </w:tr>
      <w:tr w:rsidR="00555370" w:rsidTr="00555370">
        <w:trPr>
          <w:trHeight w:val="706"/>
          <w:jc w:val="center"/>
        </w:trPr>
        <w:tc>
          <w:tcPr>
            <w:tcW w:w="426"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8</w:t>
            </w:r>
          </w:p>
        </w:tc>
        <w:tc>
          <w:tcPr>
            <w:tcW w:w="68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北京西山国家森林公园</w:t>
            </w:r>
          </w:p>
        </w:tc>
        <w:tc>
          <w:tcPr>
            <w:tcW w:w="51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自然公园</w:t>
            </w:r>
          </w:p>
        </w:tc>
        <w:tc>
          <w:tcPr>
            <w:tcW w:w="42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国家级</w:t>
            </w:r>
          </w:p>
        </w:tc>
        <w:tc>
          <w:tcPr>
            <w:tcW w:w="119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海淀区香山南路南河滩</w:t>
            </w:r>
          </w:p>
        </w:tc>
        <w:tc>
          <w:tcPr>
            <w:tcW w:w="1111"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北京市园林</w:t>
            </w:r>
            <w:proofErr w:type="gramStart"/>
            <w:r w:rsidRPr="003E08C7">
              <w:rPr>
                <w:rFonts w:ascii="仿宋_GB2312" w:eastAsia="仿宋_GB2312" w:hAnsi="仿宋" w:hint="eastAsia"/>
                <w:sz w:val="24"/>
                <w:szCs w:val="24"/>
              </w:rPr>
              <w:t>绿化局</w:t>
            </w:r>
            <w:proofErr w:type="gramEnd"/>
          </w:p>
        </w:tc>
        <w:tc>
          <w:tcPr>
            <w:tcW w:w="644" w:type="pct"/>
            <w:tcBorders>
              <w:top w:val="single" w:sz="4" w:space="0" w:color="auto"/>
              <w:left w:val="single" w:sz="4" w:space="0" w:color="auto"/>
              <w:bottom w:val="single" w:sz="4" w:space="0" w:color="auto"/>
              <w:right w:val="single" w:sz="4" w:space="0" w:color="auto"/>
            </w:tcBorders>
            <w:vAlign w:val="center"/>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8.7</w:t>
            </w:r>
          </w:p>
        </w:tc>
      </w:tr>
      <w:tr w:rsidR="00555370" w:rsidTr="00555370">
        <w:trPr>
          <w:trHeight w:val="422"/>
          <w:jc w:val="center"/>
        </w:trPr>
        <w:tc>
          <w:tcPr>
            <w:tcW w:w="426"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9</w:t>
            </w:r>
          </w:p>
        </w:tc>
        <w:tc>
          <w:tcPr>
            <w:tcW w:w="68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亮马河</w:t>
            </w:r>
            <w:r w:rsidRPr="003E08C7">
              <w:rPr>
                <w:rFonts w:ascii="仿宋_GB2312" w:eastAsia="仿宋_GB2312" w:hAnsi="仿宋" w:hint="eastAsia"/>
                <w:sz w:val="24"/>
                <w:szCs w:val="24"/>
              </w:rPr>
              <w:lastRenderedPageBreak/>
              <w:t>公园</w:t>
            </w:r>
          </w:p>
        </w:tc>
        <w:tc>
          <w:tcPr>
            <w:tcW w:w="51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lastRenderedPageBreak/>
              <w:t>社区</w:t>
            </w:r>
            <w:r w:rsidRPr="003E08C7">
              <w:rPr>
                <w:rFonts w:ascii="仿宋_GB2312" w:eastAsia="仿宋_GB2312" w:hAnsi="仿宋" w:hint="eastAsia"/>
                <w:sz w:val="24"/>
                <w:szCs w:val="24"/>
              </w:rPr>
              <w:lastRenderedPageBreak/>
              <w:t>公园</w:t>
            </w:r>
          </w:p>
        </w:tc>
        <w:tc>
          <w:tcPr>
            <w:tcW w:w="42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lastRenderedPageBreak/>
              <w:t>三级</w:t>
            </w:r>
          </w:p>
        </w:tc>
        <w:tc>
          <w:tcPr>
            <w:tcW w:w="119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东城区东直门外</w:t>
            </w:r>
            <w:r w:rsidRPr="003E08C7">
              <w:rPr>
                <w:rFonts w:ascii="仿宋_GB2312" w:eastAsia="仿宋_GB2312" w:hAnsi="仿宋" w:hint="eastAsia"/>
                <w:sz w:val="24"/>
                <w:szCs w:val="24"/>
              </w:rPr>
              <w:lastRenderedPageBreak/>
              <w:t>斜</w:t>
            </w:r>
            <w:proofErr w:type="gramStart"/>
            <w:r w:rsidRPr="003E08C7">
              <w:rPr>
                <w:rFonts w:ascii="仿宋_GB2312" w:eastAsia="仿宋_GB2312" w:hAnsi="仿宋" w:hint="eastAsia"/>
                <w:sz w:val="24"/>
                <w:szCs w:val="24"/>
              </w:rPr>
              <w:t>街至亮马</w:t>
            </w:r>
            <w:proofErr w:type="gramEnd"/>
            <w:r w:rsidRPr="003E08C7">
              <w:rPr>
                <w:rFonts w:ascii="仿宋_GB2312" w:eastAsia="仿宋_GB2312" w:hAnsi="仿宋" w:hint="eastAsia"/>
                <w:sz w:val="24"/>
                <w:szCs w:val="24"/>
              </w:rPr>
              <w:t>河南岸</w:t>
            </w:r>
          </w:p>
        </w:tc>
        <w:tc>
          <w:tcPr>
            <w:tcW w:w="1111"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lastRenderedPageBreak/>
              <w:t>东城区园林</w:t>
            </w:r>
            <w:proofErr w:type="gramStart"/>
            <w:r w:rsidRPr="003E08C7">
              <w:rPr>
                <w:rFonts w:ascii="仿宋_GB2312" w:eastAsia="仿宋_GB2312" w:hAnsi="仿宋" w:hint="eastAsia"/>
                <w:sz w:val="24"/>
                <w:szCs w:val="24"/>
              </w:rPr>
              <w:t>绿</w:t>
            </w:r>
            <w:r w:rsidRPr="003E08C7">
              <w:rPr>
                <w:rFonts w:ascii="仿宋_GB2312" w:eastAsia="仿宋_GB2312" w:hAnsi="仿宋" w:hint="eastAsia"/>
                <w:sz w:val="24"/>
                <w:szCs w:val="24"/>
              </w:rPr>
              <w:lastRenderedPageBreak/>
              <w:t>化局</w:t>
            </w:r>
            <w:proofErr w:type="gramEnd"/>
          </w:p>
        </w:tc>
        <w:tc>
          <w:tcPr>
            <w:tcW w:w="644" w:type="pct"/>
            <w:tcBorders>
              <w:top w:val="single" w:sz="4" w:space="0" w:color="auto"/>
              <w:left w:val="single" w:sz="4" w:space="0" w:color="auto"/>
              <w:bottom w:val="single" w:sz="4" w:space="0" w:color="auto"/>
              <w:right w:val="single" w:sz="4" w:space="0" w:color="auto"/>
            </w:tcBorders>
            <w:vAlign w:val="center"/>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lastRenderedPageBreak/>
              <w:t>8.9</w:t>
            </w:r>
          </w:p>
        </w:tc>
      </w:tr>
      <w:tr w:rsidR="00555370" w:rsidTr="00555370">
        <w:trPr>
          <w:trHeight w:val="706"/>
          <w:jc w:val="center"/>
        </w:trPr>
        <w:tc>
          <w:tcPr>
            <w:tcW w:w="426"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10</w:t>
            </w:r>
          </w:p>
        </w:tc>
        <w:tc>
          <w:tcPr>
            <w:tcW w:w="68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先农</w:t>
            </w:r>
            <w:proofErr w:type="gramStart"/>
            <w:r w:rsidRPr="003E08C7">
              <w:rPr>
                <w:rFonts w:ascii="仿宋_GB2312" w:eastAsia="仿宋_GB2312" w:hAnsi="仿宋" w:hint="eastAsia"/>
                <w:sz w:val="24"/>
                <w:szCs w:val="24"/>
              </w:rPr>
              <w:t>坛神仓</w:t>
            </w:r>
            <w:proofErr w:type="gramEnd"/>
            <w:r w:rsidRPr="003E08C7">
              <w:rPr>
                <w:rFonts w:ascii="仿宋_GB2312" w:eastAsia="仿宋_GB2312" w:hAnsi="仿宋" w:hint="eastAsia"/>
                <w:sz w:val="24"/>
                <w:szCs w:val="24"/>
              </w:rPr>
              <w:t>游园</w:t>
            </w:r>
          </w:p>
        </w:tc>
        <w:tc>
          <w:tcPr>
            <w:tcW w:w="51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游园</w:t>
            </w:r>
          </w:p>
        </w:tc>
        <w:tc>
          <w:tcPr>
            <w:tcW w:w="42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一级</w:t>
            </w:r>
          </w:p>
        </w:tc>
        <w:tc>
          <w:tcPr>
            <w:tcW w:w="119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西城区育才学校门口</w:t>
            </w:r>
          </w:p>
        </w:tc>
        <w:tc>
          <w:tcPr>
            <w:tcW w:w="1111"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北京蓟城山水投资管理集团有限公司</w:t>
            </w:r>
          </w:p>
        </w:tc>
        <w:tc>
          <w:tcPr>
            <w:tcW w:w="644" w:type="pct"/>
            <w:tcBorders>
              <w:top w:val="single" w:sz="4" w:space="0" w:color="auto"/>
              <w:left w:val="single" w:sz="4" w:space="0" w:color="auto"/>
              <w:bottom w:val="single" w:sz="4" w:space="0" w:color="auto"/>
              <w:right w:val="single" w:sz="4" w:space="0" w:color="auto"/>
            </w:tcBorders>
            <w:vAlign w:val="center"/>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8.10</w:t>
            </w:r>
          </w:p>
        </w:tc>
      </w:tr>
      <w:tr w:rsidR="00555370" w:rsidTr="00555370">
        <w:trPr>
          <w:trHeight w:val="780"/>
          <w:jc w:val="center"/>
        </w:trPr>
        <w:tc>
          <w:tcPr>
            <w:tcW w:w="426"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11</w:t>
            </w:r>
          </w:p>
        </w:tc>
        <w:tc>
          <w:tcPr>
            <w:tcW w:w="68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颐和园</w:t>
            </w:r>
          </w:p>
        </w:tc>
        <w:tc>
          <w:tcPr>
            <w:tcW w:w="51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历史名园</w:t>
            </w:r>
          </w:p>
        </w:tc>
        <w:tc>
          <w:tcPr>
            <w:tcW w:w="42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一级</w:t>
            </w:r>
          </w:p>
        </w:tc>
        <w:tc>
          <w:tcPr>
            <w:tcW w:w="119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海淀区宫门前街甲23号</w:t>
            </w:r>
          </w:p>
        </w:tc>
        <w:tc>
          <w:tcPr>
            <w:tcW w:w="1111"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北京市公园管理中心</w:t>
            </w:r>
          </w:p>
        </w:tc>
        <w:tc>
          <w:tcPr>
            <w:tcW w:w="644" w:type="pct"/>
            <w:tcBorders>
              <w:top w:val="single" w:sz="4" w:space="0" w:color="auto"/>
              <w:left w:val="single" w:sz="4" w:space="0" w:color="auto"/>
              <w:bottom w:val="single" w:sz="4" w:space="0" w:color="auto"/>
              <w:right w:val="single" w:sz="4" w:space="0" w:color="auto"/>
            </w:tcBorders>
            <w:vAlign w:val="center"/>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7.28</w:t>
            </w:r>
          </w:p>
        </w:tc>
      </w:tr>
      <w:tr w:rsidR="00555370" w:rsidTr="00555370">
        <w:trPr>
          <w:trHeight w:val="706"/>
          <w:jc w:val="center"/>
        </w:trPr>
        <w:tc>
          <w:tcPr>
            <w:tcW w:w="426"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12</w:t>
            </w:r>
          </w:p>
        </w:tc>
        <w:tc>
          <w:tcPr>
            <w:tcW w:w="68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天坛公园</w:t>
            </w:r>
          </w:p>
        </w:tc>
        <w:tc>
          <w:tcPr>
            <w:tcW w:w="513"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历史名园</w:t>
            </w:r>
          </w:p>
        </w:tc>
        <w:tc>
          <w:tcPr>
            <w:tcW w:w="42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一级</w:t>
            </w:r>
          </w:p>
        </w:tc>
        <w:tc>
          <w:tcPr>
            <w:tcW w:w="1197"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东城区天坛路甲1号</w:t>
            </w:r>
          </w:p>
        </w:tc>
        <w:tc>
          <w:tcPr>
            <w:tcW w:w="1111" w:type="pct"/>
            <w:tcBorders>
              <w:top w:val="single" w:sz="4" w:space="0" w:color="auto"/>
              <w:left w:val="single" w:sz="4" w:space="0" w:color="auto"/>
              <w:bottom w:val="single" w:sz="4" w:space="0" w:color="auto"/>
              <w:right w:val="single" w:sz="4" w:space="0" w:color="auto"/>
            </w:tcBorders>
            <w:vAlign w:val="center"/>
            <w:hideMark/>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北京市公园管理中心</w:t>
            </w:r>
          </w:p>
        </w:tc>
        <w:tc>
          <w:tcPr>
            <w:tcW w:w="644" w:type="pct"/>
            <w:tcBorders>
              <w:top w:val="single" w:sz="4" w:space="0" w:color="auto"/>
              <w:left w:val="single" w:sz="4" w:space="0" w:color="auto"/>
              <w:bottom w:val="single" w:sz="4" w:space="0" w:color="auto"/>
              <w:right w:val="single" w:sz="4" w:space="0" w:color="auto"/>
            </w:tcBorders>
            <w:vAlign w:val="center"/>
          </w:tcPr>
          <w:p w:rsidR="00555370" w:rsidRPr="003E08C7" w:rsidRDefault="00555370">
            <w:pPr>
              <w:adjustRightInd w:val="0"/>
              <w:snapToGrid w:val="0"/>
              <w:jc w:val="center"/>
              <w:rPr>
                <w:rFonts w:ascii="仿宋_GB2312" w:eastAsia="仿宋_GB2312" w:hAnsi="仿宋"/>
                <w:sz w:val="24"/>
                <w:szCs w:val="24"/>
              </w:rPr>
            </w:pPr>
            <w:r w:rsidRPr="003E08C7">
              <w:rPr>
                <w:rFonts w:ascii="仿宋_GB2312" w:eastAsia="仿宋_GB2312" w:hAnsi="仿宋" w:hint="eastAsia"/>
                <w:sz w:val="24"/>
                <w:szCs w:val="24"/>
              </w:rPr>
              <w:t>7.25</w:t>
            </w:r>
          </w:p>
        </w:tc>
      </w:tr>
    </w:tbl>
    <w:p w:rsidR="004876E0" w:rsidRDefault="00962DC5">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（三）标准研讨</w:t>
      </w:r>
      <w:r>
        <w:rPr>
          <w:rFonts w:ascii="仿宋_GB2312" w:eastAsia="仿宋_GB2312" w:hint="eastAsia"/>
          <w:b/>
          <w:bCs/>
          <w:sz w:val="32"/>
        </w:rPr>
        <w:t>，形成标准行业预审稿</w:t>
      </w:r>
    </w:p>
    <w:p w:rsidR="004876E0" w:rsidRDefault="00962DC5">
      <w:pPr>
        <w:spacing w:line="560" w:lineRule="exact"/>
        <w:ind w:firstLineChars="200" w:firstLine="640"/>
        <w:rPr>
          <w:rFonts w:ascii="仿宋_GB2312" w:eastAsia="仿宋_GB2312"/>
          <w:color w:val="000000" w:themeColor="text1"/>
          <w:sz w:val="32"/>
        </w:rPr>
      </w:pPr>
      <w:r>
        <w:rPr>
          <w:rFonts w:ascii="仿宋_GB2312" w:eastAsia="仿宋_GB2312" w:hint="eastAsia"/>
          <w:color w:val="000000"/>
          <w:sz w:val="32"/>
          <w:szCs w:val="32"/>
        </w:rPr>
        <w:t>2023年7月21日、8月10日北京市应急管理局组织相关编制组开展内部研讨，重点讨论了标准的结构和内容，进一步明确了标准的编制范围、对象和基本框架，对已形成的标准草案进行完善，</w:t>
      </w:r>
      <w:r>
        <w:rPr>
          <w:rFonts w:ascii="仿宋_GB2312" w:eastAsia="仿宋_GB2312" w:hint="eastAsia"/>
          <w:color w:val="000000" w:themeColor="text1"/>
          <w:sz w:val="32"/>
        </w:rPr>
        <w:t>形成标准行业预审稿。</w:t>
      </w:r>
    </w:p>
    <w:p w:rsidR="00555370" w:rsidRPr="00555370" w:rsidRDefault="00555370" w:rsidP="00555370">
      <w:pPr>
        <w:spacing w:line="560" w:lineRule="exact"/>
        <w:ind w:firstLineChars="200" w:firstLine="643"/>
        <w:rPr>
          <w:rFonts w:ascii="仿宋_GB2312" w:eastAsia="仿宋_GB2312"/>
          <w:b/>
          <w:bCs/>
          <w:sz w:val="32"/>
          <w:szCs w:val="32"/>
        </w:rPr>
      </w:pPr>
      <w:r w:rsidRPr="00555370">
        <w:rPr>
          <w:rFonts w:ascii="仿宋_GB2312" w:eastAsia="仿宋_GB2312" w:hint="eastAsia"/>
          <w:b/>
          <w:bCs/>
          <w:sz w:val="32"/>
          <w:szCs w:val="32"/>
        </w:rPr>
        <w:t>（四）</w:t>
      </w:r>
      <w:r>
        <w:rPr>
          <w:rFonts w:ascii="仿宋_GB2312" w:eastAsia="仿宋_GB2312" w:hint="eastAsia"/>
          <w:b/>
          <w:bCs/>
          <w:sz w:val="32"/>
          <w:szCs w:val="32"/>
        </w:rPr>
        <w:t>行业专家预审会</w:t>
      </w:r>
    </w:p>
    <w:p w:rsidR="00555370" w:rsidRDefault="00555370" w:rsidP="00555370">
      <w:pPr>
        <w:spacing w:line="560" w:lineRule="exact"/>
        <w:ind w:firstLineChars="200" w:firstLine="640"/>
        <w:rPr>
          <w:rFonts w:ascii="仿宋_GB2312" w:eastAsia="仿宋_GB2312"/>
          <w:color w:val="000000"/>
          <w:sz w:val="32"/>
          <w:szCs w:val="32"/>
        </w:rPr>
      </w:pPr>
      <w:r w:rsidRPr="00555370">
        <w:rPr>
          <w:rFonts w:ascii="仿宋_GB2312" w:eastAsia="仿宋_GB2312" w:hint="eastAsia"/>
          <w:color w:val="000000"/>
          <w:sz w:val="32"/>
          <w:szCs w:val="32"/>
        </w:rPr>
        <w:t>2023年8月16日，北京市应急管理标准化技术委员会组织召开了标准专家预审会，来自北京市消防救援总队、中国标准化研究院、北京市标准化研究院、北京市园林绿化局、北京市公园管理中心、北京市公园绿地协会、双秀公园等单位的专家参加了会议。与会专家听取了</w:t>
      </w:r>
      <w:r>
        <w:rPr>
          <w:rFonts w:ascii="仿宋_GB2312" w:eastAsia="仿宋_GB2312" w:hint="eastAsia"/>
          <w:color w:val="000000"/>
          <w:sz w:val="32"/>
          <w:szCs w:val="32"/>
        </w:rPr>
        <w:t>标准</w:t>
      </w:r>
      <w:r w:rsidRPr="00555370">
        <w:rPr>
          <w:rFonts w:ascii="仿宋_GB2312" w:eastAsia="仿宋_GB2312" w:hint="eastAsia"/>
          <w:color w:val="000000"/>
          <w:sz w:val="32"/>
          <w:szCs w:val="32"/>
        </w:rPr>
        <w:t>编制情况汇报，对标准预审稿进行了审查，并提出了修改意见</w:t>
      </w:r>
      <w:r>
        <w:rPr>
          <w:rFonts w:ascii="仿宋_GB2312" w:eastAsia="仿宋_GB2312" w:hint="eastAsia"/>
          <w:color w:val="000000"/>
          <w:sz w:val="32"/>
          <w:szCs w:val="32"/>
        </w:rPr>
        <w:t>。</w:t>
      </w:r>
    </w:p>
    <w:p w:rsidR="00555370" w:rsidRPr="00555370" w:rsidRDefault="00555370" w:rsidP="00555370">
      <w:pPr>
        <w:spacing w:line="560" w:lineRule="exact"/>
        <w:ind w:firstLineChars="200" w:firstLine="643"/>
        <w:rPr>
          <w:rFonts w:ascii="仿宋_GB2312" w:eastAsia="仿宋_GB2312"/>
          <w:b/>
          <w:bCs/>
          <w:sz w:val="32"/>
          <w:szCs w:val="32"/>
        </w:rPr>
      </w:pPr>
      <w:r w:rsidRPr="00555370">
        <w:rPr>
          <w:rFonts w:ascii="仿宋_GB2312" w:eastAsia="仿宋_GB2312" w:hint="eastAsia"/>
          <w:b/>
          <w:bCs/>
          <w:sz w:val="32"/>
          <w:szCs w:val="32"/>
        </w:rPr>
        <w:t>（五）</w:t>
      </w:r>
      <w:r>
        <w:rPr>
          <w:rFonts w:ascii="仿宋_GB2312" w:eastAsia="仿宋_GB2312" w:hint="eastAsia"/>
          <w:b/>
          <w:bCs/>
          <w:sz w:val="32"/>
          <w:szCs w:val="32"/>
        </w:rPr>
        <w:t>形成标准征求意见稿</w:t>
      </w:r>
    </w:p>
    <w:p w:rsidR="00555370" w:rsidRPr="00555370" w:rsidRDefault="00555370">
      <w:pPr>
        <w:spacing w:line="56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标准编制组结合专家提出的修改意见，对标准行业预审稿进行修订完善，形成标准征求意见稿。</w:t>
      </w:r>
    </w:p>
    <w:p w:rsidR="004876E0" w:rsidRDefault="00962DC5">
      <w:pPr>
        <w:pStyle w:val="1"/>
        <w:spacing w:before="0" w:after="0" w:line="560" w:lineRule="exact"/>
        <w:ind w:firstLineChars="200" w:firstLine="640"/>
        <w:rPr>
          <w:rFonts w:ascii="黑体" w:eastAsia="黑体" w:hAnsi="黑体"/>
          <w:b w:val="0"/>
          <w:sz w:val="32"/>
        </w:rPr>
      </w:pPr>
      <w:r>
        <w:rPr>
          <w:rFonts w:ascii="黑体" w:eastAsia="黑体" w:hAnsi="黑体" w:hint="eastAsia"/>
          <w:b w:val="0"/>
          <w:sz w:val="32"/>
        </w:rPr>
        <w:t>四、制定标准的原则和依据，与现行法律、法规、标准的关系</w:t>
      </w:r>
    </w:p>
    <w:p w:rsidR="004876E0" w:rsidRDefault="00962DC5">
      <w:pPr>
        <w:spacing w:line="560" w:lineRule="exact"/>
        <w:ind w:left="643"/>
        <w:jc w:val="left"/>
        <w:rPr>
          <w:rFonts w:ascii="仿宋_GB2312" w:eastAsia="仿宋_GB2312"/>
          <w:sz w:val="32"/>
        </w:rPr>
      </w:pPr>
      <w:r>
        <w:rPr>
          <w:rFonts w:ascii="仿宋_GB2312" w:eastAsia="仿宋_GB2312" w:hint="eastAsia"/>
          <w:sz w:val="32"/>
        </w:rPr>
        <w:t>本标准编写的原则：</w:t>
      </w:r>
    </w:p>
    <w:p w:rsidR="004876E0" w:rsidRDefault="00962DC5">
      <w:pPr>
        <w:spacing w:line="560" w:lineRule="exact"/>
        <w:ind w:left="643"/>
        <w:jc w:val="left"/>
        <w:rPr>
          <w:rFonts w:ascii="仿宋_GB2312" w:eastAsia="仿宋_GB2312"/>
          <w:b/>
          <w:sz w:val="32"/>
        </w:rPr>
      </w:pPr>
      <w:r>
        <w:rPr>
          <w:rFonts w:ascii="仿宋_GB2312" w:eastAsia="仿宋_GB2312" w:hint="eastAsia"/>
          <w:sz w:val="32"/>
        </w:rPr>
        <w:t>1.本标准编写按照GB/T1.1-20</w:t>
      </w:r>
      <w:r>
        <w:rPr>
          <w:rFonts w:ascii="仿宋_GB2312" w:eastAsia="仿宋_GB2312"/>
          <w:sz w:val="32"/>
        </w:rPr>
        <w:t>20</w:t>
      </w:r>
      <w:r>
        <w:rPr>
          <w:rFonts w:ascii="仿宋_GB2312" w:eastAsia="仿宋_GB2312" w:hint="eastAsia"/>
          <w:sz w:val="32"/>
        </w:rPr>
        <w:t>给出的原则起草。</w:t>
      </w:r>
    </w:p>
    <w:p w:rsidR="004876E0" w:rsidRDefault="00962DC5">
      <w:pPr>
        <w:pStyle w:val="af4"/>
        <w:spacing w:line="560" w:lineRule="exact"/>
        <w:ind w:firstLineChars="200" w:firstLine="640"/>
        <w:rPr>
          <w:rFonts w:ascii="仿宋_GB2312" w:eastAsia="仿宋_GB2312"/>
          <w:sz w:val="32"/>
          <w:szCs w:val="20"/>
        </w:rPr>
      </w:pPr>
      <w:r>
        <w:rPr>
          <w:rFonts w:ascii="仿宋_GB2312" w:eastAsia="仿宋_GB2312"/>
          <w:sz w:val="32"/>
          <w:szCs w:val="20"/>
        </w:rPr>
        <w:lastRenderedPageBreak/>
        <w:t>2.</w:t>
      </w:r>
      <w:r>
        <w:rPr>
          <w:rFonts w:ascii="仿宋_GB2312" w:eastAsia="仿宋_GB2312" w:hint="eastAsia"/>
          <w:sz w:val="32"/>
          <w:szCs w:val="20"/>
        </w:rPr>
        <w:t>地方标准主要是用程序化、具体化的标准条款规范公园的应急管理工作，有助于以点带面传播规范、有序的应急管理思想，引导公园管理</w:t>
      </w:r>
      <w:r w:rsidR="00AC78F5">
        <w:rPr>
          <w:rFonts w:ascii="仿宋_GB2312" w:eastAsia="仿宋_GB2312" w:hint="eastAsia"/>
          <w:sz w:val="32"/>
          <w:szCs w:val="20"/>
        </w:rPr>
        <w:t>主体</w:t>
      </w:r>
      <w:r>
        <w:rPr>
          <w:rFonts w:ascii="仿宋_GB2312" w:eastAsia="仿宋_GB2312" w:hint="eastAsia"/>
          <w:sz w:val="32"/>
          <w:szCs w:val="20"/>
        </w:rPr>
        <w:t>在标准框架下不断完善应急管理体系，提升公园的应急管理水平。</w:t>
      </w:r>
    </w:p>
    <w:p w:rsidR="004876E0" w:rsidRDefault="00962DC5">
      <w:pPr>
        <w:pStyle w:val="af4"/>
        <w:spacing w:line="560" w:lineRule="exact"/>
        <w:ind w:firstLineChars="200" w:firstLine="640"/>
      </w:pPr>
      <w:r>
        <w:rPr>
          <w:rFonts w:ascii="仿宋_GB2312" w:eastAsia="仿宋_GB2312" w:hint="eastAsia"/>
          <w:sz w:val="32"/>
          <w:szCs w:val="20"/>
        </w:rPr>
        <w:t>3.本标准起草中注意到有关现行法律、法规和强制性国家标准的内容，标准内容中没有与上述规定有明显相驳的内容。</w:t>
      </w:r>
    </w:p>
    <w:p w:rsidR="004876E0" w:rsidRDefault="00962DC5">
      <w:pPr>
        <w:pStyle w:val="af4"/>
        <w:spacing w:line="560" w:lineRule="exact"/>
        <w:ind w:firstLineChars="200" w:firstLine="640"/>
      </w:pPr>
      <w:r>
        <w:rPr>
          <w:rFonts w:ascii="仿宋_GB2312" w:eastAsia="仿宋_GB2312" w:hint="eastAsia"/>
          <w:sz w:val="32"/>
          <w:szCs w:val="20"/>
        </w:rPr>
        <w:t>4.本标准依据的主要法律法规如下：</w:t>
      </w:r>
    </w:p>
    <w:p w:rsidR="004876E0" w:rsidRDefault="00962DC5">
      <w:pPr>
        <w:pStyle w:val="af4"/>
        <w:spacing w:line="560" w:lineRule="exact"/>
        <w:ind w:firstLineChars="200" w:firstLine="640"/>
      </w:pPr>
      <w:r>
        <w:rPr>
          <w:rFonts w:ascii="仿宋_GB2312" w:eastAsia="仿宋_GB2312" w:hint="eastAsia"/>
          <w:sz w:val="32"/>
          <w:szCs w:val="20"/>
        </w:rPr>
        <w:t>《中华人民共和国安全生产法》《中华人民共和国消防法》《中华人民共和国突发事件应对法》《生产安全事故应急条例》《突发事件应急预案管理办法》《北京市安全生产条例》《北京市公园条例》《森林防火条例》《北京市公园安全管理规范（试行）》《北京市公园分类分级管理办法》《国家级森林公园管理办法》《森林公园管理办法》《北京市园林绿化行业安全风险评估三年工作方案(2019年-2021年)》《北京市智慧公园建设指导书》等。</w:t>
      </w:r>
    </w:p>
    <w:p w:rsidR="004876E0" w:rsidRDefault="00962DC5">
      <w:pPr>
        <w:pStyle w:val="af4"/>
        <w:spacing w:line="560" w:lineRule="exact"/>
        <w:ind w:firstLineChars="200" w:firstLine="640"/>
        <w:rPr>
          <w:rFonts w:ascii="仿宋_GB2312" w:eastAsia="仿宋_GB2312"/>
          <w:sz w:val="32"/>
          <w:szCs w:val="20"/>
        </w:rPr>
      </w:pPr>
      <w:r>
        <w:rPr>
          <w:rFonts w:ascii="仿宋_GB2312" w:eastAsia="仿宋_GB2312" w:hint="eastAsia"/>
          <w:sz w:val="32"/>
          <w:szCs w:val="20"/>
        </w:rPr>
        <w:t>依据</w:t>
      </w:r>
      <w:r>
        <w:rPr>
          <w:rFonts w:ascii="仿宋_GB2312" w:eastAsia="仿宋_GB2312"/>
          <w:sz w:val="32"/>
          <w:szCs w:val="20"/>
        </w:rPr>
        <w:t>的</w:t>
      </w:r>
      <w:r>
        <w:rPr>
          <w:rFonts w:ascii="仿宋_GB2312" w:eastAsia="仿宋_GB2312" w:hint="eastAsia"/>
          <w:sz w:val="32"/>
          <w:szCs w:val="20"/>
        </w:rPr>
        <w:t>主要标准如</w:t>
      </w:r>
      <w:r>
        <w:rPr>
          <w:rFonts w:ascii="仿宋_GB2312" w:eastAsia="仿宋_GB2312"/>
          <w:sz w:val="32"/>
          <w:szCs w:val="20"/>
        </w:rPr>
        <w:t>下</w:t>
      </w:r>
      <w:r>
        <w:rPr>
          <w:rFonts w:ascii="仿宋_GB2312" w:eastAsia="仿宋_GB2312" w:hint="eastAsia"/>
          <w:sz w:val="32"/>
          <w:szCs w:val="20"/>
        </w:rPr>
        <w:t>：</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w:t>
      </w:r>
      <w:r w:rsidRPr="003E08C7">
        <w:rPr>
          <w:rFonts w:ascii="仿宋_GB2312" w:eastAsia="仿宋_GB2312"/>
          <w:sz w:val="32"/>
          <w:szCs w:val="20"/>
        </w:rPr>
        <w:t xml:space="preserve"> </w:t>
      </w:r>
      <w:r w:rsidRPr="003E08C7">
        <w:rPr>
          <w:rFonts w:ascii="仿宋_GB2312" w:eastAsia="仿宋_GB2312" w:hint="eastAsia"/>
          <w:sz w:val="32"/>
          <w:szCs w:val="20"/>
        </w:rPr>
        <w:t>2894</w:t>
      </w:r>
      <w:r w:rsidRPr="003E08C7">
        <w:rPr>
          <w:rFonts w:ascii="仿宋_GB2312" w:eastAsia="仿宋_GB2312"/>
          <w:sz w:val="32"/>
          <w:szCs w:val="20"/>
        </w:rPr>
        <w:t xml:space="preserve">  </w:t>
      </w:r>
      <w:r w:rsidRPr="003E08C7">
        <w:rPr>
          <w:rFonts w:ascii="仿宋_GB2312" w:eastAsia="仿宋_GB2312" w:hint="eastAsia"/>
          <w:sz w:val="32"/>
          <w:szCs w:val="20"/>
        </w:rPr>
        <w:t>安全标志及其使用导则</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w:t>
      </w:r>
      <w:r w:rsidRPr="003E08C7">
        <w:rPr>
          <w:rFonts w:ascii="仿宋_GB2312" w:eastAsia="仿宋_GB2312"/>
          <w:sz w:val="32"/>
          <w:szCs w:val="20"/>
        </w:rPr>
        <w:t xml:space="preserve"> </w:t>
      </w:r>
      <w:r w:rsidRPr="003E08C7">
        <w:rPr>
          <w:rFonts w:ascii="仿宋_GB2312" w:eastAsia="仿宋_GB2312" w:hint="eastAsia"/>
          <w:sz w:val="32"/>
          <w:szCs w:val="20"/>
        </w:rPr>
        <w:t>8408</w:t>
      </w:r>
      <w:r w:rsidRPr="003E08C7">
        <w:rPr>
          <w:rFonts w:ascii="仿宋_GB2312" w:eastAsia="仿宋_GB2312"/>
          <w:sz w:val="32"/>
          <w:szCs w:val="20"/>
        </w:rPr>
        <w:t xml:space="preserve">  </w:t>
      </w:r>
      <w:r w:rsidRPr="003E08C7">
        <w:rPr>
          <w:rFonts w:ascii="仿宋_GB2312" w:eastAsia="仿宋_GB2312" w:hint="eastAsia"/>
          <w:sz w:val="32"/>
          <w:szCs w:val="20"/>
        </w:rPr>
        <w:t>大型游乐设施安全规范</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GB/T</w:t>
      </w:r>
      <w:r w:rsidRPr="003E08C7">
        <w:rPr>
          <w:rFonts w:ascii="仿宋_GB2312" w:eastAsia="仿宋_GB2312"/>
          <w:sz w:val="32"/>
          <w:szCs w:val="20"/>
        </w:rPr>
        <w:t xml:space="preserve"> </w:t>
      </w:r>
      <w:r w:rsidRPr="003E08C7">
        <w:rPr>
          <w:rFonts w:ascii="仿宋_GB2312" w:eastAsia="仿宋_GB2312" w:hint="eastAsia"/>
          <w:sz w:val="32"/>
          <w:szCs w:val="20"/>
        </w:rPr>
        <w:t>10001.1</w:t>
      </w:r>
      <w:r w:rsidRPr="003E08C7">
        <w:rPr>
          <w:rFonts w:ascii="仿宋_GB2312" w:eastAsia="仿宋_GB2312"/>
          <w:sz w:val="32"/>
          <w:szCs w:val="20"/>
        </w:rPr>
        <w:t xml:space="preserve">  </w:t>
      </w:r>
      <w:r w:rsidRPr="003E08C7">
        <w:rPr>
          <w:rFonts w:ascii="仿宋_GB2312" w:eastAsia="仿宋_GB2312" w:hint="eastAsia"/>
          <w:sz w:val="32"/>
          <w:szCs w:val="20"/>
        </w:rPr>
        <w:t>标志用公共信息图形符号 第1部分：通用符号</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GB/T</w:t>
      </w:r>
      <w:r w:rsidRPr="003E08C7">
        <w:rPr>
          <w:rFonts w:ascii="仿宋_GB2312" w:eastAsia="仿宋_GB2312"/>
          <w:sz w:val="32"/>
          <w:szCs w:val="20"/>
        </w:rPr>
        <w:t xml:space="preserve"> </w:t>
      </w:r>
      <w:r w:rsidRPr="003E08C7">
        <w:rPr>
          <w:rFonts w:ascii="仿宋_GB2312" w:eastAsia="仿宋_GB2312" w:hint="eastAsia"/>
          <w:sz w:val="32"/>
          <w:szCs w:val="20"/>
        </w:rPr>
        <w:t>10001.2</w:t>
      </w:r>
      <w:r w:rsidRPr="003E08C7">
        <w:rPr>
          <w:rFonts w:ascii="仿宋_GB2312" w:eastAsia="仿宋_GB2312"/>
          <w:sz w:val="32"/>
          <w:szCs w:val="20"/>
        </w:rPr>
        <w:t xml:space="preserve">  </w:t>
      </w:r>
      <w:r w:rsidRPr="003E08C7">
        <w:rPr>
          <w:rFonts w:ascii="仿宋_GB2312" w:eastAsia="仿宋_GB2312" w:hint="eastAsia"/>
          <w:sz w:val="32"/>
          <w:szCs w:val="20"/>
        </w:rPr>
        <w:t>标志用公共信息图形符号 第2部分：旅游设施与服务符号</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 12352</w:t>
      </w:r>
      <w:r w:rsidRPr="003E08C7">
        <w:rPr>
          <w:rFonts w:ascii="仿宋_GB2312" w:eastAsia="仿宋_GB2312"/>
          <w:sz w:val="32"/>
          <w:szCs w:val="20"/>
        </w:rPr>
        <w:t xml:space="preserve">  </w:t>
      </w:r>
      <w:r w:rsidRPr="003E08C7">
        <w:rPr>
          <w:rFonts w:ascii="仿宋_GB2312" w:eastAsia="仿宋_GB2312" w:hint="eastAsia"/>
          <w:sz w:val="32"/>
          <w:szCs w:val="20"/>
        </w:rPr>
        <w:t>客运架空索道安全规范</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lastRenderedPageBreak/>
        <w:t>GB</w:t>
      </w:r>
      <w:r w:rsidRPr="003E08C7">
        <w:rPr>
          <w:rFonts w:ascii="仿宋_GB2312" w:eastAsia="仿宋_GB2312"/>
          <w:sz w:val="32"/>
          <w:szCs w:val="20"/>
        </w:rPr>
        <w:t xml:space="preserve"> </w:t>
      </w:r>
      <w:r w:rsidRPr="003E08C7">
        <w:rPr>
          <w:rFonts w:ascii="仿宋_GB2312" w:eastAsia="仿宋_GB2312" w:hint="eastAsia"/>
          <w:sz w:val="32"/>
          <w:szCs w:val="20"/>
        </w:rPr>
        <w:t>12475</w:t>
      </w:r>
      <w:r w:rsidRPr="003E08C7">
        <w:rPr>
          <w:rFonts w:ascii="仿宋_GB2312" w:eastAsia="仿宋_GB2312"/>
          <w:sz w:val="32"/>
          <w:szCs w:val="20"/>
        </w:rPr>
        <w:t xml:space="preserve">  </w:t>
      </w:r>
      <w:r w:rsidRPr="003E08C7">
        <w:rPr>
          <w:rFonts w:ascii="仿宋_GB2312" w:eastAsia="仿宋_GB2312" w:hint="eastAsia"/>
          <w:sz w:val="32"/>
          <w:szCs w:val="20"/>
        </w:rPr>
        <w:t>农药贮运、销售和使用的防毒规程</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w:t>
      </w:r>
      <w:r w:rsidRPr="003E08C7">
        <w:rPr>
          <w:rFonts w:ascii="仿宋_GB2312" w:eastAsia="仿宋_GB2312"/>
          <w:sz w:val="32"/>
          <w:szCs w:val="20"/>
        </w:rPr>
        <w:t xml:space="preserve"> </w:t>
      </w:r>
      <w:r w:rsidRPr="003E08C7">
        <w:rPr>
          <w:rFonts w:ascii="仿宋_GB2312" w:eastAsia="仿宋_GB2312" w:hint="eastAsia"/>
          <w:sz w:val="32"/>
          <w:szCs w:val="20"/>
        </w:rPr>
        <w:t>19079.6</w:t>
      </w:r>
      <w:r w:rsidRPr="003E08C7">
        <w:rPr>
          <w:rFonts w:ascii="仿宋_GB2312" w:eastAsia="仿宋_GB2312"/>
          <w:sz w:val="32"/>
          <w:szCs w:val="20"/>
        </w:rPr>
        <w:t xml:space="preserve">  </w:t>
      </w:r>
      <w:r w:rsidRPr="003E08C7">
        <w:rPr>
          <w:rFonts w:ascii="仿宋_GB2312" w:eastAsia="仿宋_GB2312" w:hint="eastAsia"/>
          <w:sz w:val="32"/>
          <w:szCs w:val="20"/>
        </w:rPr>
        <w:t>体育场所开放条件与技术要求 第6部分：滑雪场所</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w:t>
      </w:r>
      <w:r w:rsidRPr="003E08C7">
        <w:rPr>
          <w:rFonts w:ascii="仿宋_GB2312" w:eastAsia="仿宋_GB2312"/>
          <w:sz w:val="32"/>
          <w:szCs w:val="20"/>
        </w:rPr>
        <w:t xml:space="preserve"> </w:t>
      </w:r>
      <w:r w:rsidRPr="003E08C7">
        <w:rPr>
          <w:rFonts w:ascii="仿宋_GB2312" w:eastAsia="仿宋_GB2312" w:hint="eastAsia"/>
          <w:sz w:val="32"/>
          <w:szCs w:val="20"/>
        </w:rPr>
        <w:t>19079.7</w:t>
      </w:r>
      <w:r w:rsidRPr="003E08C7">
        <w:rPr>
          <w:rFonts w:ascii="仿宋_GB2312" w:eastAsia="仿宋_GB2312"/>
          <w:sz w:val="32"/>
          <w:szCs w:val="20"/>
        </w:rPr>
        <w:t xml:space="preserve">  </w:t>
      </w:r>
      <w:r w:rsidRPr="003E08C7">
        <w:rPr>
          <w:rFonts w:ascii="仿宋_GB2312" w:eastAsia="仿宋_GB2312" w:hint="eastAsia"/>
          <w:sz w:val="32"/>
          <w:szCs w:val="20"/>
        </w:rPr>
        <w:t>体育场所开放条件与技术要求 第7部分：花样滑冰场</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 xml:space="preserve">GB/T 21431 </w:t>
      </w:r>
      <w:r w:rsidRPr="003E08C7">
        <w:rPr>
          <w:rFonts w:ascii="仿宋_GB2312" w:eastAsia="仿宋_GB2312"/>
          <w:sz w:val="32"/>
          <w:szCs w:val="20"/>
        </w:rPr>
        <w:t xml:space="preserve"> </w:t>
      </w:r>
      <w:r w:rsidRPr="003E08C7">
        <w:rPr>
          <w:rFonts w:ascii="仿宋_GB2312" w:eastAsia="仿宋_GB2312" w:hint="eastAsia"/>
          <w:sz w:val="32"/>
          <w:szCs w:val="20"/>
        </w:rPr>
        <w:t>建筑物防雷装置检测技术规范</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 xml:space="preserve">GB/T 27921 </w:t>
      </w:r>
      <w:r w:rsidRPr="003E08C7">
        <w:rPr>
          <w:rFonts w:ascii="仿宋_GB2312" w:eastAsia="仿宋_GB2312"/>
          <w:sz w:val="32"/>
          <w:szCs w:val="20"/>
        </w:rPr>
        <w:t xml:space="preserve"> </w:t>
      </w:r>
      <w:r w:rsidRPr="003E08C7">
        <w:rPr>
          <w:rFonts w:ascii="仿宋_GB2312" w:eastAsia="仿宋_GB2312" w:hint="eastAsia"/>
          <w:sz w:val="32"/>
          <w:szCs w:val="20"/>
        </w:rPr>
        <w:t>风险管理</w:t>
      </w:r>
      <w:r w:rsidRPr="003E08C7">
        <w:rPr>
          <w:rFonts w:ascii="仿宋_GB2312" w:eastAsia="仿宋_GB2312"/>
          <w:sz w:val="32"/>
          <w:szCs w:val="20"/>
        </w:rPr>
        <w:t xml:space="preserve"> </w:t>
      </w:r>
      <w:r w:rsidRPr="003E08C7">
        <w:rPr>
          <w:rFonts w:ascii="仿宋_GB2312" w:eastAsia="仿宋_GB2312" w:hint="eastAsia"/>
          <w:sz w:val="32"/>
          <w:szCs w:val="20"/>
        </w:rPr>
        <w:t>风险评估技术</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GB/T 29639</w:t>
      </w:r>
      <w:r w:rsidRPr="003E08C7">
        <w:rPr>
          <w:rFonts w:ascii="仿宋_GB2312" w:eastAsia="仿宋_GB2312"/>
          <w:sz w:val="32"/>
          <w:szCs w:val="20"/>
        </w:rPr>
        <w:t xml:space="preserve">  </w:t>
      </w:r>
      <w:bookmarkStart w:id="0" w:name="_Hlk142597651"/>
      <w:r w:rsidRPr="003E08C7">
        <w:rPr>
          <w:rFonts w:ascii="仿宋_GB2312" w:eastAsia="仿宋_GB2312" w:hint="eastAsia"/>
          <w:sz w:val="32"/>
          <w:szCs w:val="20"/>
        </w:rPr>
        <w:t>生产经营单位生产安全事故应急预案编制导则</w:t>
      </w:r>
      <w:bookmarkEnd w:id="0"/>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GB/T</w:t>
      </w:r>
      <w:r w:rsidRPr="003E08C7">
        <w:rPr>
          <w:rFonts w:ascii="仿宋_GB2312" w:eastAsia="仿宋_GB2312"/>
          <w:sz w:val="32"/>
          <w:szCs w:val="20"/>
        </w:rPr>
        <w:t xml:space="preserve"> </w:t>
      </w:r>
      <w:r w:rsidRPr="003E08C7">
        <w:rPr>
          <w:rFonts w:ascii="仿宋_GB2312" w:eastAsia="仿宋_GB2312" w:hint="eastAsia"/>
          <w:sz w:val="32"/>
          <w:szCs w:val="20"/>
        </w:rPr>
        <w:t>30220</w:t>
      </w:r>
      <w:r w:rsidRPr="003E08C7">
        <w:rPr>
          <w:rFonts w:ascii="仿宋_GB2312" w:eastAsia="仿宋_GB2312"/>
          <w:sz w:val="32"/>
          <w:szCs w:val="20"/>
        </w:rPr>
        <w:t xml:space="preserve">  </w:t>
      </w:r>
      <w:r w:rsidRPr="003E08C7">
        <w:rPr>
          <w:rFonts w:ascii="仿宋_GB2312" w:eastAsia="仿宋_GB2312" w:hint="eastAsia"/>
          <w:sz w:val="32"/>
          <w:szCs w:val="20"/>
        </w:rPr>
        <w:t>游乐设施安全使用管理</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GB/T 33942</w:t>
      </w:r>
      <w:r w:rsidRPr="003E08C7">
        <w:rPr>
          <w:rFonts w:ascii="仿宋_GB2312" w:eastAsia="仿宋_GB2312"/>
          <w:sz w:val="32"/>
          <w:szCs w:val="20"/>
        </w:rPr>
        <w:t xml:space="preserve"> </w:t>
      </w:r>
      <w:r w:rsidRPr="003E08C7">
        <w:rPr>
          <w:rFonts w:ascii="仿宋_GB2312" w:eastAsia="仿宋_GB2312" w:hint="eastAsia"/>
          <w:sz w:val="32"/>
          <w:szCs w:val="20"/>
        </w:rPr>
        <w:t xml:space="preserve"> 特种设备事故应急预案编制导则</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GB/T</w:t>
      </w:r>
      <w:r w:rsidRPr="003E08C7">
        <w:rPr>
          <w:rFonts w:ascii="仿宋_GB2312" w:eastAsia="仿宋_GB2312"/>
          <w:sz w:val="32"/>
          <w:szCs w:val="20"/>
        </w:rPr>
        <w:t xml:space="preserve"> </w:t>
      </w:r>
      <w:r w:rsidRPr="003E08C7">
        <w:rPr>
          <w:rFonts w:ascii="仿宋_GB2312" w:eastAsia="仿宋_GB2312" w:hint="eastAsia"/>
          <w:sz w:val="32"/>
          <w:szCs w:val="20"/>
        </w:rPr>
        <w:t>36742</w:t>
      </w:r>
      <w:r w:rsidRPr="003E08C7">
        <w:rPr>
          <w:rFonts w:ascii="仿宋_GB2312" w:eastAsia="仿宋_GB2312"/>
          <w:sz w:val="32"/>
          <w:szCs w:val="20"/>
        </w:rPr>
        <w:t xml:space="preserve">  </w:t>
      </w:r>
      <w:r w:rsidRPr="003E08C7">
        <w:rPr>
          <w:rFonts w:ascii="仿宋_GB2312" w:eastAsia="仿宋_GB2312" w:hint="eastAsia"/>
          <w:sz w:val="32"/>
          <w:szCs w:val="20"/>
        </w:rPr>
        <w:t>气象灾害防御重点单位气象安全保障规范</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sz w:val="32"/>
          <w:szCs w:val="20"/>
        </w:rPr>
        <w:t>GB</w:t>
      </w:r>
      <w:r w:rsidRPr="003E08C7">
        <w:rPr>
          <w:rFonts w:ascii="仿宋_GB2312" w:eastAsia="仿宋_GB2312" w:hint="eastAsia"/>
          <w:sz w:val="32"/>
          <w:szCs w:val="20"/>
        </w:rPr>
        <w:t>/</w:t>
      </w:r>
      <w:r w:rsidRPr="003E08C7">
        <w:rPr>
          <w:rFonts w:ascii="仿宋_GB2312" w:eastAsia="仿宋_GB2312"/>
          <w:sz w:val="32"/>
          <w:szCs w:val="20"/>
        </w:rPr>
        <w:t xml:space="preserve">T 38315  </w:t>
      </w:r>
      <w:r w:rsidRPr="003E08C7">
        <w:rPr>
          <w:rFonts w:ascii="仿宋_GB2312" w:eastAsia="仿宋_GB2312" w:hint="eastAsia"/>
          <w:sz w:val="32"/>
          <w:szCs w:val="20"/>
        </w:rPr>
        <w:t>社会单位灭火和应急疏散预案编制及实施导则</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GB/T 41094</w:t>
      </w:r>
      <w:r w:rsidRPr="003E08C7">
        <w:rPr>
          <w:rFonts w:ascii="仿宋_GB2312" w:eastAsia="仿宋_GB2312"/>
          <w:sz w:val="32"/>
          <w:szCs w:val="20"/>
        </w:rPr>
        <w:t xml:space="preserve">  </w:t>
      </w:r>
      <w:r w:rsidRPr="003E08C7">
        <w:rPr>
          <w:rFonts w:ascii="仿宋_GB2312" w:eastAsia="仿宋_GB2312" w:hint="eastAsia"/>
          <w:sz w:val="32"/>
          <w:szCs w:val="20"/>
        </w:rPr>
        <w:t>客运索道使用管理</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GB/T</w:t>
      </w:r>
      <w:r w:rsidRPr="003E08C7">
        <w:rPr>
          <w:rFonts w:ascii="仿宋_GB2312" w:eastAsia="仿宋_GB2312"/>
          <w:sz w:val="32"/>
          <w:szCs w:val="20"/>
        </w:rPr>
        <w:t xml:space="preserve"> </w:t>
      </w:r>
      <w:r w:rsidRPr="003E08C7">
        <w:rPr>
          <w:rFonts w:ascii="仿宋_GB2312" w:eastAsia="仿宋_GB2312" w:hint="eastAsia"/>
          <w:sz w:val="32"/>
          <w:szCs w:val="20"/>
        </w:rPr>
        <w:t>41106.1</w:t>
      </w:r>
      <w:r w:rsidRPr="003E08C7">
        <w:rPr>
          <w:rFonts w:ascii="仿宋_GB2312" w:eastAsia="仿宋_GB2312"/>
          <w:sz w:val="32"/>
          <w:szCs w:val="20"/>
        </w:rPr>
        <w:t xml:space="preserve">  </w:t>
      </w:r>
      <w:r w:rsidRPr="003E08C7">
        <w:rPr>
          <w:rFonts w:ascii="仿宋_GB2312" w:eastAsia="仿宋_GB2312" w:hint="eastAsia"/>
          <w:sz w:val="32"/>
          <w:szCs w:val="20"/>
        </w:rPr>
        <w:t>大型游乐设施 检查、维护保养与修理 第1部分：总则</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GB/T</w:t>
      </w:r>
      <w:r w:rsidRPr="003E08C7">
        <w:rPr>
          <w:rFonts w:ascii="仿宋_GB2312" w:eastAsia="仿宋_GB2312"/>
          <w:sz w:val="32"/>
          <w:szCs w:val="20"/>
        </w:rPr>
        <w:t xml:space="preserve"> </w:t>
      </w:r>
      <w:r w:rsidRPr="003E08C7">
        <w:rPr>
          <w:rFonts w:ascii="仿宋_GB2312" w:eastAsia="仿宋_GB2312" w:hint="eastAsia"/>
          <w:sz w:val="32"/>
          <w:szCs w:val="20"/>
        </w:rPr>
        <w:t>41106.2</w:t>
      </w:r>
      <w:r w:rsidRPr="003E08C7">
        <w:rPr>
          <w:rFonts w:ascii="仿宋_GB2312" w:eastAsia="仿宋_GB2312"/>
          <w:sz w:val="32"/>
          <w:szCs w:val="20"/>
        </w:rPr>
        <w:t xml:space="preserve">  </w:t>
      </w:r>
      <w:r w:rsidRPr="003E08C7">
        <w:rPr>
          <w:rFonts w:ascii="仿宋_GB2312" w:eastAsia="仿宋_GB2312" w:hint="eastAsia"/>
          <w:sz w:val="32"/>
          <w:szCs w:val="20"/>
        </w:rPr>
        <w:t>大型游乐设施 检查、维护保养与修理 第2部分：轨道类</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GB/T</w:t>
      </w:r>
      <w:r w:rsidRPr="003E08C7">
        <w:rPr>
          <w:rFonts w:ascii="仿宋_GB2312" w:eastAsia="仿宋_GB2312"/>
          <w:sz w:val="32"/>
          <w:szCs w:val="20"/>
        </w:rPr>
        <w:t xml:space="preserve"> </w:t>
      </w:r>
      <w:r w:rsidRPr="003E08C7">
        <w:rPr>
          <w:rFonts w:ascii="仿宋_GB2312" w:eastAsia="仿宋_GB2312" w:hint="eastAsia"/>
          <w:sz w:val="32"/>
          <w:szCs w:val="20"/>
        </w:rPr>
        <w:t>41106.3</w:t>
      </w:r>
      <w:r w:rsidRPr="003E08C7">
        <w:rPr>
          <w:rFonts w:ascii="仿宋_GB2312" w:eastAsia="仿宋_GB2312"/>
          <w:sz w:val="32"/>
          <w:szCs w:val="20"/>
        </w:rPr>
        <w:t xml:space="preserve">  </w:t>
      </w:r>
      <w:r w:rsidRPr="003E08C7">
        <w:rPr>
          <w:rFonts w:ascii="仿宋_GB2312" w:eastAsia="仿宋_GB2312" w:hint="eastAsia"/>
          <w:sz w:val="32"/>
          <w:szCs w:val="20"/>
        </w:rPr>
        <w:t>大型游乐设施 检查、维护保养与修理 第3部分：旋转类</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GB/T</w:t>
      </w:r>
      <w:r w:rsidRPr="003E08C7">
        <w:rPr>
          <w:rFonts w:ascii="仿宋_GB2312" w:eastAsia="仿宋_GB2312"/>
          <w:sz w:val="32"/>
          <w:szCs w:val="20"/>
        </w:rPr>
        <w:t xml:space="preserve"> </w:t>
      </w:r>
      <w:r w:rsidRPr="003E08C7">
        <w:rPr>
          <w:rFonts w:ascii="仿宋_GB2312" w:eastAsia="仿宋_GB2312" w:hint="eastAsia"/>
          <w:sz w:val="32"/>
          <w:szCs w:val="20"/>
        </w:rPr>
        <w:t>41106.4</w:t>
      </w:r>
      <w:r w:rsidRPr="003E08C7">
        <w:rPr>
          <w:rFonts w:ascii="仿宋_GB2312" w:eastAsia="仿宋_GB2312"/>
          <w:sz w:val="32"/>
          <w:szCs w:val="20"/>
        </w:rPr>
        <w:t xml:space="preserve">  </w:t>
      </w:r>
      <w:r w:rsidRPr="003E08C7">
        <w:rPr>
          <w:rFonts w:ascii="仿宋_GB2312" w:eastAsia="仿宋_GB2312" w:hint="eastAsia"/>
          <w:sz w:val="32"/>
          <w:szCs w:val="20"/>
        </w:rPr>
        <w:t>大型游乐设施 检查、维护保养与修理 第4部分：升降类</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GB/T</w:t>
      </w:r>
      <w:r w:rsidRPr="003E08C7">
        <w:rPr>
          <w:rFonts w:ascii="仿宋_GB2312" w:eastAsia="仿宋_GB2312"/>
          <w:sz w:val="32"/>
          <w:szCs w:val="20"/>
        </w:rPr>
        <w:t xml:space="preserve"> </w:t>
      </w:r>
      <w:r w:rsidRPr="003E08C7">
        <w:rPr>
          <w:rFonts w:ascii="仿宋_GB2312" w:eastAsia="仿宋_GB2312" w:hint="eastAsia"/>
          <w:sz w:val="32"/>
          <w:szCs w:val="20"/>
        </w:rPr>
        <w:t>41106.5</w:t>
      </w:r>
      <w:r w:rsidRPr="003E08C7">
        <w:rPr>
          <w:rFonts w:ascii="仿宋_GB2312" w:eastAsia="仿宋_GB2312"/>
          <w:sz w:val="32"/>
          <w:szCs w:val="20"/>
        </w:rPr>
        <w:t xml:space="preserve">  </w:t>
      </w:r>
      <w:r w:rsidRPr="003E08C7">
        <w:rPr>
          <w:rFonts w:ascii="仿宋_GB2312" w:eastAsia="仿宋_GB2312" w:hint="eastAsia"/>
          <w:sz w:val="32"/>
          <w:szCs w:val="20"/>
        </w:rPr>
        <w:t xml:space="preserve">大型游乐设施 检查、维护保养与修理 </w:t>
      </w:r>
      <w:r w:rsidRPr="003E08C7">
        <w:rPr>
          <w:rFonts w:ascii="仿宋_GB2312" w:eastAsia="仿宋_GB2312" w:hint="eastAsia"/>
          <w:sz w:val="32"/>
          <w:szCs w:val="20"/>
        </w:rPr>
        <w:lastRenderedPageBreak/>
        <w:t>第5部分：水上类</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GB/T</w:t>
      </w:r>
      <w:r w:rsidRPr="003E08C7">
        <w:rPr>
          <w:rFonts w:ascii="仿宋_GB2312" w:eastAsia="仿宋_GB2312"/>
          <w:sz w:val="32"/>
          <w:szCs w:val="20"/>
        </w:rPr>
        <w:t xml:space="preserve"> </w:t>
      </w:r>
      <w:r w:rsidRPr="003E08C7">
        <w:rPr>
          <w:rFonts w:ascii="仿宋_GB2312" w:eastAsia="仿宋_GB2312" w:hint="eastAsia"/>
          <w:sz w:val="32"/>
          <w:szCs w:val="20"/>
        </w:rPr>
        <w:t>41106.6</w:t>
      </w:r>
      <w:r w:rsidRPr="003E08C7">
        <w:rPr>
          <w:rFonts w:ascii="仿宋_GB2312" w:eastAsia="仿宋_GB2312"/>
          <w:sz w:val="32"/>
          <w:szCs w:val="20"/>
        </w:rPr>
        <w:t xml:space="preserve">  </w:t>
      </w:r>
      <w:r w:rsidRPr="003E08C7">
        <w:rPr>
          <w:rFonts w:ascii="仿宋_GB2312" w:eastAsia="仿宋_GB2312" w:hint="eastAsia"/>
          <w:sz w:val="32"/>
          <w:szCs w:val="20"/>
        </w:rPr>
        <w:t>大型游乐设施 检查、维护保养与修理 第6部分：虚拟体验类</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GB/T</w:t>
      </w:r>
      <w:r w:rsidRPr="003E08C7">
        <w:rPr>
          <w:rFonts w:ascii="仿宋_GB2312" w:eastAsia="仿宋_GB2312"/>
          <w:sz w:val="32"/>
          <w:szCs w:val="20"/>
        </w:rPr>
        <w:t xml:space="preserve"> </w:t>
      </w:r>
      <w:r w:rsidRPr="003E08C7">
        <w:rPr>
          <w:rFonts w:ascii="仿宋_GB2312" w:eastAsia="仿宋_GB2312" w:hint="eastAsia"/>
          <w:sz w:val="32"/>
          <w:szCs w:val="20"/>
        </w:rPr>
        <w:t>51168</w:t>
      </w:r>
      <w:r w:rsidRPr="003E08C7">
        <w:rPr>
          <w:rFonts w:ascii="仿宋_GB2312" w:eastAsia="仿宋_GB2312"/>
          <w:sz w:val="32"/>
          <w:szCs w:val="20"/>
        </w:rPr>
        <w:t xml:space="preserve">  </w:t>
      </w:r>
      <w:r w:rsidRPr="003E08C7">
        <w:rPr>
          <w:rFonts w:ascii="仿宋_GB2312" w:eastAsia="仿宋_GB2312" w:hint="eastAsia"/>
          <w:sz w:val="32"/>
          <w:szCs w:val="20"/>
        </w:rPr>
        <w:t>城市古树名木养护和复壮工程技术规范</w:t>
      </w:r>
    </w:p>
    <w:p w:rsidR="003E08C7" w:rsidRPr="003E08C7" w:rsidRDefault="003E08C7" w:rsidP="003E08C7">
      <w:pPr>
        <w:pStyle w:val="af4"/>
        <w:spacing w:line="560" w:lineRule="exact"/>
        <w:ind w:firstLineChars="200" w:firstLine="640"/>
        <w:rPr>
          <w:rFonts w:ascii="仿宋_GB2312" w:eastAsia="仿宋_GB2312"/>
          <w:sz w:val="32"/>
          <w:szCs w:val="20"/>
        </w:rPr>
      </w:pPr>
      <w:bookmarkStart w:id="1" w:name="_Hlk142597603"/>
      <w:r w:rsidRPr="003E08C7">
        <w:rPr>
          <w:rFonts w:ascii="仿宋_GB2312" w:eastAsia="仿宋_GB2312" w:hint="eastAsia"/>
          <w:sz w:val="32"/>
          <w:szCs w:val="20"/>
        </w:rPr>
        <w:t>GB</w:t>
      </w:r>
      <w:r w:rsidRPr="003E08C7">
        <w:rPr>
          <w:rFonts w:ascii="仿宋_GB2312" w:eastAsia="仿宋_GB2312"/>
          <w:sz w:val="32"/>
          <w:szCs w:val="20"/>
        </w:rPr>
        <w:t xml:space="preserve"> </w:t>
      </w:r>
      <w:r w:rsidRPr="003E08C7">
        <w:rPr>
          <w:rFonts w:ascii="仿宋_GB2312" w:eastAsia="仿宋_GB2312" w:hint="eastAsia"/>
          <w:sz w:val="32"/>
          <w:szCs w:val="20"/>
        </w:rPr>
        <w:t>51192</w:t>
      </w:r>
      <w:r w:rsidRPr="003E08C7">
        <w:rPr>
          <w:rFonts w:ascii="仿宋_GB2312" w:eastAsia="仿宋_GB2312"/>
          <w:sz w:val="32"/>
          <w:szCs w:val="20"/>
        </w:rPr>
        <w:t xml:space="preserve">  </w:t>
      </w:r>
      <w:r w:rsidRPr="003E08C7">
        <w:rPr>
          <w:rFonts w:ascii="仿宋_GB2312" w:eastAsia="仿宋_GB2312" w:hint="eastAsia"/>
          <w:sz w:val="32"/>
          <w:szCs w:val="20"/>
        </w:rPr>
        <w:t>公园设计规范</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GB</w:t>
      </w:r>
      <w:r w:rsidRPr="003E08C7">
        <w:rPr>
          <w:rFonts w:ascii="仿宋_GB2312" w:eastAsia="仿宋_GB2312"/>
          <w:sz w:val="32"/>
          <w:szCs w:val="20"/>
        </w:rPr>
        <w:t xml:space="preserve"> </w:t>
      </w:r>
      <w:r w:rsidRPr="003E08C7">
        <w:rPr>
          <w:rFonts w:ascii="仿宋_GB2312" w:eastAsia="仿宋_GB2312" w:hint="eastAsia"/>
          <w:sz w:val="32"/>
          <w:szCs w:val="20"/>
        </w:rPr>
        <w:t>55014</w:t>
      </w:r>
      <w:r w:rsidRPr="003E08C7">
        <w:rPr>
          <w:rFonts w:ascii="仿宋_GB2312" w:eastAsia="仿宋_GB2312"/>
          <w:sz w:val="32"/>
          <w:szCs w:val="20"/>
        </w:rPr>
        <w:t xml:space="preserve">  </w:t>
      </w:r>
      <w:r w:rsidRPr="003E08C7">
        <w:rPr>
          <w:rFonts w:ascii="仿宋_GB2312" w:eastAsia="仿宋_GB2312" w:hint="eastAsia"/>
          <w:sz w:val="32"/>
          <w:szCs w:val="20"/>
        </w:rPr>
        <w:t>园林绿化工程项目规范</w:t>
      </w:r>
      <w:bookmarkEnd w:id="1"/>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sz w:val="32"/>
          <w:szCs w:val="20"/>
        </w:rPr>
        <w:t xml:space="preserve">AQ/T 9009  </w:t>
      </w:r>
      <w:r w:rsidRPr="003E08C7">
        <w:rPr>
          <w:rFonts w:ascii="仿宋_GB2312" w:eastAsia="仿宋_GB2312" w:hint="eastAsia"/>
          <w:sz w:val="32"/>
          <w:szCs w:val="20"/>
        </w:rPr>
        <w:t>生产安全事故应急演练评估规范</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CJJ</w:t>
      </w:r>
      <w:r w:rsidRPr="003E08C7">
        <w:rPr>
          <w:rFonts w:ascii="仿宋_GB2312" w:eastAsia="仿宋_GB2312"/>
          <w:sz w:val="32"/>
          <w:szCs w:val="20"/>
        </w:rPr>
        <w:t xml:space="preserve"> </w:t>
      </w:r>
      <w:r w:rsidRPr="003E08C7">
        <w:rPr>
          <w:rFonts w:ascii="仿宋_GB2312" w:eastAsia="仿宋_GB2312" w:hint="eastAsia"/>
          <w:sz w:val="32"/>
          <w:szCs w:val="20"/>
        </w:rPr>
        <w:t>82</w:t>
      </w:r>
      <w:r w:rsidRPr="003E08C7">
        <w:rPr>
          <w:rFonts w:ascii="仿宋_GB2312" w:eastAsia="仿宋_GB2312"/>
          <w:sz w:val="32"/>
          <w:szCs w:val="20"/>
        </w:rPr>
        <w:t xml:space="preserve">  </w:t>
      </w:r>
      <w:r w:rsidRPr="003E08C7">
        <w:rPr>
          <w:rFonts w:ascii="仿宋_GB2312" w:eastAsia="仿宋_GB2312" w:hint="eastAsia"/>
          <w:sz w:val="32"/>
          <w:szCs w:val="20"/>
        </w:rPr>
        <w:t>园林绿化工程施工及验收规范</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LB/T 034</w:t>
      </w:r>
      <w:r w:rsidRPr="003E08C7">
        <w:rPr>
          <w:rFonts w:ascii="仿宋_GB2312" w:eastAsia="仿宋_GB2312"/>
          <w:sz w:val="32"/>
          <w:szCs w:val="20"/>
        </w:rPr>
        <w:t xml:space="preserve">  </w:t>
      </w:r>
      <w:r w:rsidRPr="003E08C7">
        <w:rPr>
          <w:rFonts w:ascii="仿宋_GB2312" w:eastAsia="仿宋_GB2312" w:hint="eastAsia"/>
          <w:sz w:val="32"/>
          <w:szCs w:val="20"/>
        </w:rPr>
        <w:t>景区最大承载量核定导则</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sz w:val="32"/>
          <w:szCs w:val="20"/>
        </w:rPr>
        <w:t>LY/T 2662  森林防火安全标志</w:t>
      </w:r>
      <w:proofErr w:type="gramStart"/>
      <w:r w:rsidRPr="003E08C7">
        <w:rPr>
          <w:rFonts w:ascii="仿宋_GB2312" w:eastAsia="仿宋_GB2312"/>
          <w:sz w:val="32"/>
          <w:szCs w:val="20"/>
        </w:rPr>
        <w:t>及设置</w:t>
      </w:r>
      <w:proofErr w:type="gramEnd"/>
      <w:r w:rsidRPr="003E08C7">
        <w:rPr>
          <w:rFonts w:ascii="仿宋_GB2312" w:eastAsia="仿宋_GB2312"/>
          <w:sz w:val="32"/>
          <w:szCs w:val="20"/>
        </w:rPr>
        <w:t>要求</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NY/T</w:t>
      </w:r>
      <w:r w:rsidRPr="003E08C7">
        <w:rPr>
          <w:rFonts w:ascii="仿宋_GB2312" w:eastAsia="仿宋_GB2312"/>
          <w:sz w:val="32"/>
          <w:szCs w:val="20"/>
        </w:rPr>
        <w:t xml:space="preserve"> </w:t>
      </w:r>
      <w:r w:rsidRPr="003E08C7">
        <w:rPr>
          <w:rFonts w:ascii="仿宋_GB2312" w:eastAsia="仿宋_GB2312" w:hint="eastAsia"/>
          <w:sz w:val="32"/>
          <w:szCs w:val="20"/>
        </w:rPr>
        <w:t>1276</w:t>
      </w:r>
      <w:r w:rsidRPr="003E08C7">
        <w:rPr>
          <w:rFonts w:ascii="仿宋_GB2312" w:eastAsia="仿宋_GB2312"/>
          <w:sz w:val="32"/>
          <w:szCs w:val="20"/>
        </w:rPr>
        <w:t xml:space="preserve">  </w:t>
      </w:r>
      <w:r w:rsidRPr="003E08C7">
        <w:rPr>
          <w:rFonts w:ascii="仿宋_GB2312" w:eastAsia="仿宋_GB2312" w:hint="eastAsia"/>
          <w:sz w:val="32"/>
          <w:szCs w:val="20"/>
        </w:rPr>
        <w:t>农药安全使用规范总则</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sz w:val="32"/>
          <w:szCs w:val="20"/>
        </w:rPr>
        <w:t xml:space="preserve">NY/T 4183  </w:t>
      </w:r>
      <w:r w:rsidRPr="003E08C7">
        <w:rPr>
          <w:rFonts w:ascii="仿宋_GB2312" w:eastAsia="仿宋_GB2312" w:hint="eastAsia"/>
          <w:sz w:val="32"/>
          <w:szCs w:val="20"/>
        </w:rPr>
        <w:t>农药使用人员个体防护指南</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DB11/T</w:t>
      </w:r>
      <w:r w:rsidRPr="003E08C7">
        <w:rPr>
          <w:rFonts w:ascii="仿宋_GB2312" w:eastAsia="仿宋_GB2312"/>
          <w:sz w:val="32"/>
          <w:szCs w:val="20"/>
        </w:rPr>
        <w:t xml:space="preserve"> </w:t>
      </w:r>
      <w:r w:rsidRPr="003E08C7">
        <w:rPr>
          <w:rFonts w:ascii="仿宋_GB2312" w:eastAsia="仿宋_GB2312" w:hint="eastAsia"/>
          <w:sz w:val="32"/>
          <w:szCs w:val="20"/>
        </w:rPr>
        <w:t>212</w:t>
      </w:r>
      <w:r w:rsidRPr="003E08C7">
        <w:rPr>
          <w:rFonts w:ascii="仿宋_GB2312" w:eastAsia="仿宋_GB2312"/>
          <w:sz w:val="32"/>
          <w:szCs w:val="20"/>
        </w:rPr>
        <w:t xml:space="preserve">  </w:t>
      </w:r>
      <w:r w:rsidRPr="003E08C7">
        <w:rPr>
          <w:rFonts w:ascii="仿宋_GB2312" w:eastAsia="仿宋_GB2312" w:hint="eastAsia"/>
          <w:sz w:val="32"/>
          <w:szCs w:val="20"/>
        </w:rPr>
        <w:t>园林绿化工程施工及验收规范</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DB11/T</w:t>
      </w:r>
      <w:r w:rsidRPr="003E08C7">
        <w:rPr>
          <w:rFonts w:ascii="仿宋_GB2312" w:eastAsia="仿宋_GB2312"/>
          <w:sz w:val="32"/>
          <w:szCs w:val="20"/>
        </w:rPr>
        <w:t xml:space="preserve"> </w:t>
      </w:r>
      <w:r w:rsidRPr="003E08C7">
        <w:rPr>
          <w:rFonts w:ascii="仿宋_GB2312" w:eastAsia="仿宋_GB2312" w:hint="eastAsia"/>
          <w:sz w:val="32"/>
          <w:szCs w:val="20"/>
        </w:rPr>
        <w:t>632</w:t>
      </w:r>
      <w:r w:rsidRPr="003E08C7">
        <w:rPr>
          <w:rFonts w:ascii="仿宋_GB2312" w:eastAsia="仿宋_GB2312"/>
          <w:sz w:val="32"/>
          <w:szCs w:val="20"/>
        </w:rPr>
        <w:t xml:space="preserve">  </w:t>
      </w:r>
      <w:r w:rsidRPr="003E08C7">
        <w:rPr>
          <w:rFonts w:ascii="仿宋_GB2312" w:eastAsia="仿宋_GB2312" w:hint="eastAsia"/>
          <w:sz w:val="32"/>
          <w:szCs w:val="20"/>
        </w:rPr>
        <w:t>古树名木保护复壮技术规程</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sz w:val="32"/>
          <w:szCs w:val="20"/>
        </w:rPr>
        <w:t xml:space="preserve">DB11/T 767  </w:t>
      </w:r>
      <w:r w:rsidRPr="003E08C7">
        <w:rPr>
          <w:rFonts w:ascii="仿宋_GB2312" w:eastAsia="仿宋_GB2312" w:hint="eastAsia"/>
          <w:sz w:val="32"/>
          <w:szCs w:val="20"/>
        </w:rPr>
        <w:t>古树名木日常养护管理规范</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DB11/T</w:t>
      </w:r>
      <w:r w:rsidRPr="003E08C7">
        <w:rPr>
          <w:rFonts w:ascii="仿宋_GB2312" w:eastAsia="仿宋_GB2312"/>
          <w:sz w:val="32"/>
          <w:szCs w:val="20"/>
        </w:rPr>
        <w:t xml:space="preserve"> </w:t>
      </w:r>
      <w:r w:rsidRPr="003E08C7">
        <w:rPr>
          <w:rFonts w:ascii="仿宋_GB2312" w:eastAsia="仿宋_GB2312" w:hint="eastAsia"/>
          <w:sz w:val="32"/>
          <w:szCs w:val="20"/>
        </w:rPr>
        <w:t>945</w:t>
      </w:r>
      <w:r w:rsidRPr="003E08C7">
        <w:rPr>
          <w:rFonts w:ascii="仿宋_GB2312" w:eastAsia="仿宋_GB2312"/>
          <w:sz w:val="32"/>
          <w:szCs w:val="20"/>
        </w:rPr>
        <w:t xml:space="preserve">  </w:t>
      </w:r>
      <w:r w:rsidRPr="003E08C7">
        <w:rPr>
          <w:rFonts w:ascii="仿宋_GB2312" w:eastAsia="仿宋_GB2312" w:hint="eastAsia"/>
          <w:sz w:val="32"/>
          <w:szCs w:val="20"/>
        </w:rPr>
        <w:t>建设工程施工现场安全防护、场容卫生及消防保卫标准</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DB11/T</w:t>
      </w:r>
      <w:r w:rsidRPr="003E08C7">
        <w:rPr>
          <w:rFonts w:ascii="仿宋_GB2312" w:eastAsia="仿宋_GB2312"/>
          <w:sz w:val="32"/>
          <w:szCs w:val="20"/>
        </w:rPr>
        <w:t xml:space="preserve"> </w:t>
      </w:r>
      <w:r w:rsidRPr="003E08C7">
        <w:rPr>
          <w:rFonts w:ascii="仿宋_GB2312" w:eastAsia="仿宋_GB2312" w:hint="eastAsia"/>
          <w:sz w:val="32"/>
          <w:szCs w:val="20"/>
        </w:rPr>
        <w:t>1322.42</w:t>
      </w:r>
      <w:r w:rsidRPr="003E08C7">
        <w:rPr>
          <w:rFonts w:ascii="仿宋_GB2312" w:eastAsia="仿宋_GB2312"/>
          <w:sz w:val="32"/>
          <w:szCs w:val="20"/>
        </w:rPr>
        <w:t xml:space="preserve">  </w:t>
      </w:r>
      <w:r w:rsidRPr="003E08C7">
        <w:rPr>
          <w:rFonts w:ascii="仿宋_GB2312" w:eastAsia="仿宋_GB2312" w:hint="eastAsia"/>
          <w:sz w:val="32"/>
          <w:szCs w:val="20"/>
        </w:rPr>
        <w:t>安全生产等级评定技术规范 第42部分：水域游船单位</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DB11/T 1322.76</w:t>
      </w:r>
      <w:r w:rsidRPr="003E08C7">
        <w:rPr>
          <w:rFonts w:ascii="仿宋_GB2312" w:eastAsia="仿宋_GB2312"/>
          <w:sz w:val="32"/>
          <w:szCs w:val="20"/>
        </w:rPr>
        <w:t xml:space="preserve">  </w:t>
      </w:r>
      <w:r w:rsidRPr="003E08C7">
        <w:rPr>
          <w:rFonts w:ascii="仿宋_GB2312" w:eastAsia="仿宋_GB2312" w:hint="eastAsia"/>
          <w:sz w:val="32"/>
          <w:szCs w:val="20"/>
        </w:rPr>
        <w:t>安全生产等级评定技术规范 第76部分：园林绿化施工单位</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DB11/T</w:t>
      </w:r>
      <w:r w:rsidRPr="003E08C7">
        <w:rPr>
          <w:rFonts w:ascii="仿宋_GB2312" w:eastAsia="仿宋_GB2312"/>
          <w:sz w:val="32"/>
          <w:szCs w:val="20"/>
        </w:rPr>
        <w:t xml:space="preserve"> </w:t>
      </w:r>
      <w:r w:rsidRPr="003E08C7">
        <w:rPr>
          <w:rFonts w:ascii="仿宋_GB2312" w:eastAsia="仿宋_GB2312" w:hint="eastAsia"/>
          <w:sz w:val="32"/>
          <w:szCs w:val="20"/>
        </w:rPr>
        <w:t>1327</w:t>
      </w:r>
      <w:r w:rsidRPr="003E08C7">
        <w:rPr>
          <w:rFonts w:ascii="仿宋_GB2312" w:eastAsia="仿宋_GB2312"/>
          <w:sz w:val="32"/>
          <w:szCs w:val="20"/>
        </w:rPr>
        <w:t xml:space="preserve">  </w:t>
      </w:r>
      <w:r w:rsidRPr="003E08C7">
        <w:rPr>
          <w:rFonts w:ascii="仿宋_GB2312" w:eastAsia="仿宋_GB2312" w:hint="eastAsia"/>
          <w:sz w:val="32"/>
          <w:szCs w:val="20"/>
        </w:rPr>
        <w:t>文物建筑修缮工程施工控制规范</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DB11/T</w:t>
      </w:r>
      <w:r w:rsidRPr="003E08C7">
        <w:rPr>
          <w:rFonts w:ascii="仿宋_GB2312" w:eastAsia="仿宋_GB2312"/>
          <w:sz w:val="32"/>
          <w:szCs w:val="20"/>
        </w:rPr>
        <w:t xml:space="preserve"> </w:t>
      </w:r>
      <w:r w:rsidRPr="003E08C7">
        <w:rPr>
          <w:rFonts w:ascii="仿宋_GB2312" w:eastAsia="仿宋_GB2312" w:hint="eastAsia"/>
          <w:sz w:val="32"/>
          <w:szCs w:val="20"/>
        </w:rPr>
        <w:t>1469</w:t>
      </w:r>
      <w:r w:rsidRPr="003E08C7">
        <w:rPr>
          <w:rFonts w:ascii="仿宋_GB2312" w:eastAsia="仿宋_GB2312"/>
          <w:sz w:val="32"/>
          <w:szCs w:val="20"/>
        </w:rPr>
        <w:t xml:space="preserve">  </w:t>
      </w:r>
      <w:r w:rsidRPr="003E08C7">
        <w:rPr>
          <w:rFonts w:ascii="仿宋_GB2312" w:eastAsia="仿宋_GB2312" w:hint="eastAsia"/>
          <w:sz w:val="32"/>
          <w:szCs w:val="20"/>
        </w:rPr>
        <w:t>建设工程施工现场安全防护、场容卫生及消防保卫标准 第2部分：防护设施</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sz w:val="32"/>
          <w:szCs w:val="20"/>
        </w:rPr>
        <w:lastRenderedPageBreak/>
        <w:t xml:space="preserve">DB11/T 1478  </w:t>
      </w:r>
      <w:r w:rsidRPr="003E08C7">
        <w:rPr>
          <w:rFonts w:ascii="仿宋_GB2312" w:eastAsia="仿宋_GB2312" w:hint="eastAsia"/>
          <w:sz w:val="32"/>
          <w:szCs w:val="20"/>
        </w:rPr>
        <w:t>生产经营单位安全生产风险评估规范</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DB11/T 1580</w:t>
      </w:r>
      <w:r w:rsidRPr="003E08C7">
        <w:rPr>
          <w:rFonts w:ascii="仿宋_GB2312" w:eastAsia="仿宋_GB2312"/>
          <w:sz w:val="32"/>
          <w:szCs w:val="20"/>
        </w:rPr>
        <w:t xml:space="preserve"> </w:t>
      </w:r>
      <w:r w:rsidRPr="003E08C7">
        <w:rPr>
          <w:rFonts w:ascii="仿宋_GB2312" w:eastAsia="仿宋_GB2312" w:hint="eastAsia"/>
          <w:sz w:val="32"/>
          <w:szCs w:val="20"/>
        </w:rPr>
        <w:t xml:space="preserve"> 生产经营单位安全生产应急资源调查规范</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DB11/T 1636</w:t>
      </w:r>
      <w:r w:rsidRPr="003E08C7">
        <w:rPr>
          <w:rFonts w:ascii="仿宋_GB2312" w:eastAsia="仿宋_GB2312"/>
          <w:sz w:val="32"/>
          <w:szCs w:val="20"/>
        </w:rPr>
        <w:t xml:space="preserve">  </w:t>
      </w:r>
      <w:r w:rsidRPr="003E08C7">
        <w:rPr>
          <w:rFonts w:ascii="仿宋_GB2312" w:eastAsia="仿宋_GB2312" w:hint="eastAsia"/>
          <w:sz w:val="32"/>
          <w:szCs w:val="20"/>
        </w:rPr>
        <w:t>雷电防护装置日常维护规程</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sz w:val="32"/>
          <w:szCs w:val="20"/>
        </w:rPr>
        <w:t>DB11/T 2104  消防控制室火警处置规范</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DB11/T 3030</w:t>
      </w:r>
      <w:r w:rsidRPr="003E08C7">
        <w:rPr>
          <w:rFonts w:ascii="仿宋_GB2312" w:eastAsia="仿宋_GB2312"/>
          <w:sz w:val="32"/>
          <w:szCs w:val="20"/>
        </w:rPr>
        <w:t xml:space="preserve">  </w:t>
      </w:r>
      <w:r w:rsidRPr="003E08C7">
        <w:rPr>
          <w:rFonts w:ascii="仿宋_GB2312" w:eastAsia="仿宋_GB2312" w:hint="eastAsia"/>
          <w:sz w:val="32"/>
          <w:szCs w:val="20"/>
        </w:rPr>
        <w:t>客运索道运营使用管理和维护保养规范</w:t>
      </w:r>
    </w:p>
    <w:p w:rsidR="003E08C7" w:rsidRPr="003E08C7" w:rsidRDefault="003E08C7" w:rsidP="003E08C7">
      <w:pPr>
        <w:pStyle w:val="af4"/>
        <w:spacing w:line="560" w:lineRule="exact"/>
        <w:ind w:firstLineChars="200" w:firstLine="640"/>
        <w:rPr>
          <w:rFonts w:ascii="仿宋_GB2312" w:eastAsia="仿宋_GB2312"/>
          <w:sz w:val="32"/>
          <w:szCs w:val="20"/>
        </w:rPr>
      </w:pPr>
      <w:r w:rsidRPr="003E08C7">
        <w:rPr>
          <w:rFonts w:ascii="仿宋_GB2312" w:eastAsia="仿宋_GB2312" w:hint="eastAsia"/>
          <w:sz w:val="32"/>
          <w:szCs w:val="20"/>
        </w:rPr>
        <w:t>DB11/T 3031</w:t>
      </w:r>
      <w:r w:rsidRPr="003E08C7">
        <w:rPr>
          <w:rFonts w:ascii="仿宋_GB2312" w:eastAsia="仿宋_GB2312"/>
          <w:sz w:val="32"/>
          <w:szCs w:val="20"/>
        </w:rPr>
        <w:t xml:space="preserve">  </w:t>
      </w:r>
      <w:r w:rsidRPr="003E08C7">
        <w:rPr>
          <w:rFonts w:ascii="仿宋_GB2312" w:eastAsia="仿宋_GB2312" w:hint="eastAsia"/>
          <w:sz w:val="32"/>
          <w:szCs w:val="20"/>
        </w:rPr>
        <w:t>大型游乐设施运营使用管理和维护保养规范</w:t>
      </w:r>
    </w:p>
    <w:p w:rsidR="004876E0" w:rsidRDefault="00962DC5">
      <w:pPr>
        <w:pStyle w:val="1"/>
        <w:spacing w:before="0" w:after="0" w:line="560" w:lineRule="exact"/>
        <w:ind w:firstLineChars="200" w:firstLine="640"/>
        <w:rPr>
          <w:rFonts w:ascii="黑体" w:eastAsia="黑体" w:hAnsi="黑体"/>
          <w:b w:val="0"/>
          <w:sz w:val="32"/>
        </w:rPr>
      </w:pPr>
      <w:r>
        <w:rPr>
          <w:rFonts w:ascii="黑体" w:eastAsia="黑体" w:hAnsi="黑体" w:hint="eastAsia"/>
          <w:b w:val="0"/>
          <w:sz w:val="32"/>
        </w:rPr>
        <w:t>五、主要条款的说明，主要技术指标、参数、实验验证的论述</w:t>
      </w:r>
    </w:p>
    <w:p w:rsidR="00506FA2" w:rsidRDefault="00506FA2">
      <w:pPr>
        <w:pStyle w:val="af4"/>
        <w:spacing w:line="560" w:lineRule="exact"/>
        <w:ind w:firstLineChars="200" w:firstLine="640"/>
        <w:rPr>
          <w:rFonts w:ascii="仿宋_GB2312" w:eastAsia="仿宋_GB2312"/>
          <w:sz w:val="32"/>
          <w:szCs w:val="20"/>
        </w:rPr>
      </w:pPr>
      <w:r>
        <w:rPr>
          <w:rFonts w:ascii="仿宋_GB2312" w:eastAsia="仿宋_GB2312" w:hint="eastAsia"/>
          <w:sz w:val="32"/>
          <w:szCs w:val="20"/>
        </w:rPr>
        <w:t>（一）</w:t>
      </w:r>
      <w:r w:rsidR="007C2843">
        <w:rPr>
          <w:rFonts w:ascii="仿宋_GB2312" w:eastAsia="仿宋_GB2312" w:hint="eastAsia"/>
          <w:sz w:val="32"/>
          <w:szCs w:val="20"/>
        </w:rPr>
        <w:t>范围</w:t>
      </w:r>
      <w:r>
        <w:rPr>
          <w:rFonts w:ascii="仿宋_GB2312" w:eastAsia="仿宋_GB2312" w:hint="eastAsia"/>
          <w:sz w:val="32"/>
          <w:szCs w:val="20"/>
        </w:rPr>
        <w:t>说明</w:t>
      </w:r>
    </w:p>
    <w:p w:rsidR="003E08C7" w:rsidRDefault="00962DC5">
      <w:pPr>
        <w:pStyle w:val="af4"/>
        <w:spacing w:line="560" w:lineRule="exact"/>
        <w:ind w:firstLineChars="200" w:firstLine="640"/>
        <w:rPr>
          <w:rFonts w:ascii="仿宋_GB2312" w:eastAsia="仿宋_GB2312"/>
          <w:sz w:val="32"/>
          <w:szCs w:val="20"/>
        </w:rPr>
      </w:pPr>
      <w:r>
        <w:rPr>
          <w:rFonts w:ascii="仿宋_GB2312" w:eastAsia="仿宋_GB2312" w:hint="eastAsia"/>
          <w:sz w:val="32"/>
          <w:szCs w:val="20"/>
        </w:rPr>
        <w:t>根据2022年市园林</w:t>
      </w:r>
      <w:proofErr w:type="gramStart"/>
      <w:r>
        <w:rPr>
          <w:rFonts w:ascii="仿宋_GB2312" w:eastAsia="仿宋_GB2312" w:hint="eastAsia"/>
          <w:sz w:val="32"/>
          <w:szCs w:val="20"/>
        </w:rPr>
        <w:t>绿化局</w:t>
      </w:r>
      <w:proofErr w:type="gramEnd"/>
      <w:r>
        <w:rPr>
          <w:rFonts w:ascii="仿宋_GB2312" w:eastAsia="仿宋_GB2312" w:hint="eastAsia"/>
          <w:sz w:val="32"/>
          <w:szCs w:val="20"/>
        </w:rPr>
        <w:t>发布了《北京市公园名录（第一批）》，根据名录显示，截至到2022年6月，全市共有1050家公园，依照《北京市公园分类分级管理办法》（</w:t>
      </w:r>
      <w:proofErr w:type="gramStart"/>
      <w:r>
        <w:rPr>
          <w:rFonts w:ascii="仿宋_GB2312" w:eastAsia="仿宋_GB2312" w:hint="eastAsia"/>
          <w:sz w:val="32"/>
          <w:szCs w:val="20"/>
        </w:rPr>
        <w:t>京绿办</w:t>
      </w:r>
      <w:proofErr w:type="gramEnd"/>
      <w:r>
        <w:rPr>
          <w:rFonts w:ascii="仿宋_GB2312" w:eastAsia="仿宋_GB2312" w:hint="eastAsia"/>
          <w:sz w:val="32"/>
          <w:szCs w:val="20"/>
        </w:rPr>
        <w:t>发〔2022〕148号），结合公园现状品质、管理水平和服务需求，本市公园分为一级、二级、三级和四级公园。自然（类）公园参照相关规定分为国家级、市级两个等级。由于公园类型多，主管单位复杂，公园应急管理建设规范标准不能一刀切。</w:t>
      </w:r>
      <w:r w:rsidR="003E08C7">
        <w:rPr>
          <w:rFonts w:ascii="仿宋_GB2312" w:eastAsia="仿宋_GB2312" w:hint="eastAsia"/>
          <w:sz w:val="32"/>
          <w:szCs w:val="20"/>
        </w:rPr>
        <w:t>游园和社区公园的面积比较小，由区园林绿化队或某公司统一管理，每个公园没有独立的管理主体单位；生态公园</w:t>
      </w:r>
      <w:r w:rsidR="007C2843">
        <w:rPr>
          <w:rFonts w:ascii="仿宋_GB2312" w:eastAsia="仿宋_GB2312" w:hint="eastAsia"/>
          <w:sz w:val="32"/>
          <w:szCs w:val="20"/>
        </w:rPr>
        <w:t>大多</w:t>
      </w:r>
      <w:r w:rsidR="003E08C7">
        <w:rPr>
          <w:rFonts w:ascii="仿宋_GB2312" w:eastAsia="仿宋_GB2312" w:hint="eastAsia"/>
          <w:sz w:val="32"/>
          <w:szCs w:val="20"/>
        </w:rPr>
        <w:t>由村集体管理</w:t>
      </w:r>
      <w:r w:rsidR="007C2843">
        <w:rPr>
          <w:rFonts w:ascii="仿宋_GB2312" w:eastAsia="仿宋_GB2312" w:hint="eastAsia"/>
          <w:sz w:val="32"/>
          <w:szCs w:val="20"/>
        </w:rPr>
        <w:t>。鉴于公园的实际调研情况，本标准选取目前品质优秀、管理水平高、具有示范带动作用的综合公园、历史名园、专类公园、自然（类）公园来推动应急管理体系建设。同时，公园作为公众开放性场所，其面临的突发事件类</w:t>
      </w:r>
      <w:r w:rsidR="007C2843">
        <w:rPr>
          <w:rFonts w:ascii="仿宋_GB2312" w:eastAsia="仿宋_GB2312" w:hint="eastAsia"/>
          <w:sz w:val="32"/>
          <w:szCs w:val="20"/>
        </w:rPr>
        <w:lastRenderedPageBreak/>
        <w:t>型众多，包含自然灾害、事故灾难、公共卫生事件和社会安全事件四大类。由于公共卫生事件和社会安全事件的应急管理与自然灾害、事故灾害类应急管理存在不同，因此本标准将突发事件类型聚焦到自然灾害类和事故灾难类。因此，范围部分规定“</w:t>
      </w:r>
      <w:r w:rsidR="007C2843" w:rsidRPr="007C2843">
        <w:rPr>
          <w:rFonts w:ascii="仿宋_GB2312" w:eastAsia="仿宋_GB2312" w:hint="eastAsia"/>
          <w:sz w:val="32"/>
          <w:szCs w:val="20"/>
        </w:rPr>
        <w:t>本文件适用于综合公园、历史名园、专类公园、自然（类）公园的自然灾害类和事故灾难类突发事件应急管理体系建设工作。</w:t>
      </w:r>
      <w:r w:rsidR="007C2843">
        <w:rPr>
          <w:rFonts w:ascii="仿宋_GB2312" w:eastAsia="仿宋_GB2312" w:hint="eastAsia"/>
          <w:sz w:val="32"/>
          <w:szCs w:val="20"/>
        </w:rPr>
        <w:t>”。</w:t>
      </w:r>
    </w:p>
    <w:p w:rsidR="004876E0" w:rsidRDefault="00962DC5">
      <w:pPr>
        <w:pStyle w:val="af4"/>
        <w:spacing w:line="560" w:lineRule="exact"/>
        <w:ind w:firstLineChars="200" w:firstLine="640"/>
        <w:jc w:val="center"/>
        <w:rPr>
          <w:rFonts w:ascii="仿宋_GB2312" w:eastAsia="仿宋_GB2312"/>
          <w:sz w:val="32"/>
          <w:szCs w:val="20"/>
        </w:rPr>
      </w:pPr>
      <w:r>
        <w:rPr>
          <w:rFonts w:ascii="仿宋_GB2312" w:eastAsia="仿宋_GB2312" w:hint="eastAsia"/>
          <w:sz w:val="32"/>
          <w:szCs w:val="20"/>
        </w:rPr>
        <w:t>表 1</w:t>
      </w:r>
      <w:r>
        <w:rPr>
          <w:rFonts w:ascii="仿宋_GB2312" w:eastAsia="仿宋_GB2312"/>
          <w:sz w:val="32"/>
          <w:szCs w:val="20"/>
        </w:rPr>
        <w:t xml:space="preserve"> </w:t>
      </w:r>
      <w:r>
        <w:rPr>
          <w:rFonts w:ascii="仿宋_GB2312" w:eastAsia="仿宋_GB2312" w:hint="eastAsia"/>
          <w:sz w:val="32"/>
          <w:szCs w:val="20"/>
        </w:rPr>
        <w:t>北京市公园类型和等级分布情况</w:t>
      </w:r>
    </w:p>
    <w:tbl>
      <w:tblPr>
        <w:tblStyle w:val="aff1"/>
        <w:tblW w:w="5000" w:type="pct"/>
        <w:tblLook w:val="04A0" w:firstRow="1" w:lastRow="0" w:firstColumn="1" w:lastColumn="0" w:noHBand="0" w:noVBand="1"/>
      </w:tblPr>
      <w:tblGrid>
        <w:gridCol w:w="1800"/>
        <w:gridCol w:w="991"/>
        <w:gridCol w:w="989"/>
        <w:gridCol w:w="989"/>
        <w:gridCol w:w="989"/>
        <w:gridCol w:w="1042"/>
        <w:gridCol w:w="708"/>
        <w:gridCol w:w="788"/>
      </w:tblGrid>
      <w:tr w:rsidR="004876E0">
        <w:tc>
          <w:tcPr>
            <w:tcW w:w="1084" w:type="pct"/>
          </w:tcPr>
          <w:p w:rsidR="004876E0" w:rsidRDefault="00962DC5">
            <w:pPr>
              <w:adjustRightInd w:val="0"/>
              <w:snapToGrid w:val="0"/>
              <w:jc w:val="center"/>
              <w:rPr>
                <w:rFonts w:ascii="仿宋_GB2312" w:eastAsia="仿宋_GB2312" w:hAnsi="楷体"/>
                <w:b/>
                <w:kern w:val="0"/>
                <w:sz w:val="24"/>
                <w:szCs w:val="24"/>
              </w:rPr>
            </w:pPr>
            <w:r>
              <w:rPr>
                <w:rFonts w:ascii="仿宋_GB2312" w:eastAsia="仿宋_GB2312" w:hAnsi="楷体" w:hint="eastAsia"/>
                <w:b/>
                <w:kern w:val="0"/>
                <w:sz w:val="24"/>
                <w:szCs w:val="24"/>
              </w:rPr>
              <w:t>公园类型</w:t>
            </w:r>
          </w:p>
        </w:tc>
        <w:tc>
          <w:tcPr>
            <w:tcW w:w="597" w:type="pct"/>
          </w:tcPr>
          <w:p w:rsidR="004876E0" w:rsidRDefault="00962DC5">
            <w:pPr>
              <w:adjustRightInd w:val="0"/>
              <w:snapToGrid w:val="0"/>
              <w:jc w:val="center"/>
              <w:rPr>
                <w:rFonts w:ascii="仿宋_GB2312" w:eastAsia="仿宋_GB2312" w:hAnsi="楷体"/>
                <w:b/>
                <w:kern w:val="0"/>
                <w:sz w:val="24"/>
                <w:szCs w:val="24"/>
              </w:rPr>
            </w:pPr>
            <w:r>
              <w:rPr>
                <w:rFonts w:ascii="仿宋_GB2312" w:eastAsia="仿宋_GB2312" w:hAnsi="楷体" w:hint="eastAsia"/>
                <w:b/>
                <w:kern w:val="0"/>
                <w:sz w:val="24"/>
                <w:szCs w:val="24"/>
              </w:rPr>
              <w:t>一级</w:t>
            </w:r>
          </w:p>
        </w:tc>
        <w:tc>
          <w:tcPr>
            <w:tcW w:w="596" w:type="pct"/>
          </w:tcPr>
          <w:p w:rsidR="004876E0" w:rsidRDefault="00962DC5">
            <w:pPr>
              <w:adjustRightInd w:val="0"/>
              <w:snapToGrid w:val="0"/>
              <w:jc w:val="center"/>
              <w:rPr>
                <w:rFonts w:ascii="仿宋_GB2312" w:eastAsia="仿宋_GB2312" w:hAnsi="楷体"/>
                <w:b/>
                <w:kern w:val="0"/>
                <w:sz w:val="24"/>
                <w:szCs w:val="24"/>
              </w:rPr>
            </w:pPr>
            <w:r>
              <w:rPr>
                <w:rFonts w:ascii="仿宋_GB2312" w:eastAsia="仿宋_GB2312" w:hAnsi="楷体" w:hint="eastAsia"/>
                <w:b/>
                <w:kern w:val="0"/>
                <w:sz w:val="24"/>
                <w:szCs w:val="24"/>
              </w:rPr>
              <w:t>二级</w:t>
            </w:r>
          </w:p>
        </w:tc>
        <w:tc>
          <w:tcPr>
            <w:tcW w:w="596" w:type="pct"/>
          </w:tcPr>
          <w:p w:rsidR="004876E0" w:rsidRDefault="00962DC5">
            <w:pPr>
              <w:adjustRightInd w:val="0"/>
              <w:snapToGrid w:val="0"/>
              <w:jc w:val="center"/>
              <w:rPr>
                <w:rFonts w:ascii="仿宋_GB2312" w:eastAsia="仿宋_GB2312" w:hAnsi="楷体"/>
                <w:b/>
                <w:kern w:val="0"/>
                <w:sz w:val="24"/>
                <w:szCs w:val="24"/>
              </w:rPr>
            </w:pPr>
            <w:r>
              <w:rPr>
                <w:rFonts w:ascii="仿宋_GB2312" w:eastAsia="仿宋_GB2312" w:hAnsi="楷体" w:hint="eastAsia"/>
                <w:b/>
                <w:kern w:val="0"/>
                <w:sz w:val="24"/>
                <w:szCs w:val="24"/>
              </w:rPr>
              <w:t>三级</w:t>
            </w:r>
          </w:p>
        </w:tc>
        <w:tc>
          <w:tcPr>
            <w:tcW w:w="596" w:type="pct"/>
          </w:tcPr>
          <w:p w:rsidR="004876E0" w:rsidRDefault="00962DC5">
            <w:pPr>
              <w:adjustRightInd w:val="0"/>
              <w:snapToGrid w:val="0"/>
              <w:jc w:val="center"/>
              <w:rPr>
                <w:rFonts w:ascii="仿宋_GB2312" w:eastAsia="仿宋_GB2312" w:hAnsi="楷体"/>
                <w:b/>
                <w:kern w:val="0"/>
                <w:sz w:val="24"/>
                <w:szCs w:val="24"/>
              </w:rPr>
            </w:pPr>
            <w:r>
              <w:rPr>
                <w:rFonts w:ascii="仿宋_GB2312" w:eastAsia="仿宋_GB2312" w:hAnsi="楷体" w:hint="eastAsia"/>
                <w:b/>
                <w:kern w:val="0"/>
                <w:sz w:val="24"/>
                <w:szCs w:val="24"/>
              </w:rPr>
              <w:t>四级</w:t>
            </w:r>
          </w:p>
        </w:tc>
        <w:tc>
          <w:tcPr>
            <w:tcW w:w="628" w:type="pct"/>
          </w:tcPr>
          <w:p w:rsidR="004876E0" w:rsidRDefault="00962DC5">
            <w:pPr>
              <w:adjustRightInd w:val="0"/>
              <w:snapToGrid w:val="0"/>
              <w:jc w:val="center"/>
              <w:rPr>
                <w:rFonts w:ascii="仿宋_GB2312" w:eastAsia="仿宋_GB2312" w:hAnsi="楷体"/>
                <w:b/>
                <w:kern w:val="0"/>
                <w:sz w:val="24"/>
                <w:szCs w:val="24"/>
              </w:rPr>
            </w:pPr>
            <w:r>
              <w:rPr>
                <w:rFonts w:ascii="仿宋_GB2312" w:eastAsia="仿宋_GB2312" w:hAnsi="楷体" w:hint="eastAsia"/>
                <w:b/>
                <w:kern w:val="0"/>
                <w:sz w:val="24"/>
                <w:szCs w:val="24"/>
              </w:rPr>
              <w:t>国家级</w:t>
            </w:r>
          </w:p>
        </w:tc>
        <w:tc>
          <w:tcPr>
            <w:tcW w:w="427" w:type="pct"/>
          </w:tcPr>
          <w:p w:rsidR="004876E0" w:rsidRDefault="00962DC5">
            <w:pPr>
              <w:adjustRightInd w:val="0"/>
              <w:snapToGrid w:val="0"/>
              <w:jc w:val="center"/>
              <w:rPr>
                <w:rFonts w:ascii="仿宋_GB2312" w:eastAsia="仿宋_GB2312" w:hAnsi="楷体"/>
                <w:b/>
                <w:kern w:val="0"/>
                <w:sz w:val="24"/>
                <w:szCs w:val="24"/>
              </w:rPr>
            </w:pPr>
            <w:r>
              <w:rPr>
                <w:rFonts w:ascii="仿宋_GB2312" w:eastAsia="仿宋_GB2312" w:hAnsi="楷体" w:hint="eastAsia"/>
                <w:b/>
                <w:kern w:val="0"/>
                <w:sz w:val="24"/>
                <w:szCs w:val="24"/>
              </w:rPr>
              <w:t>市级</w:t>
            </w:r>
          </w:p>
        </w:tc>
        <w:tc>
          <w:tcPr>
            <w:tcW w:w="475" w:type="pct"/>
          </w:tcPr>
          <w:p w:rsidR="004876E0" w:rsidRDefault="00962DC5">
            <w:pPr>
              <w:adjustRightInd w:val="0"/>
              <w:snapToGrid w:val="0"/>
              <w:jc w:val="center"/>
              <w:rPr>
                <w:rFonts w:ascii="仿宋_GB2312" w:eastAsia="仿宋_GB2312" w:hAnsi="楷体"/>
                <w:b/>
                <w:kern w:val="0"/>
                <w:sz w:val="24"/>
                <w:szCs w:val="24"/>
              </w:rPr>
            </w:pPr>
            <w:r>
              <w:rPr>
                <w:rFonts w:ascii="仿宋_GB2312" w:eastAsia="仿宋_GB2312" w:hAnsi="楷体" w:hint="eastAsia"/>
                <w:b/>
                <w:kern w:val="0"/>
                <w:sz w:val="24"/>
                <w:szCs w:val="24"/>
              </w:rPr>
              <w:t>总计</w:t>
            </w:r>
          </w:p>
        </w:tc>
      </w:tr>
      <w:tr w:rsidR="004876E0">
        <w:tc>
          <w:tcPr>
            <w:tcW w:w="1084"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综合公园</w:t>
            </w:r>
          </w:p>
        </w:tc>
        <w:tc>
          <w:tcPr>
            <w:tcW w:w="597"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84</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19</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6</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628"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427"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475"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109</w:t>
            </w:r>
          </w:p>
        </w:tc>
      </w:tr>
      <w:tr w:rsidR="004876E0">
        <w:tc>
          <w:tcPr>
            <w:tcW w:w="1084"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历史名园</w:t>
            </w:r>
          </w:p>
        </w:tc>
        <w:tc>
          <w:tcPr>
            <w:tcW w:w="597"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19</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628"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427"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475"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19</w:t>
            </w:r>
          </w:p>
        </w:tc>
      </w:tr>
      <w:tr w:rsidR="004876E0">
        <w:tc>
          <w:tcPr>
            <w:tcW w:w="1084"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专类公园</w:t>
            </w:r>
          </w:p>
        </w:tc>
        <w:tc>
          <w:tcPr>
            <w:tcW w:w="597"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37</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42</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33</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1</w:t>
            </w:r>
          </w:p>
        </w:tc>
        <w:tc>
          <w:tcPr>
            <w:tcW w:w="628"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427"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475"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113</w:t>
            </w:r>
          </w:p>
        </w:tc>
      </w:tr>
      <w:tr w:rsidR="004876E0">
        <w:tc>
          <w:tcPr>
            <w:tcW w:w="1084"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自然（类）公园</w:t>
            </w:r>
          </w:p>
        </w:tc>
        <w:tc>
          <w:tcPr>
            <w:tcW w:w="597"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628"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20</w:t>
            </w:r>
          </w:p>
        </w:tc>
        <w:tc>
          <w:tcPr>
            <w:tcW w:w="427"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21</w:t>
            </w:r>
          </w:p>
        </w:tc>
        <w:tc>
          <w:tcPr>
            <w:tcW w:w="475"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41</w:t>
            </w:r>
          </w:p>
        </w:tc>
      </w:tr>
      <w:tr w:rsidR="004876E0">
        <w:tc>
          <w:tcPr>
            <w:tcW w:w="1084"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生态公园</w:t>
            </w:r>
          </w:p>
        </w:tc>
        <w:tc>
          <w:tcPr>
            <w:tcW w:w="597"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18</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15</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25</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34</w:t>
            </w:r>
          </w:p>
        </w:tc>
        <w:tc>
          <w:tcPr>
            <w:tcW w:w="628"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427"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475"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92</w:t>
            </w:r>
          </w:p>
        </w:tc>
      </w:tr>
      <w:tr w:rsidR="004876E0">
        <w:tc>
          <w:tcPr>
            <w:tcW w:w="1084"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游园</w:t>
            </w:r>
          </w:p>
        </w:tc>
        <w:tc>
          <w:tcPr>
            <w:tcW w:w="597"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42</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83</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130</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138</w:t>
            </w:r>
          </w:p>
        </w:tc>
        <w:tc>
          <w:tcPr>
            <w:tcW w:w="628"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427"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475"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393</w:t>
            </w:r>
          </w:p>
        </w:tc>
      </w:tr>
      <w:tr w:rsidR="004876E0">
        <w:tc>
          <w:tcPr>
            <w:tcW w:w="1084"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社区公园</w:t>
            </w:r>
          </w:p>
        </w:tc>
        <w:tc>
          <w:tcPr>
            <w:tcW w:w="597"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65</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89</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96</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33</w:t>
            </w:r>
          </w:p>
        </w:tc>
        <w:tc>
          <w:tcPr>
            <w:tcW w:w="628"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427"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w:t>
            </w:r>
          </w:p>
        </w:tc>
        <w:tc>
          <w:tcPr>
            <w:tcW w:w="475"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283</w:t>
            </w:r>
          </w:p>
        </w:tc>
      </w:tr>
      <w:tr w:rsidR="004876E0">
        <w:tc>
          <w:tcPr>
            <w:tcW w:w="1084"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hint="eastAsia"/>
                <w:kern w:val="0"/>
                <w:sz w:val="24"/>
                <w:szCs w:val="24"/>
              </w:rPr>
              <w:t>总计</w:t>
            </w:r>
          </w:p>
        </w:tc>
        <w:tc>
          <w:tcPr>
            <w:tcW w:w="597"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265</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248</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290</w:t>
            </w:r>
          </w:p>
        </w:tc>
        <w:tc>
          <w:tcPr>
            <w:tcW w:w="596"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206</w:t>
            </w:r>
          </w:p>
        </w:tc>
        <w:tc>
          <w:tcPr>
            <w:tcW w:w="628"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20</w:t>
            </w:r>
          </w:p>
        </w:tc>
        <w:tc>
          <w:tcPr>
            <w:tcW w:w="427"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21</w:t>
            </w:r>
          </w:p>
        </w:tc>
        <w:tc>
          <w:tcPr>
            <w:tcW w:w="475" w:type="pct"/>
          </w:tcPr>
          <w:p w:rsidR="004876E0" w:rsidRDefault="00962DC5">
            <w:pPr>
              <w:adjustRightInd w:val="0"/>
              <w:snapToGrid w:val="0"/>
              <w:jc w:val="center"/>
              <w:rPr>
                <w:rFonts w:ascii="仿宋_GB2312" w:eastAsia="仿宋_GB2312" w:hAnsi="楷体"/>
                <w:kern w:val="0"/>
                <w:sz w:val="24"/>
                <w:szCs w:val="24"/>
              </w:rPr>
            </w:pPr>
            <w:r>
              <w:rPr>
                <w:rFonts w:ascii="仿宋_GB2312" w:eastAsia="仿宋_GB2312" w:hAnsi="楷体"/>
                <w:kern w:val="0"/>
                <w:sz w:val="24"/>
                <w:szCs w:val="24"/>
              </w:rPr>
              <w:t>1050</w:t>
            </w:r>
          </w:p>
        </w:tc>
      </w:tr>
    </w:tbl>
    <w:p w:rsidR="00506FA2" w:rsidRDefault="00506FA2">
      <w:pPr>
        <w:pStyle w:val="af4"/>
        <w:spacing w:line="560" w:lineRule="exact"/>
        <w:ind w:firstLineChars="200" w:firstLine="640"/>
        <w:rPr>
          <w:rFonts w:ascii="仿宋_GB2312" w:eastAsia="仿宋_GB2312"/>
          <w:sz w:val="32"/>
          <w:szCs w:val="20"/>
        </w:rPr>
      </w:pPr>
      <w:r>
        <w:rPr>
          <w:rFonts w:ascii="仿宋_GB2312" w:eastAsia="仿宋_GB2312" w:hint="eastAsia"/>
          <w:sz w:val="32"/>
          <w:szCs w:val="20"/>
        </w:rPr>
        <w:t>（二）条款内容说明</w:t>
      </w:r>
    </w:p>
    <w:p w:rsidR="004876E0" w:rsidRDefault="00962DC5" w:rsidP="00506FA2">
      <w:pPr>
        <w:pStyle w:val="af4"/>
        <w:spacing w:line="560" w:lineRule="exact"/>
        <w:ind w:firstLineChars="200" w:firstLine="640"/>
        <w:rPr>
          <w:rFonts w:ascii="仿宋_GB2312" w:eastAsia="仿宋_GB2312"/>
          <w:sz w:val="32"/>
          <w:szCs w:val="20"/>
        </w:rPr>
      </w:pPr>
      <w:r>
        <w:rPr>
          <w:rFonts w:ascii="仿宋_GB2312" w:eastAsia="仿宋_GB2312" w:hint="eastAsia"/>
          <w:sz w:val="32"/>
          <w:szCs w:val="20"/>
        </w:rPr>
        <w:t>条款3.1～3.3列明的术语和定义，主要包含了公园、应急预案和应急演练。公园的定义来源于GB 51192-2006《公园设计规范》，应急预案和应急演练的定义来源于</w:t>
      </w:r>
      <w:r>
        <w:rPr>
          <w:rFonts w:ascii="仿宋_GB2312" w:eastAsia="仿宋_GB2312"/>
          <w:sz w:val="32"/>
          <w:szCs w:val="20"/>
        </w:rPr>
        <w:t>GB/T 29639-2020</w:t>
      </w:r>
      <w:r>
        <w:rPr>
          <w:rFonts w:ascii="仿宋_GB2312" w:eastAsia="仿宋_GB2312" w:hint="eastAsia"/>
          <w:sz w:val="32"/>
          <w:szCs w:val="20"/>
        </w:rPr>
        <w:t>《生产经营单位生产安全事故应急预案编制导则》，并对定义中的事故修改为突发事件。</w:t>
      </w:r>
    </w:p>
    <w:p w:rsidR="004876E0" w:rsidRPr="00506FA2" w:rsidRDefault="00506FA2" w:rsidP="00506FA2">
      <w:pPr>
        <w:pStyle w:val="af4"/>
        <w:spacing w:line="560" w:lineRule="exact"/>
        <w:ind w:firstLineChars="200" w:firstLine="640"/>
        <w:rPr>
          <w:rFonts w:ascii="仿宋_GB2312" w:eastAsia="仿宋_GB2312"/>
          <w:sz w:val="32"/>
          <w:szCs w:val="20"/>
        </w:rPr>
      </w:pPr>
      <w:r>
        <w:rPr>
          <w:rFonts w:ascii="仿宋_GB2312" w:eastAsia="仿宋_GB2312" w:hint="eastAsia"/>
          <w:sz w:val="32"/>
          <w:szCs w:val="20"/>
        </w:rPr>
        <w:t>第4章对公园的应急组织机构与职责制定了</w:t>
      </w:r>
      <w:r w:rsidR="00665B3A">
        <w:rPr>
          <w:rFonts w:ascii="仿宋_GB2312" w:eastAsia="仿宋_GB2312" w:hint="eastAsia"/>
          <w:sz w:val="32"/>
          <w:szCs w:val="20"/>
        </w:rPr>
        <w:t>规范</w:t>
      </w:r>
      <w:r>
        <w:rPr>
          <w:rFonts w:ascii="仿宋_GB2312" w:eastAsia="仿宋_GB2312" w:hint="eastAsia"/>
          <w:sz w:val="32"/>
          <w:szCs w:val="20"/>
        </w:rPr>
        <w:t>。</w:t>
      </w:r>
      <w:r w:rsidR="001D2F20">
        <w:rPr>
          <w:rFonts w:ascii="仿宋_GB2312" w:eastAsia="仿宋_GB2312" w:hint="eastAsia"/>
          <w:sz w:val="32"/>
          <w:szCs w:val="20"/>
        </w:rPr>
        <w:t>条款4.1明确了公园应急组织机构要求。</w:t>
      </w:r>
      <w:r w:rsidR="005C0674">
        <w:rPr>
          <w:rFonts w:ascii="仿宋_GB2312" w:eastAsia="仿宋_GB2312" w:hint="eastAsia"/>
          <w:sz w:val="32"/>
          <w:szCs w:val="20"/>
        </w:rPr>
        <w:t>主要参考了《北京市突发事件总体应急预案（2021年修订）》（京政发</w:t>
      </w:r>
      <w:r w:rsidR="005C0674">
        <w:rPr>
          <w:rFonts w:ascii="仿宋_GB2312" w:eastAsia="仿宋_GB2312"/>
          <w:sz w:val="32"/>
          <w:szCs w:val="20"/>
        </w:rPr>
        <w:t>[2021]19</w:t>
      </w:r>
      <w:r w:rsidR="005C0674">
        <w:rPr>
          <w:rFonts w:ascii="仿宋_GB2312" w:eastAsia="仿宋_GB2312" w:hint="eastAsia"/>
          <w:sz w:val="32"/>
          <w:szCs w:val="20"/>
        </w:rPr>
        <w:t>号）</w:t>
      </w:r>
      <w:r w:rsidR="00786FF6">
        <w:rPr>
          <w:rFonts w:ascii="仿宋_GB2312" w:eastAsia="仿宋_GB2312" w:hint="eastAsia"/>
          <w:sz w:val="32"/>
          <w:szCs w:val="20"/>
        </w:rPr>
        <w:t>和公园调研材料。</w:t>
      </w:r>
      <w:r w:rsidR="00962DC5" w:rsidRPr="00506FA2">
        <w:rPr>
          <w:rFonts w:ascii="仿宋_GB2312" w:eastAsia="仿宋_GB2312" w:hint="eastAsia"/>
          <w:sz w:val="32"/>
          <w:szCs w:val="32"/>
        </w:rPr>
        <w:t>条款4.2规定了公园应急</w:t>
      </w:r>
      <w:r>
        <w:rPr>
          <w:rFonts w:ascii="仿宋_GB2312" w:eastAsia="仿宋_GB2312" w:hint="eastAsia"/>
          <w:sz w:val="32"/>
          <w:szCs w:val="32"/>
        </w:rPr>
        <w:t>领导小组</w:t>
      </w:r>
      <w:r w:rsidR="00962DC5" w:rsidRPr="00506FA2">
        <w:rPr>
          <w:rFonts w:ascii="仿宋_GB2312" w:eastAsia="仿宋_GB2312" w:hint="eastAsia"/>
          <w:sz w:val="32"/>
          <w:szCs w:val="32"/>
        </w:rPr>
        <w:t>、应急</w:t>
      </w:r>
      <w:r>
        <w:rPr>
          <w:rFonts w:ascii="仿宋_GB2312" w:eastAsia="仿宋_GB2312" w:hint="eastAsia"/>
          <w:sz w:val="32"/>
          <w:szCs w:val="32"/>
        </w:rPr>
        <w:t>办公室</w:t>
      </w:r>
      <w:r w:rsidR="00962DC5" w:rsidRPr="00506FA2">
        <w:rPr>
          <w:rFonts w:ascii="仿宋_GB2312" w:eastAsia="仿宋_GB2312" w:hint="eastAsia"/>
          <w:sz w:val="32"/>
          <w:szCs w:val="32"/>
        </w:rPr>
        <w:t>、应急小组的各自职责。</w:t>
      </w:r>
    </w:p>
    <w:p w:rsidR="00665B3A" w:rsidRPr="00665B3A" w:rsidRDefault="00962DC5" w:rsidP="00665B3A">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第5章</w:t>
      </w:r>
      <w:r w:rsidR="00665B3A">
        <w:rPr>
          <w:rFonts w:ascii="仿宋_GB2312" w:eastAsia="仿宋_GB2312" w:hint="eastAsia"/>
          <w:sz w:val="32"/>
          <w:szCs w:val="32"/>
        </w:rPr>
        <w:t>对</w:t>
      </w:r>
      <w:r>
        <w:rPr>
          <w:rFonts w:ascii="仿宋_GB2312" w:eastAsia="仿宋_GB2312" w:hint="eastAsia"/>
          <w:sz w:val="32"/>
          <w:szCs w:val="32"/>
        </w:rPr>
        <w:t>主要提出了公园应急管理相关的制度要求，这些制度内容可以有效的支持应急管理工作，由于不同的公园管理模式不尽相同，对于制度形式、组合的理解存在差异性，因此这里仅要求涵盖</w:t>
      </w:r>
      <w:r w:rsidR="00665B3A" w:rsidRPr="00665B3A">
        <w:rPr>
          <w:rFonts w:ascii="仿宋_GB2312" w:eastAsia="仿宋_GB2312" w:hint="eastAsia"/>
          <w:sz w:val="32"/>
          <w:szCs w:val="32"/>
        </w:rPr>
        <w:t>应急工作岗位责任制</w:t>
      </w:r>
      <w:r w:rsidR="00665B3A">
        <w:rPr>
          <w:rFonts w:ascii="仿宋_GB2312" w:eastAsia="仿宋_GB2312" w:hint="eastAsia"/>
          <w:sz w:val="32"/>
          <w:szCs w:val="32"/>
        </w:rPr>
        <w:t>、</w:t>
      </w:r>
      <w:r w:rsidR="00665B3A" w:rsidRPr="00665B3A">
        <w:rPr>
          <w:rFonts w:ascii="仿宋_GB2312" w:eastAsia="仿宋_GB2312" w:hint="eastAsia"/>
          <w:sz w:val="32"/>
          <w:szCs w:val="32"/>
        </w:rPr>
        <w:t>安全风险分级管控与隐患排查治理制度</w:t>
      </w:r>
      <w:r w:rsidR="00665B3A">
        <w:rPr>
          <w:rFonts w:ascii="仿宋_GB2312" w:eastAsia="仿宋_GB2312" w:hint="eastAsia"/>
          <w:sz w:val="32"/>
          <w:szCs w:val="32"/>
        </w:rPr>
        <w:t>、</w:t>
      </w:r>
      <w:r w:rsidR="00665B3A" w:rsidRPr="00665B3A">
        <w:rPr>
          <w:rFonts w:ascii="仿宋_GB2312" w:eastAsia="仿宋_GB2312" w:hint="eastAsia"/>
          <w:sz w:val="32"/>
          <w:szCs w:val="32"/>
        </w:rPr>
        <w:t>应急预案管理制度</w:t>
      </w:r>
      <w:r w:rsidR="00665B3A">
        <w:rPr>
          <w:rFonts w:ascii="仿宋_GB2312" w:eastAsia="仿宋_GB2312" w:hint="eastAsia"/>
          <w:sz w:val="32"/>
          <w:szCs w:val="32"/>
        </w:rPr>
        <w:t>、</w:t>
      </w:r>
      <w:r w:rsidR="00665B3A" w:rsidRPr="00665B3A">
        <w:rPr>
          <w:rFonts w:ascii="仿宋_GB2312" w:eastAsia="仿宋_GB2312" w:hint="eastAsia"/>
          <w:sz w:val="32"/>
          <w:szCs w:val="32"/>
        </w:rPr>
        <w:t>应急队伍管理制度</w:t>
      </w:r>
      <w:r w:rsidR="00665B3A">
        <w:rPr>
          <w:rFonts w:ascii="仿宋_GB2312" w:eastAsia="仿宋_GB2312" w:hint="eastAsia"/>
          <w:sz w:val="32"/>
          <w:szCs w:val="32"/>
        </w:rPr>
        <w:t>、</w:t>
      </w:r>
      <w:r w:rsidR="00665B3A" w:rsidRPr="00665B3A">
        <w:rPr>
          <w:rFonts w:ascii="仿宋_GB2312" w:eastAsia="仿宋_GB2312" w:hint="eastAsia"/>
          <w:sz w:val="32"/>
          <w:szCs w:val="32"/>
        </w:rPr>
        <w:t>应急物资管理制度</w:t>
      </w:r>
      <w:r w:rsidR="00665B3A">
        <w:rPr>
          <w:rFonts w:ascii="仿宋_GB2312" w:eastAsia="仿宋_GB2312" w:hint="eastAsia"/>
          <w:sz w:val="32"/>
          <w:szCs w:val="32"/>
        </w:rPr>
        <w:t>、</w:t>
      </w:r>
      <w:r w:rsidR="00665B3A" w:rsidRPr="00665B3A">
        <w:rPr>
          <w:rFonts w:ascii="仿宋_GB2312" w:eastAsia="仿宋_GB2312" w:hint="eastAsia"/>
          <w:sz w:val="32"/>
          <w:szCs w:val="32"/>
        </w:rPr>
        <w:t>应急值守制度</w:t>
      </w:r>
      <w:r w:rsidR="00665B3A">
        <w:rPr>
          <w:rFonts w:ascii="仿宋_GB2312" w:eastAsia="仿宋_GB2312" w:hint="eastAsia"/>
          <w:sz w:val="32"/>
          <w:szCs w:val="32"/>
        </w:rPr>
        <w:t>等，涵盖了公园应急管理体系的主要要素。这些制度</w:t>
      </w:r>
      <w:r>
        <w:rPr>
          <w:rFonts w:ascii="仿宋_GB2312" w:eastAsia="仿宋_GB2312" w:hint="eastAsia"/>
          <w:sz w:val="32"/>
          <w:szCs w:val="32"/>
        </w:rPr>
        <w:t>并不要求按照名称设定专门的制度文件，公园可以根据实际情况在自有的制度文件体系下组织和展现具体的要素和内容</w:t>
      </w:r>
      <w:r w:rsidR="00665B3A">
        <w:rPr>
          <w:rFonts w:ascii="仿宋_GB2312" w:eastAsia="仿宋_GB2312" w:hint="eastAsia"/>
          <w:sz w:val="32"/>
          <w:szCs w:val="32"/>
        </w:rPr>
        <w:t>，也可根据实际情况进行增加</w:t>
      </w:r>
      <w:r>
        <w:rPr>
          <w:rFonts w:ascii="仿宋_GB2312" w:eastAsia="仿宋_GB2312" w:hint="eastAsia"/>
          <w:sz w:val="32"/>
          <w:szCs w:val="32"/>
        </w:rPr>
        <w:t>。</w:t>
      </w:r>
    </w:p>
    <w:p w:rsidR="00126034" w:rsidRDefault="00665B3A" w:rsidP="007643D8">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第6章</w:t>
      </w:r>
      <w:r w:rsidR="00C628E9">
        <w:rPr>
          <w:rFonts w:ascii="仿宋_GB2312" w:eastAsia="仿宋_GB2312" w:hint="eastAsia"/>
          <w:sz w:val="32"/>
          <w:szCs w:val="32"/>
        </w:rPr>
        <w:t>对公园的安全风险分级管控与隐患排查治理提出基本要求。6</w:t>
      </w:r>
      <w:r w:rsidR="00126034">
        <w:rPr>
          <w:rFonts w:ascii="仿宋_GB2312" w:eastAsia="仿宋_GB2312" w:hint="eastAsia"/>
          <w:sz w:val="32"/>
          <w:szCs w:val="32"/>
        </w:rPr>
        <w:t>.1小节对公园</w:t>
      </w:r>
      <w:r w:rsidR="00C628E9">
        <w:rPr>
          <w:rFonts w:ascii="仿宋_GB2312" w:eastAsia="仿宋_GB2312" w:hint="eastAsia"/>
          <w:sz w:val="32"/>
          <w:szCs w:val="32"/>
        </w:rPr>
        <w:t>安全</w:t>
      </w:r>
      <w:r w:rsidR="00126034">
        <w:rPr>
          <w:rFonts w:ascii="仿宋_GB2312" w:eastAsia="仿宋_GB2312" w:hint="eastAsia"/>
          <w:sz w:val="32"/>
          <w:szCs w:val="32"/>
        </w:rPr>
        <w:t>风险</w:t>
      </w:r>
      <w:r w:rsidR="00C628E9">
        <w:rPr>
          <w:rFonts w:ascii="仿宋_GB2312" w:eastAsia="仿宋_GB2312" w:hint="eastAsia"/>
          <w:sz w:val="32"/>
          <w:szCs w:val="32"/>
        </w:rPr>
        <w:t>分级管</w:t>
      </w:r>
      <w:proofErr w:type="gramStart"/>
      <w:r w:rsidR="00C628E9">
        <w:rPr>
          <w:rFonts w:ascii="仿宋_GB2312" w:eastAsia="仿宋_GB2312" w:hint="eastAsia"/>
          <w:sz w:val="32"/>
          <w:szCs w:val="32"/>
        </w:rPr>
        <w:t>控</w:t>
      </w:r>
      <w:r w:rsidR="00126034">
        <w:rPr>
          <w:rFonts w:ascii="仿宋_GB2312" w:eastAsia="仿宋_GB2312" w:hint="eastAsia"/>
          <w:sz w:val="32"/>
          <w:szCs w:val="32"/>
        </w:rPr>
        <w:t>提出</w:t>
      </w:r>
      <w:proofErr w:type="gramEnd"/>
      <w:r w:rsidR="00C628E9">
        <w:rPr>
          <w:rFonts w:ascii="仿宋_GB2312" w:eastAsia="仿宋_GB2312" w:hint="eastAsia"/>
          <w:sz w:val="32"/>
          <w:szCs w:val="32"/>
        </w:rPr>
        <w:t>了</w:t>
      </w:r>
      <w:r w:rsidR="00126034">
        <w:rPr>
          <w:rFonts w:ascii="仿宋_GB2312" w:eastAsia="仿宋_GB2312" w:hint="eastAsia"/>
          <w:sz w:val="32"/>
          <w:szCs w:val="32"/>
        </w:rPr>
        <w:t>要求。根据《北京市城市安全风险评估试点工作方案》和《北京市城市安全风险评估三年方案（2019年-2021年）》《北京市园林绿化行业安全风险评估三年工作方案》（2019年-2021年)等要求，公园依据公园行业风险识别清单开展了城市安全风险辨识评估及防控体系建设工作</w:t>
      </w:r>
      <w:r w:rsidR="00C628E9">
        <w:rPr>
          <w:rFonts w:ascii="仿宋_GB2312" w:eastAsia="仿宋_GB2312" w:hint="eastAsia"/>
          <w:sz w:val="32"/>
          <w:szCs w:val="32"/>
        </w:rPr>
        <w:t>，形成风险评估报告并持续更新</w:t>
      </w:r>
      <w:r w:rsidR="00126034">
        <w:rPr>
          <w:rFonts w:ascii="仿宋_GB2312" w:eastAsia="仿宋_GB2312"/>
          <w:sz w:val="32"/>
          <w:szCs w:val="32"/>
        </w:rPr>
        <w:t>。</w:t>
      </w:r>
      <w:r w:rsidR="00126034">
        <w:rPr>
          <w:rFonts w:ascii="仿宋_GB2312" w:eastAsia="仿宋_GB2312" w:hint="eastAsia"/>
          <w:sz w:val="32"/>
          <w:szCs w:val="32"/>
        </w:rPr>
        <w:t>附录</w:t>
      </w:r>
      <w:r w:rsidR="00C628E9">
        <w:rPr>
          <w:rFonts w:ascii="仿宋_GB2312" w:eastAsia="仿宋_GB2312" w:hint="eastAsia"/>
          <w:sz w:val="32"/>
          <w:szCs w:val="32"/>
        </w:rPr>
        <w:t>A</w:t>
      </w:r>
      <w:proofErr w:type="gramStart"/>
      <w:r w:rsidR="00C628E9">
        <w:rPr>
          <w:rFonts w:ascii="仿宋_GB2312" w:eastAsia="仿宋_GB2312" w:hint="eastAsia"/>
          <w:sz w:val="32"/>
          <w:szCs w:val="32"/>
        </w:rPr>
        <w:t>参考市园林绿化局</w:t>
      </w:r>
      <w:proofErr w:type="gramEnd"/>
      <w:r w:rsidR="00C628E9">
        <w:rPr>
          <w:rFonts w:ascii="仿宋_GB2312" w:eastAsia="仿宋_GB2312" w:hint="eastAsia"/>
          <w:sz w:val="32"/>
          <w:szCs w:val="32"/>
        </w:rPr>
        <w:t>颁布的</w:t>
      </w:r>
      <w:r w:rsidR="00C628E9" w:rsidRPr="00C628E9">
        <w:rPr>
          <w:rFonts w:ascii="仿宋_GB2312" w:eastAsia="仿宋_GB2312" w:hint="eastAsia"/>
          <w:sz w:val="32"/>
          <w:szCs w:val="32"/>
        </w:rPr>
        <w:t>《北京市园林绿化行业安全风险辨识评估标准（试行）》</w:t>
      </w:r>
      <w:r w:rsidR="007643D8">
        <w:rPr>
          <w:rFonts w:ascii="仿宋_GB2312" w:eastAsia="仿宋_GB2312" w:hint="eastAsia"/>
          <w:sz w:val="32"/>
          <w:szCs w:val="32"/>
        </w:rPr>
        <w:t>，保留原辨识标准中涉及自然灾害、事故灾难类的风险源，删除了淹溺、拥挤踩踏等风险类型，并对部分风险源整合优化，整体保留原辨识评估标准的内容和式样，</w:t>
      </w:r>
      <w:r w:rsidR="00126034">
        <w:rPr>
          <w:rFonts w:ascii="仿宋_GB2312" w:eastAsia="仿宋_GB2312" w:hint="eastAsia"/>
          <w:sz w:val="32"/>
          <w:szCs w:val="32"/>
        </w:rPr>
        <w:t>给出了公园的</w:t>
      </w:r>
      <w:r w:rsidR="00C628E9">
        <w:rPr>
          <w:rFonts w:ascii="仿宋_GB2312" w:eastAsia="仿宋_GB2312" w:hint="eastAsia"/>
          <w:sz w:val="32"/>
          <w:szCs w:val="32"/>
        </w:rPr>
        <w:t>安全</w:t>
      </w:r>
      <w:r w:rsidR="00126034">
        <w:rPr>
          <w:rFonts w:ascii="仿宋_GB2312" w:eastAsia="仿宋_GB2312" w:hint="eastAsia"/>
          <w:sz w:val="32"/>
          <w:szCs w:val="32"/>
        </w:rPr>
        <w:t>风险</w:t>
      </w:r>
      <w:r w:rsidR="00C628E9">
        <w:rPr>
          <w:rFonts w:ascii="仿宋_GB2312" w:eastAsia="仿宋_GB2312" w:hint="eastAsia"/>
          <w:sz w:val="32"/>
          <w:szCs w:val="32"/>
        </w:rPr>
        <w:t>源辨识建议清单</w:t>
      </w:r>
      <w:r w:rsidR="007643D8">
        <w:rPr>
          <w:rFonts w:ascii="仿宋_GB2312" w:eastAsia="仿宋_GB2312" w:hint="eastAsia"/>
          <w:sz w:val="32"/>
          <w:szCs w:val="32"/>
        </w:rPr>
        <w:t>。该清单</w:t>
      </w:r>
      <w:r w:rsidR="00126034">
        <w:rPr>
          <w:rFonts w:ascii="仿宋_GB2312" w:eastAsia="仿宋_GB2312" w:hint="eastAsia"/>
          <w:sz w:val="32"/>
          <w:szCs w:val="32"/>
        </w:rPr>
        <w:t>作为资料性附录</w:t>
      </w:r>
      <w:r w:rsidR="007643D8">
        <w:rPr>
          <w:rFonts w:ascii="仿宋_GB2312" w:eastAsia="仿宋_GB2312" w:hint="eastAsia"/>
          <w:sz w:val="32"/>
          <w:szCs w:val="32"/>
        </w:rPr>
        <w:t>供公园在开展应急管理体系建设工作</w:t>
      </w:r>
      <w:r w:rsidR="00126034">
        <w:rPr>
          <w:rFonts w:ascii="仿宋_GB2312" w:eastAsia="仿宋_GB2312" w:hint="eastAsia"/>
          <w:sz w:val="32"/>
          <w:szCs w:val="32"/>
        </w:rPr>
        <w:t>予以参考。</w:t>
      </w:r>
      <w:r w:rsidR="00135470">
        <w:rPr>
          <w:rFonts w:ascii="仿宋_GB2312" w:eastAsia="仿宋_GB2312" w:hint="eastAsia"/>
          <w:sz w:val="32"/>
          <w:szCs w:val="32"/>
        </w:rPr>
        <w:t>条款6.1.1-6.1.4给出了公园开展安全风险分</w:t>
      </w:r>
      <w:r w:rsidR="00135470">
        <w:rPr>
          <w:rFonts w:ascii="仿宋_GB2312" w:eastAsia="仿宋_GB2312" w:hint="eastAsia"/>
          <w:sz w:val="32"/>
          <w:szCs w:val="32"/>
        </w:rPr>
        <w:lastRenderedPageBreak/>
        <w:t>级管控的基本要求，包括成立风险评估工作小组</w:t>
      </w:r>
      <w:r w:rsidR="000A5F68">
        <w:rPr>
          <w:rFonts w:ascii="仿宋_GB2312" w:eastAsia="仿宋_GB2312" w:hint="eastAsia"/>
          <w:sz w:val="32"/>
          <w:szCs w:val="32"/>
        </w:rPr>
        <w:t>、</w:t>
      </w:r>
      <w:r w:rsidR="00135470">
        <w:rPr>
          <w:rFonts w:ascii="仿宋_GB2312" w:eastAsia="仿宋_GB2312" w:hint="eastAsia"/>
          <w:sz w:val="32"/>
          <w:szCs w:val="32"/>
        </w:rPr>
        <w:t>制定风险评估工作方案</w:t>
      </w:r>
      <w:r w:rsidR="000A5F68">
        <w:rPr>
          <w:rFonts w:ascii="仿宋_GB2312" w:eastAsia="仿宋_GB2312" w:hint="eastAsia"/>
          <w:sz w:val="32"/>
          <w:szCs w:val="32"/>
        </w:rPr>
        <w:t>、</w:t>
      </w:r>
      <w:r w:rsidR="00135470">
        <w:rPr>
          <w:rFonts w:ascii="仿宋_GB2312" w:eastAsia="仿宋_GB2312" w:hint="eastAsia"/>
          <w:sz w:val="32"/>
          <w:szCs w:val="32"/>
        </w:rPr>
        <w:t>开展辨识评估</w:t>
      </w:r>
      <w:r w:rsidR="000A5F68">
        <w:rPr>
          <w:rFonts w:ascii="仿宋_GB2312" w:eastAsia="仿宋_GB2312" w:hint="eastAsia"/>
          <w:sz w:val="32"/>
          <w:szCs w:val="32"/>
        </w:rPr>
        <w:t>、</w:t>
      </w:r>
      <w:r w:rsidR="00135470">
        <w:rPr>
          <w:rFonts w:ascii="仿宋_GB2312" w:eastAsia="仿宋_GB2312" w:hint="eastAsia"/>
          <w:sz w:val="32"/>
          <w:szCs w:val="32"/>
        </w:rPr>
        <w:t>制定落实控制措施以及持续动态变化等</w:t>
      </w:r>
      <w:r w:rsidR="000A5F68">
        <w:rPr>
          <w:rFonts w:ascii="仿宋_GB2312" w:eastAsia="仿宋_GB2312" w:hint="eastAsia"/>
          <w:sz w:val="32"/>
          <w:szCs w:val="32"/>
        </w:rPr>
        <w:t>内容</w:t>
      </w:r>
      <w:r w:rsidR="00135470">
        <w:rPr>
          <w:rFonts w:ascii="仿宋_GB2312" w:eastAsia="仿宋_GB2312" w:hint="eastAsia"/>
          <w:sz w:val="32"/>
          <w:szCs w:val="32"/>
        </w:rPr>
        <w:t>。条款6.1.5-6.1.12</w:t>
      </w:r>
      <w:r w:rsidR="000A5F68">
        <w:rPr>
          <w:rFonts w:ascii="仿宋_GB2312" w:eastAsia="仿宋_GB2312" w:hint="eastAsia"/>
          <w:sz w:val="32"/>
          <w:szCs w:val="32"/>
        </w:rPr>
        <w:t>给出了</w:t>
      </w:r>
      <w:r w:rsidR="00F005D3">
        <w:rPr>
          <w:rFonts w:ascii="仿宋_GB2312" w:eastAsia="仿宋_GB2312" w:hint="eastAsia"/>
          <w:sz w:val="32"/>
          <w:szCs w:val="32"/>
        </w:rPr>
        <w:t>应急管理的重点环节的具体风险防控措施要求</w:t>
      </w:r>
      <w:r w:rsidR="000A5F68">
        <w:rPr>
          <w:rFonts w:ascii="仿宋_GB2312" w:eastAsia="仿宋_GB2312" w:hint="eastAsia"/>
          <w:sz w:val="32"/>
          <w:szCs w:val="32"/>
        </w:rPr>
        <w:t>，包括</w:t>
      </w:r>
      <w:r w:rsidR="00417713">
        <w:rPr>
          <w:rFonts w:ascii="仿宋_GB2312" w:eastAsia="仿宋_GB2312" w:hint="eastAsia"/>
          <w:sz w:val="32"/>
          <w:szCs w:val="32"/>
        </w:rPr>
        <w:t>人流量监测、</w:t>
      </w:r>
      <w:r w:rsidR="000A5F68">
        <w:rPr>
          <w:rFonts w:ascii="仿宋_GB2312" w:eastAsia="仿宋_GB2312" w:hint="eastAsia"/>
          <w:sz w:val="32"/>
          <w:szCs w:val="32"/>
        </w:rPr>
        <w:t>大型活动举办</w:t>
      </w:r>
      <w:r w:rsidR="00417713">
        <w:rPr>
          <w:rFonts w:ascii="仿宋_GB2312" w:eastAsia="仿宋_GB2312" w:hint="eastAsia"/>
          <w:sz w:val="32"/>
          <w:szCs w:val="32"/>
        </w:rPr>
        <w:t>、建设工程施工、绿化施工、农药使用、冰</w:t>
      </w:r>
      <w:r w:rsidR="00C950C9">
        <w:rPr>
          <w:rFonts w:ascii="仿宋_GB2312" w:eastAsia="仿宋_GB2312" w:hint="eastAsia"/>
          <w:sz w:val="32"/>
          <w:szCs w:val="32"/>
        </w:rPr>
        <w:t>（</w:t>
      </w:r>
      <w:r w:rsidR="00417713">
        <w:rPr>
          <w:rFonts w:ascii="仿宋_GB2312" w:eastAsia="仿宋_GB2312" w:hint="eastAsia"/>
          <w:sz w:val="32"/>
          <w:szCs w:val="32"/>
        </w:rPr>
        <w:t>雪</w:t>
      </w:r>
      <w:r w:rsidR="00C950C9">
        <w:rPr>
          <w:rFonts w:ascii="仿宋_GB2312" w:eastAsia="仿宋_GB2312" w:hint="eastAsia"/>
          <w:sz w:val="32"/>
          <w:szCs w:val="32"/>
        </w:rPr>
        <w:t>）</w:t>
      </w:r>
      <w:proofErr w:type="gramStart"/>
      <w:r w:rsidR="00417713">
        <w:rPr>
          <w:rFonts w:ascii="仿宋_GB2312" w:eastAsia="仿宋_GB2312" w:hint="eastAsia"/>
          <w:sz w:val="32"/>
          <w:szCs w:val="32"/>
        </w:rPr>
        <w:t>场开放</w:t>
      </w:r>
      <w:proofErr w:type="gramEnd"/>
      <w:r w:rsidR="00417713">
        <w:rPr>
          <w:rFonts w:ascii="仿宋_GB2312" w:eastAsia="仿宋_GB2312" w:hint="eastAsia"/>
          <w:sz w:val="32"/>
          <w:szCs w:val="32"/>
        </w:rPr>
        <w:t>以及气象灾害防御</w:t>
      </w:r>
      <w:r w:rsidR="00C950C9">
        <w:rPr>
          <w:rFonts w:ascii="仿宋_GB2312" w:eastAsia="仿宋_GB2312" w:hint="eastAsia"/>
          <w:sz w:val="32"/>
          <w:szCs w:val="32"/>
        </w:rPr>
        <w:t>等</w:t>
      </w:r>
      <w:r w:rsidR="00417713">
        <w:rPr>
          <w:rFonts w:ascii="仿宋_GB2312" w:eastAsia="仿宋_GB2312" w:hint="eastAsia"/>
          <w:sz w:val="32"/>
          <w:szCs w:val="32"/>
        </w:rPr>
        <w:t>。</w:t>
      </w:r>
    </w:p>
    <w:p w:rsidR="00126034" w:rsidRDefault="00706553" w:rsidP="00F005D3">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6.2小节</w:t>
      </w:r>
      <w:r w:rsidR="00126034">
        <w:rPr>
          <w:rFonts w:ascii="仿宋_GB2312" w:eastAsia="仿宋_GB2312" w:hint="eastAsia"/>
          <w:sz w:val="32"/>
          <w:szCs w:val="32"/>
        </w:rPr>
        <w:t>规定了</w:t>
      </w:r>
      <w:r w:rsidR="00F005D3">
        <w:rPr>
          <w:rFonts w:ascii="仿宋_GB2312" w:eastAsia="仿宋_GB2312" w:hint="eastAsia"/>
          <w:sz w:val="32"/>
          <w:szCs w:val="32"/>
        </w:rPr>
        <w:t>公园开展</w:t>
      </w:r>
      <w:r w:rsidR="00126034">
        <w:rPr>
          <w:rFonts w:ascii="仿宋_GB2312" w:eastAsia="仿宋_GB2312" w:hint="eastAsia"/>
          <w:sz w:val="32"/>
          <w:szCs w:val="32"/>
        </w:rPr>
        <w:t>隐患排查治理</w:t>
      </w:r>
      <w:r w:rsidR="00F005D3">
        <w:rPr>
          <w:rFonts w:ascii="仿宋_GB2312" w:eastAsia="仿宋_GB2312" w:hint="eastAsia"/>
          <w:sz w:val="32"/>
          <w:szCs w:val="32"/>
        </w:rPr>
        <w:t>工作</w:t>
      </w:r>
      <w:r w:rsidR="00126034">
        <w:rPr>
          <w:rFonts w:ascii="仿宋_GB2312" w:eastAsia="仿宋_GB2312" w:hint="eastAsia"/>
          <w:sz w:val="32"/>
          <w:szCs w:val="32"/>
        </w:rPr>
        <w:t>的相关规定，从整个应急管理体系的要素分析，隐患排查更贴近于生产经营单位的日常安全管理，而非应急管理，但本标准的起草期间，正值北京市开展“安全生产隐患大排查大整治”活动期间，为了充分汲取前一阶段人员密集场所的安全生产事故教训，需要将隐患排查治理作为一项应急管理的准备工作纳入到管理体系中，这也符合生产经营单位双重预防控制机制的建设要求。</w:t>
      </w:r>
    </w:p>
    <w:p w:rsidR="00126034" w:rsidRDefault="00F005D3" w:rsidP="00126034">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条款6.2.1给出了公园隐患排查治理的频次要求。</w:t>
      </w:r>
      <w:r w:rsidR="00126034">
        <w:rPr>
          <w:rFonts w:ascii="仿宋_GB2312" w:eastAsia="仿宋_GB2312" w:hint="eastAsia"/>
          <w:sz w:val="32"/>
          <w:szCs w:val="32"/>
        </w:rPr>
        <w:t>《北京市公园安全管理规范》第十一条明确“</w:t>
      </w:r>
      <w:r w:rsidR="00126034">
        <w:rPr>
          <w:rFonts w:ascii="仿宋_GB2312" w:eastAsia="仿宋_GB2312"/>
          <w:sz w:val="32"/>
          <w:szCs w:val="32"/>
        </w:rPr>
        <w:t>……</w:t>
      </w:r>
      <w:r w:rsidR="00126034">
        <w:rPr>
          <w:rFonts w:ascii="仿宋_GB2312" w:eastAsia="仿宋_GB2312" w:hint="eastAsia"/>
          <w:sz w:val="32"/>
          <w:szCs w:val="32"/>
        </w:rPr>
        <w:t>公园综合性安全检查至少每季度组织一次；园区管理、餐饮、客运索道和大型游乐设施运行、动物饲养和观览、设备管理等重点部门主要负责人每月至少组织一次部门级综合安全检查；规模较小公园的安全检查可合并进行，每月至少一次。</w:t>
      </w:r>
      <w:r w:rsidR="00126034">
        <w:rPr>
          <w:rFonts w:ascii="仿宋_GB2312" w:eastAsia="仿宋_GB2312"/>
          <w:sz w:val="32"/>
          <w:szCs w:val="32"/>
        </w:rPr>
        <w:t>”</w:t>
      </w:r>
    </w:p>
    <w:p w:rsidR="00126034" w:rsidRDefault="00F005D3" w:rsidP="00D21370">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条款6.2.2给出了公园隐患排查的内容要求。</w:t>
      </w:r>
      <w:r w:rsidR="00126034">
        <w:rPr>
          <w:rFonts w:ascii="仿宋_GB2312" w:eastAsia="仿宋_GB2312" w:hint="eastAsia"/>
          <w:sz w:val="32"/>
          <w:szCs w:val="32"/>
        </w:rPr>
        <w:t>《北京市公园生产安全事故隐患目录》中隐患分类一类包含基础资料类、设备设施及材料类、人员类、场所环境类四类。《北京市公园安全管理规范》第十一条（三）明确“检查内容：查意</w:t>
      </w:r>
      <w:r w:rsidR="00126034">
        <w:rPr>
          <w:rFonts w:ascii="仿宋_GB2312" w:eastAsia="仿宋_GB2312" w:hint="eastAsia"/>
          <w:sz w:val="32"/>
          <w:szCs w:val="32"/>
        </w:rPr>
        <w:lastRenderedPageBreak/>
        <w:t>识、查制度、查措施、查设备设施、查安全教育、查操作规程、查防护用品的使用、查事故的处理等。”</w:t>
      </w:r>
      <w:r>
        <w:rPr>
          <w:rFonts w:ascii="仿宋_GB2312" w:eastAsia="仿宋_GB2312" w:hint="eastAsia"/>
          <w:sz w:val="32"/>
          <w:szCs w:val="32"/>
        </w:rPr>
        <w:t>本标准结合这两个文件给出了具体的隐患排查治理内容要求。</w:t>
      </w:r>
      <w:r w:rsidR="00D21370" w:rsidRPr="00D21370">
        <w:rPr>
          <w:rFonts w:ascii="仿宋_GB2312" w:eastAsia="仿宋_GB2312" w:hint="eastAsia"/>
          <w:sz w:val="32"/>
          <w:szCs w:val="32"/>
        </w:rPr>
        <w:t>目前公园已经依托企安安系统进行日常隐患排查工作，系统中嵌入的排查依据是《北京市公园生产安全事故隐患目录》，自查内容包含场所环境类、基础资料类、设备设施及材料类、人员类四大类。</w:t>
      </w:r>
    </w:p>
    <w:p w:rsidR="00171FF3" w:rsidRPr="00171FF3" w:rsidRDefault="00171FF3" w:rsidP="00171FF3">
      <w:pPr>
        <w:pStyle w:val="af4"/>
        <w:spacing w:line="560" w:lineRule="exact"/>
        <w:ind w:firstLineChars="200" w:firstLine="640"/>
        <w:jc w:val="center"/>
        <w:rPr>
          <w:rFonts w:ascii="仿宋_GB2312" w:eastAsia="仿宋_GB2312" w:hint="eastAsia"/>
          <w:sz w:val="32"/>
          <w:szCs w:val="20"/>
        </w:rPr>
      </w:pPr>
      <w:r w:rsidRPr="00171FF3">
        <w:rPr>
          <w:rFonts w:ascii="仿宋_GB2312" w:eastAsia="仿宋_GB2312" w:hint="eastAsia"/>
          <w:sz w:val="32"/>
          <w:szCs w:val="20"/>
        </w:rPr>
        <w:t>表</w:t>
      </w:r>
      <w:r>
        <w:rPr>
          <w:rFonts w:ascii="仿宋_GB2312" w:eastAsia="仿宋_GB2312" w:hint="eastAsia"/>
          <w:sz w:val="32"/>
          <w:szCs w:val="20"/>
        </w:rPr>
        <w:t>2</w:t>
      </w:r>
      <w:r>
        <w:rPr>
          <w:rFonts w:ascii="仿宋_GB2312" w:eastAsia="仿宋_GB2312"/>
          <w:sz w:val="32"/>
          <w:szCs w:val="20"/>
        </w:rPr>
        <w:t xml:space="preserve"> </w:t>
      </w:r>
      <w:r>
        <w:rPr>
          <w:rFonts w:ascii="仿宋_GB2312" w:eastAsia="仿宋_GB2312" w:hint="eastAsia"/>
          <w:sz w:val="32"/>
          <w:szCs w:val="20"/>
        </w:rPr>
        <w:t>北京市公园生产安全事故隐患目录分类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1946"/>
        <w:gridCol w:w="2244"/>
      </w:tblGrid>
      <w:tr w:rsidR="00D21370" w:rsidRPr="00D21370" w:rsidTr="00D21370">
        <w:trPr>
          <w:jc w:val="center"/>
        </w:trPr>
        <w:tc>
          <w:tcPr>
            <w:tcW w:w="1980"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隐患分类一类</w:t>
            </w:r>
          </w:p>
        </w:tc>
        <w:tc>
          <w:tcPr>
            <w:tcW w:w="2126"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隐患分类二类</w:t>
            </w:r>
          </w:p>
        </w:tc>
        <w:tc>
          <w:tcPr>
            <w:tcW w:w="1946"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隐患分类一类</w:t>
            </w:r>
          </w:p>
        </w:tc>
        <w:tc>
          <w:tcPr>
            <w:tcW w:w="2244"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隐患分类二类</w:t>
            </w:r>
          </w:p>
        </w:tc>
      </w:tr>
      <w:tr w:rsidR="00D21370" w:rsidRPr="00D21370" w:rsidTr="00D21370">
        <w:trPr>
          <w:jc w:val="center"/>
        </w:trPr>
        <w:tc>
          <w:tcPr>
            <w:tcW w:w="1980" w:type="dxa"/>
            <w:vMerge w:val="restart"/>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基础资料类</w:t>
            </w:r>
          </w:p>
        </w:tc>
        <w:tc>
          <w:tcPr>
            <w:tcW w:w="2126"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机构及人员配备类</w:t>
            </w:r>
          </w:p>
        </w:tc>
        <w:tc>
          <w:tcPr>
            <w:tcW w:w="1946" w:type="dxa"/>
            <w:vMerge w:val="restart"/>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设备设施及材料类</w:t>
            </w:r>
          </w:p>
        </w:tc>
        <w:tc>
          <w:tcPr>
            <w:tcW w:w="2244"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材料类</w:t>
            </w:r>
          </w:p>
        </w:tc>
      </w:tr>
      <w:tr w:rsidR="00D21370" w:rsidRPr="00D21370" w:rsidTr="00D21370">
        <w:trPr>
          <w:jc w:val="center"/>
        </w:trPr>
        <w:tc>
          <w:tcPr>
            <w:tcW w:w="1980" w:type="dxa"/>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126"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责任制类</w:t>
            </w:r>
          </w:p>
        </w:tc>
        <w:tc>
          <w:tcPr>
            <w:tcW w:w="0" w:type="auto"/>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244"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设备设施类</w:t>
            </w:r>
          </w:p>
        </w:tc>
      </w:tr>
      <w:tr w:rsidR="00D21370" w:rsidRPr="00D21370" w:rsidTr="00D21370">
        <w:trPr>
          <w:jc w:val="center"/>
        </w:trPr>
        <w:tc>
          <w:tcPr>
            <w:tcW w:w="1980" w:type="dxa"/>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126"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制度类</w:t>
            </w:r>
          </w:p>
        </w:tc>
        <w:tc>
          <w:tcPr>
            <w:tcW w:w="0" w:type="auto"/>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244"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特种设备类</w:t>
            </w:r>
          </w:p>
        </w:tc>
      </w:tr>
      <w:tr w:rsidR="00D21370" w:rsidRPr="00D21370" w:rsidTr="00D21370">
        <w:trPr>
          <w:jc w:val="center"/>
        </w:trPr>
        <w:tc>
          <w:tcPr>
            <w:tcW w:w="1980" w:type="dxa"/>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126"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操作规程类</w:t>
            </w:r>
          </w:p>
        </w:tc>
        <w:tc>
          <w:tcPr>
            <w:tcW w:w="0" w:type="auto"/>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244"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辅助系统设备设施类</w:t>
            </w:r>
          </w:p>
        </w:tc>
      </w:tr>
      <w:tr w:rsidR="00D21370" w:rsidRPr="00D21370" w:rsidTr="00D21370">
        <w:trPr>
          <w:jc w:val="center"/>
        </w:trPr>
        <w:tc>
          <w:tcPr>
            <w:tcW w:w="1980" w:type="dxa"/>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126"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记录档案类</w:t>
            </w:r>
          </w:p>
        </w:tc>
        <w:tc>
          <w:tcPr>
            <w:tcW w:w="0" w:type="auto"/>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244"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其他设备设施类</w:t>
            </w:r>
          </w:p>
        </w:tc>
      </w:tr>
      <w:tr w:rsidR="00D21370" w:rsidRPr="00D21370" w:rsidTr="00D21370">
        <w:trPr>
          <w:jc w:val="center"/>
        </w:trPr>
        <w:tc>
          <w:tcPr>
            <w:tcW w:w="1980" w:type="dxa"/>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126"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应急救援类</w:t>
            </w:r>
          </w:p>
        </w:tc>
        <w:tc>
          <w:tcPr>
            <w:tcW w:w="1946" w:type="dxa"/>
            <w:vMerge w:val="restart"/>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场所环境类</w:t>
            </w:r>
          </w:p>
        </w:tc>
        <w:tc>
          <w:tcPr>
            <w:tcW w:w="2244"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平面布置类</w:t>
            </w:r>
          </w:p>
        </w:tc>
      </w:tr>
      <w:tr w:rsidR="00D21370" w:rsidRPr="00D21370" w:rsidTr="00D21370">
        <w:trPr>
          <w:jc w:val="center"/>
        </w:trPr>
        <w:tc>
          <w:tcPr>
            <w:tcW w:w="1980" w:type="dxa"/>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126"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相关方管理类</w:t>
            </w:r>
          </w:p>
        </w:tc>
        <w:tc>
          <w:tcPr>
            <w:tcW w:w="0" w:type="auto"/>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244"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建（构）筑物类</w:t>
            </w:r>
          </w:p>
        </w:tc>
      </w:tr>
      <w:tr w:rsidR="00D21370" w:rsidRPr="00D21370" w:rsidTr="00D21370">
        <w:trPr>
          <w:jc w:val="center"/>
        </w:trPr>
        <w:tc>
          <w:tcPr>
            <w:tcW w:w="1980" w:type="dxa"/>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126"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安全生产投入类</w:t>
            </w:r>
          </w:p>
        </w:tc>
        <w:tc>
          <w:tcPr>
            <w:tcW w:w="0" w:type="auto"/>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244"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标志及标识类</w:t>
            </w:r>
          </w:p>
        </w:tc>
      </w:tr>
      <w:tr w:rsidR="00D21370" w:rsidRPr="00D21370" w:rsidTr="00D21370">
        <w:trPr>
          <w:jc w:val="center"/>
        </w:trPr>
        <w:tc>
          <w:tcPr>
            <w:tcW w:w="1980" w:type="dxa"/>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126"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其它</w:t>
            </w:r>
          </w:p>
        </w:tc>
        <w:tc>
          <w:tcPr>
            <w:tcW w:w="0" w:type="auto"/>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244"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周边环境类</w:t>
            </w:r>
          </w:p>
        </w:tc>
      </w:tr>
      <w:tr w:rsidR="00D21370" w:rsidRPr="00D21370" w:rsidTr="00D21370">
        <w:trPr>
          <w:jc w:val="center"/>
        </w:trPr>
        <w:tc>
          <w:tcPr>
            <w:tcW w:w="1980" w:type="dxa"/>
            <w:vMerge w:val="restart"/>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人员类</w:t>
            </w:r>
          </w:p>
        </w:tc>
        <w:tc>
          <w:tcPr>
            <w:tcW w:w="2126"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资格资质类</w:t>
            </w:r>
          </w:p>
        </w:tc>
        <w:tc>
          <w:tcPr>
            <w:tcW w:w="1946" w:type="dxa"/>
          </w:tcPr>
          <w:p w:rsidR="00D21370" w:rsidRPr="00D21370" w:rsidRDefault="00D21370" w:rsidP="00D21370">
            <w:pPr>
              <w:adjustRightInd w:val="0"/>
              <w:snapToGrid w:val="0"/>
              <w:jc w:val="center"/>
              <w:rPr>
                <w:rFonts w:ascii="仿宋_GB2312" w:eastAsia="仿宋_GB2312" w:hAnsi="楷体" w:hint="eastAsia"/>
                <w:sz w:val="28"/>
                <w:szCs w:val="28"/>
              </w:rPr>
            </w:pPr>
          </w:p>
        </w:tc>
        <w:tc>
          <w:tcPr>
            <w:tcW w:w="2244" w:type="dxa"/>
          </w:tcPr>
          <w:p w:rsidR="00D21370" w:rsidRPr="00D21370" w:rsidRDefault="00D21370" w:rsidP="00D21370">
            <w:pPr>
              <w:adjustRightInd w:val="0"/>
              <w:snapToGrid w:val="0"/>
              <w:jc w:val="center"/>
              <w:rPr>
                <w:rFonts w:ascii="仿宋_GB2312" w:eastAsia="仿宋_GB2312" w:hAnsi="楷体" w:hint="eastAsia"/>
                <w:sz w:val="28"/>
                <w:szCs w:val="28"/>
              </w:rPr>
            </w:pPr>
          </w:p>
        </w:tc>
      </w:tr>
      <w:tr w:rsidR="00D21370" w:rsidRPr="00D21370" w:rsidTr="00D21370">
        <w:trPr>
          <w:jc w:val="center"/>
        </w:trPr>
        <w:tc>
          <w:tcPr>
            <w:tcW w:w="1980" w:type="dxa"/>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126"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操作行为类</w:t>
            </w:r>
          </w:p>
        </w:tc>
        <w:tc>
          <w:tcPr>
            <w:tcW w:w="1946" w:type="dxa"/>
          </w:tcPr>
          <w:p w:rsidR="00D21370" w:rsidRPr="00D21370" w:rsidRDefault="00D21370" w:rsidP="00D21370">
            <w:pPr>
              <w:adjustRightInd w:val="0"/>
              <w:snapToGrid w:val="0"/>
              <w:jc w:val="center"/>
              <w:rPr>
                <w:rFonts w:ascii="仿宋_GB2312" w:eastAsia="仿宋_GB2312" w:hAnsi="楷体" w:hint="eastAsia"/>
                <w:sz w:val="28"/>
                <w:szCs w:val="28"/>
              </w:rPr>
            </w:pPr>
          </w:p>
        </w:tc>
        <w:tc>
          <w:tcPr>
            <w:tcW w:w="2244" w:type="dxa"/>
          </w:tcPr>
          <w:p w:rsidR="00D21370" w:rsidRPr="00D21370" w:rsidRDefault="00D21370" w:rsidP="00D21370">
            <w:pPr>
              <w:adjustRightInd w:val="0"/>
              <w:snapToGrid w:val="0"/>
              <w:jc w:val="center"/>
              <w:rPr>
                <w:rFonts w:ascii="仿宋_GB2312" w:eastAsia="仿宋_GB2312" w:hAnsi="楷体" w:hint="eastAsia"/>
                <w:sz w:val="28"/>
                <w:szCs w:val="28"/>
              </w:rPr>
            </w:pPr>
          </w:p>
        </w:tc>
      </w:tr>
      <w:tr w:rsidR="00D21370" w:rsidRPr="00D21370" w:rsidTr="00D21370">
        <w:trPr>
          <w:jc w:val="center"/>
        </w:trPr>
        <w:tc>
          <w:tcPr>
            <w:tcW w:w="1980" w:type="dxa"/>
            <w:vMerge/>
            <w:vAlign w:val="center"/>
            <w:hideMark/>
          </w:tcPr>
          <w:p w:rsidR="00D21370" w:rsidRPr="00D21370" w:rsidRDefault="00D21370" w:rsidP="00D21370">
            <w:pPr>
              <w:widowControl/>
              <w:snapToGrid w:val="0"/>
              <w:jc w:val="left"/>
              <w:rPr>
                <w:rFonts w:ascii="仿宋_GB2312" w:eastAsia="仿宋_GB2312" w:hAnsi="楷体"/>
                <w:sz w:val="28"/>
                <w:szCs w:val="28"/>
              </w:rPr>
            </w:pPr>
          </w:p>
        </w:tc>
        <w:tc>
          <w:tcPr>
            <w:tcW w:w="2126" w:type="dxa"/>
            <w:vAlign w:val="center"/>
            <w:hideMark/>
          </w:tcPr>
          <w:p w:rsidR="00D21370" w:rsidRPr="00D21370" w:rsidRDefault="00D21370" w:rsidP="00D21370">
            <w:pPr>
              <w:adjustRightInd w:val="0"/>
              <w:snapToGrid w:val="0"/>
              <w:jc w:val="center"/>
              <w:rPr>
                <w:rFonts w:ascii="仿宋_GB2312" w:eastAsia="仿宋_GB2312" w:hAnsi="楷体" w:hint="eastAsia"/>
                <w:sz w:val="28"/>
                <w:szCs w:val="28"/>
              </w:rPr>
            </w:pPr>
            <w:r w:rsidRPr="00D21370">
              <w:rPr>
                <w:rFonts w:ascii="仿宋_GB2312" w:eastAsia="仿宋_GB2312" w:hAnsi="楷体" w:hint="eastAsia"/>
                <w:sz w:val="28"/>
                <w:szCs w:val="28"/>
              </w:rPr>
              <w:t>个人防护用品使用类</w:t>
            </w:r>
          </w:p>
        </w:tc>
        <w:tc>
          <w:tcPr>
            <w:tcW w:w="1946" w:type="dxa"/>
          </w:tcPr>
          <w:p w:rsidR="00D21370" w:rsidRPr="00D21370" w:rsidRDefault="00D21370" w:rsidP="00D21370">
            <w:pPr>
              <w:adjustRightInd w:val="0"/>
              <w:snapToGrid w:val="0"/>
              <w:jc w:val="center"/>
              <w:rPr>
                <w:rFonts w:ascii="仿宋_GB2312" w:eastAsia="仿宋_GB2312" w:hAnsi="楷体" w:hint="eastAsia"/>
                <w:sz w:val="28"/>
                <w:szCs w:val="28"/>
              </w:rPr>
            </w:pPr>
          </w:p>
        </w:tc>
        <w:tc>
          <w:tcPr>
            <w:tcW w:w="2244" w:type="dxa"/>
            <w:hideMark/>
          </w:tcPr>
          <w:p w:rsidR="00D21370" w:rsidRPr="00D21370" w:rsidRDefault="00D21370" w:rsidP="00D21370">
            <w:pPr>
              <w:adjustRightInd w:val="0"/>
              <w:snapToGrid w:val="0"/>
              <w:jc w:val="center"/>
              <w:rPr>
                <w:rFonts w:ascii="仿宋_GB2312" w:eastAsia="仿宋_GB2312" w:hAnsi="楷体" w:hint="eastAsia"/>
                <w:sz w:val="28"/>
                <w:szCs w:val="28"/>
              </w:rPr>
            </w:pPr>
          </w:p>
        </w:tc>
      </w:tr>
    </w:tbl>
    <w:p w:rsidR="00F005D3" w:rsidRDefault="00F005D3" w:rsidP="00126034">
      <w:pPr>
        <w:pStyle w:val="af4"/>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今年7.31北京大暴雨给很多</w:t>
      </w:r>
      <w:proofErr w:type="gramStart"/>
      <w:r>
        <w:rPr>
          <w:rFonts w:ascii="仿宋_GB2312" w:eastAsia="仿宋_GB2312" w:hint="eastAsia"/>
          <w:sz w:val="32"/>
          <w:szCs w:val="32"/>
        </w:rPr>
        <w:t>涉山涉水</w:t>
      </w:r>
      <w:proofErr w:type="gramEnd"/>
      <w:r>
        <w:rPr>
          <w:rFonts w:ascii="仿宋_GB2312" w:eastAsia="仿宋_GB2312" w:hint="eastAsia"/>
          <w:sz w:val="32"/>
          <w:szCs w:val="32"/>
        </w:rPr>
        <w:t>公园造成了严重影响，条款6.2.3针对公园安全度汛隐患排查提出明确要求。</w:t>
      </w:r>
    </w:p>
    <w:p w:rsidR="00126034" w:rsidRDefault="00126034" w:rsidP="00126034">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条款</w:t>
      </w:r>
      <w:r w:rsidR="00F005D3">
        <w:rPr>
          <w:rFonts w:ascii="仿宋_GB2312" w:eastAsia="仿宋_GB2312" w:hint="eastAsia"/>
          <w:sz w:val="32"/>
          <w:szCs w:val="32"/>
        </w:rPr>
        <w:t>6</w:t>
      </w:r>
      <w:r>
        <w:rPr>
          <w:rFonts w:ascii="仿宋_GB2312" w:eastAsia="仿宋_GB2312" w:hint="eastAsia"/>
          <w:sz w:val="32"/>
          <w:szCs w:val="32"/>
        </w:rPr>
        <w:t>.2.4参考了《北京市生产安全事故隐患排查治理办法》第十三条的规定，有些隐患是无法立即整改的，在整</w:t>
      </w:r>
      <w:r>
        <w:rPr>
          <w:rFonts w:ascii="仿宋_GB2312" w:eastAsia="仿宋_GB2312" w:hint="eastAsia"/>
          <w:sz w:val="32"/>
          <w:szCs w:val="32"/>
        </w:rPr>
        <w:lastRenderedPageBreak/>
        <w:t>改期间存在现实的事故风险，为了确保隐患</w:t>
      </w:r>
      <w:proofErr w:type="gramStart"/>
      <w:r>
        <w:rPr>
          <w:rFonts w:ascii="仿宋_GB2312" w:eastAsia="仿宋_GB2312" w:hint="eastAsia"/>
          <w:sz w:val="32"/>
          <w:szCs w:val="32"/>
        </w:rPr>
        <w:t>不</w:t>
      </w:r>
      <w:proofErr w:type="gramEnd"/>
      <w:r>
        <w:rPr>
          <w:rFonts w:ascii="仿宋_GB2312" w:eastAsia="仿宋_GB2312" w:hint="eastAsia"/>
          <w:sz w:val="32"/>
          <w:szCs w:val="32"/>
        </w:rPr>
        <w:t>演变为事故，需要公园实施必要的技术和管理措施，并根据隐患的现实状态采取必要的应急措施。</w:t>
      </w:r>
    </w:p>
    <w:p w:rsidR="00126034" w:rsidRDefault="00126034" w:rsidP="00126034">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条款</w:t>
      </w:r>
      <w:r w:rsidR="00B05E2D">
        <w:rPr>
          <w:rFonts w:ascii="仿宋_GB2312" w:eastAsia="仿宋_GB2312" w:hint="eastAsia"/>
          <w:sz w:val="32"/>
          <w:szCs w:val="32"/>
        </w:rPr>
        <w:t>6</w:t>
      </w:r>
      <w:r>
        <w:rPr>
          <w:rFonts w:ascii="仿宋_GB2312" w:eastAsia="仿宋_GB2312" w:hint="eastAsia"/>
          <w:sz w:val="32"/>
          <w:szCs w:val="32"/>
        </w:rPr>
        <w:t>.2.5的目的在于弥补风险辨识工作的不足，相对于风险辨识，隐患排查工作的方式多样、频次更多，尤其是当客观环境发生变化时，可能出现新的风险源，所以隐患排查不能局限于排查标准或清单，对于新的风险或不安全因素要及时纳入风险管理的范畴，有利于公园整体管理水平的提升。</w:t>
      </w:r>
    </w:p>
    <w:p w:rsidR="00D21370" w:rsidRDefault="00B05E2D" w:rsidP="00D21370">
      <w:pPr>
        <w:pStyle w:val="af4"/>
        <w:spacing w:line="560" w:lineRule="exact"/>
        <w:ind w:firstLineChars="200" w:firstLine="640"/>
        <w:rPr>
          <w:sz w:val="21"/>
        </w:rPr>
      </w:pPr>
      <w:r>
        <w:rPr>
          <w:rFonts w:ascii="仿宋_GB2312" w:eastAsia="仿宋_GB2312" w:hint="eastAsia"/>
          <w:sz w:val="32"/>
          <w:szCs w:val="32"/>
        </w:rPr>
        <w:t>第七章规定了公园应急预案管理的基本要求。7.1小节</w:t>
      </w:r>
      <w:r w:rsidR="00962DC5">
        <w:rPr>
          <w:rFonts w:ascii="仿宋_GB2312" w:eastAsia="仿宋_GB2312" w:hint="eastAsia"/>
          <w:sz w:val="32"/>
          <w:szCs w:val="32"/>
        </w:rPr>
        <w:t>提出了公园应急预案体系建设的要求。公园应急救援体系分为综合应急预案、专项预案和现场处置方案三个层次。综合应急预案是公园预案体系的总纲，是应对突发事件、事故的规范性文件，对某一类型或几种类型突发事件、事故而制订的涉及数个部门相互协调共同处理、救援事故的综合应急对策。专项应急预案是为应对某一类型突发事件而制订的专项应急预案。现场处理方案是针对具体的装置、场所或设施、岗位所制定的应急处置措施。结合公园调研情况</w:t>
      </w:r>
      <w:r>
        <w:rPr>
          <w:rFonts w:ascii="仿宋_GB2312" w:eastAsia="仿宋_GB2312" w:hint="eastAsia"/>
          <w:sz w:val="32"/>
          <w:szCs w:val="32"/>
        </w:rPr>
        <w:t>、</w:t>
      </w:r>
      <w:r w:rsidR="00962DC5">
        <w:rPr>
          <w:rFonts w:ascii="仿宋_GB2312" w:eastAsia="仿宋_GB2312" w:hint="eastAsia"/>
          <w:sz w:val="32"/>
          <w:szCs w:val="32"/>
        </w:rPr>
        <w:t>北京市公园管理中心的要求，以及DB11/T</w:t>
      </w:r>
      <w:r w:rsidR="00962DC5">
        <w:rPr>
          <w:rFonts w:ascii="仿宋_GB2312" w:eastAsia="仿宋_GB2312"/>
          <w:sz w:val="32"/>
          <w:szCs w:val="32"/>
        </w:rPr>
        <w:t xml:space="preserve"> </w:t>
      </w:r>
      <w:r w:rsidR="00962DC5">
        <w:rPr>
          <w:rFonts w:ascii="仿宋_GB2312" w:eastAsia="仿宋_GB2312" w:hint="eastAsia"/>
          <w:sz w:val="32"/>
          <w:szCs w:val="32"/>
        </w:rPr>
        <w:t>1322.77-2018《安全生产等级评定技术规范 第77部分：公园风景名胜区》《北京市园林绿化行业安全生产管理规范》等文件的要求，本标准通过附录</w:t>
      </w:r>
      <w:r>
        <w:rPr>
          <w:rFonts w:ascii="仿宋_GB2312" w:eastAsia="仿宋_GB2312" w:hint="eastAsia"/>
          <w:sz w:val="32"/>
          <w:szCs w:val="32"/>
        </w:rPr>
        <w:t>B</w:t>
      </w:r>
      <w:r w:rsidR="00962DC5">
        <w:rPr>
          <w:rFonts w:ascii="仿宋_GB2312" w:eastAsia="仿宋_GB2312" w:hint="eastAsia"/>
          <w:sz w:val="32"/>
          <w:szCs w:val="32"/>
        </w:rPr>
        <w:t>的形式列出常见的应急预案体系，以供参考。</w:t>
      </w:r>
      <w:r w:rsidR="00D21370" w:rsidRPr="00D21370">
        <w:rPr>
          <w:rFonts w:ascii="仿宋_GB2312" w:eastAsia="仿宋_GB2312" w:hint="eastAsia"/>
          <w:sz w:val="32"/>
          <w:szCs w:val="32"/>
        </w:rPr>
        <w:t>市公园管理中心现有17项专项预案，涉及自然灾害类2项（灾害天气、地质灾害）、重大活动事故类3项（拥挤踩踏、大型活</w:t>
      </w:r>
      <w:r w:rsidR="00D21370" w:rsidRPr="00D21370">
        <w:rPr>
          <w:rFonts w:ascii="仿宋_GB2312" w:eastAsia="仿宋_GB2312" w:hint="eastAsia"/>
          <w:sz w:val="32"/>
          <w:szCs w:val="32"/>
        </w:rPr>
        <w:lastRenderedPageBreak/>
        <w:t>动、游乐设施）、文物古建事故类1项（人为破坏损毁）、安全生产事故类1项（建筑工程）、火灾事故类1项（火灾事故应急处置）、公共卫生事件类3项（食品安全事故、动物疫情、林木有害生物）、环境污染和生态环境类1项（有毒有害危险品泄露）、群体性事件类2项（群体信访、邪教组织反宣），其余为个人极端事件、恐怖袭击事件以及突发新闻应对预案。《北京市园林绿化行业安全生产管理规范》第三十六条</w:t>
      </w:r>
      <w:r w:rsidR="00D21370">
        <w:rPr>
          <w:rFonts w:ascii="仿宋_GB2312" w:eastAsia="仿宋_GB2312" w:hint="eastAsia"/>
          <w:sz w:val="32"/>
          <w:szCs w:val="32"/>
        </w:rPr>
        <w:t>明确“</w:t>
      </w:r>
      <w:proofErr w:type="gramStart"/>
      <w:r w:rsidR="00D21370" w:rsidRPr="00D21370">
        <w:rPr>
          <w:rFonts w:ascii="仿宋_GB2312" w:eastAsia="仿宋_GB2312" w:hint="eastAsia"/>
          <w:sz w:val="32"/>
          <w:szCs w:val="32"/>
        </w:rPr>
        <w:t>不</w:t>
      </w:r>
      <w:proofErr w:type="gramEnd"/>
      <w:r w:rsidR="00D21370" w:rsidRPr="00D21370">
        <w:rPr>
          <w:rFonts w:ascii="仿宋_GB2312" w:eastAsia="仿宋_GB2312" w:hint="eastAsia"/>
          <w:sz w:val="32"/>
          <w:szCs w:val="32"/>
        </w:rPr>
        <w:t>同业态园林绿化生产经营单位应急预案还应符合下列要求：（一）市园林</w:t>
      </w:r>
      <w:proofErr w:type="gramStart"/>
      <w:r w:rsidR="00D21370" w:rsidRPr="00D21370">
        <w:rPr>
          <w:rFonts w:ascii="仿宋_GB2312" w:eastAsia="仿宋_GB2312" w:hint="eastAsia"/>
          <w:sz w:val="32"/>
          <w:szCs w:val="32"/>
        </w:rPr>
        <w:t>绿化局</w:t>
      </w:r>
      <w:proofErr w:type="gramEnd"/>
      <w:r w:rsidR="00D21370" w:rsidRPr="00D21370">
        <w:rPr>
          <w:rFonts w:ascii="仿宋_GB2312" w:eastAsia="仿宋_GB2312" w:hint="eastAsia"/>
          <w:sz w:val="32"/>
          <w:szCs w:val="32"/>
        </w:rPr>
        <w:t>和各区园林</w:t>
      </w:r>
      <w:proofErr w:type="gramStart"/>
      <w:r w:rsidR="00D21370" w:rsidRPr="00D21370">
        <w:rPr>
          <w:rFonts w:ascii="仿宋_GB2312" w:eastAsia="仿宋_GB2312" w:hint="eastAsia"/>
          <w:sz w:val="32"/>
          <w:szCs w:val="32"/>
        </w:rPr>
        <w:t>绿化局</w:t>
      </w:r>
      <w:proofErr w:type="gramEnd"/>
      <w:r w:rsidR="00D21370" w:rsidRPr="00D21370">
        <w:rPr>
          <w:rFonts w:ascii="仿宋_GB2312" w:eastAsia="仿宋_GB2312" w:hint="eastAsia"/>
          <w:sz w:val="32"/>
          <w:szCs w:val="32"/>
        </w:rPr>
        <w:t>机关、各直属单位、各园林绿化生产经营单位均需编制专项应急预案，包括：火灾专项应急预案、灾害性天气安全保障专项应急预案、食物中毒专项应急预案（本单位有食堂或餐饮场所时）；需编制的现场处置方案应包括：锅炉、压力容器、电梯、变配电站（室）等设备运行的现场处置方案，使用燃气或燃油现场、危化品（柴油等）存储现场的处置方案、有限空间作业现场处置方案（涉及有限空间作业时）等；（二）林场生产经营单位的专项应急预案还应当包括：自然灾害（地震、防汛、滑坡、泥石流等）专项应急预案；（三）公园编制的专项应急预案还应当包括：突发治安和恐怖事件专项应急预案、游客应急疏散专项应急预案、客流量突增专项应急预案；自然灾害（地震、防汛等）专项应急预案等；涉及野生动物的单位还需编制野生动物安全专项应急预案。需编制的现场处置方案还应包括：客运索道、大型游乐设施及其他高风险游乐项目的现场处置方案；临时性大型活动现场处置方案；水上和冰</w:t>
      </w:r>
      <w:r w:rsidR="00D21370" w:rsidRPr="00D21370">
        <w:rPr>
          <w:rFonts w:ascii="仿宋_GB2312" w:eastAsia="仿宋_GB2312" w:hint="eastAsia"/>
          <w:sz w:val="32"/>
          <w:szCs w:val="32"/>
        </w:rPr>
        <w:lastRenderedPageBreak/>
        <w:t>雪活动、野生动物饲养现场处置方案、野生动物观览现场处置方案等；（四）园林绿化工程施工单位项目部应当编制施工作业场所应急预案，包括火灾，起重机械、危险作业、触电、坍塌的相关处置应急要求；（五）野生动物人工繁育生产经营单位100人以上的单位，还应当根据本单位实际编制野生动物突发事件等专项应急预案；小型单位可以直接编制野生动物人工繁育等现场处置方案。</w:t>
      </w:r>
      <w:r w:rsidR="00D21370">
        <w:rPr>
          <w:rFonts w:ascii="仿宋_GB2312" w:eastAsia="仿宋_GB2312" w:hint="eastAsia"/>
          <w:sz w:val="32"/>
          <w:szCs w:val="32"/>
        </w:rPr>
        <w:t>”</w:t>
      </w:r>
      <w:r w:rsidR="00D21370" w:rsidRPr="00D21370">
        <w:rPr>
          <w:rFonts w:ascii="仿宋_GB2312" w:eastAsia="仿宋_GB2312" w:hint="eastAsia"/>
          <w:sz w:val="32"/>
          <w:szCs w:val="32"/>
        </w:rPr>
        <w:t>结合上述要求以及公园调研实际情况，确定公园的应急预案</w:t>
      </w:r>
      <w:r w:rsidR="00D21370">
        <w:rPr>
          <w:rFonts w:ascii="仿宋_GB2312" w:eastAsia="仿宋_GB2312" w:hint="eastAsia"/>
          <w:sz w:val="32"/>
          <w:szCs w:val="32"/>
        </w:rPr>
        <w:t>体系，该体系仅包含自然灾害类和事故灾难类应急预案，不涉及公共卫生和社会安全事件类预案。</w:t>
      </w:r>
    </w:p>
    <w:p w:rsidR="00B05E2D" w:rsidRPr="00B05E2D" w:rsidRDefault="00962DC5" w:rsidP="00B05E2D">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现实中发现很多单位的预案存在可操作性不强、专业性较差等情况，条款</w:t>
      </w:r>
      <w:r w:rsidR="00B05E2D">
        <w:rPr>
          <w:rFonts w:ascii="仿宋_GB2312" w:eastAsia="仿宋_GB2312" w:hint="eastAsia"/>
          <w:sz w:val="32"/>
          <w:szCs w:val="32"/>
        </w:rPr>
        <w:t>7</w:t>
      </w:r>
      <w:r>
        <w:rPr>
          <w:rFonts w:ascii="仿宋_GB2312" w:eastAsia="仿宋_GB2312" w:hint="eastAsia"/>
          <w:sz w:val="32"/>
          <w:szCs w:val="32"/>
        </w:rPr>
        <w:t>.2.1要求依据《生产经营单位生产安全事故应急预案编制导则》（GBT 29639-2020）的要求，对预案的编制程序做出规定。要在风险评估、应急资源调查评估的基础上编制预案，提高预案的针对性。同时北京市已经出台了《生产经营单位安全生产风险评估规范》《生产经营单位安全生产应急资源调查规范》两个地方标准规范，可依据两个标准对风险评估和应急资源调查工作进行规范。</w:t>
      </w:r>
      <w:r w:rsidR="00B05E2D">
        <w:rPr>
          <w:rFonts w:ascii="仿宋_GB2312" w:eastAsia="仿宋_GB2312" w:hint="eastAsia"/>
          <w:sz w:val="32"/>
          <w:szCs w:val="32"/>
        </w:rPr>
        <w:t>条款7.2.3给出了公园应急预案的内容要求，</w:t>
      </w:r>
      <w:r w:rsidR="002228A9">
        <w:rPr>
          <w:rFonts w:ascii="仿宋_GB2312" w:eastAsia="仿宋_GB2312" w:hint="eastAsia"/>
          <w:sz w:val="32"/>
          <w:szCs w:val="32"/>
        </w:rPr>
        <w:t>主要参考了</w:t>
      </w:r>
      <w:r w:rsidR="00B05E2D" w:rsidRPr="00B05E2D">
        <w:rPr>
          <w:rFonts w:ascii="仿宋_GB2312" w:eastAsia="仿宋_GB2312" w:hint="eastAsia"/>
          <w:sz w:val="32"/>
          <w:szCs w:val="32"/>
        </w:rPr>
        <w:t>GB/T 29639</w:t>
      </w:r>
      <w:r w:rsidR="002228A9">
        <w:rPr>
          <w:rFonts w:ascii="仿宋_GB2312" w:eastAsia="仿宋_GB2312" w:hint="eastAsia"/>
          <w:sz w:val="32"/>
          <w:szCs w:val="32"/>
        </w:rPr>
        <w:t>、</w:t>
      </w:r>
      <w:r w:rsidR="00B05E2D" w:rsidRPr="00B05E2D">
        <w:rPr>
          <w:rFonts w:ascii="仿宋_GB2312" w:eastAsia="仿宋_GB2312"/>
          <w:sz w:val="32"/>
          <w:szCs w:val="32"/>
        </w:rPr>
        <w:t>GB</w:t>
      </w:r>
      <w:r w:rsidR="00B05E2D" w:rsidRPr="00B05E2D">
        <w:rPr>
          <w:rFonts w:ascii="仿宋_GB2312" w:eastAsia="仿宋_GB2312" w:hint="eastAsia"/>
          <w:sz w:val="32"/>
          <w:szCs w:val="32"/>
        </w:rPr>
        <w:t>/</w:t>
      </w:r>
      <w:r w:rsidR="00B05E2D" w:rsidRPr="00B05E2D">
        <w:rPr>
          <w:rFonts w:ascii="仿宋_GB2312" w:eastAsia="仿宋_GB2312"/>
          <w:sz w:val="32"/>
          <w:szCs w:val="32"/>
        </w:rPr>
        <w:t>T 33942</w:t>
      </w:r>
      <w:r w:rsidR="002228A9">
        <w:rPr>
          <w:rFonts w:ascii="仿宋_GB2312" w:eastAsia="仿宋_GB2312" w:hint="eastAsia"/>
          <w:sz w:val="32"/>
          <w:szCs w:val="32"/>
        </w:rPr>
        <w:t>和</w:t>
      </w:r>
      <w:r w:rsidR="00B05E2D" w:rsidRPr="00B05E2D">
        <w:rPr>
          <w:rFonts w:ascii="仿宋_GB2312" w:eastAsia="仿宋_GB2312"/>
          <w:sz w:val="32"/>
          <w:szCs w:val="32"/>
        </w:rPr>
        <w:t>GB</w:t>
      </w:r>
      <w:r w:rsidR="00B05E2D" w:rsidRPr="00B05E2D">
        <w:rPr>
          <w:rFonts w:ascii="仿宋_GB2312" w:eastAsia="仿宋_GB2312" w:hint="eastAsia"/>
          <w:sz w:val="32"/>
          <w:szCs w:val="32"/>
        </w:rPr>
        <w:t>/</w:t>
      </w:r>
      <w:r w:rsidR="00B05E2D" w:rsidRPr="00B05E2D">
        <w:rPr>
          <w:rFonts w:ascii="仿宋_GB2312" w:eastAsia="仿宋_GB2312"/>
          <w:sz w:val="32"/>
          <w:szCs w:val="32"/>
        </w:rPr>
        <w:t>T 38315</w:t>
      </w:r>
      <w:r w:rsidR="002228A9">
        <w:rPr>
          <w:rFonts w:ascii="仿宋_GB2312" w:eastAsia="仿宋_GB2312" w:hint="eastAsia"/>
          <w:sz w:val="32"/>
          <w:szCs w:val="32"/>
        </w:rPr>
        <w:t>等标准规范</w:t>
      </w:r>
      <w:r w:rsidR="00B05E2D" w:rsidRPr="00B05E2D">
        <w:rPr>
          <w:rFonts w:ascii="仿宋_GB2312" w:eastAsia="仿宋_GB2312"/>
          <w:sz w:val="32"/>
          <w:szCs w:val="32"/>
        </w:rPr>
        <w:t>。</w:t>
      </w:r>
      <w:r w:rsidR="002228A9">
        <w:rPr>
          <w:rFonts w:ascii="仿宋_GB2312" w:eastAsia="仿宋_GB2312" w:hint="eastAsia"/>
          <w:sz w:val="32"/>
          <w:szCs w:val="32"/>
        </w:rPr>
        <w:t>其中，</w:t>
      </w:r>
      <w:r w:rsidR="00B05E2D" w:rsidRPr="00B05E2D">
        <w:rPr>
          <w:rFonts w:ascii="仿宋_GB2312" w:eastAsia="仿宋_GB2312" w:hint="eastAsia"/>
          <w:sz w:val="32"/>
          <w:szCs w:val="32"/>
        </w:rPr>
        <w:t>GB/T 29639</w:t>
      </w:r>
      <w:r w:rsidR="00B05E2D">
        <w:rPr>
          <w:rFonts w:ascii="仿宋_GB2312" w:eastAsia="仿宋_GB2312" w:hint="eastAsia"/>
          <w:sz w:val="32"/>
          <w:szCs w:val="32"/>
        </w:rPr>
        <w:t>《</w:t>
      </w:r>
      <w:r w:rsidR="00B05E2D" w:rsidRPr="00B05E2D">
        <w:rPr>
          <w:rFonts w:ascii="仿宋_GB2312" w:eastAsia="仿宋_GB2312" w:hint="eastAsia"/>
          <w:sz w:val="32"/>
          <w:szCs w:val="32"/>
        </w:rPr>
        <w:t>生产经营单位生产安全事故应急预案编制导则</w:t>
      </w:r>
      <w:r w:rsidR="00B05E2D">
        <w:rPr>
          <w:rFonts w:ascii="仿宋_GB2312" w:eastAsia="仿宋_GB2312" w:hint="eastAsia"/>
          <w:sz w:val="32"/>
          <w:szCs w:val="32"/>
        </w:rPr>
        <w:t>》</w:t>
      </w:r>
      <w:r w:rsidR="001838F5">
        <w:rPr>
          <w:rFonts w:ascii="仿宋_GB2312" w:eastAsia="仿宋_GB2312" w:hint="eastAsia"/>
          <w:sz w:val="32"/>
          <w:szCs w:val="32"/>
        </w:rPr>
        <w:t>给出了生产安全事故应急预案的具体内容要求；</w:t>
      </w:r>
      <w:r w:rsidR="00B05E2D" w:rsidRPr="00B05E2D">
        <w:rPr>
          <w:rFonts w:ascii="仿宋_GB2312" w:eastAsia="仿宋_GB2312"/>
          <w:sz w:val="32"/>
          <w:szCs w:val="32"/>
        </w:rPr>
        <w:t>GB</w:t>
      </w:r>
      <w:r w:rsidR="00B05E2D" w:rsidRPr="00B05E2D">
        <w:rPr>
          <w:rFonts w:ascii="仿宋_GB2312" w:eastAsia="仿宋_GB2312" w:hint="eastAsia"/>
          <w:sz w:val="32"/>
          <w:szCs w:val="32"/>
        </w:rPr>
        <w:t>/</w:t>
      </w:r>
      <w:r w:rsidR="00B05E2D" w:rsidRPr="00B05E2D">
        <w:rPr>
          <w:rFonts w:ascii="仿宋_GB2312" w:eastAsia="仿宋_GB2312"/>
          <w:sz w:val="32"/>
          <w:szCs w:val="32"/>
        </w:rPr>
        <w:t>T 38315</w:t>
      </w:r>
      <w:r w:rsidR="00B05E2D">
        <w:rPr>
          <w:rFonts w:ascii="仿宋_GB2312" w:eastAsia="仿宋_GB2312" w:hint="eastAsia"/>
          <w:sz w:val="32"/>
          <w:szCs w:val="32"/>
        </w:rPr>
        <w:t>《</w:t>
      </w:r>
      <w:r w:rsidR="00B05E2D" w:rsidRPr="00B05E2D">
        <w:rPr>
          <w:rFonts w:ascii="仿宋_GB2312" w:eastAsia="仿宋_GB2312" w:hint="eastAsia"/>
          <w:sz w:val="32"/>
          <w:szCs w:val="32"/>
        </w:rPr>
        <w:t>社会单位灭火和应急疏散预案编制及实施导则</w:t>
      </w:r>
      <w:r w:rsidR="00B05E2D">
        <w:rPr>
          <w:rFonts w:ascii="仿宋_GB2312" w:eastAsia="仿宋_GB2312" w:hint="eastAsia"/>
          <w:sz w:val="32"/>
          <w:szCs w:val="32"/>
        </w:rPr>
        <w:t>》</w:t>
      </w:r>
      <w:r w:rsidR="001838F5">
        <w:rPr>
          <w:rFonts w:ascii="仿宋_GB2312" w:eastAsia="仿宋_GB2312" w:hint="eastAsia"/>
          <w:sz w:val="32"/>
          <w:szCs w:val="32"/>
        </w:rPr>
        <w:t>给出了</w:t>
      </w:r>
      <w:r w:rsidR="002228A9">
        <w:rPr>
          <w:rFonts w:ascii="仿宋_GB2312" w:eastAsia="仿宋_GB2312" w:hint="eastAsia"/>
          <w:sz w:val="32"/>
          <w:szCs w:val="32"/>
        </w:rPr>
        <w:t>灭火和应急疏散预案的具体内容要求；</w:t>
      </w:r>
      <w:r w:rsidR="00B05E2D" w:rsidRPr="00B05E2D">
        <w:rPr>
          <w:rFonts w:ascii="仿宋_GB2312" w:eastAsia="仿宋_GB2312" w:hint="eastAsia"/>
          <w:sz w:val="32"/>
          <w:szCs w:val="32"/>
        </w:rPr>
        <w:t>GB/T 33942</w:t>
      </w:r>
      <w:r w:rsidR="00B05E2D">
        <w:rPr>
          <w:rFonts w:ascii="仿宋_GB2312" w:eastAsia="仿宋_GB2312" w:hint="eastAsia"/>
          <w:sz w:val="32"/>
          <w:szCs w:val="32"/>
        </w:rPr>
        <w:t>《</w:t>
      </w:r>
      <w:r w:rsidR="00B05E2D" w:rsidRPr="00B05E2D">
        <w:rPr>
          <w:rFonts w:ascii="仿宋_GB2312" w:eastAsia="仿宋_GB2312" w:hint="eastAsia"/>
          <w:sz w:val="32"/>
          <w:szCs w:val="32"/>
        </w:rPr>
        <w:t>特种设备事故应急</w:t>
      </w:r>
      <w:r w:rsidR="00B05E2D" w:rsidRPr="00B05E2D">
        <w:rPr>
          <w:rFonts w:ascii="仿宋_GB2312" w:eastAsia="仿宋_GB2312" w:hint="eastAsia"/>
          <w:sz w:val="32"/>
          <w:szCs w:val="32"/>
        </w:rPr>
        <w:lastRenderedPageBreak/>
        <w:t>预案编制导则</w:t>
      </w:r>
      <w:r w:rsidR="00B05E2D">
        <w:rPr>
          <w:rFonts w:ascii="仿宋_GB2312" w:eastAsia="仿宋_GB2312" w:hint="eastAsia"/>
          <w:sz w:val="32"/>
          <w:szCs w:val="32"/>
        </w:rPr>
        <w:t>》</w:t>
      </w:r>
      <w:r w:rsidR="002228A9">
        <w:rPr>
          <w:rFonts w:ascii="仿宋_GB2312" w:eastAsia="仿宋_GB2312" w:hint="eastAsia"/>
          <w:sz w:val="32"/>
          <w:szCs w:val="32"/>
        </w:rPr>
        <w:t>给了特种设备事故应急预案的具体内容要求。</w:t>
      </w:r>
    </w:p>
    <w:p w:rsidR="004876E0" w:rsidRDefault="002228A9">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7.3</w:t>
      </w:r>
      <w:r w:rsidR="00962DC5">
        <w:rPr>
          <w:rFonts w:ascii="仿宋_GB2312" w:eastAsia="仿宋_GB2312" w:hint="eastAsia"/>
          <w:sz w:val="32"/>
          <w:szCs w:val="32"/>
        </w:rPr>
        <w:t>小节给出了应急预案演练的要求。《生产安全事故应急预案管理办法》第三十三条明确规定了“生产经营单位应当制定本单位的应急预案演练计划，根据本单位的事故风险特点，每年至少组织一次综合应急预案演练或者专项应急预案演练，每半年至少组织一次现场处置方案演练。”《安全生产等级评定技术规范 第77部分：公园风景名胜区》附录B中明确“</w:t>
      </w:r>
      <w:r w:rsidR="00962DC5">
        <w:rPr>
          <w:rFonts w:ascii="仿宋_GB2312" w:eastAsia="仿宋_GB2312"/>
          <w:sz w:val="32"/>
          <w:szCs w:val="32"/>
        </w:rPr>
        <w:t>根据本单位的事故预防重点，每年至少组织1次综合应急预案演练或者专项应急预案演练，每半年至少组织1次现场处置方案演练。每三年应实现对本单位所有专项应急预案演练的全覆盖。</w:t>
      </w:r>
      <w:r w:rsidR="00962DC5">
        <w:rPr>
          <w:rFonts w:ascii="仿宋_GB2312" w:eastAsia="仿宋_GB2312" w:hint="eastAsia"/>
          <w:sz w:val="32"/>
          <w:szCs w:val="32"/>
        </w:rPr>
        <w:t>”。</w:t>
      </w:r>
    </w:p>
    <w:p w:rsidR="004876E0" w:rsidRDefault="002602E5" w:rsidP="00ED69F4">
      <w:pPr>
        <w:pStyle w:val="af4"/>
        <w:spacing w:line="560" w:lineRule="exact"/>
        <w:ind w:firstLineChars="200" w:firstLine="640"/>
        <w:rPr>
          <w:rFonts w:ascii="仿宋_GB2312" w:eastAsia="仿宋_GB2312" w:hint="eastAsia"/>
          <w:sz w:val="32"/>
          <w:szCs w:val="32"/>
        </w:rPr>
      </w:pPr>
      <w:r w:rsidRPr="00175FC6">
        <w:rPr>
          <w:rFonts w:ascii="仿宋_GB2312" w:eastAsia="仿宋_GB2312" w:hint="eastAsia"/>
          <w:sz w:val="32"/>
          <w:szCs w:val="32"/>
        </w:rPr>
        <w:t>第八章规定了公园应急处置的基本要求</w:t>
      </w:r>
      <w:r w:rsidR="00BC5A7A" w:rsidRPr="00175FC6">
        <w:rPr>
          <w:rFonts w:ascii="仿宋_GB2312" w:eastAsia="仿宋_GB2312" w:hint="eastAsia"/>
          <w:sz w:val="32"/>
          <w:szCs w:val="32"/>
        </w:rPr>
        <w:t>。</w:t>
      </w:r>
      <w:r w:rsidR="00175FC6">
        <w:rPr>
          <w:rFonts w:ascii="仿宋_GB2312" w:eastAsia="仿宋_GB2312" w:hint="eastAsia"/>
          <w:sz w:val="32"/>
          <w:szCs w:val="32"/>
        </w:rPr>
        <w:t>条款8.1-8.7和8.13给出了应急处置的一般要求，包括信息报送、现场处置、请求支援、应急结束等流程。条款8.8-</w:t>
      </w:r>
      <w:r w:rsidR="00962DC5" w:rsidRPr="00175FC6">
        <w:rPr>
          <w:rFonts w:ascii="仿宋_GB2312" w:eastAsia="仿宋_GB2312" w:hint="eastAsia"/>
          <w:sz w:val="32"/>
          <w:szCs w:val="32"/>
        </w:rPr>
        <w:t>8.</w:t>
      </w:r>
      <w:r w:rsidR="00175FC6">
        <w:rPr>
          <w:rFonts w:ascii="仿宋_GB2312" w:eastAsia="仿宋_GB2312" w:hint="eastAsia"/>
          <w:sz w:val="32"/>
          <w:szCs w:val="32"/>
        </w:rPr>
        <w:t>1</w:t>
      </w:r>
      <w:r w:rsidR="00962DC5" w:rsidRPr="00175FC6">
        <w:rPr>
          <w:rFonts w:ascii="仿宋_GB2312" w:eastAsia="仿宋_GB2312" w:hint="eastAsia"/>
          <w:sz w:val="32"/>
          <w:szCs w:val="32"/>
        </w:rPr>
        <w:t>2给出了公园</w:t>
      </w:r>
      <w:r w:rsidR="00175FC6">
        <w:rPr>
          <w:rFonts w:ascii="仿宋_GB2312" w:eastAsia="仿宋_GB2312" w:hint="eastAsia"/>
          <w:sz w:val="32"/>
          <w:szCs w:val="32"/>
        </w:rPr>
        <w:t>进行火灾、</w:t>
      </w:r>
      <w:r w:rsidR="00175FC6" w:rsidRPr="00175FC6">
        <w:rPr>
          <w:rFonts w:ascii="仿宋_GB2312" w:eastAsia="仿宋_GB2312" w:hint="eastAsia"/>
          <w:sz w:val="32"/>
          <w:szCs w:val="32"/>
        </w:rPr>
        <w:t>游乐设施、农药中毒</w:t>
      </w:r>
      <w:r w:rsidR="00175FC6">
        <w:rPr>
          <w:rFonts w:ascii="仿宋_GB2312" w:eastAsia="仿宋_GB2312" w:hint="eastAsia"/>
          <w:sz w:val="32"/>
          <w:szCs w:val="32"/>
        </w:rPr>
        <w:t>等具体的应</w:t>
      </w:r>
      <w:r w:rsidR="00962DC5" w:rsidRPr="00175FC6">
        <w:rPr>
          <w:rFonts w:ascii="仿宋_GB2312" w:eastAsia="仿宋_GB2312" w:hint="eastAsia"/>
          <w:sz w:val="32"/>
          <w:szCs w:val="32"/>
        </w:rPr>
        <w:t>急处置要求。</w:t>
      </w:r>
      <w:r w:rsidR="00175FC6" w:rsidRPr="00175FC6">
        <w:rPr>
          <w:rFonts w:ascii="仿宋_GB2312" w:eastAsia="仿宋_GB2312"/>
          <w:sz w:val="32"/>
          <w:szCs w:val="32"/>
        </w:rPr>
        <w:t>DB11/T 2104</w:t>
      </w:r>
      <w:r w:rsidR="00175FC6">
        <w:rPr>
          <w:rFonts w:ascii="仿宋_GB2312" w:eastAsia="仿宋_GB2312" w:hint="eastAsia"/>
          <w:sz w:val="32"/>
          <w:szCs w:val="32"/>
        </w:rPr>
        <w:t>《</w:t>
      </w:r>
      <w:r w:rsidR="00175FC6" w:rsidRPr="00175FC6">
        <w:rPr>
          <w:rFonts w:ascii="仿宋_GB2312" w:eastAsia="仿宋_GB2312" w:hint="eastAsia"/>
          <w:sz w:val="32"/>
          <w:szCs w:val="32"/>
        </w:rPr>
        <w:t>消防控制室火警处置规范</w:t>
      </w:r>
      <w:r w:rsidR="00175FC6">
        <w:rPr>
          <w:rFonts w:ascii="仿宋_GB2312" w:eastAsia="仿宋_GB2312" w:hint="eastAsia"/>
          <w:sz w:val="32"/>
          <w:szCs w:val="32"/>
        </w:rPr>
        <w:t>》明确给出了社会单位火灾应急处置的要点，本标准对</w:t>
      </w:r>
      <w:r w:rsidR="00175FC6" w:rsidRPr="00175FC6">
        <w:rPr>
          <w:rFonts w:ascii="仿宋_GB2312" w:eastAsia="仿宋_GB2312"/>
          <w:sz w:val="32"/>
          <w:szCs w:val="32"/>
        </w:rPr>
        <w:t>DB11/T 2104</w:t>
      </w:r>
      <w:r w:rsidR="00175FC6">
        <w:rPr>
          <w:rFonts w:ascii="仿宋_GB2312" w:eastAsia="仿宋_GB2312" w:hint="eastAsia"/>
          <w:sz w:val="32"/>
          <w:szCs w:val="32"/>
        </w:rPr>
        <w:t>标准中的内容给予借鉴参考。</w:t>
      </w:r>
      <w:r w:rsidR="00ED69F4">
        <w:rPr>
          <w:rFonts w:ascii="仿宋_GB2312" w:eastAsia="仿宋_GB2312" w:hint="eastAsia"/>
          <w:sz w:val="32"/>
          <w:szCs w:val="32"/>
        </w:rPr>
        <w:t>条款8.9给出了游船突发事件应急处置要点，主要参考</w:t>
      </w:r>
      <w:r w:rsidR="00ED69F4" w:rsidRPr="00175FC6">
        <w:rPr>
          <w:rFonts w:ascii="仿宋_GB2312" w:eastAsia="仿宋_GB2312" w:hint="eastAsia"/>
          <w:sz w:val="32"/>
          <w:szCs w:val="32"/>
        </w:rPr>
        <w:t>《关于加强水域游船安全管理的规定》</w:t>
      </w:r>
      <w:r w:rsidR="00ED69F4">
        <w:rPr>
          <w:rFonts w:ascii="仿宋_GB2312" w:eastAsia="仿宋_GB2312" w:hint="eastAsia"/>
          <w:sz w:val="32"/>
          <w:szCs w:val="32"/>
        </w:rPr>
        <w:t>和</w:t>
      </w:r>
      <w:r w:rsidR="00ED69F4">
        <w:rPr>
          <w:rFonts w:ascii="仿宋_GB2312" w:eastAsia="仿宋_GB2312" w:hint="eastAsia"/>
          <w:sz w:val="32"/>
          <w:szCs w:val="32"/>
        </w:rPr>
        <w:t>DB11/T</w:t>
      </w:r>
      <w:r w:rsidR="00ED69F4">
        <w:rPr>
          <w:rFonts w:ascii="仿宋_GB2312" w:eastAsia="仿宋_GB2312"/>
          <w:sz w:val="32"/>
          <w:szCs w:val="32"/>
        </w:rPr>
        <w:t xml:space="preserve"> </w:t>
      </w:r>
      <w:r w:rsidR="00ED69F4">
        <w:rPr>
          <w:rFonts w:ascii="仿宋_GB2312" w:eastAsia="仿宋_GB2312" w:hint="eastAsia"/>
          <w:sz w:val="32"/>
          <w:szCs w:val="32"/>
        </w:rPr>
        <w:t>1322.42</w:t>
      </w:r>
      <w:r w:rsidR="00ED69F4">
        <w:rPr>
          <w:rFonts w:ascii="仿宋_GB2312" w:eastAsia="仿宋_GB2312" w:hint="eastAsia"/>
          <w:sz w:val="32"/>
          <w:szCs w:val="32"/>
        </w:rPr>
        <w:t>等标准规范。</w:t>
      </w:r>
      <w:r w:rsidR="00175FC6" w:rsidRPr="00175FC6">
        <w:rPr>
          <w:rFonts w:ascii="仿宋_GB2312" w:eastAsia="仿宋_GB2312" w:hint="eastAsia"/>
          <w:sz w:val="32"/>
          <w:szCs w:val="32"/>
        </w:rPr>
        <w:t>《关于加强水域游船安全管理的规定》</w:t>
      </w:r>
      <w:r w:rsidR="00175FC6">
        <w:rPr>
          <w:rFonts w:ascii="仿宋_GB2312" w:eastAsia="仿宋_GB2312" w:hint="eastAsia"/>
          <w:sz w:val="32"/>
          <w:szCs w:val="32"/>
        </w:rPr>
        <w:t>中明确“</w:t>
      </w:r>
      <w:r w:rsidR="00175FC6" w:rsidRPr="00175FC6">
        <w:rPr>
          <w:rFonts w:ascii="仿宋_GB2312" w:eastAsia="仿宋_GB2312" w:hint="eastAsia"/>
          <w:sz w:val="32"/>
          <w:szCs w:val="32"/>
        </w:rPr>
        <w:t>遇四级以上大风或暴雨时，游船停止活动。</w:t>
      </w:r>
      <w:r w:rsidR="00175FC6">
        <w:rPr>
          <w:rFonts w:ascii="仿宋_GB2312" w:eastAsia="仿宋_GB2312" w:hint="eastAsia"/>
          <w:sz w:val="32"/>
          <w:szCs w:val="32"/>
        </w:rPr>
        <w:t>”。DB11/T</w:t>
      </w:r>
      <w:r w:rsidR="00175FC6">
        <w:rPr>
          <w:rFonts w:ascii="仿宋_GB2312" w:eastAsia="仿宋_GB2312"/>
          <w:sz w:val="32"/>
          <w:szCs w:val="32"/>
        </w:rPr>
        <w:t xml:space="preserve"> </w:t>
      </w:r>
      <w:r w:rsidR="00175FC6">
        <w:rPr>
          <w:rFonts w:ascii="仿宋_GB2312" w:eastAsia="仿宋_GB2312" w:hint="eastAsia"/>
          <w:sz w:val="32"/>
          <w:szCs w:val="32"/>
        </w:rPr>
        <w:t>1322.42-2017《安全生产等级评定技术规范 第42部分：水域游船单位》4.2.3.1.3</w:t>
      </w:r>
      <w:r w:rsidR="00175FC6">
        <w:rPr>
          <w:rFonts w:ascii="仿宋_GB2312" w:eastAsia="仿宋_GB2312"/>
          <w:sz w:val="32"/>
          <w:szCs w:val="32"/>
        </w:rPr>
        <w:t xml:space="preserve"> </w:t>
      </w:r>
      <w:r w:rsidR="00175FC6">
        <w:rPr>
          <w:rFonts w:ascii="仿宋_GB2312" w:eastAsia="仿宋_GB2312" w:hint="eastAsia"/>
          <w:sz w:val="32"/>
          <w:szCs w:val="32"/>
        </w:rPr>
        <w:t>船舶有下列情况应停止航行，超员、船舶技术状况不良等</w:t>
      </w:r>
      <w:proofErr w:type="gramStart"/>
      <w:r w:rsidR="00175FC6">
        <w:rPr>
          <w:rFonts w:ascii="仿宋_GB2312" w:eastAsia="仿宋_GB2312" w:hint="eastAsia"/>
          <w:sz w:val="32"/>
          <w:szCs w:val="32"/>
        </w:rPr>
        <w:t>不</w:t>
      </w:r>
      <w:proofErr w:type="gramEnd"/>
      <w:r w:rsidR="00175FC6">
        <w:rPr>
          <w:rFonts w:ascii="仿宋_GB2312" w:eastAsia="仿宋_GB2312" w:hint="eastAsia"/>
          <w:sz w:val="32"/>
          <w:szCs w:val="32"/>
        </w:rPr>
        <w:t>适航状态，四级以上大风、暴雨、大</w:t>
      </w:r>
      <w:r w:rsidR="00175FC6">
        <w:rPr>
          <w:rFonts w:ascii="仿宋_GB2312" w:eastAsia="仿宋_GB2312" w:hint="eastAsia"/>
          <w:sz w:val="32"/>
          <w:szCs w:val="32"/>
        </w:rPr>
        <w:lastRenderedPageBreak/>
        <w:t>雾等恶劣天气</w:t>
      </w:r>
      <w:r w:rsidR="00175FC6">
        <w:rPr>
          <w:rFonts w:ascii="仿宋_GB2312" w:eastAsia="仿宋_GB2312"/>
          <w:sz w:val="32"/>
          <w:szCs w:val="32"/>
        </w:rPr>
        <w:t>……</w:t>
      </w:r>
      <w:r w:rsidR="00C51699">
        <w:rPr>
          <w:rFonts w:ascii="仿宋_GB2312" w:eastAsia="仿宋_GB2312" w:hint="eastAsia"/>
          <w:sz w:val="32"/>
          <w:szCs w:val="32"/>
        </w:rPr>
        <w:t>。</w:t>
      </w:r>
      <w:r w:rsidR="00ED69F4">
        <w:rPr>
          <w:rFonts w:ascii="仿宋_GB2312" w:eastAsia="仿宋_GB2312" w:hint="eastAsia"/>
          <w:sz w:val="32"/>
          <w:szCs w:val="32"/>
        </w:rPr>
        <w:t>因此，本标准要求</w:t>
      </w:r>
      <w:r w:rsidR="00ED69F4" w:rsidRPr="00ED69F4">
        <w:rPr>
          <w:rFonts w:ascii="仿宋_GB2312" w:eastAsia="仿宋_GB2312" w:hint="eastAsia"/>
          <w:sz w:val="32"/>
          <w:szCs w:val="32"/>
        </w:rPr>
        <w:t>游船遇有四级以上大风、暴雨、大雾等灾害性天气时，应停止航行</w:t>
      </w:r>
      <w:r w:rsidR="00ED69F4">
        <w:rPr>
          <w:rFonts w:ascii="仿宋_GB2312" w:eastAsia="仿宋_GB2312" w:hint="eastAsia"/>
          <w:sz w:val="32"/>
          <w:szCs w:val="32"/>
        </w:rPr>
        <w:t>。</w:t>
      </w:r>
      <w:r w:rsidR="00175FC6">
        <w:rPr>
          <w:rFonts w:ascii="仿宋_GB2312" w:eastAsia="仿宋_GB2312" w:hint="eastAsia"/>
          <w:sz w:val="32"/>
          <w:szCs w:val="32"/>
        </w:rPr>
        <w:t>经过调研，游船可能遇到落水、火灾以及油品泄漏等突发事件，</w:t>
      </w:r>
      <w:r w:rsidR="00ED69F4">
        <w:rPr>
          <w:rFonts w:ascii="仿宋_GB2312" w:eastAsia="仿宋_GB2312" w:hint="eastAsia"/>
          <w:sz w:val="32"/>
          <w:szCs w:val="32"/>
        </w:rPr>
        <w:t>针对不同情况本标准也给予了明确要求。</w:t>
      </w:r>
      <w:bookmarkStart w:id="2" w:name="_GoBack"/>
      <w:bookmarkEnd w:id="2"/>
    </w:p>
    <w:p w:rsidR="004876E0" w:rsidRDefault="00D64462" w:rsidP="00F9212F">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第九章</w:t>
      </w:r>
      <w:r w:rsidR="00F9212F">
        <w:rPr>
          <w:rFonts w:ascii="仿宋_GB2312" w:eastAsia="仿宋_GB2312" w:hint="eastAsia"/>
          <w:sz w:val="32"/>
          <w:szCs w:val="32"/>
        </w:rPr>
        <w:t>规定了事后恢复环节的基本要求。发生突发事件后，</w:t>
      </w:r>
      <w:r w:rsidR="00962DC5">
        <w:rPr>
          <w:rFonts w:ascii="仿宋_GB2312" w:eastAsia="仿宋_GB2312" w:hint="eastAsia"/>
          <w:sz w:val="32"/>
          <w:szCs w:val="32"/>
        </w:rPr>
        <w:t>公园将事故状态恢复至正常状态，</w:t>
      </w:r>
      <w:r w:rsidR="00F9212F">
        <w:rPr>
          <w:rFonts w:ascii="仿宋_GB2312" w:eastAsia="仿宋_GB2312" w:hint="eastAsia"/>
          <w:sz w:val="32"/>
          <w:szCs w:val="32"/>
        </w:rPr>
        <w:t>需要</w:t>
      </w:r>
      <w:r w:rsidR="00962DC5">
        <w:rPr>
          <w:rFonts w:ascii="仿宋_GB2312" w:eastAsia="仿宋_GB2312" w:hint="eastAsia"/>
          <w:sz w:val="32"/>
          <w:szCs w:val="32"/>
        </w:rPr>
        <w:t>开展善后处理、应急处置工作总结等。</w:t>
      </w:r>
    </w:p>
    <w:p w:rsidR="00171FF3" w:rsidRDefault="00F9212F" w:rsidP="00171FF3">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第十章对公园的应急保障提出基本要求。10.1</w:t>
      </w:r>
      <w:r w:rsidR="00962DC5">
        <w:rPr>
          <w:rFonts w:ascii="仿宋_GB2312" w:eastAsia="仿宋_GB2312" w:hint="eastAsia"/>
          <w:sz w:val="32"/>
          <w:szCs w:val="32"/>
        </w:rPr>
        <w:t>小节对公园的人员保障提出基本要求，</w:t>
      </w:r>
      <w:r w:rsidR="00205D3B">
        <w:rPr>
          <w:rFonts w:ascii="仿宋_GB2312" w:eastAsia="仿宋_GB2312" w:hint="eastAsia"/>
          <w:sz w:val="32"/>
          <w:szCs w:val="32"/>
        </w:rPr>
        <w:t>根据对公园的调研走访，以及部分公园应急队伍的实际工作需求，10.1.1条款提出了公园应急人员的配备要求</w:t>
      </w:r>
      <w:r w:rsidR="002E548B">
        <w:rPr>
          <w:rFonts w:ascii="仿宋_GB2312" w:eastAsia="仿宋_GB2312" w:hint="eastAsia"/>
          <w:sz w:val="32"/>
          <w:szCs w:val="32"/>
        </w:rPr>
        <w:t>，包含应急管理人员、应急值守人员、消防站、森林火灾扑救队、</w:t>
      </w:r>
      <w:r w:rsidR="00DF7353">
        <w:rPr>
          <w:rFonts w:ascii="仿宋_GB2312" w:eastAsia="仿宋_GB2312" w:hint="eastAsia"/>
          <w:sz w:val="32"/>
          <w:szCs w:val="32"/>
        </w:rPr>
        <w:t>救护人员等。</w:t>
      </w:r>
    </w:p>
    <w:p w:rsidR="003B60CC" w:rsidRPr="003B60CC" w:rsidRDefault="003B60CC" w:rsidP="00171FF3">
      <w:pPr>
        <w:pStyle w:val="af4"/>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经调研，</w:t>
      </w:r>
      <w:r w:rsidRPr="003B60CC">
        <w:rPr>
          <w:rFonts w:ascii="仿宋_GB2312" w:eastAsia="仿宋_GB2312" w:hint="eastAsia"/>
          <w:sz w:val="32"/>
          <w:szCs w:val="32"/>
        </w:rPr>
        <w:t>11家市属公园</w:t>
      </w:r>
      <w:r>
        <w:rPr>
          <w:rFonts w:ascii="仿宋_GB2312" w:eastAsia="仿宋_GB2312" w:hint="eastAsia"/>
          <w:sz w:val="32"/>
          <w:szCs w:val="32"/>
        </w:rPr>
        <w:t>均</w:t>
      </w:r>
      <w:r w:rsidRPr="003B60CC">
        <w:rPr>
          <w:rFonts w:ascii="仿宋_GB2312" w:eastAsia="仿宋_GB2312" w:hint="eastAsia"/>
          <w:sz w:val="32"/>
          <w:szCs w:val="32"/>
        </w:rPr>
        <w:t>设置</w:t>
      </w:r>
      <w:r>
        <w:rPr>
          <w:rFonts w:ascii="仿宋_GB2312" w:eastAsia="仿宋_GB2312" w:hint="eastAsia"/>
          <w:sz w:val="32"/>
          <w:szCs w:val="32"/>
        </w:rPr>
        <w:t>有</w:t>
      </w:r>
      <w:r w:rsidRPr="003B60CC">
        <w:rPr>
          <w:rFonts w:ascii="仿宋_GB2312" w:eastAsia="仿宋_GB2312" w:hint="eastAsia"/>
          <w:sz w:val="32"/>
          <w:szCs w:val="32"/>
        </w:rPr>
        <w:t>“</w:t>
      </w:r>
      <w:proofErr w:type="gramStart"/>
      <w:r w:rsidRPr="003B60CC">
        <w:rPr>
          <w:rFonts w:ascii="仿宋_GB2312" w:eastAsia="仿宋_GB2312" w:hint="eastAsia"/>
          <w:sz w:val="32"/>
          <w:szCs w:val="32"/>
        </w:rPr>
        <w:t>一</w:t>
      </w:r>
      <w:proofErr w:type="gramEnd"/>
      <w:r w:rsidRPr="003B60CC">
        <w:rPr>
          <w:rFonts w:ascii="仿宋_GB2312" w:eastAsia="仿宋_GB2312" w:hint="eastAsia"/>
          <w:sz w:val="32"/>
          <w:szCs w:val="32"/>
        </w:rPr>
        <w:t>科一队”的</w:t>
      </w:r>
      <w:r>
        <w:rPr>
          <w:rFonts w:ascii="仿宋_GB2312" w:eastAsia="仿宋_GB2312" w:hint="eastAsia"/>
          <w:sz w:val="32"/>
          <w:szCs w:val="32"/>
        </w:rPr>
        <w:t>安全管理力量</w:t>
      </w:r>
      <w:r w:rsidRPr="003B60CC">
        <w:rPr>
          <w:rFonts w:ascii="仿宋_GB2312" w:eastAsia="仿宋_GB2312" w:hint="eastAsia"/>
          <w:sz w:val="32"/>
          <w:szCs w:val="32"/>
        </w:rPr>
        <w:t>，即安全应急科、管理队。</w:t>
      </w:r>
      <w:r>
        <w:rPr>
          <w:rFonts w:ascii="仿宋_GB2312" w:eastAsia="仿宋_GB2312" w:hint="eastAsia"/>
          <w:sz w:val="32"/>
          <w:szCs w:val="32"/>
        </w:rPr>
        <w:t>其他公园也设有安全管理机构，或者有专兼职的安全管理人员，并安排有应急值班。考虑到现实中公园的日常安全管理组织往往和应急管理组织具有同一性，其在紧急状态下就会转变为应急管理组织，因此，10.1.1a）、10.1.1</w:t>
      </w:r>
      <w:r>
        <w:rPr>
          <w:rFonts w:ascii="仿宋_GB2312" w:eastAsia="仿宋_GB2312"/>
          <w:sz w:val="32"/>
          <w:szCs w:val="32"/>
        </w:rPr>
        <w:t>b</w:t>
      </w:r>
      <w:r>
        <w:rPr>
          <w:rFonts w:ascii="仿宋_GB2312" w:eastAsia="仿宋_GB2312" w:hint="eastAsia"/>
          <w:sz w:val="32"/>
          <w:szCs w:val="32"/>
        </w:rPr>
        <w:t>）款给出了应急管理人员和应急值守的有关要求。</w:t>
      </w:r>
    </w:p>
    <w:p w:rsidR="00171FF3" w:rsidRDefault="00DF7353" w:rsidP="00171FF3">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10.1.1C）款主要参考《北京市公园安全管理规范》和《中华人民共和国消防法》给出专职消防队或者微型消防站的配备要求。</w:t>
      </w:r>
      <w:r w:rsidR="00962DC5">
        <w:rPr>
          <w:rFonts w:ascii="仿宋_GB2312" w:eastAsia="仿宋_GB2312" w:hint="eastAsia"/>
          <w:sz w:val="32"/>
          <w:szCs w:val="32"/>
        </w:rPr>
        <w:t>《北京市公园安全管理规范》第十三条“列为全国重点文物保护的古建筑群等应当依照国家有关规定建立专职消防队。”《中华人民共和国消防法》</w:t>
      </w:r>
      <w:r w:rsidR="00962DC5">
        <w:rPr>
          <w:rFonts w:ascii="仿宋_GB2312" w:eastAsia="仿宋_GB2312"/>
          <w:sz w:val="32"/>
          <w:szCs w:val="32"/>
        </w:rPr>
        <w:t>第三十九条</w:t>
      </w:r>
      <w:r w:rsidR="00962DC5">
        <w:rPr>
          <w:rFonts w:ascii="仿宋_GB2312" w:eastAsia="仿宋_GB2312" w:hint="eastAsia"/>
          <w:sz w:val="32"/>
          <w:szCs w:val="32"/>
        </w:rPr>
        <w:t>“</w:t>
      </w:r>
      <w:r w:rsidR="00962DC5">
        <w:rPr>
          <w:rFonts w:ascii="仿宋_GB2312" w:eastAsia="仿宋_GB2312"/>
          <w:sz w:val="32"/>
          <w:szCs w:val="32"/>
        </w:rPr>
        <w:t>下列单位</w:t>
      </w:r>
      <w:r w:rsidR="00962DC5">
        <w:rPr>
          <w:rFonts w:ascii="仿宋_GB2312" w:eastAsia="仿宋_GB2312"/>
          <w:sz w:val="32"/>
          <w:szCs w:val="32"/>
        </w:rPr>
        <w:lastRenderedPageBreak/>
        <w:t>应当建立单位专职消防队，承担本单位的火灾扑救工作：（五）距离国家综合性消防救援队较远、被列为全国重点文物保护单位的古建筑群的管理单位。</w:t>
      </w:r>
      <w:r w:rsidR="00962DC5">
        <w:rPr>
          <w:rFonts w:ascii="仿宋_GB2312" w:eastAsia="仿宋_GB2312" w:hint="eastAsia"/>
          <w:sz w:val="32"/>
          <w:szCs w:val="32"/>
        </w:rPr>
        <w:t>”</w:t>
      </w:r>
      <w:r>
        <w:rPr>
          <w:rFonts w:ascii="仿宋_GB2312" w:eastAsia="仿宋_GB2312" w:hint="eastAsia"/>
          <w:sz w:val="32"/>
          <w:szCs w:val="32"/>
        </w:rPr>
        <w:t>《</w:t>
      </w:r>
      <w:r w:rsidRPr="00DF7353">
        <w:rPr>
          <w:rFonts w:ascii="仿宋_GB2312" w:eastAsia="仿宋_GB2312" w:hint="eastAsia"/>
          <w:sz w:val="32"/>
          <w:szCs w:val="32"/>
        </w:rPr>
        <w:t>消防安全重点单位微型消防站建设标准</w:t>
      </w:r>
      <w:r>
        <w:rPr>
          <w:rFonts w:ascii="仿宋_GB2312" w:eastAsia="仿宋_GB2312" w:hint="eastAsia"/>
          <w:sz w:val="32"/>
          <w:szCs w:val="32"/>
        </w:rPr>
        <w:t>》</w:t>
      </w:r>
      <w:r w:rsidRPr="00DF7353">
        <w:rPr>
          <w:rFonts w:ascii="仿宋_GB2312" w:eastAsia="仿宋_GB2312" w:hint="eastAsia"/>
          <w:sz w:val="32"/>
          <w:szCs w:val="32"/>
        </w:rPr>
        <w:t>（试行）</w:t>
      </w:r>
      <w:r>
        <w:rPr>
          <w:rFonts w:ascii="仿宋_GB2312" w:eastAsia="仿宋_GB2312" w:hint="eastAsia"/>
          <w:sz w:val="32"/>
          <w:szCs w:val="32"/>
        </w:rPr>
        <w:t>中</w:t>
      </w:r>
      <w:r w:rsidR="006470AC">
        <w:rPr>
          <w:rFonts w:ascii="仿宋_GB2312" w:eastAsia="仿宋_GB2312" w:hint="eastAsia"/>
          <w:sz w:val="32"/>
          <w:szCs w:val="32"/>
        </w:rPr>
        <w:t>明确</w:t>
      </w:r>
      <w:proofErr w:type="gramStart"/>
      <w:r>
        <w:rPr>
          <w:rFonts w:ascii="仿宋_GB2312" w:eastAsia="仿宋_GB2312" w:hint="eastAsia"/>
          <w:sz w:val="32"/>
          <w:szCs w:val="32"/>
        </w:rPr>
        <w:t>“</w:t>
      </w:r>
      <w:proofErr w:type="gramEnd"/>
      <w:r w:rsidRPr="00DF7353">
        <w:rPr>
          <w:rFonts w:ascii="仿宋_GB2312" w:eastAsia="仿宋_GB2312" w:hint="eastAsia"/>
          <w:sz w:val="32"/>
          <w:szCs w:val="32"/>
        </w:rPr>
        <w:t>其他设有消防控制室的重点单位，以救早、灭小和“3分钟到场”扑救初起火灾为目标，依托单位志愿消防队伍，配备必要的消防器材，建立重点单位微型消防站，积极开展防火巡查和初起火灾扑救等火灾防控工作。微型消防站人员配备不少于6人。</w:t>
      </w:r>
      <w:r>
        <w:rPr>
          <w:rFonts w:ascii="仿宋_GB2312" w:eastAsia="仿宋_GB2312" w:hint="eastAsia"/>
          <w:sz w:val="32"/>
          <w:szCs w:val="32"/>
        </w:rPr>
        <w:t>”</w:t>
      </w:r>
      <w:r w:rsidR="006470AC">
        <w:rPr>
          <w:rFonts w:ascii="仿宋_GB2312" w:eastAsia="仿宋_GB2312" w:hint="eastAsia"/>
          <w:sz w:val="32"/>
          <w:szCs w:val="32"/>
        </w:rPr>
        <w:t>。</w:t>
      </w:r>
    </w:p>
    <w:p w:rsidR="00171FF3" w:rsidRDefault="002C57F3" w:rsidP="00171FF3">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部分公园涉及森林防火需求或者依托林地而建设，需要专职或兼职的森林火灾扑救队伍。10.1.1d）款</w:t>
      </w:r>
      <w:r w:rsidR="006470AC">
        <w:rPr>
          <w:rFonts w:ascii="仿宋_GB2312" w:eastAsia="仿宋_GB2312" w:hint="eastAsia"/>
          <w:sz w:val="32"/>
          <w:szCs w:val="32"/>
        </w:rPr>
        <w:t>参考</w:t>
      </w:r>
      <w:r w:rsidR="00962DC5">
        <w:rPr>
          <w:rFonts w:ascii="仿宋_GB2312" w:eastAsia="仿宋_GB2312" w:hint="eastAsia"/>
          <w:sz w:val="32"/>
          <w:szCs w:val="32"/>
        </w:rPr>
        <w:t>《森林防火条例》</w:t>
      </w:r>
      <w:r w:rsidR="006470AC">
        <w:rPr>
          <w:rFonts w:ascii="仿宋_GB2312" w:eastAsia="仿宋_GB2312" w:hint="eastAsia"/>
          <w:sz w:val="32"/>
          <w:szCs w:val="32"/>
        </w:rPr>
        <w:t>以及公园调研情况给出了森林火灾</w:t>
      </w:r>
      <w:proofErr w:type="gramStart"/>
      <w:r w:rsidR="006470AC">
        <w:rPr>
          <w:rFonts w:ascii="仿宋_GB2312" w:eastAsia="仿宋_GB2312" w:hint="eastAsia"/>
          <w:sz w:val="32"/>
          <w:szCs w:val="32"/>
        </w:rPr>
        <w:t>扑救队</w:t>
      </w:r>
      <w:proofErr w:type="gramEnd"/>
      <w:r w:rsidR="006470AC">
        <w:rPr>
          <w:rFonts w:ascii="仿宋_GB2312" w:eastAsia="仿宋_GB2312" w:hint="eastAsia"/>
          <w:sz w:val="32"/>
          <w:szCs w:val="32"/>
        </w:rPr>
        <w:t>的配备要求。《森林防火条例》</w:t>
      </w:r>
      <w:r w:rsidR="00962DC5">
        <w:rPr>
          <w:rFonts w:ascii="仿宋_GB2312" w:eastAsia="仿宋_GB2312" w:hint="eastAsia"/>
          <w:sz w:val="32"/>
          <w:szCs w:val="32"/>
        </w:rPr>
        <w:t>第二十一条明确“地方各级人民政府和国有林业企业、事业单位应当根据实际需要，成立森林火灾专业扑救队伍</w:t>
      </w:r>
      <w:r w:rsidR="006470AC">
        <w:rPr>
          <w:rFonts w:ascii="仿宋_GB2312" w:eastAsia="仿宋_GB2312"/>
          <w:sz w:val="32"/>
          <w:szCs w:val="32"/>
        </w:rPr>
        <w:t>……</w:t>
      </w:r>
      <w:r w:rsidR="00962DC5">
        <w:rPr>
          <w:rFonts w:ascii="仿宋_GB2312" w:eastAsia="仿宋_GB2312" w:hint="eastAsia"/>
          <w:sz w:val="32"/>
          <w:szCs w:val="32"/>
        </w:rPr>
        <w:t>”</w:t>
      </w:r>
      <w:r w:rsidR="006470AC">
        <w:rPr>
          <w:rFonts w:ascii="仿宋_GB2312" w:eastAsia="仿宋_GB2312" w:hint="eastAsia"/>
          <w:sz w:val="32"/>
          <w:szCs w:val="32"/>
        </w:rPr>
        <w:t>。</w:t>
      </w:r>
    </w:p>
    <w:p w:rsidR="00171FF3" w:rsidRDefault="00D21370" w:rsidP="00171FF3">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部分公园涉及索道、大型游乐设施以及游船等，主要参考</w:t>
      </w:r>
      <w:r w:rsidR="00171FF3" w:rsidRPr="00171FF3">
        <w:rPr>
          <w:rFonts w:ascii="仿宋_GB2312" w:eastAsia="仿宋_GB2312" w:hint="eastAsia"/>
          <w:sz w:val="32"/>
          <w:szCs w:val="32"/>
        </w:rPr>
        <w:t>DB11/T 3030-2022《客运索道运营使用管理和维护保养规范》</w:t>
      </w:r>
      <w:r w:rsidR="00171FF3">
        <w:rPr>
          <w:rFonts w:ascii="仿宋_GB2312" w:eastAsia="仿宋_GB2312" w:hint="eastAsia"/>
          <w:sz w:val="32"/>
          <w:szCs w:val="32"/>
        </w:rPr>
        <w:t>、</w:t>
      </w:r>
      <w:r w:rsidR="00171FF3" w:rsidRPr="00171FF3">
        <w:rPr>
          <w:rFonts w:ascii="仿宋_GB2312" w:eastAsia="仿宋_GB2312" w:hint="eastAsia"/>
          <w:sz w:val="32"/>
          <w:szCs w:val="32"/>
        </w:rPr>
        <w:t>DB11/T 3031-2022《大型游乐设施运营使用管理和维护保养规范》</w:t>
      </w:r>
      <w:r w:rsidR="00171FF3">
        <w:rPr>
          <w:rFonts w:ascii="仿宋_GB2312" w:eastAsia="仿宋_GB2312" w:hint="eastAsia"/>
          <w:sz w:val="32"/>
          <w:szCs w:val="32"/>
        </w:rPr>
        <w:t>和</w:t>
      </w:r>
      <w:r w:rsidR="00171FF3" w:rsidRPr="00171FF3">
        <w:rPr>
          <w:rFonts w:ascii="仿宋_GB2312" w:eastAsia="仿宋_GB2312" w:hint="eastAsia"/>
          <w:sz w:val="32"/>
          <w:szCs w:val="32"/>
        </w:rPr>
        <w:t>DB11/T 1322.42-2017《安全生产等级评定技术规范 第42部分：水域游船单位》</w:t>
      </w:r>
      <w:r w:rsidR="00171FF3">
        <w:rPr>
          <w:rFonts w:ascii="仿宋_GB2312" w:eastAsia="仿宋_GB2312" w:hint="eastAsia"/>
          <w:sz w:val="32"/>
          <w:szCs w:val="32"/>
        </w:rPr>
        <w:t>等给出人员配备要求。其中，</w:t>
      </w:r>
      <w:r w:rsidR="00171FF3" w:rsidRPr="00171FF3">
        <w:rPr>
          <w:rFonts w:ascii="仿宋_GB2312" w:eastAsia="仿宋_GB2312" w:hint="eastAsia"/>
          <w:sz w:val="32"/>
          <w:szCs w:val="32"/>
        </w:rPr>
        <w:t>DB11/T 3030-2022《客运索道运营使用管理和维护保养规范》</w:t>
      </w:r>
      <w:r w:rsidR="00171FF3">
        <w:rPr>
          <w:rFonts w:ascii="仿宋_GB2312" w:eastAsia="仿宋_GB2312" w:hint="eastAsia"/>
          <w:sz w:val="32"/>
          <w:szCs w:val="32"/>
        </w:rPr>
        <w:t>4.2.2条明确“</w:t>
      </w:r>
      <w:r w:rsidR="00171FF3" w:rsidRPr="00171FF3">
        <w:rPr>
          <w:rFonts w:ascii="仿宋_GB2312" w:eastAsia="仿宋_GB2312" w:hint="eastAsia"/>
          <w:sz w:val="32"/>
          <w:szCs w:val="32"/>
        </w:rPr>
        <w:t>客运索道运营使用期间应保证每班至少有1 名持证作业人员和1 名持证安全管理人员在岗。连续循环固定抱索器索道应保证每个站台至少配备4名站台服务员，其他索道应保证每个站台至少配备2名站台服务员</w:t>
      </w:r>
      <w:r w:rsidR="00171FF3" w:rsidRPr="00171FF3">
        <w:rPr>
          <w:rFonts w:ascii="仿宋_GB2312" w:eastAsia="仿宋_GB2312" w:hint="eastAsia"/>
          <w:sz w:val="32"/>
          <w:szCs w:val="32"/>
        </w:rPr>
        <w:lastRenderedPageBreak/>
        <w:t>（滑雪索道下行侧除外）。</w:t>
      </w:r>
      <w:r w:rsidR="00171FF3">
        <w:rPr>
          <w:rFonts w:ascii="仿宋_GB2312" w:eastAsia="仿宋_GB2312" w:hint="eastAsia"/>
          <w:sz w:val="32"/>
          <w:szCs w:val="32"/>
        </w:rPr>
        <w:t>”。</w:t>
      </w:r>
      <w:r w:rsidR="00171FF3" w:rsidRPr="00171FF3">
        <w:rPr>
          <w:rFonts w:ascii="仿宋_GB2312" w:eastAsia="仿宋_GB2312" w:hint="eastAsia"/>
          <w:sz w:val="32"/>
          <w:szCs w:val="32"/>
        </w:rPr>
        <w:t>DB11/T 3031-2022《大型游乐设施运营使用管理和维护保养规范》</w:t>
      </w:r>
      <w:r w:rsidR="00171FF3">
        <w:rPr>
          <w:rFonts w:ascii="仿宋_GB2312" w:eastAsia="仿宋_GB2312" w:hint="eastAsia"/>
          <w:sz w:val="32"/>
          <w:szCs w:val="32"/>
        </w:rPr>
        <w:t>4.2.2条明确“</w:t>
      </w:r>
      <w:r w:rsidR="00171FF3" w:rsidRPr="00171FF3">
        <w:rPr>
          <w:rFonts w:ascii="仿宋_GB2312" w:eastAsia="仿宋_GB2312" w:hint="eastAsia"/>
          <w:sz w:val="32"/>
          <w:szCs w:val="32"/>
        </w:rPr>
        <w:t>运营使用单位应按照安全技术规范和使用维护说明书要求，配备的在岗持证操作人员数量应满足实际运营需求，每台（套）大型游乐设施至少配备1名持证操作人员；涉及水上游乐设施的，还应配备救护设施及经过专业培训的救护人员，需持证的还应取得相应的资格证。</w:t>
      </w:r>
      <w:r w:rsidR="00171FF3">
        <w:rPr>
          <w:rFonts w:ascii="仿宋_GB2312" w:eastAsia="仿宋_GB2312" w:hint="eastAsia"/>
          <w:sz w:val="32"/>
          <w:szCs w:val="32"/>
        </w:rPr>
        <w:t>”。</w:t>
      </w:r>
      <w:r w:rsidR="00171FF3" w:rsidRPr="00171FF3">
        <w:rPr>
          <w:rFonts w:ascii="仿宋_GB2312" w:eastAsia="仿宋_GB2312" w:hint="eastAsia"/>
          <w:sz w:val="32"/>
          <w:szCs w:val="32"/>
        </w:rPr>
        <w:t>DB11/T 1322.42-2017《安全生产等级评定技术规范 第42部分：水域游船单位》</w:t>
      </w:r>
      <w:r w:rsidR="00171FF3" w:rsidRPr="00171FF3">
        <w:rPr>
          <w:rFonts w:ascii="仿宋_GB2312" w:eastAsia="仿宋_GB2312"/>
          <w:sz w:val="32"/>
          <w:szCs w:val="32"/>
        </w:rPr>
        <w:t>4.3.4.1.3</w:t>
      </w:r>
      <w:r w:rsidR="00171FF3">
        <w:rPr>
          <w:rFonts w:ascii="仿宋_GB2312" w:eastAsia="仿宋_GB2312" w:hint="eastAsia"/>
          <w:sz w:val="32"/>
          <w:szCs w:val="32"/>
        </w:rPr>
        <w:t>条明确“</w:t>
      </w:r>
      <w:r w:rsidR="00171FF3" w:rsidRPr="00171FF3">
        <w:rPr>
          <w:rFonts w:ascii="仿宋_GB2312" w:eastAsia="仿宋_GB2312"/>
          <w:sz w:val="32"/>
          <w:szCs w:val="32"/>
        </w:rPr>
        <w:t>每艘救护船（艇）应至少配备一名救生人员；救生人员应通过相应的救生培训。</w:t>
      </w:r>
      <w:r w:rsidR="00171FF3">
        <w:rPr>
          <w:rFonts w:ascii="仿宋_GB2312" w:eastAsia="仿宋_GB2312" w:hint="eastAsia"/>
          <w:sz w:val="32"/>
          <w:szCs w:val="32"/>
        </w:rPr>
        <w:t>”</w:t>
      </w:r>
    </w:p>
    <w:p w:rsidR="00396E1B" w:rsidRPr="00396E1B" w:rsidRDefault="00171FF3" w:rsidP="00396E1B">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调研发现，部分公园以前设有医务室和医务人员，现在都撤销了，仅保留了医疗急救箱，并配置了一定数量的AED设备。条款10.2.1</w:t>
      </w:r>
      <w:r>
        <w:rPr>
          <w:rFonts w:ascii="仿宋_GB2312" w:eastAsia="仿宋_GB2312"/>
          <w:sz w:val="32"/>
          <w:szCs w:val="32"/>
        </w:rPr>
        <w:t>h</w:t>
      </w:r>
      <w:r>
        <w:rPr>
          <w:rFonts w:ascii="仿宋_GB2312" w:eastAsia="仿宋_GB2312" w:hint="eastAsia"/>
          <w:sz w:val="32"/>
          <w:szCs w:val="32"/>
        </w:rPr>
        <w:t>）主要是依据《北京市公园安全管理规范》等的相关要求。</w:t>
      </w:r>
      <w:r w:rsidR="00396E1B">
        <w:rPr>
          <w:rFonts w:ascii="仿宋_GB2312" w:eastAsia="仿宋_GB2312" w:hint="eastAsia"/>
          <w:sz w:val="32"/>
          <w:szCs w:val="32"/>
        </w:rPr>
        <w:t>《北京市公园安全管理规范》第三十二条</w:t>
      </w:r>
      <w:r w:rsidR="00396E1B" w:rsidRPr="00396E1B">
        <w:rPr>
          <w:rFonts w:ascii="仿宋_GB2312" w:eastAsia="仿宋_GB2312" w:hint="eastAsia"/>
          <w:sz w:val="32"/>
          <w:szCs w:val="32"/>
        </w:rPr>
        <w:t>（六）</w:t>
      </w:r>
      <w:r w:rsidR="00396E1B">
        <w:rPr>
          <w:rFonts w:ascii="仿宋_GB2312" w:eastAsia="仿宋_GB2312" w:hint="eastAsia"/>
          <w:sz w:val="32"/>
          <w:szCs w:val="32"/>
        </w:rPr>
        <w:t>明确“</w:t>
      </w:r>
      <w:r w:rsidR="00396E1B" w:rsidRPr="00396E1B">
        <w:rPr>
          <w:rFonts w:ascii="仿宋_GB2312" w:eastAsia="仿宋_GB2312" w:hint="eastAsia"/>
          <w:sz w:val="32"/>
          <w:szCs w:val="32"/>
        </w:rPr>
        <w:t>配备AED等急救设施设备的公园，要及时安排专人参加由卫健部门组织的培训、取证。开园期间，至少确保1名持证人员在岗。</w:t>
      </w:r>
      <w:r w:rsidR="00396E1B">
        <w:rPr>
          <w:rFonts w:ascii="仿宋_GB2312" w:eastAsia="仿宋_GB2312" w:hint="eastAsia"/>
          <w:sz w:val="32"/>
          <w:szCs w:val="32"/>
        </w:rPr>
        <w:t>”</w:t>
      </w:r>
    </w:p>
    <w:p w:rsidR="00904A27" w:rsidRDefault="003B60CC" w:rsidP="00171FF3">
      <w:pPr>
        <w:pStyle w:val="af4"/>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公园作为开放场所，涉及的风险类型众多，依靠公园自身应急力量无法满足突发事件应急救援需要，因此10.1.2条鼓励公园与外部的应急救援力量建立协议，来补充本单位的应急能力不足。</w:t>
      </w:r>
    </w:p>
    <w:p w:rsidR="00904A27" w:rsidRDefault="003B60CC" w:rsidP="00904A27">
      <w:pPr>
        <w:pStyle w:val="af4"/>
        <w:spacing w:line="560" w:lineRule="exact"/>
        <w:ind w:firstLineChars="200" w:firstLine="640"/>
        <w:rPr>
          <w:rFonts w:ascii="仿宋_GB2312" w:eastAsia="仿宋_GB2312"/>
          <w:sz w:val="32"/>
          <w:szCs w:val="32"/>
        </w:rPr>
      </w:pPr>
      <w:r w:rsidRPr="00904A27">
        <w:rPr>
          <w:rFonts w:ascii="仿宋_GB2312" w:eastAsia="仿宋_GB2312" w:hint="eastAsia"/>
          <w:sz w:val="32"/>
          <w:szCs w:val="32"/>
        </w:rPr>
        <w:t>10.2小节</w:t>
      </w:r>
      <w:r w:rsidR="00FF2293" w:rsidRPr="00904A27">
        <w:rPr>
          <w:rFonts w:ascii="仿宋_GB2312" w:eastAsia="仿宋_GB2312" w:hint="eastAsia"/>
          <w:sz w:val="32"/>
          <w:szCs w:val="32"/>
        </w:rPr>
        <w:t>对</w:t>
      </w:r>
      <w:r w:rsidRPr="00904A27">
        <w:rPr>
          <w:rFonts w:ascii="仿宋_GB2312" w:eastAsia="仿宋_GB2312" w:hint="eastAsia"/>
          <w:sz w:val="32"/>
          <w:szCs w:val="32"/>
        </w:rPr>
        <w:t>公园的应急物资保障提出基本要求</w:t>
      </w:r>
      <w:r w:rsidR="00FF2293" w:rsidRPr="00904A27">
        <w:rPr>
          <w:rFonts w:ascii="仿宋_GB2312" w:eastAsia="仿宋_GB2312" w:hint="eastAsia"/>
          <w:sz w:val="32"/>
          <w:szCs w:val="32"/>
        </w:rPr>
        <w:t>。</w:t>
      </w:r>
      <w:r w:rsidR="00904A27" w:rsidRPr="00904A27">
        <w:rPr>
          <w:rFonts w:ascii="仿宋_GB2312" w:eastAsia="仿宋_GB2312" w:hint="eastAsia"/>
          <w:sz w:val="32"/>
          <w:szCs w:val="32"/>
        </w:rPr>
        <w:t>结合公园调研情况，</w:t>
      </w:r>
      <w:r w:rsidR="00FF2293" w:rsidRPr="00904A27">
        <w:rPr>
          <w:rFonts w:ascii="仿宋_GB2312" w:eastAsia="仿宋_GB2312" w:hint="eastAsia"/>
          <w:sz w:val="32"/>
          <w:szCs w:val="32"/>
        </w:rPr>
        <w:t>附录C给出了应急物资的参考清单</w:t>
      </w:r>
      <w:r w:rsidR="00904A27" w:rsidRPr="00904A27">
        <w:rPr>
          <w:rFonts w:ascii="仿宋_GB2312" w:eastAsia="仿宋_GB2312" w:hint="eastAsia"/>
          <w:sz w:val="32"/>
          <w:szCs w:val="32"/>
        </w:rPr>
        <w:t>，包含救生类、灭火类、防汛类、防护类等。灭火类</w:t>
      </w:r>
      <w:r w:rsidR="00904A27">
        <w:rPr>
          <w:rFonts w:ascii="仿宋_GB2312" w:eastAsia="仿宋_GB2312" w:hint="eastAsia"/>
          <w:sz w:val="32"/>
          <w:szCs w:val="32"/>
        </w:rPr>
        <w:t>主要参考《消防安</w:t>
      </w:r>
      <w:r w:rsidR="00904A27">
        <w:rPr>
          <w:rFonts w:ascii="仿宋_GB2312" w:eastAsia="仿宋_GB2312" w:hint="eastAsia"/>
          <w:sz w:val="32"/>
          <w:szCs w:val="32"/>
        </w:rPr>
        <w:lastRenderedPageBreak/>
        <w:t>全重点单位微型消防站建设标准》，救生类主要参考《北京市公园安全管理规范》、</w:t>
      </w:r>
      <w:r w:rsidR="00BF7A02">
        <w:rPr>
          <w:rFonts w:ascii="仿宋_GB2312" w:eastAsia="仿宋_GB2312" w:hint="eastAsia"/>
          <w:sz w:val="32"/>
          <w:szCs w:val="32"/>
        </w:rPr>
        <w:t>《北京市水域游船安全管理规定》、DB11/T 1322.42-2017《安全生产等级评定技术规范 第42部分：水域游船单位》</w:t>
      </w:r>
      <w:r w:rsidR="00904A27">
        <w:rPr>
          <w:rFonts w:ascii="仿宋_GB2312" w:eastAsia="仿宋_GB2312" w:hint="eastAsia"/>
          <w:sz w:val="32"/>
          <w:szCs w:val="32"/>
        </w:rPr>
        <w:t>等。《消防安全重点单位微型消防站建设标准》中明确“</w:t>
      </w:r>
      <w:r w:rsidR="00904A27" w:rsidRPr="00904A27">
        <w:rPr>
          <w:rFonts w:ascii="仿宋_GB2312" w:eastAsia="仿宋_GB2312" w:hint="eastAsia"/>
          <w:sz w:val="32"/>
          <w:szCs w:val="32"/>
        </w:rPr>
        <w:t>微型消防站应根据扑救初起火灾需要，配备一定数量的灭火器、水枪、水带等灭火器材；配置外线电话、手持对讲机等通信器材；有条件的站点可选配消防头盔、灭火防护服、防护靴、破拆工具等器材。</w:t>
      </w:r>
      <w:r w:rsidR="00904A27">
        <w:rPr>
          <w:rFonts w:ascii="仿宋_GB2312" w:eastAsia="仿宋_GB2312" w:hint="eastAsia"/>
          <w:sz w:val="32"/>
          <w:szCs w:val="32"/>
        </w:rPr>
        <w:t>”《北京市公园安全管理规范》第三十二条明确“高峰时期日均客流量达到5000人的公园至少配置1台AED（自动体外除颤器），并按照高峰期客流量增加配置。”调研成果发现公园，公园有必要设置自动体外除颤器（AED），且符合规模的公园也为此配备了一定比例的急救人员，可以在紧急情况下实施救助。</w:t>
      </w:r>
      <w:r w:rsidR="00904A27" w:rsidRPr="00904A27">
        <w:rPr>
          <w:rFonts w:ascii="仿宋_GB2312" w:eastAsia="仿宋_GB2312" w:hint="eastAsia"/>
          <w:sz w:val="32"/>
          <w:szCs w:val="32"/>
        </w:rPr>
        <w:t>DB11/T 1322.42</w:t>
      </w:r>
      <w:r w:rsidR="00904A27" w:rsidRPr="00171FF3">
        <w:rPr>
          <w:rFonts w:ascii="仿宋_GB2312" w:eastAsia="仿宋_GB2312" w:hint="eastAsia"/>
          <w:sz w:val="32"/>
          <w:szCs w:val="32"/>
        </w:rPr>
        <w:t>《安全生产等级评定技术规范 第42部分：水域游船单位》</w:t>
      </w:r>
      <w:r w:rsidR="00904A27">
        <w:rPr>
          <w:rFonts w:ascii="仿宋_GB2312" w:eastAsia="仿宋_GB2312" w:hint="eastAsia"/>
          <w:sz w:val="32"/>
          <w:szCs w:val="32"/>
        </w:rPr>
        <w:t>4.3.4条明确“</w:t>
      </w:r>
      <w:r w:rsidR="00904A27" w:rsidRPr="00904A27">
        <w:rPr>
          <w:rFonts w:ascii="仿宋_GB2312" w:eastAsia="仿宋_GB2312"/>
          <w:sz w:val="32"/>
          <w:szCs w:val="32"/>
        </w:rPr>
        <w:t>单位应按规定配备救护船（艇）。每10艘夜航自航船应至少配备1艘救护船（艇）。</w:t>
      </w:r>
      <w:r w:rsidR="00904A27">
        <w:rPr>
          <w:rFonts w:ascii="仿宋_GB2312" w:eastAsia="仿宋_GB2312" w:hint="eastAsia"/>
          <w:sz w:val="32"/>
          <w:szCs w:val="32"/>
        </w:rPr>
        <w:t>”。</w:t>
      </w:r>
    </w:p>
    <w:p w:rsidR="004876E0" w:rsidRDefault="00BF7A02">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10.3小节</w:t>
      </w:r>
      <w:r w:rsidRPr="00904A27">
        <w:rPr>
          <w:rFonts w:ascii="仿宋_GB2312" w:eastAsia="仿宋_GB2312" w:hint="eastAsia"/>
          <w:sz w:val="32"/>
          <w:szCs w:val="32"/>
        </w:rPr>
        <w:t>对公园的应急</w:t>
      </w:r>
      <w:r>
        <w:rPr>
          <w:rFonts w:ascii="仿宋_GB2312" w:eastAsia="仿宋_GB2312" w:hint="eastAsia"/>
          <w:sz w:val="32"/>
          <w:szCs w:val="32"/>
        </w:rPr>
        <w:t>技术</w:t>
      </w:r>
      <w:r w:rsidRPr="00904A27">
        <w:rPr>
          <w:rFonts w:ascii="仿宋_GB2312" w:eastAsia="仿宋_GB2312" w:hint="eastAsia"/>
          <w:sz w:val="32"/>
          <w:szCs w:val="32"/>
        </w:rPr>
        <w:t>保障提出基本要求。</w:t>
      </w:r>
      <w:r w:rsidR="00962DC5">
        <w:rPr>
          <w:rFonts w:ascii="仿宋_GB2312" w:eastAsia="仿宋_GB2312" w:hint="eastAsia"/>
          <w:sz w:val="32"/>
          <w:szCs w:val="32"/>
        </w:rPr>
        <w:t>《北京市智慧公园建设指导书》中明确公园要采取智慧化手段，部分公园通过设计或改造在游船或观光车上安装卫星定位装置，设置应急广播系统等，因此条款10.3.1-10.3.4对公园的智慧建设提出要求。</w:t>
      </w:r>
    </w:p>
    <w:p w:rsidR="004876E0" w:rsidRDefault="00962DC5">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条款10.3.</w:t>
      </w:r>
      <w:r w:rsidR="00B30B37">
        <w:rPr>
          <w:rFonts w:ascii="仿宋_GB2312" w:eastAsia="仿宋_GB2312" w:hint="eastAsia"/>
          <w:sz w:val="32"/>
          <w:szCs w:val="32"/>
        </w:rPr>
        <w:t>5</w:t>
      </w:r>
      <w:r>
        <w:rPr>
          <w:rFonts w:ascii="仿宋_GB2312" w:eastAsia="仿宋_GB2312" w:hint="eastAsia"/>
          <w:sz w:val="32"/>
          <w:szCs w:val="32"/>
        </w:rPr>
        <w:t>-10.3.</w:t>
      </w:r>
      <w:r w:rsidR="00B30B37">
        <w:rPr>
          <w:rFonts w:ascii="仿宋_GB2312" w:eastAsia="仿宋_GB2312" w:hint="eastAsia"/>
          <w:sz w:val="32"/>
          <w:szCs w:val="32"/>
        </w:rPr>
        <w:t>7</w:t>
      </w:r>
      <w:r>
        <w:rPr>
          <w:rFonts w:ascii="仿宋_GB2312" w:eastAsia="仿宋_GB2312" w:hint="eastAsia"/>
          <w:sz w:val="32"/>
          <w:szCs w:val="32"/>
        </w:rPr>
        <w:t>则是围绕着公园行业常规的系统性、周期性检测的要求提出的，其目的是有效保证这些子系统的安全运行。其中内容来源包括了：依据《北京市消防条例》、</w:t>
      </w:r>
      <w:r>
        <w:rPr>
          <w:rFonts w:ascii="仿宋_GB2312" w:eastAsia="仿宋_GB2312" w:hint="eastAsia"/>
          <w:sz w:val="32"/>
          <w:szCs w:val="32"/>
        </w:rPr>
        <w:lastRenderedPageBreak/>
        <w:t>GB 25201-2010《建筑消防设施的维护管理》的要求，对建筑消防设施每年至少进行一次全面检测，确保完好有效，不具备检测条件的应当委托具备相应资质的检测机构进行检测，检测记录应当完整准确，存档备查。依据《防雷减灾管理办法》第十九条：投入使用后的防雷装置实行定期检测制度。防雷装置应当每年检测一次，对爆炸和火灾危险环境场所的防雷装置应当每半年检测一次。依据《消防法》第二十七条：电器产品、燃气用具的产品标准，应当符合消防安全的要求。电器产品、燃气用具的安装、使用及其线路、管路的设计、敷设、维护保养、检测，必须符合消防技术标准和管理规定。需要通过第三方的专业检测确定设备以及线路的状态良好。</w:t>
      </w:r>
    </w:p>
    <w:p w:rsidR="004876E0" w:rsidRDefault="00B30B37">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10.4小节</w:t>
      </w:r>
      <w:r w:rsidRPr="00904A27">
        <w:rPr>
          <w:rFonts w:ascii="仿宋_GB2312" w:eastAsia="仿宋_GB2312" w:hint="eastAsia"/>
          <w:sz w:val="32"/>
          <w:szCs w:val="32"/>
        </w:rPr>
        <w:t>对公园的应急</w:t>
      </w:r>
      <w:r>
        <w:rPr>
          <w:rFonts w:ascii="仿宋_GB2312" w:eastAsia="仿宋_GB2312" w:hint="eastAsia"/>
          <w:sz w:val="32"/>
          <w:szCs w:val="32"/>
        </w:rPr>
        <w:t>设施</w:t>
      </w:r>
      <w:r w:rsidRPr="00904A27">
        <w:rPr>
          <w:rFonts w:ascii="仿宋_GB2312" w:eastAsia="仿宋_GB2312" w:hint="eastAsia"/>
          <w:sz w:val="32"/>
          <w:szCs w:val="32"/>
        </w:rPr>
        <w:t>保障提出基本要求</w:t>
      </w:r>
      <w:r>
        <w:rPr>
          <w:rFonts w:ascii="仿宋_GB2312" w:eastAsia="仿宋_GB2312" w:hint="eastAsia"/>
          <w:sz w:val="32"/>
          <w:szCs w:val="32"/>
        </w:rPr>
        <w:t>，包含标识标志、应急避难场所维护等内容。</w:t>
      </w:r>
      <w:r w:rsidR="00962DC5">
        <w:rPr>
          <w:rFonts w:ascii="仿宋_GB2312" w:eastAsia="仿宋_GB2312" w:hint="eastAsia"/>
          <w:sz w:val="32"/>
          <w:szCs w:val="32"/>
        </w:rPr>
        <w:t>公园作为开放性绿地，部分公园作为应急避难场所。避难场所由应急部门或者地震局建设，公园管理方仅负责场所标志标识、路面维护、应急水源，以及通讯设施的日常维护等工作。1</w:t>
      </w:r>
      <w:r w:rsidR="00962DC5">
        <w:rPr>
          <w:rFonts w:ascii="仿宋_GB2312" w:eastAsia="仿宋_GB2312"/>
          <w:sz w:val="32"/>
          <w:szCs w:val="32"/>
        </w:rPr>
        <w:t>0.</w:t>
      </w:r>
      <w:r>
        <w:rPr>
          <w:rFonts w:ascii="仿宋_GB2312" w:eastAsia="仿宋_GB2312" w:hint="eastAsia"/>
          <w:sz w:val="32"/>
          <w:szCs w:val="32"/>
        </w:rPr>
        <w:t>4.2条</w:t>
      </w:r>
      <w:r w:rsidR="00962DC5">
        <w:rPr>
          <w:rFonts w:ascii="仿宋_GB2312" w:eastAsia="仿宋_GB2312" w:hint="eastAsia"/>
          <w:sz w:val="32"/>
          <w:szCs w:val="32"/>
        </w:rPr>
        <w:t>给出了避难场所日常维护的要求。</w:t>
      </w:r>
    </w:p>
    <w:p w:rsidR="004876E0" w:rsidRDefault="00B30B37" w:rsidP="00B30B37">
      <w:pPr>
        <w:pStyle w:val="af4"/>
        <w:spacing w:line="560" w:lineRule="exact"/>
        <w:ind w:firstLineChars="200" w:firstLine="640"/>
        <w:rPr>
          <w:rFonts w:ascii="仿宋_GB2312" w:eastAsia="仿宋_GB2312"/>
          <w:sz w:val="32"/>
          <w:szCs w:val="32"/>
        </w:rPr>
      </w:pPr>
      <w:r>
        <w:rPr>
          <w:rFonts w:ascii="仿宋_GB2312" w:eastAsia="仿宋_GB2312" w:hint="eastAsia"/>
          <w:sz w:val="32"/>
          <w:szCs w:val="32"/>
        </w:rPr>
        <w:t>第</w:t>
      </w:r>
      <w:r w:rsidR="00962DC5">
        <w:rPr>
          <w:rFonts w:ascii="仿宋_GB2312" w:eastAsia="仿宋_GB2312" w:hint="eastAsia"/>
          <w:sz w:val="32"/>
          <w:szCs w:val="32"/>
        </w:rPr>
        <w:t>11</w:t>
      </w:r>
      <w:r>
        <w:rPr>
          <w:rFonts w:ascii="仿宋_GB2312" w:eastAsia="仿宋_GB2312" w:hint="eastAsia"/>
          <w:sz w:val="32"/>
          <w:szCs w:val="32"/>
        </w:rPr>
        <w:t>章</w:t>
      </w:r>
      <w:r w:rsidR="00962DC5">
        <w:rPr>
          <w:rFonts w:ascii="仿宋_GB2312" w:eastAsia="仿宋_GB2312" w:hint="eastAsia"/>
          <w:sz w:val="32"/>
          <w:szCs w:val="32"/>
        </w:rPr>
        <w:t>对公园应急宣传</w:t>
      </w:r>
      <w:r>
        <w:rPr>
          <w:rFonts w:ascii="仿宋_GB2312" w:eastAsia="仿宋_GB2312" w:hint="eastAsia"/>
          <w:sz w:val="32"/>
          <w:szCs w:val="32"/>
        </w:rPr>
        <w:t>和培训</w:t>
      </w:r>
      <w:r w:rsidR="00962DC5">
        <w:rPr>
          <w:rFonts w:ascii="仿宋_GB2312" w:eastAsia="仿宋_GB2312" w:hint="eastAsia"/>
          <w:sz w:val="32"/>
          <w:szCs w:val="32"/>
        </w:rPr>
        <w:t>提出基本要求，宣传</w:t>
      </w:r>
      <w:r>
        <w:rPr>
          <w:rFonts w:ascii="仿宋_GB2312" w:eastAsia="仿宋_GB2312" w:hint="eastAsia"/>
          <w:sz w:val="32"/>
          <w:szCs w:val="32"/>
        </w:rPr>
        <w:t>和培训</w:t>
      </w:r>
      <w:r w:rsidR="00962DC5">
        <w:rPr>
          <w:rFonts w:ascii="仿宋_GB2312" w:eastAsia="仿宋_GB2312" w:hint="eastAsia"/>
          <w:sz w:val="32"/>
          <w:szCs w:val="32"/>
        </w:rPr>
        <w:t>是提高应急处置能力的重要手段，因此公园应开展多种</w:t>
      </w:r>
      <w:r>
        <w:rPr>
          <w:rFonts w:ascii="仿宋_GB2312" w:eastAsia="仿宋_GB2312" w:hint="eastAsia"/>
          <w:sz w:val="32"/>
          <w:szCs w:val="32"/>
        </w:rPr>
        <w:t>形式</w:t>
      </w:r>
      <w:r w:rsidR="00962DC5">
        <w:rPr>
          <w:rFonts w:ascii="仿宋_GB2312" w:eastAsia="仿宋_GB2312" w:hint="eastAsia"/>
          <w:sz w:val="32"/>
          <w:szCs w:val="32"/>
        </w:rPr>
        <w:t>的应急宣传和教育培训工作。11</w:t>
      </w:r>
      <w:r>
        <w:rPr>
          <w:rFonts w:ascii="仿宋_GB2312" w:eastAsia="仿宋_GB2312" w:hint="eastAsia"/>
          <w:sz w:val="32"/>
          <w:szCs w:val="32"/>
        </w:rPr>
        <w:t>.</w:t>
      </w:r>
      <w:r w:rsidR="00962DC5">
        <w:rPr>
          <w:rFonts w:ascii="仿宋_GB2312" w:eastAsia="仿宋_GB2312"/>
          <w:sz w:val="32"/>
          <w:szCs w:val="32"/>
        </w:rPr>
        <w:t>2</w:t>
      </w:r>
      <w:r w:rsidR="00962DC5">
        <w:rPr>
          <w:rFonts w:ascii="仿宋_GB2312" w:eastAsia="仿宋_GB2312" w:hint="eastAsia"/>
          <w:sz w:val="32"/>
          <w:szCs w:val="32"/>
        </w:rPr>
        <w:t>和11.3条款</w:t>
      </w:r>
      <w:r>
        <w:rPr>
          <w:rFonts w:ascii="仿宋_GB2312" w:eastAsia="仿宋_GB2312" w:hint="eastAsia"/>
          <w:sz w:val="32"/>
          <w:szCs w:val="32"/>
        </w:rPr>
        <w:t>给出了公园承担的应急宣传活动和文明游园引导等。</w:t>
      </w:r>
      <w:r w:rsidR="00962DC5">
        <w:rPr>
          <w:rFonts w:ascii="仿宋_GB2312" w:eastAsia="仿宋_GB2312" w:hint="eastAsia"/>
          <w:sz w:val="32"/>
          <w:szCs w:val="32"/>
        </w:rPr>
        <w:t>11.</w:t>
      </w:r>
      <w:r>
        <w:rPr>
          <w:rFonts w:ascii="仿宋_GB2312" w:eastAsia="仿宋_GB2312"/>
          <w:sz w:val="32"/>
          <w:szCs w:val="32"/>
        </w:rPr>
        <w:t>4</w:t>
      </w:r>
      <w:r w:rsidR="00962DC5">
        <w:rPr>
          <w:rFonts w:ascii="仿宋_GB2312" w:eastAsia="仿宋_GB2312" w:hint="eastAsia"/>
          <w:sz w:val="32"/>
          <w:szCs w:val="32"/>
        </w:rPr>
        <w:t>和11.7条款</w:t>
      </w:r>
      <w:r>
        <w:rPr>
          <w:rFonts w:ascii="仿宋_GB2312" w:eastAsia="仿宋_GB2312" w:hint="eastAsia"/>
          <w:sz w:val="32"/>
          <w:szCs w:val="32"/>
        </w:rPr>
        <w:t>给出了公园内人员应急教育培训的内容和要求等。</w:t>
      </w:r>
    </w:p>
    <w:p w:rsidR="004876E0" w:rsidRDefault="00962DC5">
      <w:pPr>
        <w:pStyle w:val="1"/>
        <w:spacing w:before="0" w:after="0" w:line="560" w:lineRule="exact"/>
        <w:ind w:left="640"/>
        <w:rPr>
          <w:rFonts w:ascii="黑体" w:eastAsia="黑体" w:hAnsi="黑体"/>
          <w:b w:val="0"/>
          <w:sz w:val="32"/>
        </w:rPr>
      </w:pPr>
      <w:r>
        <w:rPr>
          <w:rFonts w:ascii="黑体" w:eastAsia="黑体" w:hAnsi="黑体" w:hint="eastAsia"/>
          <w:b w:val="0"/>
          <w:sz w:val="32"/>
        </w:rPr>
        <w:t>六、重大意见分歧的处理依据和结果</w:t>
      </w:r>
    </w:p>
    <w:p w:rsidR="004876E0" w:rsidRDefault="00962DC5">
      <w:pPr>
        <w:spacing w:line="560" w:lineRule="exact"/>
        <w:ind w:left="640"/>
        <w:rPr>
          <w:rFonts w:ascii="仿宋_GB2312" w:eastAsia="仿宋_GB2312"/>
          <w:sz w:val="32"/>
        </w:rPr>
      </w:pPr>
      <w:r>
        <w:rPr>
          <w:rFonts w:ascii="仿宋_GB2312" w:eastAsia="仿宋_GB2312" w:hint="eastAsia"/>
          <w:sz w:val="32"/>
        </w:rPr>
        <w:t>无。</w:t>
      </w:r>
    </w:p>
    <w:p w:rsidR="004876E0" w:rsidRDefault="00962DC5">
      <w:pPr>
        <w:pStyle w:val="1"/>
        <w:spacing w:before="0" w:after="0" w:line="560" w:lineRule="exact"/>
        <w:ind w:firstLineChars="200" w:firstLine="640"/>
        <w:rPr>
          <w:rFonts w:ascii="黑体" w:eastAsia="黑体" w:hAnsi="黑体"/>
          <w:b w:val="0"/>
          <w:sz w:val="32"/>
          <w:szCs w:val="32"/>
        </w:rPr>
      </w:pPr>
      <w:r>
        <w:rPr>
          <w:rFonts w:ascii="黑体" w:eastAsia="黑体" w:hAnsi="黑体" w:hint="eastAsia"/>
          <w:b w:val="0"/>
          <w:sz w:val="32"/>
          <w:szCs w:val="32"/>
        </w:rPr>
        <w:lastRenderedPageBreak/>
        <w:t>七、采用国际标准和国外先进标准的，说明采标程度，以及与国内外同类标准水平的对比情况</w:t>
      </w:r>
    </w:p>
    <w:p w:rsidR="004876E0" w:rsidRDefault="00962DC5">
      <w:pPr>
        <w:pStyle w:val="af0"/>
        <w:spacing w:line="560" w:lineRule="exact"/>
        <w:ind w:firstLineChars="200" w:firstLine="640"/>
        <w:rPr>
          <w:rFonts w:ascii="仿宋_GB2312" w:eastAsia="仿宋_GB2312"/>
          <w:sz w:val="32"/>
        </w:rPr>
      </w:pPr>
      <w:r>
        <w:rPr>
          <w:rFonts w:ascii="仿宋_GB2312" w:eastAsia="仿宋_GB2312" w:hint="eastAsia"/>
          <w:sz w:val="32"/>
        </w:rPr>
        <w:t>本标准未采用国际标准和国外先进标准。</w:t>
      </w:r>
    </w:p>
    <w:p w:rsidR="004876E0" w:rsidRDefault="00962DC5">
      <w:pPr>
        <w:pStyle w:val="1"/>
        <w:spacing w:before="0" w:after="0" w:line="560" w:lineRule="exact"/>
        <w:ind w:firstLineChars="200" w:firstLine="640"/>
        <w:rPr>
          <w:rFonts w:ascii="黑体" w:eastAsia="黑体" w:hAnsi="黑体"/>
          <w:b w:val="0"/>
          <w:sz w:val="32"/>
          <w:szCs w:val="32"/>
        </w:rPr>
      </w:pPr>
      <w:r>
        <w:rPr>
          <w:rFonts w:ascii="黑体" w:eastAsia="黑体" w:hAnsi="黑体" w:hint="eastAsia"/>
          <w:b w:val="0"/>
          <w:sz w:val="32"/>
          <w:szCs w:val="32"/>
        </w:rPr>
        <w:t>八、作为推荐性标准或者强制性标准的建议及其理由</w:t>
      </w:r>
    </w:p>
    <w:p w:rsidR="004876E0" w:rsidRDefault="00962DC5">
      <w:pPr>
        <w:spacing w:line="560" w:lineRule="exact"/>
        <w:ind w:firstLineChars="200" w:firstLine="640"/>
        <w:rPr>
          <w:rFonts w:ascii="仿宋_GB2312" w:eastAsia="仿宋_GB2312"/>
          <w:sz w:val="32"/>
        </w:rPr>
      </w:pPr>
      <w:r>
        <w:rPr>
          <w:rFonts w:ascii="仿宋_GB2312" w:eastAsia="仿宋_GB2312" w:hint="eastAsia"/>
          <w:sz w:val="32"/>
        </w:rPr>
        <w:t>本标准为推荐性标准。</w:t>
      </w:r>
    </w:p>
    <w:p w:rsidR="004876E0" w:rsidRDefault="00962DC5">
      <w:pPr>
        <w:pStyle w:val="1"/>
        <w:spacing w:before="0" w:after="0" w:line="560" w:lineRule="exact"/>
        <w:ind w:firstLineChars="200" w:firstLine="640"/>
        <w:rPr>
          <w:rFonts w:ascii="黑体" w:eastAsia="黑体" w:hAnsi="黑体"/>
          <w:b w:val="0"/>
          <w:sz w:val="32"/>
          <w:szCs w:val="32"/>
        </w:rPr>
      </w:pPr>
      <w:r>
        <w:rPr>
          <w:rFonts w:ascii="黑体" w:eastAsia="黑体" w:hAnsi="黑体" w:hint="eastAsia"/>
          <w:b w:val="0"/>
          <w:sz w:val="32"/>
          <w:szCs w:val="32"/>
        </w:rPr>
        <w:t>九、实施标准的措施(政策措施/宣</w:t>
      </w:r>
      <w:proofErr w:type="gramStart"/>
      <w:r>
        <w:rPr>
          <w:rFonts w:ascii="黑体" w:eastAsia="黑体" w:hAnsi="黑体" w:hint="eastAsia"/>
          <w:b w:val="0"/>
          <w:sz w:val="32"/>
          <w:szCs w:val="32"/>
        </w:rPr>
        <w:t>贯培训</w:t>
      </w:r>
      <w:proofErr w:type="gramEnd"/>
      <w:r>
        <w:rPr>
          <w:rFonts w:ascii="黑体" w:eastAsia="黑体" w:hAnsi="黑体" w:hint="eastAsia"/>
          <w:b w:val="0"/>
          <w:sz w:val="32"/>
          <w:szCs w:val="32"/>
        </w:rPr>
        <w:t>/试点示范/配套资金等)</w:t>
      </w:r>
    </w:p>
    <w:p w:rsidR="004876E0" w:rsidRDefault="00962DC5">
      <w:pPr>
        <w:spacing w:line="560" w:lineRule="exact"/>
        <w:ind w:firstLineChars="200" w:firstLine="640"/>
        <w:rPr>
          <w:rFonts w:ascii="仿宋_GB2312" w:eastAsia="仿宋_GB2312"/>
          <w:sz w:val="32"/>
        </w:rPr>
      </w:pPr>
      <w:r>
        <w:rPr>
          <w:rFonts w:ascii="仿宋_GB2312" w:eastAsia="仿宋_GB2312" w:hint="eastAsia"/>
          <w:sz w:val="32"/>
        </w:rPr>
        <w:t>本</w:t>
      </w:r>
      <w:r>
        <w:rPr>
          <w:rFonts w:ascii="仿宋_GB2312" w:eastAsia="仿宋_GB2312"/>
          <w:sz w:val="32"/>
        </w:rPr>
        <w:t>标准由北京市</w:t>
      </w:r>
      <w:proofErr w:type="gramStart"/>
      <w:r>
        <w:rPr>
          <w:rFonts w:ascii="仿宋_GB2312" w:eastAsia="仿宋_GB2312" w:hint="eastAsia"/>
          <w:sz w:val="32"/>
        </w:rPr>
        <w:t>应急</w:t>
      </w:r>
      <w:r>
        <w:rPr>
          <w:rFonts w:ascii="仿宋_GB2312" w:eastAsia="仿宋_GB2312"/>
          <w:sz w:val="32"/>
        </w:rPr>
        <w:t>局</w:t>
      </w:r>
      <w:proofErr w:type="gramEnd"/>
      <w:r>
        <w:rPr>
          <w:rFonts w:ascii="仿宋_GB2312" w:eastAsia="仿宋_GB2312"/>
          <w:sz w:val="32"/>
        </w:rPr>
        <w:t>提出并归口管理</w:t>
      </w:r>
      <w:r>
        <w:rPr>
          <w:rFonts w:ascii="仿宋_GB2312" w:eastAsia="仿宋_GB2312" w:hint="eastAsia"/>
          <w:sz w:val="32"/>
        </w:rPr>
        <w:t>，贯彻</w:t>
      </w:r>
      <w:r>
        <w:rPr>
          <w:rFonts w:ascii="仿宋_GB2312" w:eastAsia="仿宋_GB2312"/>
          <w:sz w:val="32"/>
        </w:rPr>
        <w:t>执行标准的措施建议为</w:t>
      </w:r>
      <w:r>
        <w:rPr>
          <w:rFonts w:ascii="仿宋_GB2312" w:eastAsia="仿宋_GB2312" w:hint="eastAsia"/>
          <w:sz w:val="32"/>
        </w:rPr>
        <w:t>：</w:t>
      </w:r>
    </w:p>
    <w:p w:rsidR="004876E0" w:rsidRDefault="00962DC5">
      <w:pPr>
        <w:spacing w:line="560" w:lineRule="exact"/>
        <w:ind w:firstLineChars="200" w:firstLine="640"/>
        <w:rPr>
          <w:rFonts w:ascii="仿宋_GB2312" w:eastAsia="仿宋_GB2312"/>
          <w:sz w:val="32"/>
        </w:rPr>
      </w:pPr>
      <w:r>
        <w:rPr>
          <w:rFonts w:ascii="仿宋_GB2312" w:eastAsia="仿宋_GB2312" w:hint="eastAsia"/>
          <w:sz w:val="32"/>
        </w:rPr>
        <w:t>（1）宣贯培训：标准发布后，召开标准宣贯会，对涉及单位进行培训和宣传普及。</w:t>
      </w:r>
    </w:p>
    <w:p w:rsidR="004876E0" w:rsidRDefault="00962DC5">
      <w:pPr>
        <w:spacing w:line="560" w:lineRule="exact"/>
        <w:ind w:firstLineChars="200" w:firstLine="640"/>
        <w:rPr>
          <w:rFonts w:ascii="仿宋_GB2312" w:eastAsia="仿宋_GB2312"/>
          <w:sz w:val="32"/>
        </w:rPr>
      </w:pPr>
      <w:r>
        <w:rPr>
          <w:rFonts w:ascii="仿宋_GB2312" w:eastAsia="仿宋_GB2312" w:hint="eastAsia"/>
          <w:sz w:val="32"/>
        </w:rPr>
        <w:t>（2）配套资金：执行标准配套一定资金，对部分单位进行抽查，以达到推广、落地的目的。</w:t>
      </w:r>
    </w:p>
    <w:p w:rsidR="004876E0" w:rsidRDefault="00962DC5">
      <w:pPr>
        <w:spacing w:line="560" w:lineRule="exact"/>
        <w:ind w:firstLineChars="200" w:firstLine="640"/>
        <w:rPr>
          <w:rFonts w:ascii="仿宋_GB2312" w:eastAsia="仿宋_GB2312"/>
          <w:sz w:val="32"/>
        </w:rPr>
      </w:pPr>
      <w:r>
        <w:rPr>
          <w:rFonts w:ascii="仿宋_GB2312" w:eastAsia="仿宋_GB2312" w:hint="eastAsia"/>
          <w:sz w:val="32"/>
        </w:rPr>
        <w:t>（3）政策措施：对地方标准的实施建立监管机制，对违反地方标准规定的行为进行通报批评或相关处罚，以严格标准的实施。</w:t>
      </w:r>
    </w:p>
    <w:p w:rsidR="004876E0" w:rsidRDefault="00962DC5">
      <w:pPr>
        <w:pStyle w:val="1"/>
        <w:spacing w:before="0" w:after="0" w:line="560" w:lineRule="exact"/>
        <w:ind w:firstLineChars="200" w:firstLine="640"/>
        <w:rPr>
          <w:rFonts w:ascii="黑体" w:eastAsia="黑体" w:hAnsi="黑体"/>
          <w:b w:val="0"/>
          <w:sz w:val="32"/>
          <w:szCs w:val="32"/>
        </w:rPr>
      </w:pPr>
      <w:r>
        <w:rPr>
          <w:rFonts w:ascii="黑体" w:eastAsia="黑体" w:hAnsi="黑体" w:hint="eastAsia"/>
          <w:b w:val="0"/>
          <w:sz w:val="32"/>
          <w:szCs w:val="32"/>
        </w:rPr>
        <w:t>十、其他应说明的事项</w:t>
      </w:r>
    </w:p>
    <w:p w:rsidR="004876E0" w:rsidRDefault="00993197" w:rsidP="00993197">
      <w:pPr>
        <w:spacing w:line="560" w:lineRule="exact"/>
        <w:ind w:firstLine="645"/>
        <w:rPr>
          <w:rFonts w:ascii="仿宋_GB2312" w:eastAsia="仿宋_GB2312"/>
          <w:sz w:val="32"/>
        </w:rPr>
      </w:pPr>
      <w:r>
        <w:rPr>
          <w:rFonts w:ascii="仿宋_GB2312" w:eastAsia="仿宋_GB2312" w:hint="eastAsia"/>
          <w:sz w:val="32"/>
        </w:rPr>
        <w:t>无</w:t>
      </w:r>
    </w:p>
    <w:sectPr w:rsidR="004876E0">
      <w:footerReference w:type="default" r:id="rId9"/>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A44" w:rsidRDefault="00305A44">
      <w:r>
        <w:separator/>
      </w:r>
    </w:p>
  </w:endnote>
  <w:endnote w:type="continuationSeparator" w:id="0">
    <w:p w:rsidR="00305A44" w:rsidRDefault="0030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660799"/>
      <w:docPartObj>
        <w:docPartGallery w:val="AutoText"/>
      </w:docPartObj>
    </w:sdtPr>
    <w:sdtContent>
      <w:p w:rsidR="00C51699" w:rsidRDefault="00C51699">
        <w:pPr>
          <w:pStyle w:val="af8"/>
          <w:jc w:val="center"/>
        </w:pPr>
        <w:r>
          <w:fldChar w:fldCharType="begin"/>
        </w:r>
        <w:r>
          <w:instrText>PAGE   \* MERGEFORMAT</w:instrText>
        </w:r>
        <w:r>
          <w:fldChar w:fldCharType="separate"/>
        </w:r>
        <w:r>
          <w:rPr>
            <w:lang w:val="zh-CN"/>
          </w:rPr>
          <w:t>21</w:t>
        </w:r>
        <w:r>
          <w:fldChar w:fldCharType="end"/>
        </w:r>
      </w:p>
    </w:sdtContent>
  </w:sdt>
  <w:p w:rsidR="00C51699" w:rsidRDefault="00C5169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A44" w:rsidRDefault="00305A44">
      <w:r>
        <w:separator/>
      </w:r>
    </w:p>
  </w:footnote>
  <w:footnote w:type="continuationSeparator" w:id="0">
    <w:p w:rsidR="00305A44" w:rsidRDefault="00305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D7B4BBD"/>
    <w:multiLevelType w:val="hybridMultilevel"/>
    <w:tmpl w:val="970E7B4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0F84646F"/>
    <w:multiLevelType w:val="hybridMultilevel"/>
    <w:tmpl w:val="6560733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12347DAB"/>
    <w:multiLevelType w:val="multilevel"/>
    <w:tmpl w:val="12347DA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143E3246"/>
    <w:multiLevelType w:val="multilevel"/>
    <w:tmpl w:val="143E324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168F1F8D"/>
    <w:multiLevelType w:val="multilevel"/>
    <w:tmpl w:val="168F1F8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15:restartNumberingAfterBreak="0">
    <w:nsid w:val="1E932C6F"/>
    <w:multiLevelType w:val="multilevel"/>
    <w:tmpl w:val="1E932C6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15:restartNumberingAfterBreak="0">
    <w:nsid w:val="280A4143"/>
    <w:multiLevelType w:val="hybridMultilevel"/>
    <w:tmpl w:val="BBBA674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29E85B78"/>
    <w:multiLevelType w:val="multilevel"/>
    <w:tmpl w:val="29E85B7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15:restartNumberingAfterBreak="0">
    <w:nsid w:val="2C6E4524"/>
    <w:multiLevelType w:val="multilevel"/>
    <w:tmpl w:val="2C6E452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34974036"/>
    <w:multiLevelType w:val="multilevel"/>
    <w:tmpl w:val="3497403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15:restartNumberingAfterBreak="0">
    <w:nsid w:val="44C50F90"/>
    <w:multiLevelType w:val="multilevel"/>
    <w:tmpl w:val="44C50F90"/>
    <w:lvl w:ilvl="0">
      <w:start w:val="1"/>
      <w:numFmt w:val="lowerLetter"/>
      <w:pStyle w:val="a0"/>
      <w:lvlText w:val="%1)"/>
      <w:lvlJc w:val="left"/>
      <w:pPr>
        <w:tabs>
          <w:tab w:val="left" w:pos="851"/>
        </w:tabs>
        <w:ind w:left="851" w:hanging="426"/>
      </w:pPr>
      <w:rPr>
        <w:rFonts w:ascii="宋体" w:eastAsia="宋体" w:hAnsi="Times New Roman" w:hint="eastAsia"/>
        <w:sz w:val="21"/>
      </w:rPr>
    </w:lvl>
    <w:lvl w:ilvl="1">
      <w:start w:val="1"/>
      <w:numFmt w:val="decimal"/>
      <w:pStyle w:val="a1"/>
      <w:lvlText w:val="%2)"/>
      <w:lvlJc w:val="left"/>
      <w:pPr>
        <w:tabs>
          <w:tab w:val="left" w:pos="1276"/>
        </w:tabs>
        <w:ind w:left="1276" w:hanging="425"/>
      </w:pPr>
      <w:rPr>
        <w:rFonts w:ascii="宋体" w:eastAsia="宋体" w:hAnsi="Times New Roman" w:hint="eastAsia"/>
        <w:sz w:val="21"/>
      </w:rPr>
    </w:lvl>
    <w:lvl w:ilvl="2">
      <w:start w:val="1"/>
      <w:numFmt w:val="decimal"/>
      <w:pStyle w:val="a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4C4C355E"/>
    <w:multiLevelType w:val="hybridMultilevel"/>
    <w:tmpl w:val="3C5CFBC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4FB17F69"/>
    <w:multiLevelType w:val="multilevel"/>
    <w:tmpl w:val="4FB17F6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574C5A1C"/>
    <w:multiLevelType w:val="multilevel"/>
    <w:tmpl w:val="574C5A1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15:restartNumberingAfterBreak="0">
    <w:nsid w:val="5BC969BB"/>
    <w:multiLevelType w:val="multilevel"/>
    <w:tmpl w:val="5BC969B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15:restartNumberingAfterBreak="0">
    <w:nsid w:val="5C1849A8"/>
    <w:multiLevelType w:val="multilevel"/>
    <w:tmpl w:val="5C1849A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5F9C2397"/>
    <w:multiLevelType w:val="hybridMultilevel"/>
    <w:tmpl w:val="B38695DE"/>
    <w:lvl w:ilvl="0" w:tplc="E662C1E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0962694"/>
    <w:multiLevelType w:val="hybridMultilevel"/>
    <w:tmpl w:val="213EA3F2"/>
    <w:lvl w:ilvl="0" w:tplc="26D0658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64821B39"/>
    <w:multiLevelType w:val="multilevel"/>
    <w:tmpl w:val="64821B3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658A28B9"/>
    <w:multiLevelType w:val="multilevel"/>
    <w:tmpl w:val="658A28B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15:restartNumberingAfterBreak="0">
    <w:nsid w:val="6CEA2025"/>
    <w:multiLevelType w:val="multilevel"/>
    <w:tmpl w:val="6CEA2025"/>
    <w:lvl w:ilvl="0">
      <w:start w:val="1"/>
      <w:numFmt w:val="none"/>
      <w:pStyle w:val="a3"/>
      <w:suff w:val="nothing"/>
      <w:lvlText w:val="%1"/>
      <w:lvlJc w:val="left"/>
      <w:pPr>
        <w:ind w:left="0" w:firstLine="0"/>
      </w:pPr>
      <w:rPr>
        <w:rFonts w:hint="eastAsia"/>
      </w:rPr>
    </w:lvl>
    <w:lvl w:ilvl="1">
      <w:start w:val="1"/>
      <w:numFmt w:val="decimal"/>
      <w:pStyle w:val="a4"/>
      <w:suff w:val="nothing"/>
      <w:lvlText w:val="%1%2　"/>
      <w:lvlJc w:val="left"/>
      <w:pPr>
        <w:ind w:left="709" w:firstLine="0"/>
      </w:pPr>
      <w:rPr>
        <w:rFonts w:ascii="黑体" w:eastAsia="黑体" w:hint="eastAsia"/>
        <w:b w:val="0"/>
        <w:i w:val="0"/>
        <w:sz w:val="21"/>
      </w:rPr>
    </w:lvl>
    <w:lvl w:ilvl="2">
      <w:start w:val="1"/>
      <w:numFmt w:val="decimal"/>
      <w:pStyle w:val="a5"/>
      <w:suff w:val="nothing"/>
      <w:lvlText w:val="%1%2.%3　"/>
      <w:lvlJc w:val="left"/>
      <w:pPr>
        <w:ind w:left="99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6"/>
      <w:suff w:val="nothing"/>
      <w:lvlText w:val="%1%2.%3.%4　"/>
      <w:lvlJc w:val="left"/>
      <w:pPr>
        <w:ind w:left="0" w:firstLine="0"/>
      </w:pPr>
      <w:rPr>
        <w:rFonts w:ascii="黑体" w:eastAsia="黑体" w:hint="eastAsia"/>
        <w:b w:val="0"/>
        <w:i w:val="0"/>
        <w:color w:val="auto"/>
        <w:sz w:val="21"/>
      </w:rPr>
    </w:lvl>
    <w:lvl w:ilvl="4">
      <w:start w:val="1"/>
      <w:numFmt w:val="decimal"/>
      <w:pStyle w:val="a7"/>
      <w:suff w:val="nothing"/>
      <w:lvlText w:val="%1%2.%3.%4.%5　"/>
      <w:lvlJc w:val="left"/>
      <w:pPr>
        <w:ind w:left="0" w:firstLine="0"/>
      </w:pPr>
      <w:rPr>
        <w:rFonts w:ascii="黑体" w:eastAsia="黑体" w:hint="eastAsia"/>
        <w:b w:val="0"/>
        <w:i w:val="0"/>
        <w:sz w:val="21"/>
      </w:rPr>
    </w:lvl>
    <w:lvl w:ilvl="5">
      <w:start w:val="1"/>
      <w:numFmt w:val="decimal"/>
      <w:pStyle w:val="a8"/>
      <w:suff w:val="nothing"/>
      <w:lvlText w:val="%1%2.%3.%4.%5.%6　"/>
      <w:lvlJc w:val="left"/>
      <w:pPr>
        <w:ind w:left="0" w:firstLine="0"/>
      </w:pPr>
      <w:rPr>
        <w:rFonts w:ascii="黑体" w:eastAsia="黑体" w:hint="eastAsia"/>
        <w:b w:val="0"/>
        <w:i w:val="0"/>
        <w:sz w:val="21"/>
      </w:rPr>
    </w:lvl>
    <w:lvl w:ilvl="6">
      <w:start w:val="1"/>
      <w:numFmt w:val="decimal"/>
      <w:pStyle w:val="a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15:restartNumberingAfterBreak="0">
    <w:nsid w:val="6E7128F9"/>
    <w:multiLevelType w:val="hybridMultilevel"/>
    <w:tmpl w:val="735E4E42"/>
    <w:lvl w:ilvl="0" w:tplc="570CF83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721723AD"/>
    <w:multiLevelType w:val="multilevel"/>
    <w:tmpl w:val="721723A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21"/>
  </w:num>
  <w:num w:numId="2">
    <w:abstractNumId w:val="11"/>
  </w:num>
  <w:num w:numId="3">
    <w:abstractNumId w:val="4"/>
  </w:num>
  <w:num w:numId="4">
    <w:abstractNumId w:val="9"/>
  </w:num>
  <w:num w:numId="5">
    <w:abstractNumId w:val="16"/>
  </w:num>
  <w:num w:numId="6">
    <w:abstractNumId w:val="5"/>
  </w:num>
  <w:num w:numId="7">
    <w:abstractNumId w:val="19"/>
  </w:num>
  <w:num w:numId="8">
    <w:abstractNumId w:val="3"/>
  </w:num>
  <w:num w:numId="9">
    <w:abstractNumId w:val="15"/>
  </w:num>
  <w:num w:numId="10">
    <w:abstractNumId w:val="20"/>
  </w:num>
  <w:num w:numId="11">
    <w:abstractNumId w:val="8"/>
  </w:num>
  <w:num w:numId="12">
    <w:abstractNumId w:val="6"/>
  </w:num>
  <w:num w:numId="13">
    <w:abstractNumId w:val="14"/>
  </w:num>
  <w:num w:numId="14">
    <w:abstractNumId w:val="23"/>
  </w:num>
  <w:num w:numId="15">
    <w:abstractNumId w:val="13"/>
  </w:num>
  <w:num w:numId="16">
    <w:abstractNumId w:val="10"/>
  </w:num>
  <w:num w:numId="17">
    <w:abstractNumId w:val="2"/>
  </w:num>
  <w:num w:numId="18">
    <w:abstractNumId w:val="22"/>
  </w:num>
  <w:num w:numId="19">
    <w:abstractNumId w:val="7"/>
  </w:num>
  <w:num w:numId="20">
    <w:abstractNumId w:val="17"/>
  </w:num>
  <w:num w:numId="21">
    <w:abstractNumId w:val="1"/>
  </w:num>
  <w:num w:numId="22">
    <w:abstractNumId w:val="0"/>
  </w:num>
  <w:num w:numId="23">
    <w:abstractNumId w:val="12"/>
  </w:num>
  <w:num w:numId="24">
    <w:abstractNumId w:val="1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YwMWU3ZjhjM2NmNjVlNWFlMzg0ZDRlNTYxMTNiY2IifQ=="/>
  </w:docVars>
  <w:rsids>
    <w:rsidRoot w:val="00212E68"/>
    <w:rsid w:val="00004108"/>
    <w:rsid w:val="00007923"/>
    <w:rsid w:val="00007C55"/>
    <w:rsid w:val="0001083D"/>
    <w:rsid w:val="00010B2E"/>
    <w:rsid w:val="00017F8F"/>
    <w:rsid w:val="00020CAB"/>
    <w:rsid w:val="000259D0"/>
    <w:rsid w:val="000364E4"/>
    <w:rsid w:val="000420E6"/>
    <w:rsid w:val="00044000"/>
    <w:rsid w:val="00044A35"/>
    <w:rsid w:val="000460C6"/>
    <w:rsid w:val="00052686"/>
    <w:rsid w:val="00061B01"/>
    <w:rsid w:val="00064D09"/>
    <w:rsid w:val="00065CA2"/>
    <w:rsid w:val="000662F3"/>
    <w:rsid w:val="000701F2"/>
    <w:rsid w:val="000758B4"/>
    <w:rsid w:val="000820D5"/>
    <w:rsid w:val="00085E3F"/>
    <w:rsid w:val="000A3184"/>
    <w:rsid w:val="000A5F68"/>
    <w:rsid w:val="000A6C98"/>
    <w:rsid w:val="000C7180"/>
    <w:rsid w:val="000D3AAE"/>
    <w:rsid w:val="000E0734"/>
    <w:rsid w:val="000E3F88"/>
    <w:rsid w:val="000E6E97"/>
    <w:rsid w:val="000F2835"/>
    <w:rsid w:val="000F7722"/>
    <w:rsid w:val="0010295E"/>
    <w:rsid w:val="0010367C"/>
    <w:rsid w:val="00126034"/>
    <w:rsid w:val="00135470"/>
    <w:rsid w:val="001422D3"/>
    <w:rsid w:val="0014348C"/>
    <w:rsid w:val="001448A4"/>
    <w:rsid w:val="00150351"/>
    <w:rsid w:val="00170EF8"/>
    <w:rsid w:val="00171FF3"/>
    <w:rsid w:val="00175FC6"/>
    <w:rsid w:val="001838F5"/>
    <w:rsid w:val="001B6411"/>
    <w:rsid w:val="001C14C8"/>
    <w:rsid w:val="001C73F2"/>
    <w:rsid w:val="001D2F20"/>
    <w:rsid w:val="001E2402"/>
    <w:rsid w:val="001E6203"/>
    <w:rsid w:val="001F4D41"/>
    <w:rsid w:val="001F617F"/>
    <w:rsid w:val="001F7C46"/>
    <w:rsid w:val="00202AE6"/>
    <w:rsid w:val="00205D3B"/>
    <w:rsid w:val="0021027D"/>
    <w:rsid w:val="00212E68"/>
    <w:rsid w:val="00213340"/>
    <w:rsid w:val="00217A2D"/>
    <w:rsid w:val="00217C1E"/>
    <w:rsid w:val="002228A9"/>
    <w:rsid w:val="00236FAF"/>
    <w:rsid w:val="0024322E"/>
    <w:rsid w:val="00250D76"/>
    <w:rsid w:val="0025189C"/>
    <w:rsid w:val="002602E5"/>
    <w:rsid w:val="00263466"/>
    <w:rsid w:val="00263699"/>
    <w:rsid w:val="00272921"/>
    <w:rsid w:val="002A2D98"/>
    <w:rsid w:val="002B165D"/>
    <w:rsid w:val="002B443C"/>
    <w:rsid w:val="002B73E2"/>
    <w:rsid w:val="002B7E63"/>
    <w:rsid w:val="002C0C35"/>
    <w:rsid w:val="002C2564"/>
    <w:rsid w:val="002C57F3"/>
    <w:rsid w:val="002D6181"/>
    <w:rsid w:val="002D7A0C"/>
    <w:rsid w:val="002E548B"/>
    <w:rsid w:val="00305A44"/>
    <w:rsid w:val="00306EEE"/>
    <w:rsid w:val="00312A39"/>
    <w:rsid w:val="00320B9E"/>
    <w:rsid w:val="003239EC"/>
    <w:rsid w:val="00326B69"/>
    <w:rsid w:val="00326E19"/>
    <w:rsid w:val="003275A4"/>
    <w:rsid w:val="00343F82"/>
    <w:rsid w:val="00345A4A"/>
    <w:rsid w:val="00345C3B"/>
    <w:rsid w:val="00346EBF"/>
    <w:rsid w:val="00357644"/>
    <w:rsid w:val="003578F2"/>
    <w:rsid w:val="00360742"/>
    <w:rsid w:val="003619DD"/>
    <w:rsid w:val="00382AE6"/>
    <w:rsid w:val="0039274C"/>
    <w:rsid w:val="00393500"/>
    <w:rsid w:val="0039627B"/>
    <w:rsid w:val="00396E1B"/>
    <w:rsid w:val="003B15C8"/>
    <w:rsid w:val="003B2330"/>
    <w:rsid w:val="003B56A3"/>
    <w:rsid w:val="003B60CC"/>
    <w:rsid w:val="003C6823"/>
    <w:rsid w:val="003E08C7"/>
    <w:rsid w:val="00402343"/>
    <w:rsid w:val="004045C8"/>
    <w:rsid w:val="00405069"/>
    <w:rsid w:val="00412A35"/>
    <w:rsid w:val="00417713"/>
    <w:rsid w:val="004261E2"/>
    <w:rsid w:val="00445B81"/>
    <w:rsid w:val="00460E40"/>
    <w:rsid w:val="00462998"/>
    <w:rsid w:val="004732B5"/>
    <w:rsid w:val="004756DC"/>
    <w:rsid w:val="00476614"/>
    <w:rsid w:val="004849C7"/>
    <w:rsid w:val="00484DC5"/>
    <w:rsid w:val="0048603E"/>
    <w:rsid w:val="004876E0"/>
    <w:rsid w:val="004A4A99"/>
    <w:rsid w:val="004B7178"/>
    <w:rsid w:val="004C26FF"/>
    <w:rsid w:val="004C3FB0"/>
    <w:rsid w:val="004C613A"/>
    <w:rsid w:val="004C787D"/>
    <w:rsid w:val="004D1009"/>
    <w:rsid w:val="004D112D"/>
    <w:rsid w:val="004D3B96"/>
    <w:rsid w:val="004D694B"/>
    <w:rsid w:val="004E0B71"/>
    <w:rsid w:val="004E182D"/>
    <w:rsid w:val="004F0692"/>
    <w:rsid w:val="004F4C06"/>
    <w:rsid w:val="00506FA2"/>
    <w:rsid w:val="00522071"/>
    <w:rsid w:val="0052761D"/>
    <w:rsid w:val="00532E6D"/>
    <w:rsid w:val="00533A16"/>
    <w:rsid w:val="00536384"/>
    <w:rsid w:val="00545C8A"/>
    <w:rsid w:val="005549D7"/>
    <w:rsid w:val="00555370"/>
    <w:rsid w:val="0056789A"/>
    <w:rsid w:val="0057716B"/>
    <w:rsid w:val="0057771A"/>
    <w:rsid w:val="00580C86"/>
    <w:rsid w:val="0058599B"/>
    <w:rsid w:val="00595701"/>
    <w:rsid w:val="005A4502"/>
    <w:rsid w:val="005A6DD5"/>
    <w:rsid w:val="005B1C0C"/>
    <w:rsid w:val="005B2C34"/>
    <w:rsid w:val="005B477D"/>
    <w:rsid w:val="005C0674"/>
    <w:rsid w:val="005D123D"/>
    <w:rsid w:val="005D1B6B"/>
    <w:rsid w:val="005D3822"/>
    <w:rsid w:val="005D7F0A"/>
    <w:rsid w:val="005E64EF"/>
    <w:rsid w:val="005E7D99"/>
    <w:rsid w:val="006079BB"/>
    <w:rsid w:val="006079CA"/>
    <w:rsid w:val="00615E53"/>
    <w:rsid w:val="0062002E"/>
    <w:rsid w:val="006245BC"/>
    <w:rsid w:val="00642DFB"/>
    <w:rsid w:val="006439BC"/>
    <w:rsid w:val="006470AC"/>
    <w:rsid w:val="00652E24"/>
    <w:rsid w:val="00655750"/>
    <w:rsid w:val="00657902"/>
    <w:rsid w:val="0066117C"/>
    <w:rsid w:val="00664EFA"/>
    <w:rsid w:val="00665B3A"/>
    <w:rsid w:val="00673EFF"/>
    <w:rsid w:val="00676669"/>
    <w:rsid w:val="00676D97"/>
    <w:rsid w:val="006923F8"/>
    <w:rsid w:val="006B0FAD"/>
    <w:rsid w:val="006C641E"/>
    <w:rsid w:val="006C66DA"/>
    <w:rsid w:val="006D2709"/>
    <w:rsid w:val="006E117A"/>
    <w:rsid w:val="006F143D"/>
    <w:rsid w:val="006F22DA"/>
    <w:rsid w:val="006F401F"/>
    <w:rsid w:val="006F5B77"/>
    <w:rsid w:val="00701275"/>
    <w:rsid w:val="00706553"/>
    <w:rsid w:val="00706CE3"/>
    <w:rsid w:val="00721EA4"/>
    <w:rsid w:val="00727BCE"/>
    <w:rsid w:val="00727F23"/>
    <w:rsid w:val="00732CBC"/>
    <w:rsid w:val="00735139"/>
    <w:rsid w:val="00735B80"/>
    <w:rsid w:val="0073610E"/>
    <w:rsid w:val="00752D56"/>
    <w:rsid w:val="0075311A"/>
    <w:rsid w:val="00754DDB"/>
    <w:rsid w:val="007643D8"/>
    <w:rsid w:val="00771755"/>
    <w:rsid w:val="00771934"/>
    <w:rsid w:val="007734E0"/>
    <w:rsid w:val="007771B9"/>
    <w:rsid w:val="00786FF6"/>
    <w:rsid w:val="00792CE8"/>
    <w:rsid w:val="007957AC"/>
    <w:rsid w:val="007A3188"/>
    <w:rsid w:val="007B19E6"/>
    <w:rsid w:val="007B367B"/>
    <w:rsid w:val="007B56CC"/>
    <w:rsid w:val="007B761C"/>
    <w:rsid w:val="007C2843"/>
    <w:rsid w:val="007D07BD"/>
    <w:rsid w:val="007D236D"/>
    <w:rsid w:val="007D5448"/>
    <w:rsid w:val="007E545B"/>
    <w:rsid w:val="007F649B"/>
    <w:rsid w:val="00812C8F"/>
    <w:rsid w:val="00821BDC"/>
    <w:rsid w:val="008225F2"/>
    <w:rsid w:val="00824C98"/>
    <w:rsid w:val="00833549"/>
    <w:rsid w:val="00846205"/>
    <w:rsid w:val="00864C66"/>
    <w:rsid w:val="0086737F"/>
    <w:rsid w:val="00877B74"/>
    <w:rsid w:val="008846B0"/>
    <w:rsid w:val="00887715"/>
    <w:rsid w:val="008908BB"/>
    <w:rsid w:val="008974B9"/>
    <w:rsid w:val="008A022D"/>
    <w:rsid w:val="008A038B"/>
    <w:rsid w:val="008B332C"/>
    <w:rsid w:val="008B5040"/>
    <w:rsid w:val="008C14A7"/>
    <w:rsid w:val="008C3D26"/>
    <w:rsid w:val="008C6DE1"/>
    <w:rsid w:val="008D1147"/>
    <w:rsid w:val="008D56E3"/>
    <w:rsid w:val="008E05A6"/>
    <w:rsid w:val="008E19F7"/>
    <w:rsid w:val="008F222A"/>
    <w:rsid w:val="00904A27"/>
    <w:rsid w:val="00906BAB"/>
    <w:rsid w:val="00917A10"/>
    <w:rsid w:val="00922362"/>
    <w:rsid w:val="009223C0"/>
    <w:rsid w:val="00924EF2"/>
    <w:rsid w:val="00933A32"/>
    <w:rsid w:val="00934F3B"/>
    <w:rsid w:val="00954752"/>
    <w:rsid w:val="00962DC5"/>
    <w:rsid w:val="00963E0B"/>
    <w:rsid w:val="00970B7F"/>
    <w:rsid w:val="00976D98"/>
    <w:rsid w:val="00977AC3"/>
    <w:rsid w:val="009805F7"/>
    <w:rsid w:val="009852B9"/>
    <w:rsid w:val="00993197"/>
    <w:rsid w:val="00994AE4"/>
    <w:rsid w:val="00997321"/>
    <w:rsid w:val="009A5B80"/>
    <w:rsid w:val="009B24F1"/>
    <w:rsid w:val="009C03B4"/>
    <w:rsid w:val="009C1677"/>
    <w:rsid w:val="009C532B"/>
    <w:rsid w:val="009C5F6B"/>
    <w:rsid w:val="009D27E6"/>
    <w:rsid w:val="009D679B"/>
    <w:rsid w:val="009E0378"/>
    <w:rsid w:val="009F4015"/>
    <w:rsid w:val="00A114BE"/>
    <w:rsid w:val="00A11E76"/>
    <w:rsid w:val="00A1416A"/>
    <w:rsid w:val="00A16FA9"/>
    <w:rsid w:val="00A2323E"/>
    <w:rsid w:val="00A33B54"/>
    <w:rsid w:val="00A421B6"/>
    <w:rsid w:val="00A42339"/>
    <w:rsid w:val="00A516BA"/>
    <w:rsid w:val="00A52549"/>
    <w:rsid w:val="00A54EC2"/>
    <w:rsid w:val="00A73EE9"/>
    <w:rsid w:val="00A80350"/>
    <w:rsid w:val="00A923BB"/>
    <w:rsid w:val="00AA2864"/>
    <w:rsid w:val="00AB15F9"/>
    <w:rsid w:val="00AB3123"/>
    <w:rsid w:val="00AC284F"/>
    <w:rsid w:val="00AC3285"/>
    <w:rsid w:val="00AC3A93"/>
    <w:rsid w:val="00AC78F5"/>
    <w:rsid w:val="00AD2819"/>
    <w:rsid w:val="00AE1EF3"/>
    <w:rsid w:val="00AE4CC9"/>
    <w:rsid w:val="00AE5121"/>
    <w:rsid w:val="00AE7C4A"/>
    <w:rsid w:val="00B03378"/>
    <w:rsid w:val="00B05E2D"/>
    <w:rsid w:val="00B0763E"/>
    <w:rsid w:val="00B15D1F"/>
    <w:rsid w:val="00B30B37"/>
    <w:rsid w:val="00B343B1"/>
    <w:rsid w:val="00B430AF"/>
    <w:rsid w:val="00B54888"/>
    <w:rsid w:val="00B55283"/>
    <w:rsid w:val="00B71986"/>
    <w:rsid w:val="00B825BE"/>
    <w:rsid w:val="00B94824"/>
    <w:rsid w:val="00BA4BC3"/>
    <w:rsid w:val="00BA5945"/>
    <w:rsid w:val="00BA7513"/>
    <w:rsid w:val="00BB4ED3"/>
    <w:rsid w:val="00BB6864"/>
    <w:rsid w:val="00BC2002"/>
    <w:rsid w:val="00BC47DF"/>
    <w:rsid w:val="00BC5A7A"/>
    <w:rsid w:val="00BC6DE6"/>
    <w:rsid w:val="00BD218F"/>
    <w:rsid w:val="00BD5A30"/>
    <w:rsid w:val="00BD6954"/>
    <w:rsid w:val="00BE67E1"/>
    <w:rsid w:val="00BF2889"/>
    <w:rsid w:val="00BF7A02"/>
    <w:rsid w:val="00C05EF1"/>
    <w:rsid w:val="00C122D6"/>
    <w:rsid w:val="00C216A0"/>
    <w:rsid w:val="00C22B26"/>
    <w:rsid w:val="00C309D7"/>
    <w:rsid w:val="00C34BE1"/>
    <w:rsid w:val="00C51699"/>
    <w:rsid w:val="00C628E9"/>
    <w:rsid w:val="00C62E1D"/>
    <w:rsid w:val="00C638F7"/>
    <w:rsid w:val="00C647D1"/>
    <w:rsid w:val="00C72AE1"/>
    <w:rsid w:val="00C7719B"/>
    <w:rsid w:val="00C8075F"/>
    <w:rsid w:val="00C87148"/>
    <w:rsid w:val="00C87CF2"/>
    <w:rsid w:val="00C92E7C"/>
    <w:rsid w:val="00C950C9"/>
    <w:rsid w:val="00CB0245"/>
    <w:rsid w:val="00CC3FAD"/>
    <w:rsid w:val="00CD10FB"/>
    <w:rsid w:val="00CD1BA5"/>
    <w:rsid w:val="00CE3DD2"/>
    <w:rsid w:val="00CE5E05"/>
    <w:rsid w:val="00D04D26"/>
    <w:rsid w:val="00D057BF"/>
    <w:rsid w:val="00D07584"/>
    <w:rsid w:val="00D16F43"/>
    <w:rsid w:val="00D21370"/>
    <w:rsid w:val="00D22A64"/>
    <w:rsid w:val="00D23585"/>
    <w:rsid w:val="00D270B8"/>
    <w:rsid w:val="00D3172F"/>
    <w:rsid w:val="00D519B1"/>
    <w:rsid w:val="00D52965"/>
    <w:rsid w:val="00D560C8"/>
    <w:rsid w:val="00D6113D"/>
    <w:rsid w:val="00D64462"/>
    <w:rsid w:val="00D6571C"/>
    <w:rsid w:val="00D81856"/>
    <w:rsid w:val="00D842DD"/>
    <w:rsid w:val="00D87F8C"/>
    <w:rsid w:val="00D9126E"/>
    <w:rsid w:val="00D9294F"/>
    <w:rsid w:val="00DA0BDC"/>
    <w:rsid w:val="00DC3F19"/>
    <w:rsid w:val="00DC48D7"/>
    <w:rsid w:val="00DC4CCB"/>
    <w:rsid w:val="00DE2895"/>
    <w:rsid w:val="00DE29B7"/>
    <w:rsid w:val="00DE2EC2"/>
    <w:rsid w:val="00DF0AA4"/>
    <w:rsid w:val="00DF24B9"/>
    <w:rsid w:val="00DF725C"/>
    <w:rsid w:val="00DF7353"/>
    <w:rsid w:val="00E24CD2"/>
    <w:rsid w:val="00E25330"/>
    <w:rsid w:val="00E3746C"/>
    <w:rsid w:val="00E5345F"/>
    <w:rsid w:val="00E570DD"/>
    <w:rsid w:val="00E67ABD"/>
    <w:rsid w:val="00E714A3"/>
    <w:rsid w:val="00E72F72"/>
    <w:rsid w:val="00E808F5"/>
    <w:rsid w:val="00E84B1A"/>
    <w:rsid w:val="00E936B6"/>
    <w:rsid w:val="00EA20CA"/>
    <w:rsid w:val="00EA5076"/>
    <w:rsid w:val="00EA713A"/>
    <w:rsid w:val="00EB0A96"/>
    <w:rsid w:val="00EC7CAC"/>
    <w:rsid w:val="00ED4492"/>
    <w:rsid w:val="00ED69F4"/>
    <w:rsid w:val="00EE1362"/>
    <w:rsid w:val="00EE1ED7"/>
    <w:rsid w:val="00EF5A2C"/>
    <w:rsid w:val="00EF7CED"/>
    <w:rsid w:val="00F005D3"/>
    <w:rsid w:val="00F106E8"/>
    <w:rsid w:val="00F4013D"/>
    <w:rsid w:val="00F40608"/>
    <w:rsid w:val="00F409E6"/>
    <w:rsid w:val="00F45095"/>
    <w:rsid w:val="00F45451"/>
    <w:rsid w:val="00F479B3"/>
    <w:rsid w:val="00F5188F"/>
    <w:rsid w:val="00F51FAF"/>
    <w:rsid w:val="00F5331F"/>
    <w:rsid w:val="00F56997"/>
    <w:rsid w:val="00F61630"/>
    <w:rsid w:val="00F702B3"/>
    <w:rsid w:val="00F77895"/>
    <w:rsid w:val="00F807F7"/>
    <w:rsid w:val="00F86B35"/>
    <w:rsid w:val="00F86E0A"/>
    <w:rsid w:val="00F90BB9"/>
    <w:rsid w:val="00F9212F"/>
    <w:rsid w:val="00F967E9"/>
    <w:rsid w:val="00FA4CA9"/>
    <w:rsid w:val="00FB28AB"/>
    <w:rsid w:val="00FB6B5C"/>
    <w:rsid w:val="00FC0E14"/>
    <w:rsid w:val="00FE0B88"/>
    <w:rsid w:val="00FE6F45"/>
    <w:rsid w:val="00FE7FBB"/>
    <w:rsid w:val="00FF0BF3"/>
    <w:rsid w:val="00FF1D57"/>
    <w:rsid w:val="00FF2293"/>
    <w:rsid w:val="00FF5F6A"/>
    <w:rsid w:val="68B1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5633CA"/>
  <w15:docId w15:val="{EF202643-576F-4926-86EB-82495F4A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a">
    <w:name w:val="Normal"/>
    <w:qFormat/>
    <w:pPr>
      <w:widowControl w:val="0"/>
      <w:jc w:val="both"/>
    </w:pPr>
    <w:rPr>
      <w:rFonts w:ascii="Times New Roman" w:eastAsia="宋体" w:hAnsi="Times New Roman" w:cs="Times New Roman"/>
      <w:kern w:val="2"/>
      <w:sz w:val="21"/>
    </w:rPr>
  </w:style>
  <w:style w:type="paragraph" w:styleId="1">
    <w:name w:val="heading 1"/>
    <w:basedOn w:val="aa"/>
    <w:next w:val="aa"/>
    <w:link w:val="10"/>
    <w:uiPriority w:val="9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a"/>
    <w:next w:val="a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a"/>
    <w:next w:val="aa"/>
    <w:link w:val="30"/>
    <w:uiPriority w:val="9"/>
    <w:unhideWhenUsed/>
    <w:qFormat/>
    <w:pPr>
      <w:keepNext/>
      <w:keepLines/>
      <w:spacing w:before="260" w:after="260" w:line="416" w:lineRule="auto"/>
      <w:outlineLvl w:val="2"/>
    </w:pPr>
    <w:rPr>
      <w:b/>
      <w:bCs/>
      <w:sz w:val="32"/>
      <w:szCs w:val="32"/>
    </w:rPr>
  </w:style>
  <w:style w:type="paragraph" w:styleId="4">
    <w:name w:val="heading 4"/>
    <w:basedOn w:val="aa"/>
    <w:next w:val="a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a"/>
    <w:next w:val="a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Document Map"/>
    <w:basedOn w:val="aa"/>
    <w:link w:val="af"/>
    <w:uiPriority w:val="99"/>
    <w:semiHidden/>
    <w:unhideWhenUsed/>
    <w:qFormat/>
    <w:rPr>
      <w:rFonts w:ascii="宋体"/>
      <w:sz w:val="18"/>
      <w:szCs w:val="18"/>
    </w:rPr>
  </w:style>
  <w:style w:type="paragraph" w:styleId="af0">
    <w:name w:val="annotation text"/>
    <w:basedOn w:val="aa"/>
    <w:link w:val="af1"/>
    <w:qFormat/>
    <w:pPr>
      <w:jc w:val="left"/>
    </w:pPr>
  </w:style>
  <w:style w:type="paragraph" w:styleId="af2">
    <w:name w:val="Body Text"/>
    <w:basedOn w:val="aa"/>
    <w:link w:val="af3"/>
    <w:uiPriority w:val="99"/>
    <w:unhideWhenUsed/>
    <w:pPr>
      <w:spacing w:before="100" w:beforeAutospacing="1" w:after="120"/>
    </w:pPr>
    <w:rPr>
      <w:rFonts w:ascii="Calibri" w:eastAsiaTheme="minorEastAsia" w:hAnsi="Calibri" w:cs="Calibri"/>
      <w:szCs w:val="22"/>
    </w:rPr>
  </w:style>
  <w:style w:type="paragraph" w:styleId="af4">
    <w:name w:val="Body Text Indent"/>
    <w:basedOn w:val="aa"/>
    <w:link w:val="af5"/>
    <w:pPr>
      <w:ind w:firstLine="420"/>
    </w:pPr>
    <w:rPr>
      <w:sz w:val="28"/>
      <w:szCs w:val="24"/>
    </w:rPr>
  </w:style>
  <w:style w:type="paragraph" w:styleId="21">
    <w:name w:val="Body Text Indent 2"/>
    <w:basedOn w:val="aa"/>
    <w:link w:val="22"/>
    <w:uiPriority w:val="99"/>
    <w:semiHidden/>
    <w:unhideWhenUsed/>
    <w:pPr>
      <w:spacing w:after="120" w:line="480" w:lineRule="auto"/>
      <w:ind w:leftChars="200" w:left="420"/>
    </w:pPr>
    <w:rPr>
      <w:rFonts w:asciiTheme="minorHAnsi" w:eastAsiaTheme="minorEastAsia" w:hAnsiTheme="minorHAnsi" w:cstheme="minorBidi"/>
      <w:szCs w:val="22"/>
    </w:rPr>
  </w:style>
  <w:style w:type="paragraph" w:styleId="af6">
    <w:name w:val="Balloon Text"/>
    <w:basedOn w:val="aa"/>
    <w:link w:val="af7"/>
    <w:uiPriority w:val="99"/>
    <w:semiHidden/>
    <w:unhideWhenUsed/>
    <w:qFormat/>
    <w:rPr>
      <w:sz w:val="18"/>
      <w:szCs w:val="18"/>
    </w:rPr>
  </w:style>
  <w:style w:type="paragraph" w:styleId="af8">
    <w:name w:val="footer"/>
    <w:basedOn w:val="aa"/>
    <w:link w:val="af9"/>
    <w:uiPriority w:val="99"/>
    <w:unhideWhenUsed/>
    <w:pPr>
      <w:tabs>
        <w:tab w:val="center" w:pos="4153"/>
        <w:tab w:val="right" w:pos="8306"/>
      </w:tabs>
      <w:snapToGrid w:val="0"/>
      <w:jc w:val="left"/>
    </w:pPr>
    <w:rPr>
      <w:sz w:val="18"/>
      <w:szCs w:val="18"/>
    </w:rPr>
  </w:style>
  <w:style w:type="paragraph" w:styleId="afa">
    <w:name w:val="header"/>
    <w:basedOn w:val="aa"/>
    <w:link w:val="afb"/>
    <w:uiPriority w:val="99"/>
    <w:unhideWhenUsed/>
    <w:qFormat/>
    <w:pPr>
      <w:pBdr>
        <w:bottom w:val="single" w:sz="6" w:space="1" w:color="auto"/>
      </w:pBdr>
      <w:tabs>
        <w:tab w:val="center" w:pos="4153"/>
        <w:tab w:val="right" w:pos="8306"/>
      </w:tabs>
      <w:snapToGrid w:val="0"/>
      <w:jc w:val="center"/>
    </w:pPr>
    <w:rPr>
      <w:sz w:val="18"/>
      <w:szCs w:val="18"/>
    </w:rPr>
  </w:style>
  <w:style w:type="paragraph" w:styleId="afc">
    <w:name w:val="Subtitle"/>
    <w:basedOn w:val="aa"/>
    <w:next w:val="aa"/>
    <w:link w:val="afd"/>
    <w:uiPriority w:val="99"/>
    <w:qFormat/>
    <w:pPr>
      <w:spacing w:before="200" w:after="240" w:line="400" w:lineRule="exact"/>
      <w:jc w:val="center"/>
      <w:outlineLvl w:val="1"/>
    </w:pPr>
    <w:rPr>
      <w:rFonts w:ascii="Cambria" w:eastAsia="黑体" w:hAnsi="Cambria" w:cs="宋体"/>
      <w:bCs/>
      <w:kern w:val="28"/>
      <w:sz w:val="32"/>
      <w:szCs w:val="32"/>
    </w:rPr>
  </w:style>
  <w:style w:type="paragraph" w:styleId="HTML">
    <w:name w:val="HTML Preformatted"/>
    <w:basedOn w:val="a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e">
    <w:name w:val="Normal (Web)"/>
    <w:basedOn w:val="aa"/>
    <w:uiPriority w:val="99"/>
    <w:unhideWhenUsed/>
    <w:qFormat/>
    <w:pPr>
      <w:spacing w:before="100" w:beforeAutospacing="1" w:after="100" w:afterAutospacing="1"/>
      <w:jc w:val="left"/>
    </w:pPr>
    <w:rPr>
      <w:rFonts w:ascii="Calibri" w:hAnsi="Calibri"/>
      <w:kern w:val="0"/>
      <w:sz w:val="24"/>
      <w:szCs w:val="24"/>
    </w:rPr>
  </w:style>
  <w:style w:type="paragraph" w:styleId="aff">
    <w:name w:val="annotation subject"/>
    <w:basedOn w:val="af0"/>
    <w:next w:val="af0"/>
    <w:link w:val="aff0"/>
    <w:uiPriority w:val="99"/>
    <w:semiHidden/>
    <w:unhideWhenUsed/>
    <w:qFormat/>
    <w:rPr>
      <w:b/>
      <w:bCs/>
    </w:rPr>
  </w:style>
  <w:style w:type="table" w:styleId="aff1">
    <w:name w:val="Table Grid"/>
    <w:basedOn w:val="ac"/>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b"/>
    <w:uiPriority w:val="22"/>
    <w:qFormat/>
    <w:rPr>
      <w:b/>
      <w:bCs/>
    </w:rPr>
  </w:style>
  <w:style w:type="character" w:styleId="aff3">
    <w:name w:val="Hyperlink"/>
    <w:basedOn w:val="ab"/>
    <w:uiPriority w:val="99"/>
    <w:semiHidden/>
    <w:unhideWhenUsed/>
    <w:qFormat/>
    <w:rPr>
      <w:color w:val="0000FF"/>
      <w:u w:val="single"/>
    </w:rPr>
  </w:style>
  <w:style w:type="character" w:styleId="aff4">
    <w:name w:val="annotation reference"/>
    <w:basedOn w:val="ab"/>
    <w:uiPriority w:val="99"/>
    <w:semiHidden/>
    <w:unhideWhenUsed/>
    <w:qFormat/>
    <w:rPr>
      <w:sz w:val="21"/>
      <w:szCs w:val="21"/>
    </w:rPr>
  </w:style>
  <w:style w:type="character" w:customStyle="1" w:styleId="afb">
    <w:name w:val="页眉 字符"/>
    <w:basedOn w:val="ab"/>
    <w:link w:val="afa"/>
    <w:uiPriority w:val="99"/>
    <w:qFormat/>
    <w:rPr>
      <w:sz w:val="18"/>
      <w:szCs w:val="18"/>
    </w:rPr>
  </w:style>
  <w:style w:type="character" w:customStyle="1" w:styleId="af9">
    <w:name w:val="页脚 字符"/>
    <w:basedOn w:val="ab"/>
    <w:link w:val="af8"/>
    <w:uiPriority w:val="99"/>
    <w:qFormat/>
    <w:rPr>
      <w:sz w:val="18"/>
      <w:szCs w:val="18"/>
    </w:rPr>
  </w:style>
  <w:style w:type="character" w:customStyle="1" w:styleId="HTML0">
    <w:name w:val="HTML 预设格式 字符"/>
    <w:basedOn w:val="ab"/>
    <w:link w:val="HTML"/>
    <w:uiPriority w:val="99"/>
    <w:rPr>
      <w:rFonts w:ascii="宋体" w:eastAsia="宋体" w:hAnsi="宋体" w:cs="Times New Roman"/>
      <w:kern w:val="0"/>
      <w:sz w:val="24"/>
      <w:szCs w:val="24"/>
    </w:rPr>
  </w:style>
  <w:style w:type="paragraph" w:customStyle="1" w:styleId="aff5">
    <w:name w:val="段"/>
    <w:link w:val="Char"/>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5"/>
    <w:qFormat/>
    <w:rPr>
      <w:rFonts w:ascii="宋体" w:eastAsia="宋体" w:hAnsi="Times New Roman" w:cs="Times New Roman"/>
      <w:kern w:val="0"/>
      <w:szCs w:val="20"/>
    </w:rPr>
  </w:style>
  <w:style w:type="paragraph" w:customStyle="1" w:styleId="aff6">
    <w:name w:val="三级无"/>
    <w:basedOn w:val="aa"/>
    <w:qFormat/>
    <w:pPr>
      <w:widowControl/>
      <w:jc w:val="left"/>
      <w:outlineLvl w:val="4"/>
    </w:pPr>
    <w:rPr>
      <w:rFonts w:ascii="宋体"/>
      <w:kern w:val="0"/>
      <w:szCs w:val="21"/>
    </w:rPr>
  </w:style>
  <w:style w:type="character" w:customStyle="1" w:styleId="af5">
    <w:name w:val="正文文本缩进 字符"/>
    <w:basedOn w:val="ab"/>
    <w:link w:val="af4"/>
    <w:qFormat/>
    <w:rPr>
      <w:rFonts w:ascii="Times New Roman" w:eastAsia="宋体" w:hAnsi="Times New Roman" w:cs="Times New Roman"/>
      <w:sz w:val="28"/>
      <w:szCs w:val="24"/>
    </w:rPr>
  </w:style>
  <w:style w:type="character" w:customStyle="1" w:styleId="Char0">
    <w:name w:val="批注文字 Char"/>
    <w:basedOn w:val="ab"/>
    <w:uiPriority w:val="99"/>
    <w:semiHidden/>
    <w:qFormat/>
    <w:rPr>
      <w:rFonts w:ascii="Times New Roman" w:eastAsia="宋体" w:hAnsi="Times New Roman" w:cs="Times New Roman"/>
      <w:szCs w:val="20"/>
    </w:rPr>
  </w:style>
  <w:style w:type="character" w:customStyle="1" w:styleId="af1">
    <w:name w:val="批注文字 字符"/>
    <w:link w:val="af0"/>
    <w:qFormat/>
    <w:rPr>
      <w:rFonts w:ascii="Times New Roman" w:eastAsia="宋体" w:hAnsi="Times New Roman" w:cs="Times New Roman"/>
      <w:szCs w:val="20"/>
    </w:rPr>
  </w:style>
  <w:style w:type="character" w:customStyle="1" w:styleId="af">
    <w:name w:val="文档结构图 字符"/>
    <w:basedOn w:val="ab"/>
    <w:link w:val="ae"/>
    <w:uiPriority w:val="99"/>
    <w:semiHidden/>
    <w:qFormat/>
    <w:rPr>
      <w:rFonts w:ascii="宋体" w:eastAsia="宋体" w:hAnsi="Times New Roman" w:cs="Times New Roman"/>
      <w:sz w:val="18"/>
      <w:szCs w:val="18"/>
    </w:rPr>
  </w:style>
  <w:style w:type="character" w:customStyle="1" w:styleId="af7">
    <w:name w:val="批注框文本 字符"/>
    <w:basedOn w:val="ab"/>
    <w:link w:val="af6"/>
    <w:uiPriority w:val="99"/>
    <w:semiHidden/>
    <w:qFormat/>
    <w:rPr>
      <w:rFonts w:ascii="Times New Roman" w:eastAsia="宋体" w:hAnsi="Times New Roman" w:cs="Times New Roman"/>
      <w:sz w:val="18"/>
      <w:szCs w:val="18"/>
    </w:rPr>
  </w:style>
  <w:style w:type="character" w:customStyle="1" w:styleId="aff0">
    <w:name w:val="批注主题 字符"/>
    <w:basedOn w:val="af1"/>
    <w:link w:val="aff"/>
    <w:uiPriority w:val="99"/>
    <w:semiHidden/>
    <w:qFormat/>
    <w:rPr>
      <w:rFonts w:ascii="Times New Roman" w:eastAsia="宋体" w:hAnsi="Times New Roman" w:cs="Times New Roman"/>
      <w:b/>
      <w:bCs/>
      <w:szCs w:val="20"/>
    </w:rPr>
  </w:style>
  <w:style w:type="character" w:customStyle="1" w:styleId="10">
    <w:name w:val="标题 1 字符"/>
    <w:basedOn w:val="ab"/>
    <w:link w:val="1"/>
    <w:uiPriority w:val="99"/>
    <w:qFormat/>
    <w:rPr>
      <w:b/>
      <w:bCs/>
      <w:kern w:val="44"/>
      <w:sz w:val="44"/>
      <w:szCs w:val="44"/>
    </w:rPr>
  </w:style>
  <w:style w:type="character" w:customStyle="1" w:styleId="20">
    <w:name w:val="标题 2 字符"/>
    <w:basedOn w:val="ab"/>
    <w:link w:val="2"/>
    <w:uiPriority w:val="9"/>
    <w:qFormat/>
    <w:rPr>
      <w:rFonts w:asciiTheme="majorHAnsi" w:eastAsiaTheme="majorEastAsia" w:hAnsiTheme="majorHAnsi" w:cstheme="majorBidi"/>
      <w:b/>
      <w:bCs/>
      <w:sz w:val="32"/>
      <w:szCs w:val="32"/>
    </w:rPr>
  </w:style>
  <w:style w:type="paragraph" w:customStyle="1" w:styleId="11">
    <w:name w:val="修订1"/>
    <w:hidden/>
    <w:uiPriority w:val="99"/>
    <w:semiHidden/>
    <w:qFormat/>
    <w:rPr>
      <w:rFonts w:ascii="Times New Roman" w:eastAsia="宋体" w:hAnsi="Times New Roman" w:cs="Times New Roman"/>
      <w:kern w:val="2"/>
      <w:sz w:val="21"/>
    </w:rPr>
  </w:style>
  <w:style w:type="character" w:customStyle="1" w:styleId="30">
    <w:name w:val="标题 3 字符"/>
    <w:basedOn w:val="ab"/>
    <w:link w:val="3"/>
    <w:uiPriority w:val="9"/>
    <w:qFormat/>
    <w:rPr>
      <w:rFonts w:ascii="Times New Roman" w:eastAsia="宋体" w:hAnsi="Times New Roman" w:cs="Times New Roman"/>
      <w:b/>
      <w:bCs/>
      <w:sz w:val="32"/>
      <w:szCs w:val="32"/>
    </w:rPr>
  </w:style>
  <w:style w:type="character" w:customStyle="1" w:styleId="40">
    <w:name w:val="标题 4 字符"/>
    <w:basedOn w:val="ab"/>
    <w:link w:val="4"/>
    <w:uiPriority w:val="9"/>
    <w:qFormat/>
    <w:rPr>
      <w:rFonts w:asciiTheme="majorHAnsi" w:eastAsiaTheme="majorEastAsia" w:hAnsiTheme="majorHAnsi" w:cstheme="majorBidi"/>
      <w:b/>
      <w:bCs/>
      <w:sz w:val="28"/>
      <w:szCs w:val="28"/>
    </w:rPr>
  </w:style>
  <w:style w:type="paragraph" w:styleId="aff7">
    <w:name w:val="List Paragraph"/>
    <w:basedOn w:val="aa"/>
    <w:uiPriority w:val="99"/>
    <w:qFormat/>
    <w:pPr>
      <w:ind w:firstLineChars="200" w:firstLine="420"/>
    </w:pPr>
  </w:style>
  <w:style w:type="paragraph" w:customStyle="1" w:styleId="aff8">
    <w:name w:val="标准文件_段"/>
    <w:link w:val="Char1"/>
    <w:qFormat/>
    <w:pPr>
      <w:autoSpaceDE w:val="0"/>
      <w:autoSpaceDN w:val="0"/>
      <w:ind w:firstLineChars="200" w:firstLine="200"/>
      <w:jc w:val="both"/>
    </w:pPr>
    <w:rPr>
      <w:rFonts w:ascii="宋体" w:eastAsia="宋体" w:hAnsi="Times New Roman" w:cs="Times New Roman"/>
      <w:sz w:val="21"/>
    </w:rPr>
  </w:style>
  <w:style w:type="character" w:customStyle="1" w:styleId="Char1">
    <w:name w:val="标准文件_段 Char"/>
    <w:link w:val="aff8"/>
    <w:qFormat/>
    <w:rPr>
      <w:rFonts w:ascii="宋体" w:eastAsia="宋体" w:hAnsi="Times New Roman" w:cs="Times New Roman"/>
      <w:kern w:val="0"/>
      <w:szCs w:val="20"/>
    </w:rPr>
  </w:style>
  <w:style w:type="character" w:customStyle="1" w:styleId="60">
    <w:name w:val="标题 6 字符"/>
    <w:basedOn w:val="ab"/>
    <w:link w:val="6"/>
    <w:uiPriority w:val="9"/>
    <w:semiHidden/>
    <w:qFormat/>
    <w:rPr>
      <w:rFonts w:asciiTheme="majorHAnsi" w:eastAsiaTheme="majorEastAsia" w:hAnsiTheme="majorHAnsi" w:cstheme="majorBidi"/>
      <w:b/>
      <w:bCs/>
      <w:sz w:val="24"/>
      <w:szCs w:val="24"/>
    </w:rPr>
  </w:style>
  <w:style w:type="character" w:customStyle="1" w:styleId="sh14">
    <w:name w:val="sh14"/>
    <w:basedOn w:val="ab"/>
    <w:qFormat/>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15">
    <w:name w:val="15"/>
    <w:basedOn w:val="ab"/>
    <w:qFormat/>
    <w:rPr>
      <w:rFonts w:ascii="Times New Roman" w:hAnsi="Times New Roman" w:cs="Times New Roman" w:hint="default"/>
      <w:b/>
    </w:rPr>
  </w:style>
  <w:style w:type="paragraph" w:customStyle="1" w:styleId="12">
    <w:name w:val="正文1"/>
    <w:qFormat/>
    <w:pPr>
      <w:jc w:val="both"/>
    </w:pPr>
    <w:rPr>
      <w:rFonts w:ascii="宋体" w:eastAsia="宋体" w:hAnsi="宋体" w:cs="宋体"/>
      <w:kern w:val="2"/>
      <w:sz w:val="21"/>
      <w:szCs w:val="21"/>
    </w:rPr>
  </w:style>
  <w:style w:type="paragraph" w:customStyle="1" w:styleId="aff9">
    <w:name w:val="表格文字"/>
    <w:basedOn w:val="aa"/>
    <w:qFormat/>
    <w:pPr>
      <w:widowControl/>
      <w:spacing w:before="100" w:beforeAutospacing="1" w:after="100" w:afterAutospacing="1"/>
      <w:ind w:leftChars="-5" w:left="4" w:hangingChars="6" w:hanging="14"/>
      <w:jc w:val="left"/>
    </w:pPr>
    <w:rPr>
      <w:rFonts w:ascii="宋体" w:hAnsi="宋体"/>
      <w:iCs/>
      <w:kern w:val="0"/>
      <w:sz w:val="24"/>
      <w:szCs w:val="24"/>
    </w:rPr>
  </w:style>
  <w:style w:type="character" w:customStyle="1" w:styleId="af3">
    <w:name w:val="正文文本 字符"/>
    <w:basedOn w:val="ab"/>
    <w:link w:val="af2"/>
    <w:uiPriority w:val="99"/>
    <w:rPr>
      <w:rFonts w:ascii="Calibri" w:hAnsi="Calibri" w:cs="Calibri"/>
    </w:rPr>
  </w:style>
  <w:style w:type="character" w:customStyle="1" w:styleId="13">
    <w:name w:val="正文文本 字符1"/>
    <w:basedOn w:val="ab"/>
    <w:uiPriority w:val="99"/>
    <w:semiHidden/>
    <w:rPr>
      <w:rFonts w:ascii="Times New Roman" w:eastAsia="宋体" w:hAnsi="Times New Roman" w:cs="Times New Roman"/>
      <w:szCs w:val="20"/>
    </w:rPr>
  </w:style>
  <w:style w:type="character" w:customStyle="1" w:styleId="afd">
    <w:name w:val="副标题 字符"/>
    <w:basedOn w:val="ab"/>
    <w:link w:val="afc"/>
    <w:uiPriority w:val="99"/>
    <w:rPr>
      <w:rFonts w:ascii="Cambria" w:eastAsia="黑体" w:hAnsi="Cambria" w:cs="宋体"/>
      <w:bCs/>
      <w:kern w:val="28"/>
      <w:sz w:val="32"/>
      <w:szCs w:val="32"/>
    </w:rPr>
  </w:style>
  <w:style w:type="character" w:customStyle="1" w:styleId="22">
    <w:name w:val="正文文本缩进 2 字符"/>
    <w:basedOn w:val="ab"/>
    <w:link w:val="21"/>
    <w:uiPriority w:val="99"/>
    <w:semiHidden/>
  </w:style>
  <w:style w:type="paragraph" w:customStyle="1" w:styleId="14">
    <w:name w:val="列表段落1"/>
    <w:basedOn w:val="aa"/>
    <w:pPr>
      <w:ind w:firstLineChars="200" w:firstLine="420"/>
    </w:pPr>
    <w:rPr>
      <w:szCs w:val="21"/>
    </w:rPr>
  </w:style>
  <w:style w:type="paragraph" w:customStyle="1" w:styleId="16">
    <w:name w:val="样式1"/>
    <w:basedOn w:val="aa"/>
    <w:pPr>
      <w:widowControl/>
      <w:snapToGrid w:val="0"/>
      <w:spacing w:line="360" w:lineRule="auto"/>
    </w:pPr>
    <w:rPr>
      <w:rFonts w:ascii="黑体" w:eastAsia="黑体" w:hAnsi="黑体"/>
      <w:bCs/>
      <w:kern w:val="0"/>
      <w:sz w:val="24"/>
      <w:szCs w:val="24"/>
    </w:rPr>
  </w:style>
  <w:style w:type="paragraph" w:customStyle="1" w:styleId="23">
    <w:name w:val="正文2"/>
    <w:pPr>
      <w:jc w:val="both"/>
    </w:pPr>
    <w:rPr>
      <w:rFonts w:ascii="Times New Roman" w:eastAsia="宋体" w:hAnsi="Times New Roman" w:cs="Times New Roman"/>
      <w:kern w:val="2"/>
      <w:sz w:val="21"/>
      <w:szCs w:val="21"/>
    </w:rPr>
  </w:style>
  <w:style w:type="paragraph" w:customStyle="1" w:styleId="a6">
    <w:name w:val="标准文件_二级条标题"/>
    <w:next w:val="aa"/>
    <w:qFormat/>
    <w:pPr>
      <w:widowControl w:val="0"/>
      <w:numPr>
        <w:ilvl w:val="3"/>
        <w:numId w:val="1"/>
      </w:numPr>
      <w:spacing w:beforeLines="50" w:before="50" w:afterLines="50" w:after="50"/>
      <w:jc w:val="both"/>
      <w:outlineLvl w:val="2"/>
    </w:pPr>
    <w:rPr>
      <w:rFonts w:ascii="黑体" w:eastAsia="黑体" w:hAnsi="Times New Roman" w:cs="Times New Roman"/>
      <w:sz w:val="21"/>
    </w:rPr>
  </w:style>
  <w:style w:type="paragraph" w:customStyle="1" w:styleId="a7">
    <w:name w:val="标准文件_三级条标题"/>
    <w:basedOn w:val="a6"/>
    <w:next w:val="aa"/>
    <w:qFormat/>
    <w:pPr>
      <w:widowControl/>
      <w:numPr>
        <w:ilvl w:val="4"/>
      </w:numPr>
      <w:outlineLvl w:val="3"/>
    </w:pPr>
  </w:style>
  <w:style w:type="paragraph" w:customStyle="1" w:styleId="a8">
    <w:name w:val="标准文件_四级条标题"/>
    <w:next w:val="aa"/>
    <w:qFormat/>
    <w:pPr>
      <w:widowControl w:val="0"/>
      <w:numPr>
        <w:ilvl w:val="5"/>
        <w:numId w:val="1"/>
      </w:numPr>
      <w:spacing w:beforeLines="50" w:before="50" w:afterLines="50" w:after="50"/>
      <w:jc w:val="both"/>
      <w:outlineLvl w:val="4"/>
    </w:pPr>
    <w:rPr>
      <w:rFonts w:ascii="黑体" w:eastAsia="黑体" w:hAnsi="Times New Roman" w:cs="Times New Roman"/>
      <w:sz w:val="21"/>
    </w:rPr>
  </w:style>
  <w:style w:type="paragraph" w:customStyle="1" w:styleId="a9">
    <w:name w:val="标准文件_五级条标题"/>
    <w:next w:val="aa"/>
    <w:qFormat/>
    <w:pPr>
      <w:widowControl w:val="0"/>
      <w:numPr>
        <w:ilvl w:val="6"/>
        <w:numId w:val="1"/>
      </w:numPr>
      <w:spacing w:beforeLines="50" w:before="50" w:afterLines="50" w:after="50"/>
      <w:jc w:val="both"/>
      <w:outlineLvl w:val="5"/>
    </w:pPr>
    <w:rPr>
      <w:rFonts w:ascii="黑体" w:eastAsia="黑体" w:hAnsi="Times New Roman" w:cs="Times New Roman"/>
      <w:sz w:val="21"/>
    </w:rPr>
  </w:style>
  <w:style w:type="paragraph" w:customStyle="1" w:styleId="a4">
    <w:name w:val="标准文件_章标题"/>
    <w:next w:val="aa"/>
    <w:qFormat/>
    <w:pPr>
      <w:numPr>
        <w:ilvl w:val="1"/>
        <w:numId w:val="1"/>
      </w:numPr>
      <w:spacing w:beforeLines="100" w:before="100" w:afterLines="100" w:after="100"/>
      <w:jc w:val="both"/>
      <w:outlineLvl w:val="0"/>
    </w:pPr>
    <w:rPr>
      <w:rFonts w:ascii="黑体" w:eastAsia="黑体" w:hAnsi="Times New Roman" w:cs="Times New Roman"/>
      <w:sz w:val="21"/>
    </w:rPr>
  </w:style>
  <w:style w:type="paragraph" w:customStyle="1" w:styleId="a5">
    <w:name w:val="标准文件_一级条标题"/>
    <w:basedOn w:val="a4"/>
    <w:next w:val="aa"/>
    <w:qFormat/>
    <w:pPr>
      <w:numPr>
        <w:ilvl w:val="2"/>
      </w:numPr>
      <w:spacing w:beforeLines="50" w:before="50" w:afterLines="50" w:after="50"/>
      <w:outlineLvl w:val="1"/>
    </w:pPr>
  </w:style>
  <w:style w:type="paragraph" w:customStyle="1" w:styleId="a1">
    <w:name w:val="标准文件_数字编号列项（二级）"/>
    <w:qFormat/>
    <w:pPr>
      <w:numPr>
        <w:ilvl w:val="1"/>
        <w:numId w:val="2"/>
      </w:numPr>
      <w:jc w:val="both"/>
    </w:pPr>
    <w:rPr>
      <w:rFonts w:ascii="宋体" w:eastAsia="宋体" w:hAnsi="Times New Roman" w:cs="Times New Roman"/>
      <w:sz w:val="21"/>
    </w:rPr>
  </w:style>
  <w:style w:type="paragraph" w:customStyle="1" w:styleId="a2">
    <w:name w:val="标准文件_编号列项（三级）"/>
    <w:qFormat/>
    <w:pPr>
      <w:numPr>
        <w:ilvl w:val="2"/>
        <w:numId w:val="2"/>
      </w:numPr>
    </w:pPr>
    <w:rPr>
      <w:rFonts w:ascii="宋体" w:eastAsia="宋体" w:hAnsi="Times New Roman" w:cs="Times New Roman"/>
      <w:sz w:val="21"/>
    </w:rPr>
  </w:style>
  <w:style w:type="paragraph" w:customStyle="1" w:styleId="a3">
    <w:name w:val="前言标题"/>
    <w:next w:val="aa"/>
    <w:qFormat/>
    <w:pPr>
      <w:numPr>
        <w:numId w:val="1"/>
      </w:numPr>
      <w:shd w:val="clear" w:color="FFFFFF" w:fill="FFFFFF"/>
      <w:spacing w:before="540" w:after="600"/>
      <w:jc w:val="center"/>
      <w:outlineLvl w:val="0"/>
    </w:pPr>
    <w:rPr>
      <w:rFonts w:ascii="黑体" w:eastAsia="黑体" w:hAnsi="Times New Roman" w:cs="Times New Roman"/>
      <w:sz w:val="32"/>
    </w:rPr>
  </w:style>
  <w:style w:type="paragraph" w:customStyle="1" w:styleId="affa">
    <w:name w:val="标准文件_二级无标题"/>
    <w:basedOn w:val="a6"/>
    <w:qFormat/>
    <w:pPr>
      <w:spacing w:beforeLines="0" w:before="0" w:afterLines="0" w:after="0"/>
      <w:outlineLvl w:val="9"/>
    </w:pPr>
    <w:rPr>
      <w:rFonts w:ascii="宋体" w:eastAsia="宋体"/>
    </w:rPr>
  </w:style>
  <w:style w:type="paragraph" w:customStyle="1" w:styleId="a0">
    <w:name w:val="标准文件_字母编号列项（一级）"/>
    <w:pPr>
      <w:numPr>
        <w:numId w:val="2"/>
      </w:numPr>
      <w:jc w:val="both"/>
    </w:pPr>
    <w:rPr>
      <w:rFonts w:ascii="宋体" w:eastAsia="宋体" w:hAnsi="Times New Roman" w:cs="Times New Roman"/>
      <w:sz w:val="21"/>
    </w:rPr>
  </w:style>
  <w:style w:type="paragraph" w:customStyle="1" w:styleId="31">
    <w:name w:val="正文3"/>
    <w:pPr>
      <w:jc w:val="both"/>
    </w:pPr>
    <w:rPr>
      <w:rFonts w:ascii="Times New Roman" w:eastAsia="宋体" w:hAnsi="Times New Roman" w:cs="Times New Roman"/>
      <w:kern w:val="2"/>
      <w:sz w:val="21"/>
      <w:szCs w:val="21"/>
    </w:rPr>
  </w:style>
  <w:style w:type="character" w:customStyle="1" w:styleId="font11">
    <w:name w:val="font11"/>
    <w:basedOn w:val="ab"/>
    <w:rPr>
      <w:rFonts w:ascii="仿宋_GB2312" w:eastAsia="仿宋_GB2312" w:hint="eastAsia"/>
      <w:color w:val="000000"/>
      <w:sz w:val="21"/>
      <w:szCs w:val="21"/>
      <w:u w:val="none"/>
    </w:rPr>
  </w:style>
  <w:style w:type="character" w:customStyle="1" w:styleId="font21">
    <w:name w:val="font21"/>
    <w:basedOn w:val="ab"/>
    <w:rPr>
      <w:rFonts w:ascii="仿宋_GB2312" w:eastAsia="仿宋_GB2312" w:hint="eastAsia"/>
      <w:color w:val="000000"/>
      <w:sz w:val="21"/>
      <w:szCs w:val="21"/>
      <w:u w:val="none"/>
    </w:rPr>
  </w:style>
  <w:style w:type="paragraph" w:customStyle="1" w:styleId="a">
    <w:name w:val="标准文件_参考文献条目"/>
    <w:qFormat/>
    <w:rsid w:val="003E08C7"/>
    <w:pPr>
      <w:numPr>
        <w:numId w:val="22"/>
      </w:numPr>
    </w:pPr>
    <w:rPr>
      <w:rFonts w:ascii="宋体" w:eastAsia="宋体" w:hAnsi="Times New Roman" w:cs="Times New Roman"/>
    </w:rPr>
  </w:style>
  <w:style w:type="paragraph" w:customStyle="1" w:styleId="Normal">
    <w:name w:val="Normal"/>
    <w:rsid w:val="00C628E9"/>
    <w:pPr>
      <w:jc w:val="both"/>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2191">
      <w:bodyDiv w:val="1"/>
      <w:marLeft w:val="0"/>
      <w:marRight w:val="0"/>
      <w:marTop w:val="0"/>
      <w:marBottom w:val="0"/>
      <w:divBdr>
        <w:top w:val="none" w:sz="0" w:space="0" w:color="auto"/>
        <w:left w:val="none" w:sz="0" w:space="0" w:color="auto"/>
        <w:bottom w:val="none" w:sz="0" w:space="0" w:color="auto"/>
        <w:right w:val="none" w:sz="0" w:space="0" w:color="auto"/>
      </w:divBdr>
    </w:div>
    <w:div w:id="96407586">
      <w:bodyDiv w:val="1"/>
      <w:marLeft w:val="0"/>
      <w:marRight w:val="0"/>
      <w:marTop w:val="0"/>
      <w:marBottom w:val="0"/>
      <w:divBdr>
        <w:top w:val="none" w:sz="0" w:space="0" w:color="auto"/>
        <w:left w:val="none" w:sz="0" w:space="0" w:color="auto"/>
        <w:bottom w:val="none" w:sz="0" w:space="0" w:color="auto"/>
        <w:right w:val="none" w:sz="0" w:space="0" w:color="auto"/>
      </w:divBdr>
    </w:div>
    <w:div w:id="112481301">
      <w:bodyDiv w:val="1"/>
      <w:marLeft w:val="0"/>
      <w:marRight w:val="0"/>
      <w:marTop w:val="0"/>
      <w:marBottom w:val="0"/>
      <w:divBdr>
        <w:top w:val="none" w:sz="0" w:space="0" w:color="auto"/>
        <w:left w:val="none" w:sz="0" w:space="0" w:color="auto"/>
        <w:bottom w:val="none" w:sz="0" w:space="0" w:color="auto"/>
        <w:right w:val="none" w:sz="0" w:space="0" w:color="auto"/>
      </w:divBdr>
    </w:div>
    <w:div w:id="143089379">
      <w:bodyDiv w:val="1"/>
      <w:marLeft w:val="0"/>
      <w:marRight w:val="0"/>
      <w:marTop w:val="0"/>
      <w:marBottom w:val="0"/>
      <w:divBdr>
        <w:top w:val="none" w:sz="0" w:space="0" w:color="auto"/>
        <w:left w:val="none" w:sz="0" w:space="0" w:color="auto"/>
        <w:bottom w:val="none" w:sz="0" w:space="0" w:color="auto"/>
        <w:right w:val="none" w:sz="0" w:space="0" w:color="auto"/>
      </w:divBdr>
    </w:div>
    <w:div w:id="151412773">
      <w:bodyDiv w:val="1"/>
      <w:marLeft w:val="0"/>
      <w:marRight w:val="0"/>
      <w:marTop w:val="0"/>
      <w:marBottom w:val="0"/>
      <w:divBdr>
        <w:top w:val="none" w:sz="0" w:space="0" w:color="auto"/>
        <w:left w:val="none" w:sz="0" w:space="0" w:color="auto"/>
        <w:bottom w:val="none" w:sz="0" w:space="0" w:color="auto"/>
        <w:right w:val="none" w:sz="0" w:space="0" w:color="auto"/>
      </w:divBdr>
    </w:div>
    <w:div w:id="195974192">
      <w:bodyDiv w:val="1"/>
      <w:marLeft w:val="0"/>
      <w:marRight w:val="0"/>
      <w:marTop w:val="0"/>
      <w:marBottom w:val="0"/>
      <w:divBdr>
        <w:top w:val="none" w:sz="0" w:space="0" w:color="auto"/>
        <w:left w:val="none" w:sz="0" w:space="0" w:color="auto"/>
        <w:bottom w:val="none" w:sz="0" w:space="0" w:color="auto"/>
        <w:right w:val="none" w:sz="0" w:space="0" w:color="auto"/>
      </w:divBdr>
    </w:div>
    <w:div w:id="435565217">
      <w:bodyDiv w:val="1"/>
      <w:marLeft w:val="0"/>
      <w:marRight w:val="0"/>
      <w:marTop w:val="0"/>
      <w:marBottom w:val="0"/>
      <w:divBdr>
        <w:top w:val="none" w:sz="0" w:space="0" w:color="auto"/>
        <w:left w:val="none" w:sz="0" w:space="0" w:color="auto"/>
        <w:bottom w:val="none" w:sz="0" w:space="0" w:color="auto"/>
        <w:right w:val="none" w:sz="0" w:space="0" w:color="auto"/>
      </w:divBdr>
    </w:div>
    <w:div w:id="439112233">
      <w:bodyDiv w:val="1"/>
      <w:marLeft w:val="0"/>
      <w:marRight w:val="0"/>
      <w:marTop w:val="0"/>
      <w:marBottom w:val="0"/>
      <w:divBdr>
        <w:top w:val="none" w:sz="0" w:space="0" w:color="auto"/>
        <w:left w:val="none" w:sz="0" w:space="0" w:color="auto"/>
        <w:bottom w:val="none" w:sz="0" w:space="0" w:color="auto"/>
        <w:right w:val="none" w:sz="0" w:space="0" w:color="auto"/>
      </w:divBdr>
    </w:div>
    <w:div w:id="486243693">
      <w:bodyDiv w:val="1"/>
      <w:marLeft w:val="0"/>
      <w:marRight w:val="0"/>
      <w:marTop w:val="0"/>
      <w:marBottom w:val="0"/>
      <w:divBdr>
        <w:top w:val="none" w:sz="0" w:space="0" w:color="auto"/>
        <w:left w:val="none" w:sz="0" w:space="0" w:color="auto"/>
        <w:bottom w:val="none" w:sz="0" w:space="0" w:color="auto"/>
        <w:right w:val="none" w:sz="0" w:space="0" w:color="auto"/>
      </w:divBdr>
    </w:div>
    <w:div w:id="552422160">
      <w:bodyDiv w:val="1"/>
      <w:marLeft w:val="0"/>
      <w:marRight w:val="0"/>
      <w:marTop w:val="0"/>
      <w:marBottom w:val="0"/>
      <w:divBdr>
        <w:top w:val="none" w:sz="0" w:space="0" w:color="auto"/>
        <w:left w:val="none" w:sz="0" w:space="0" w:color="auto"/>
        <w:bottom w:val="none" w:sz="0" w:space="0" w:color="auto"/>
        <w:right w:val="none" w:sz="0" w:space="0" w:color="auto"/>
      </w:divBdr>
    </w:div>
    <w:div w:id="598102662">
      <w:bodyDiv w:val="1"/>
      <w:marLeft w:val="0"/>
      <w:marRight w:val="0"/>
      <w:marTop w:val="0"/>
      <w:marBottom w:val="0"/>
      <w:divBdr>
        <w:top w:val="none" w:sz="0" w:space="0" w:color="auto"/>
        <w:left w:val="none" w:sz="0" w:space="0" w:color="auto"/>
        <w:bottom w:val="none" w:sz="0" w:space="0" w:color="auto"/>
        <w:right w:val="none" w:sz="0" w:space="0" w:color="auto"/>
      </w:divBdr>
    </w:div>
    <w:div w:id="646011096">
      <w:bodyDiv w:val="1"/>
      <w:marLeft w:val="0"/>
      <w:marRight w:val="0"/>
      <w:marTop w:val="0"/>
      <w:marBottom w:val="0"/>
      <w:divBdr>
        <w:top w:val="none" w:sz="0" w:space="0" w:color="auto"/>
        <w:left w:val="none" w:sz="0" w:space="0" w:color="auto"/>
        <w:bottom w:val="none" w:sz="0" w:space="0" w:color="auto"/>
        <w:right w:val="none" w:sz="0" w:space="0" w:color="auto"/>
      </w:divBdr>
    </w:div>
    <w:div w:id="781724055">
      <w:bodyDiv w:val="1"/>
      <w:marLeft w:val="0"/>
      <w:marRight w:val="0"/>
      <w:marTop w:val="0"/>
      <w:marBottom w:val="0"/>
      <w:divBdr>
        <w:top w:val="none" w:sz="0" w:space="0" w:color="auto"/>
        <w:left w:val="none" w:sz="0" w:space="0" w:color="auto"/>
        <w:bottom w:val="none" w:sz="0" w:space="0" w:color="auto"/>
        <w:right w:val="none" w:sz="0" w:space="0" w:color="auto"/>
      </w:divBdr>
    </w:div>
    <w:div w:id="821044780">
      <w:bodyDiv w:val="1"/>
      <w:marLeft w:val="0"/>
      <w:marRight w:val="0"/>
      <w:marTop w:val="0"/>
      <w:marBottom w:val="0"/>
      <w:divBdr>
        <w:top w:val="none" w:sz="0" w:space="0" w:color="auto"/>
        <w:left w:val="none" w:sz="0" w:space="0" w:color="auto"/>
        <w:bottom w:val="none" w:sz="0" w:space="0" w:color="auto"/>
        <w:right w:val="none" w:sz="0" w:space="0" w:color="auto"/>
      </w:divBdr>
    </w:div>
    <w:div w:id="833565169">
      <w:bodyDiv w:val="1"/>
      <w:marLeft w:val="0"/>
      <w:marRight w:val="0"/>
      <w:marTop w:val="0"/>
      <w:marBottom w:val="0"/>
      <w:divBdr>
        <w:top w:val="none" w:sz="0" w:space="0" w:color="auto"/>
        <w:left w:val="none" w:sz="0" w:space="0" w:color="auto"/>
        <w:bottom w:val="none" w:sz="0" w:space="0" w:color="auto"/>
        <w:right w:val="none" w:sz="0" w:space="0" w:color="auto"/>
      </w:divBdr>
    </w:div>
    <w:div w:id="888422127">
      <w:bodyDiv w:val="1"/>
      <w:marLeft w:val="0"/>
      <w:marRight w:val="0"/>
      <w:marTop w:val="0"/>
      <w:marBottom w:val="0"/>
      <w:divBdr>
        <w:top w:val="none" w:sz="0" w:space="0" w:color="auto"/>
        <w:left w:val="none" w:sz="0" w:space="0" w:color="auto"/>
        <w:bottom w:val="none" w:sz="0" w:space="0" w:color="auto"/>
        <w:right w:val="none" w:sz="0" w:space="0" w:color="auto"/>
      </w:divBdr>
    </w:div>
    <w:div w:id="910626291">
      <w:bodyDiv w:val="1"/>
      <w:marLeft w:val="0"/>
      <w:marRight w:val="0"/>
      <w:marTop w:val="0"/>
      <w:marBottom w:val="0"/>
      <w:divBdr>
        <w:top w:val="none" w:sz="0" w:space="0" w:color="auto"/>
        <w:left w:val="none" w:sz="0" w:space="0" w:color="auto"/>
        <w:bottom w:val="none" w:sz="0" w:space="0" w:color="auto"/>
        <w:right w:val="none" w:sz="0" w:space="0" w:color="auto"/>
      </w:divBdr>
    </w:div>
    <w:div w:id="1264916544">
      <w:bodyDiv w:val="1"/>
      <w:marLeft w:val="0"/>
      <w:marRight w:val="0"/>
      <w:marTop w:val="0"/>
      <w:marBottom w:val="0"/>
      <w:divBdr>
        <w:top w:val="none" w:sz="0" w:space="0" w:color="auto"/>
        <w:left w:val="none" w:sz="0" w:space="0" w:color="auto"/>
        <w:bottom w:val="none" w:sz="0" w:space="0" w:color="auto"/>
        <w:right w:val="none" w:sz="0" w:space="0" w:color="auto"/>
      </w:divBdr>
    </w:div>
    <w:div w:id="1361397028">
      <w:bodyDiv w:val="1"/>
      <w:marLeft w:val="0"/>
      <w:marRight w:val="0"/>
      <w:marTop w:val="0"/>
      <w:marBottom w:val="0"/>
      <w:divBdr>
        <w:top w:val="none" w:sz="0" w:space="0" w:color="auto"/>
        <w:left w:val="none" w:sz="0" w:space="0" w:color="auto"/>
        <w:bottom w:val="none" w:sz="0" w:space="0" w:color="auto"/>
        <w:right w:val="none" w:sz="0" w:space="0" w:color="auto"/>
      </w:divBdr>
    </w:div>
    <w:div w:id="1371566430">
      <w:bodyDiv w:val="1"/>
      <w:marLeft w:val="0"/>
      <w:marRight w:val="0"/>
      <w:marTop w:val="0"/>
      <w:marBottom w:val="0"/>
      <w:divBdr>
        <w:top w:val="none" w:sz="0" w:space="0" w:color="auto"/>
        <w:left w:val="none" w:sz="0" w:space="0" w:color="auto"/>
        <w:bottom w:val="none" w:sz="0" w:space="0" w:color="auto"/>
        <w:right w:val="none" w:sz="0" w:space="0" w:color="auto"/>
      </w:divBdr>
    </w:div>
    <w:div w:id="1410930661">
      <w:bodyDiv w:val="1"/>
      <w:marLeft w:val="0"/>
      <w:marRight w:val="0"/>
      <w:marTop w:val="0"/>
      <w:marBottom w:val="0"/>
      <w:divBdr>
        <w:top w:val="none" w:sz="0" w:space="0" w:color="auto"/>
        <w:left w:val="none" w:sz="0" w:space="0" w:color="auto"/>
        <w:bottom w:val="none" w:sz="0" w:space="0" w:color="auto"/>
        <w:right w:val="none" w:sz="0" w:space="0" w:color="auto"/>
      </w:divBdr>
    </w:div>
    <w:div w:id="1535120684">
      <w:bodyDiv w:val="1"/>
      <w:marLeft w:val="0"/>
      <w:marRight w:val="0"/>
      <w:marTop w:val="0"/>
      <w:marBottom w:val="0"/>
      <w:divBdr>
        <w:top w:val="none" w:sz="0" w:space="0" w:color="auto"/>
        <w:left w:val="none" w:sz="0" w:space="0" w:color="auto"/>
        <w:bottom w:val="none" w:sz="0" w:space="0" w:color="auto"/>
        <w:right w:val="none" w:sz="0" w:space="0" w:color="auto"/>
      </w:divBdr>
    </w:div>
    <w:div w:id="1614629269">
      <w:bodyDiv w:val="1"/>
      <w:marLeft w:val="0"/>
      <w:marRight w:val="0"/>
      <w:marTop w:val="0"/>
      <w:marBottom w:val="0"/>
      <w:divBdr>
        <w:top w:val="none" w:sz="0" w:space="0" w:color="auto"/>
        <w:left w:val="none" w:sz="0" w:space="0" w:color="auto"/>
        <w:bottom w:val="none" w:sz="0" w:space="0" w:color="auto"/>
        <w:right w:val="none" w:sz="0" w:space="0" w:color="auto"/>
      </w:divBdr>
    </w:div>
    <w:div w:id="1618609526">
      <w:bodyDiv w:val="1"/>
      <w:marLeft w:val="0"/>
      <w:marRight w:val="0"/>
      <w:marTop w:val="0"/>
      <w:marBottom w:val="0"/>
      <w:divBdr>
        <w:top w:val="none" w:sz="0" w:space="0" w:color="auto"/>
        <w:left w:val="none" w:sz="0" w:space="0" w:color="auto"/>
        <w:bottom w:val="none" w:sz="0" w:space="0" w:color="auto"/>
        <w:right w:val="none" w:sz="0" w:space="0" w:color="auto"/>
      </w:divBdr>
    </w:div>
    <w:div w:id="1634948791">
      <w:bodyDiv w:val="1"/>
      <w:marLeft w:val="0"/>
      <w:marRight w:val="0"/>
      <w:marTop w:val="0"/>
      <w:marBottom w:val="0"/>
      <w:divBdr>
        <w:top w:val="none" w:sz="0" w:space="0" w:color="auto"/>
        <w:left w:val="none" w:sz="0" w:space="0" w:color="auto"/>
        <w:bottom w:val="none" w:sz="0" w:space="0" w:color="auto"/>
        <w:right w:val="none" w:sz="0" w:space="0" w:color="auto"/>
      </w:divBdr>
    </w:div>
    <w:div w:id="1680961717">
      <w:bodyDiv w:val="1"/>
      <w:marLeft w:val="0"/>
      <w:marRight w:val="0"/>
      <w:marTop w:val="0"/>
      <w:marBottom w:val="0"/>
      <w:divBdr>
        <w:top w:val="none" w:sz="0" w:space="0" w:color="auto"/>
        <w:left w:val="none" w:sz="0" w:space="0" w:color="auto"/>
        <w:bottom w:val="none" w:sz="0" w:space="0" w:color="auto"/>
        <w:right w:val="none" w:sz="0" w:space="0" w:color="auto"/>
      </w:divBdr>
    </w:div>
    <w:div w:id="1729262356">
      <w:bodyDiv w:val="1"/>
      <w:marLeft w:val="0"/>
      <w:marRight w:val="0"/>
      <w:marTop w:val="0"/>
      <w:marBottom w:val="0"/>
      <w:divBdr>
        <w:top w:val="none" w:sz="0" w:space="0" w:color="auto"/>
        <w:left w:val="none" w:sz="0" w:space="0" w:color="auto"/>
        <w:bottom w:val="none" w:sz="0" w:space="0" w:color="auto"/>
        <w:right w:val="none" w:sz="0" w:space="0" w:color="auto"/>
      </w:divBdr>
    </w:div>
    <w:div w:id="1763646172">
      <w:bodyDiv w:val="1"/>
      <w:marLeft w:val="0"/>
      <w:marRight w:val="0"/>
      <w:marTop w:val="0"/>
      <w:marBottom w:val="0"/>
      <w:divBdr>
        <w:top w:val="none" w:sz="0" w:space="0" w:color="auto"/>
        <w:left w:val="none" w:sz="0" w:space="0" w:color="auto"/>
        <w:bottom w:val="none" w:sz="0" w:space="0" w:color="auto"/>
        <w:right w:val="none" w:sz="0" w:space="0" w:color="auto"/>
      </w:divBdr>
    </w:div>
    <w:div w:id="1784810912">
      <w:bodyDiv w:val="1"/>
      <w:marLeft w:val="0"/>
      <w:marRight w:val="0"/>
      <w:marTop w:val="0"/>
      <w:marBottom w:val="0"/>
      <w:divBdr>
        <w:top w:val="none" w:sz="0" w:space="0" w:color="auto"/>
        <w:left w:val="none" w:sz="0" w:space="0" w:color="auto"/>
        <w:bottom w:val="none" w:sz="0" w:space="0" w:color="auto"/>
        <w:right w:val="none" w:sz="0" w:space="0" w:color="auto"/>
      </w:divBdr>
    </w:div>
    <w:div w:id="1808158495">
      <w:bodyDiv w:val="1"/>
      <w:marLeft w:val="0"/>
      <w:marRight w:val="0"/>
      <w:marTop w:val="0"/>
      <w:marBottom w:val="0"/>
      <w:divBdr>
        <w:top w:val="none" w:sz="0" w:space="0" w:color="auto"/>
        <w:left w:val="none" w:sz="0" w:space="0" w:color="auto"/>
        <w:bottom w:val="none" w:sz="0" w:space="0" w:color="auto"/>
        <w:right w:val="none" w:sz="0" w:space="0" w:color="auto"/>
      </w:divBdr>
    </w:div>
    <w:div w:id="1870221793">
      <w:bodyDiv w:val="1"/>
      <w:marLeft w:val="0"/>
      <w:marRight w:val="0"/>
      <w:marTop w:val="0"/>
      <w:marBottom w:val="0"/>
      <w:divBdr>
        <w:top w:val="none" w:sz="0" w:space="0" w:color="auto"/>
        <w:left w:val="none" w:sz="0" w:space="0" w:color="auto"/>
        <w:bottom w:val="none" w:sz="0" w:space="0" w:color="auto"/>
        <w:right w:val="none" w:sz="0" w:space="0" w:color="auto"/>
      </w:divBdr>
    </w:div>
    <w:div w:id="1878614673">
      <w:bodyDiv w:val="1"/>
      <w:marLeft w:val="0"/>
      <w:marRight w:val="0"/>
      <w:marTop w:val="0"/>
      <w:marBottom w:val="0"/>
      <w:divBdr>
        <w:top w:val="none" w:sz="0" w:space="0" w:color="auto"/>
        <w:left w:val="none" w:sz="0" w:space="0" w:color="auto"/>
        <w:bottom w:val="none" w:sz="0" w:space="0" w:color="auto"/>
        <w:right w:val="none" w:sz="0" w:space="0" w:color="auto"/>
      </w:divBdr>
    </w:div>
    <w:div w:id="1911040614">
      <w:bodyDiv w:val="1"/>
      <w:marLeft w:val="0"/>
      <w:marRight w:val="0"/>
      <w:marTop w:val="0"/>
      <w:marBottom w:val="0"/>
      <w:divBdr>
        <w:top w:val="none" w:sz="0" w:space="0" w:color="auto"/>
        <w:left w:val="none" w:sz="0" w:space="0" w:color="auto"/>
        <w:bottom w:val="none" w:sz="0" w:space="0" w:color="auto"/>
        <w:right w:val="none" w:sz="0" w:space="0" w:color="auto"/>
      </w:divBdr>
    </w:div>
    <w:div w:id="1917468850">
      <w:bodyDiv w:val="1"/>
      <w:marLeft w:val="0"/>
      <w:marRight w:val="0"/>
      <w:marTop w:val="0"/>
      <w:marBottom w:val="0"/>
      <w:divBdr>
        <w:top w:val="none" w:sz="0" w:space="0" w:color="auto"/>
        <w:left w:val="none" w:sz="0" w:space="0" w:color="auto"/>
        <w:bottom w:val="none" w:sz="0" w:space="0" w:color="auto"/>
        <w:right w:val="none" w:sz="0" w:space="0" w:color="auto"/>
      </w:divBdr>
    </w:div>
    <w:div w:id="1924026482">
      <w:bodyDiv w:val="1"/>
      <w:marLeft w:val="0"/>
      <w:marRight w:val="0"/>
      <w:marTop w:val="0"/>
      <w:marBottom w:val="0"/>
      <w:divBdr>
        <w:top w:val="none" w:sz="0" w:space="0" w:color="auto"/>
        <w:left w:val="none" w:sz="0" w:space="0" w:color="auto"/>
        <w:bottom w:val="none" w:sz="0" w:space="0" w:color="auto"/>
        <w:right w:val="none" w:sz="0" w:space="0" w:color="auto"/>
      </w:divBdr>
    </w:div>
    <w:div w:id="1965118748">
      <w:bodyDiv w:val="1"/>
      <w:marLeft w:val="0"/>
      <w:marRight w:val="0"/>
      <w:marTop w:val="0"/>
      <w:marBottom w:val="0"/>
      <w:divBdr>
        <w:top w:val="none" w:sz="0" w:space="0" w:color="auto"/>
        <w:left w:val="none" w:sz="0" w:space="0" w:color="auto"/>
        <w:bottom w:val="none" w:sz="0" w:space="0" w:color="auto"/>
        <w:right w:val="none" w:sz="0" w:space="0" w:color="auto"/>
      </w:divBdr>
    </w:div>
    <w:div w:id="1967546741">
      <w:bodyDiv w:val="1"/>
      <w:marLeft w:val="0"/>
      <w:marRight w:val="0"/>
      <w:marTop w:val="0"/>
      <w:marBottom w:val="0"/>
      <w:divBdr>
        <w:top w:val="none" w:sz="0" w:space="0" w:color="auto"/>
        <w:left w:val="none" w:sz="0" w:space="0" w:color="auto"/>
        <w:bottom w:val="none" w:sz="0" w:space="0" w:color="auto"/>
        <w:right w:val="none" w:sz="0" w:space="0" w:color="auto"/>
      </w:divBdr>
    </w:div>
    <w:div w:id="2017078901">
      <w:bodyDiv w:val="1"/>
      <w:marLeft w:val="0"/>
      <w:marRight w:val="0"/>
      <w:marTop w:val="0"/>
      <w:marBottom w:val="0"/>
      <w:divBdr>
        <w:top w:val="none" w:sz="0" w:space="0" w:color="auto"/>
        <w:left w:val="none" w:sz="0" w:space="0" w:color="auto"/>
        <w:bottom w:val="none" w:sz="0" w:space="0" w:color="auto"/>
        <w:right w:val="none" w:sz="0" w:space="0" w:color="auto"/>
      </w:divBdr>
    </w:div>
    <w:div w:id="2092191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4D25769-C55E-4BF3-A2B2-FE9FB4E4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23</Pages>
  <Words>1984</Words>
  <Characters>11311</Characters>
  <Application>Microsoft Office Word</Application>
  <DocSecurity>0</DocSecurity>
  <Lines>94</Lines>
  <Paragraphs>26</Paragraphs>
  <ScaleCrop>false</ScaleCrop>
  <Company>神州网信技术有限公司</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政府版用户</dc:creator>
  <cp:lastModifiedBy>XiaoCheng</cp:lastModifiedBy>
  <cp:revision>66</cp:revision>
  <cp:lastPrinted>2023-08-09T09:23:00Z</cp:lastPrinted>
  <dcterms:created xsi:type="dcterms:W3CDTF">2023-08-13T12:13:00Z</dcterms:created>
  <dcterms:modified xsi:type="dcterms:W3CDTF">2023-08-23T07:29:00Z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BAE760052C074A8BA515C8D9A87D1FC0_12</vt:lpwstr>
  </property>
</Properties>
</file>