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4353" w14:paraId="58B731DD" w14:textId="77777777">
        <w:tc>
          <w:tcPr>
            <w:tcW w:w="509" w:type="dxa"/>
          </w:tcPr>
          <w:p w14:paraId="54F8703A" w14:textId="77777777" w:rsidR="007B4353" w:rsidRDefault="00B64A64">
            <w:pPr>
              <w:pStyle w:val="affff2"/>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14:paraId="59F64B64" w14:textId="77777777" w:rsidR="007B4353" w:rsidRDefault="00B64A64">
            <w:pPr>
              <w:pStyle w:val="affff2"/>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sz w:val="21"/>
                <w:szCs w:val="21"/>
              </w:rPr>
              <w:t>13.200</w:t>
            </w:r>
          </w:p>
        </w:tc>
      </w:tr>
      <w:tr w:rsidR="007B4353" w14:paraId="7FE73B19" w14:textId="77777777">
        <w:tc>
          <w:tcPr>
            <w:tcW w:w="509" w:type="dxa"/>
          </w:tcPr>
          <w:p w14:paraId="0700D2C4" w14:textId="77777777" w:rsidR="007B4353" w:rsidRDefault="00B64A64">
            <w:pPr>
              <w:pStyle w:val="affff2"/>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14:paraId="45A256C2" w14:textId="77777777" w:rsidR="007B4353" w:rsidRDefault="00B64A64">
            <w:pPr>
              <w:pStyle w:val="affff2"/>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C 00</w:t>
            </w:r>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B4353" w14:paraId="119E3B22" w14:textId="77777777">
        <w:tc>
          <w:tcPr>
            <w:tcW w:w="6407" w:type="dxa"/>
          </w:tcPr>
          <w:p w14:paraId="64D31A20" w14:textId="77777777" w:rsidR="007B4353" w:rsidRDefault="00B64A64">
            <w:pPr>
              <w:pStyle w:val="afffff4"/>
              <w:framePr w:w="0" w:hRule="auto" w:wrap="auto" w:hAnchor="text" w:xAlign="left" w:yAlign="inline" w:anchorLock="0"/>
              <w:rPr>
                <w:sz w:val="28"/>
                <w:szCs w:val="28"/>
              </w:rPr>
            </w:pPr>
            <w:bookmarkStart w:id="0" w:name="_Hlk26473981"/>
            <w:r>
              <w:rPr>
                <w:noProof/>
              </w:rPr>
              <w:drawing>
                <wp:inline distT="0" distB="0" distL="0" distR="0" wp14:anchorId="19E11CAC" wp14:editId="6C15C1C2">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11</w:t>
            </w:r>
            <w:r>
              <w:fldChar w:fldCharType="end"/>
            </w:r>
            <w:bookmarkEnd w:id="1"/>
          </w:p>
        </w:tc>
      </w:tr>
    </w:tbl>
    <w:p w14:paraId="7E4F4457" w14:textId="77777777" w:rsidR="007B4353" w:rsidRDefault="00B64A64">
      <w:pPr>
        <w:pStyle w:val="afffff5"/>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2" w:name="c2"/>
      <w:r>
        <w:rPr>
          <w:rFonts w:ascii="Times New Roman" w:eastAsia="黑体"/>
          <w:b w:val="0"/>
          <w:w w:val="100"/>
          <w:sz w:val="48"/>
        </w:rPr>
        <w:instrText xml:space="preserve"> FORMTEXT </w:instrText>
      </w:r>
      <w:r>
        <w:rPr>
          <w:rFonts w:ascii="Times New Roman" w:eastAsia="黑体"/>
          <w:b w:val="0"/>
          <w:w w:val="100"/>
          <w:sz w:val="48"/>
        </w:rPr>
      </w:r>
      <w:r>
        <w:rPr>
          <w:rFonts w:ascii="Times New Roman" w:eastAsia="黑体"/>
          <w:b w:val="0"/>
          <w:w w:val="100"/>
          <w:sz w:val="48"/>
        </w:rPr>
        <w:fldChar w:fldCharType="separate"/>
      </w:r>
      <w:r>
        <w:rPr>
          <w:rFonts w:ascii="Times New Roman" w:eastAsia="黑体"/>
          <w:b w:val="0"/>
          <w:w w:val="100"/>
          <w:sz w:val="48"/>
        </w:rPr>
        <w:t>北京市</w:t>
      </w:r>
      <w:r>
        <w:rPr>
          <w:rFonts w:ascii="Times New Roman" w:eastAsia="黑体"/>
          <w:b w:val="0"/>
          <w:w w:val="100"/>
          <w:sz w:val="48"/>
        </w:rPr>
        <w:fldChar w:fldCharType="end"/>
      </w:r>
      <w:bookmarkEnd w:id="2"/>
      <w:r>
        <w:rPr>
          <w:rFonts w:ascii="Times New Roman" w:eastAsia="黑体"/>
          <w:b w:val="0"/>
          <w:bCs w:val="0"/>
          <w:w w:val="100"/>
          <w:sz w:val="48"/>
          <w:szCs w:val="48"/>
        </w:rPr>
        <w:t>地方标准</w:t>
      </w:r>
    </w:p>
    <w:bookmarkEnd w:id="0"/>
    <w:p w14:paraId="41FDB843" w14:textId="77777777" w:rsidR="007B4353" w:rsidRDefault="00B64A64">
      <w:pPr>
        <w:pStyle w:val="affffffffff7"/>
        <w:framePr w:wrap="auto"/>
        <w:rPr>
          <w:rFonts w:ascii="Times New Roman"/>
          <w:lang w:val="fr-FR"/>
        </w:rPr>
      </w:pPr>
      <w:r>
        <w:rPr>
          <w:rFonts w:ascii="Times New Roman"/>
          <w:lang w:val="fr-FR"/>
        </w:rPr>
        <w:t>DB</w:t>
      </w:r>
      <w:r>
        <w:rPr>
          <w:rFonts w:ascii="Times New Roman"/>
        </w:rPr>
        <w:fldChar w:fldCharType="begin">
          <w:ffData>
            <w:name w:val="文字1"/>
            <w:enabled/>
            <w:calcOnExit w:val="0"/>
            <w:textInput>
              <w:default w:val="XX/T"/>
            </w:textInput>
          </w:ffData>
        </w:fldChar>
      </w:r>
      <w:bookmarkStart w:id="3"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rPr>
        <w:t>11</w:t>
      </w:r>
      <w:r>
        <w:rPr>
          <w:rFonts w:ascii="Times New Roman"/>
          <w:lang w:val="fr-FR"/>
        </w:rPr>
        <w:t>/T</w:t>
      </w:r>
      <w:r>
        <w:rPr>
          <w:rFonts w:ascii="Times New Roman"/>
        </w:rPr>
        <w:fldChar w:fldCharType="end"/>
      </w:r>
      <w:bookmarkEnd w:id="3"/>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4"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4"/>
      <w:r>
        <w:rPr>
          <w:rFonts w:ascii="Times New Roman"/>
          <w:lang w:val="fr-FR"/>
        </w:rPr>
        <w:t>—</w:t>
      </w:r>
      <w:r>
        <w:rPr>
          <w:rFonts w:ascii="Times New Roman"/>
        </w:rPr>
        <w:fldChar w:fldCharType="begin">
          <w:ffData>
            <w:name w:val="NSTD_CODE_B"/>
            <w:enabled/>
            <w:calcOnExit w:val="0"/>
            <w:textInput>
              <w:default w:val="XXXX"/>
            </w:textInput>
          </w:ffData>
        </w:fldChar>
      </w:r>
      <w:bookmarkStart w:id="5"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5"/>
    </w:p>
    <w:p w14:paraId="3D92C984" w14:textId="77777777" w:rsidR="007B4353" w:rsidRDefault="00B64A64">
      <w:pPr>
        <w:pStyle w:val="affffffffff8"/>
        <w:framePr w:wrap="auto"/>
        <w:rPr>
          <w:rFonts w:ascii="Times New Roman"/>
        </w:rPr>
      </w:pPr>
      <w:r>
        <w:rPr>
          <w:rFonts w:ascii="Times New Roman"/>
        </w:rPr>
        <w:fldChar w:fldCharType="begin">
          <w:ffData>
            <w:name w:val="OSTD_CODE"/>
            <w:enabled/>
            <w:calcOnExit w:val="0"/>
            <w:textInput/>
          </w:ffData>
        </w:fldChar>
      </w:r>
      <w:bookmarkStart w:id="6" w:name="OSTD_CODE"/>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6"/>
    </w:p>
    <w:p w14:paraId="4349AB5D" w14:textId="77777777" w:rsidR="007B4353" w:rsidRDefault="00B64A64">
      <w:pPr>
        <w:spacing w:line="240" w:lineRule="auto"/>
        <w:rPr>
          <w:rFonts w:ascii="Times New Roman" w:eastAsia="黑体" w:hAnsi="Times New Roman"/>
          <w:kern w:val="0"/>
          <w:sz w:val="10"/>
          <w:szCs w:val="10"/>
        </w:rPr>
      </w:pPr>
      <w:r>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19B71010" wp14:editId="1EEFEE8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EB52B9D"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7C3FE387" w14:textId="77777777" w:rsidR="007B4353" w:rsidRDefault="007B4353">
      <w:pPr>
        <w:pStyle w:val="afffff5"/>
        <w:framePr w:w="9639" w:h="6976" w:hRule="exact" w:hSpace="0" w:vSpace="0" w:wrap="around" w:hAnchor="page" w:y="6408"/>
        <w:jc w:val="center"/>
        <w:rPr>
          <w:rFonts w:ascii="Times New Roman" w:eastAsia="黑体"/>
          <w:b w:val="0"/>
          <w:bCs w:val="0"/>
          <w:w w:val="100"/>
        </w:rPr>
      </w:pPr>
    </w:p>
    <w:p w14:paraId="3A089C97" w14:textId="77777777" w:rsidR="007B4353" w:rsidRDefault="00B64A64">
      <w:pPr>
        <w:pStyle w:val="affffffffff9"/>
        <w:framePr w:h="6974" w:hRule="exact" w:wrap="around" w:x="1419" w:anchorLock="1"/>
        <w:rPr>
          <w:rFonts w:ascii="Times New Roman" w:hAnsi="Times New Roman"/>
        </w:rPr>
      </w:pPr>
      <w:r>
        <w:rPr>
          <w:rFonts w:ascii="Times New Roman" w:hAnsi="Times New Roman"/>
        </w:rPr>
        <w:t>医院应急管理体系建设规范</w:t>
      </w:r>
    </w:p>
    <w:p w14:paraId="776C3215" w14:textId="77777777" w:rsidR="007B4353" w:rsidRDefault="007B4353">
      <w:pPr>
        <w:framePr w:w="9639" w:h="6974" w:hRule="exact" w:wrap="around" w:vAnchor="page" w:hAnchor="page" w:x="1419" w:y="6408" w:anchorLock="1"/>
        <w:ind w:left="-1418"/>
        <w:rPr>
          <w:rFonts w:ascii="Times New Roman" w:hAnsi="Times New Roman"/>
        </w:rPr>
      </w:pPr>
    </w:p>
    <w:p w14:paraId="0CCA38AF" w14:textId="77777777" w:rsidR="007B4353" w:rsidRDefault="00B64A64">
      <w:pPr>
        <w:pStyle w:val="afffffffd"/>
        <w:framePr w:w="9639" w:h="6974" w:hRule="exact" w:wrap="around" w:vAnchor="page" w:hAnchor="page" w:x="1419" w:y="6408" w:anchorLock="1"/>
        <w:textAlignment w:val="bottom"/>
        <w:rPr>
          <w:rFonts w:eastAsia="黑体"/>
          <w:szCs w:val="28"/>
        </w:rPr>
      </w:pPr>
      <w:r>
        <w:rPr>
          <w:rFonts w:eastAsia="黑体"/>
          <w:szCs w:val="28"/>
        </w:rPr>
        <w:t>Specification for emergency management system construction of hospitals</w:t>
      </w:r>
    </w:p>
    <w:p w14:paraId="44ED382A" w14:textId="77777777" w:rsidR="007B4353" w:rsidRDefault="007B4353">
      <w:pPr>
        <w:framePr w:w="9639" w:h="6974" w:hRule="exact" w:wrap="around" w:vAnchor="page" w:hAnchor="page" w:x="1419" w:y="6408" w:anchorLock="1"/>
        <w:spacing w:line="760" w:lineRule="exact"/>
        <w:ind w:left="-1418"/>
        <w:rPr>
          <w:rFonts w:ascii="Times New Roman" w:hAnsi="Times New Roman"/>
        </w:rPr>
      </w:pPr>
    </w:p>
    <w:p w14:paraId="5B906BA3" w14:textId="77777777" w:rsidR="007B4353" w:rsidRDefault="007B4353">
      <w:pPr>
        <w:pStyle w:val="afffffffd"/>
        <w:framePr w:w="9639" w:h="6974" w:hRule="exact" w:wrap="around" w:vAnchor="page" w:hAnchor="page" w:x="1419" w:y="6408" w:anchorLock="1"/>
        <w:textAlignment w:val="bottom"/>
        <w:rPr>
          <w:rFonts w:eastAsia="黑体"/>
          <w:szCs w:val="28"/>
        </w:rPr>
      </w:pPr>
    </w:p>
    <w:p w14:paraId="4E7E37E3" w14:textId="77777777" w:rsidR="007B4353" w:rsidRDefault="00B64A64">
      <w:pPr>
        <w:pStyle w:val="afffffffd"/>
        <w:framePr w:w="9639" w:h="6974" w:hRule="exact" w:wrap="around" w:vAnchor="page" w:hAnchor="page" w:x="1419" w:y="6408" w:anchorLock="1"/>
        <w:spacing w:before="440" w:after="160"/>
        <w:textAlignment w:val="bottom"/>
        <w:rPr>
          <w:sz w:val="24"/>
          <w:szCs w:val="28"/>
        </w:rPr>
      </w:pPr>
      <w:r>
        <w:rPr>
          <w:sz w:val="24"/>
          <w:szCs w:val="28"/>
        </w:rPr>
        <w:t>（</w:t>
      </w:r>
      <w:r>
        <w:rPr>
          <w:rFonts w:hint="eastAsia"/>
          <w:sz w:val="24"/>
          <w:szCs w:val="28"/>
        </w:rPr>
        <w:t>征求意见稿</w:t>
      </w:r>
      <w:r>
        <w:rPr>
          <w:sz w:val="24"/>
          <w:szCs w:val="28"/>
        </w:rPr>
        <w:t>）</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7"/>
    </w:p>
    <w:p w14:paraId="5B32D9FA" w14:textId="77777777" w:rsidR="007B4353" w:rsidRDefault="00B64A64">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8"/>
    </w:p>
    <w:p w14:paraId="48E135D8" w14:textId="77777777" w:rsidR="007B4353" w:rsidRDefault="00B64A64">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9"/>
    </w:p>
    <w:p w14:paraId="02DB7A23" w14:textId="77777777" w:rsidR="007B4353" w:rsidRDefault="00B64A64">
      <w:pPr>
        <w:pStyle w:val="affffffffff5"/>
        <w:framePr w:wrap="around" w:y="14176"/>
      </w:pPr>
      <w:r>
        <w:fldChar w:fldCharType="begin">
          <w:ffData>
            <w:name w:val="PLSH_DATE_Y"/>
            <w:enabled/>
            <w:calcOnExit w:val="0"/>
            <w:textInput>
              <w:default w:val="XXXX"/>
              <w:maxLength w:val="4"/>
            </w:textInput>
          </w:ffData>
        </w:fldChar>
      </w:r>
      <w:bookmarkStart w:id="10" w:name="PLSH_DATE_Y"/>
      <w:r>
        <w:instrText xml:space="preserve"> FORMTEXT </w:instrText>
      </w:r>
      <w:r>
        <w:fldChar w:fldCharType="separate"/>
      </w:r>
      <w:r>
        <w:t>XXXX</w:t>
      </w:r>
      <w:r>
        <w:fldChar w:fldCharType="end"/>
      </w:r>
      <w:bookmarkEnd w:id="10"/>
      <w:r>
        <w:t xml:space="preserve"> - </w:t>
      </w:r>
      <w:r>
        <w:fldChar w:fldCharType="begin">
          <w:ffData>
            <w:name w:val="PLSH_DATE_M"/>
            <w:enabled/>
            <w:calcOnExit w:val="0"/>
            <w:textInput>
              <w:default w:val="XX"/>
              <w:maxLength w:val="2"/>
            </w:textInput>
          </w:ffData>
        </w:fldChar>
      </w:r>
      <w:bookmarkStart w:id="11" w:name="PLSH_DATE_M"/>
      <w:r>
        <w:instrText xml:space="preserve"> FORMTEXT </w:instrText>
      </w:r>
      <w:r>
        <w:fldChar w:fldCharType="separate"/>
      </w:r>
      <w:r>
        <w:t>XX</w:t>
      </w:r>
      <w:r>
        <w:fldChar w:fldCharType="end"/>
      </w:r>
      <w:bookmarkEnd w:id="11"/>
      <w:r>
        <w:t xml:space="preserve"> - </w:t>
      </w:r>
      <w:r>
        <w:fldChar w:fldCharType="begin">
          <w:ffData>
            <w:name w:val="PLSH_DATE_D"/>
            <w:enabled/>
            <w:calcOnExit w:val="0"/>
            <w:textInput>
              <w:default w:val="XX"/>
              <w:maxLength w:val="2"/>
            </w:textInput>
          </w:ffData>
        </w:fldChar>
      </w:r>
      <w:bookmarkStart w:id="12" w:name="PLSH_DATE_D"/>
      <w:r>
        <w:instrText xml:space="preserve"> FORMTEXT </w:instrText>
      </w:r>
      <w:r>
        <w:fldChar w:fldCharType="separate"/>
      </w:r>
      <w:r>
        <w:t>XX</w:t>
      </w:r>
      <w:r>
        <w:fldChar w:fldCharType="end"/>
      </w:r>
      <w:bookmarkEnd w:id="12"/>
      <w:r>
        <w:t>发布</w:t>
      </w:r>
    </w:p>
    <w:p w14:paraId="38E93BF3" w14:textId="77777777" w:rsidR="007B4353" w:rsidRDefault="00B64A64">
      <w:pPr>
        <w:pStyle w:val="affffffffff6"/>
        <w:framePr w:wrap="around" w:y="14176"/>
      </w:pPr>
      <w:r>
        <w:fldChar w:fldCharType="begin">
          <w:ffData>
            <w:name w:val="CROT_DATE_Y"/>
            <w:enabled/>
            <w:calcOnExit w:val="0"/>
            <w:textInput>
              <w:default w:val="XXXX"/>
              <w:maxLength w:val="4"/>
            </w:textInput>
          </w:ffData>
        </w:fldChar>
      </w:r>
      <w:bookmarkStart w:id="13" w:name="CROT_DATE_Y"/>
      <w:r>
        <w:instrText xml:space="preserve"> FORMTEXT </w:instrText>
      </w:r>
      <w:r>
        <w:fldChar w:fldCharType="separate"/>
      </w:r>
      <w:r>
        <w:t>XXXX</w:t>
      </w:r>
      <w:r>
        <w:fldChar w:fldCharType="end"/>
      </w:r>
      <w:bookmarkEnd w:id="13"/>
      <w:r>
        <w:t xml:space="preserve"> - </w:t>
      </w:r>
      <w:r>
        <w:fldChar w:fldCharType="begin">
          <w:ffData>
            <w:name w:val="CROT_DATE_M"/>
            <w:enabled/>
            <w:calcOnExit w:val="0"/>
            <w:textInput>
              <w:default w:val="XX"/>
              <w:maxLength w:val="2"/>
            </w:textInput>
          </w:ffData>
        </w:fldChar>
      </w:r>
      <w:bookmarkStart w:id="14" w:name="CROT_DATE_M"/>
      <w:r>
        <w:instrText xml:space="preserve"> FORMTEXT </w:instrText>
      </w:r>
      <w:r>
        <w:fldChar w:fldCharType="separate"/>
      </w:r>
      <w:r>
        <w:t>XX</w:t>
      </w:r>
      <w:r>
        <w:fldChar w:fldCharType="end"/>
      </w:r>
      <w:bookmarkEnd w:id="14"/>
      <w:r>
        <w:t xml:space="preserve"> - </w:t>
      </w:r>
      <w:r>
        <w:fldChar w:fldCharType="begin">
          <w:ffData>
            <w:name w:val="CROT_DATE_D"/>
            <w:enabled/>
            <w:calcOnExit w:val="0"/>
            <w:textInput>
              <w:default w:val="XX"/>
              <w:maxLength w:val="2"/>
            </w:textInput>
          </w:ffData>
        </w:fldChar>
      </w:r>
      <w:bookmarkStart w:id="15" w:name="CROT_DATE_D"/>
      <w:r>
        <w:instrText xml:space="preserve"> FORMTEXT </w:instrText>
      </w:r>
      <w:r>
        <w:fldChar w:fldCharType="separate"/>
      </w:r>
      <w:r>
        <w:t>XX</w:t>
      </w:r>
      <w:r>
        <w:fldChar w:fldCharType="end"/>
      </w:r>
      <w:bookmarkEnd w:id="15"/>
      <w:r>
        <w:t>实施</w:t>
      </w:r>
    </w:p>
    <w:p w14:paraId="66ADABB3" w14:textId="77777777" w:rsidR="007B4353" w:rsidRDefault="00B64A64">
      <w:pPr>
        <w:pStyle w:val="affffffffd"/>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16" w:name="fm"/>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w w:val="100"/>
          <w:sz w:val="28"/>
        </w:rPr>
        <w:t>北京市市场监督管理局</w:t>
      </w:r>
      <w:r>
        <w:rPr>
          <w:rFonts w:ascii="Times New Roman"/>
          <w:w w:val="100"/>
          <w:sz w:val="28"/>
        </w:rPr>
        <w:fldChar w:fldCharType="end"/>
      </w:r>
      <w:bookmarkEnd w:id="16"/>
      <w:r>
        <w:rPr>
          <w:rFonts w:ascii="Times New Roman"/>
          <w:w w:val="100"/>
          <w:sz w:val="28"/>
        </w:rPr>
        <w:t>  </w:t>
      </w:r>
      <w:r>
        <w:rPr>
          <w:rStyle w:val="afffffffffffe"/>
          <w:rFonts w:ascii="Times New Roman"/>
          <w:position w:val="0"/>
        </w:rPr>
        <w:t>发</w:t>
      </w:r>
      <w:r>
        <w:rPr>
          <w:rStyle w:val="afffffffffffe"/>
          <w:rFonts w:ascii="Times New Roman"/>
          <w:spacing w:val="0"/>
          <w:position w:val="0"/>
        </w:rPr>
        <w:t>布</w:t>
      </w:r>
    </w:p>
    <w:p w14:paraId="2FA0DB61" w14:textId="77777777" w:rsidR="007B4353" w:rsidRDefault="00B64A64">
      <w:pPr>
        <w:rPr>
          <w:rFonts w:ascii="Times New Roman" w:hAnsi="Times New Roman"/>
          <w:sz w:val="28"/>
          <w:szCs w:val="28"/>
        </w:rPr>
        <w:sectPr w:rsidR="007B4353">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759EC480" wp14:editId="66E54E5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5BA643C" id="直接连接符 5" o:spid="_x0000_s1026" style="position:absolute;left:0;text-align:left;z-index:251663360;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57DD00D1" w14:textId="77777777" w:rsidR="008D68E0" w:rsidRDefault="008D68E0" w:rsidP="008D68E0">
      <w:pPr>
        <w:pStyle w:val="afffffff"/>
        <w:spacing w:after="468"/>
        <w:rPr>
          <w:rFonts w:hint="eastAsia"/>
        </w:rPr>
      </w:pPr>
      <w:bookmarkStart w:id="17" w:name="_Toc132271665"/>
      <w:bookmarkStart w:id="18" w:name="_Toc142570076"/>
      <w:bookmarkStart w:id="19" w:name="_Toc142898636"/>
      <w:bookmarkStart w:id="20" w:name="_Toc142896537"/>
      <w:bookmarkStart w:id="21" w:name="_Toc142570197"/>
      <w:bookmarkStart w:id="22" w:name="_Toc144900456"/>
      <w:bookmarkStart w:id="23" w:name="BookMark1"/>
      <w:r w:rsidRPr="008D68E0">
        <w:rPr>
          <w:rFonts w:hint="eastAsia"/>
          <w:spacing w:val="320"/>
        </w:rPr>
        <w:lastRenderedPageBreak/>
        <w:t>目</w:t>
      </w:r>
      <w:r>
        <w:rPr>
          <w:rFonts w:hint="eastAsia"/>
        </w:rPr>
        <w:t>次</w:t>
      </w:r>
    </w:p>
    <w:p w14:paraId="3FD050F0" w14:textId="2765C152"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r w:rsidRPr="008D68E0">
        <w:fldChar w:fldCharType="begin"/>
      </w:r>
      <w:r w:rsidRPr="008D68E0">
        <w:instrText xml:space="preserve"> TOC \o "1-1" \h \t "标准文件_一级条标题,2,标准文件_附录一级条标题,2," </w:instrText>
      </w:r>
      <w:r w:rsidRPr="008D68E0">
        <w:fldChar w:fldCharType="separate"/>
      </w:r>
      <w:hyperlink w:anchor="_Toc144900489" w:history="1">
        <w:r w:rsidRPr="008D68E0">
          <w:rPr>
            <w:rStyle w:val="afffff"/>
            <w:rFonts w:ascii="Times New Roman"/>
            <w:noProof/>
          </w:rPr>
          <w:t>前言</w:t>
        </w:r>
        <w:r w:rsidRPr="008D68E0">
          <w:rPr>
            <w:noProof/>
          </w:rPr>
          <w:tab/>
        </w:r>
        <w:r w:rsidRPr="008D68E0">
          <w:rPr>
            <w:noProof/>
          </w:rPr>
          <w:fldChar w:fldCharType="begin"/>
        </w:r>
        <w:r w:rsidRPr="008D68E0">
          <w:rPr>
            <w:noProof/>
          </w:rPr>
          <w:instrText xml:space="preserve"> PAGEREF _Toc144900489 \h </w:instrText>
        </w:r>
        <w:r w:rsidRPr="008D68E0">
          <w:rPr>
            <w:noProof/>
          </w:rPr>
        </w:r>
        <w:r w:rsidRPr="008D68E0">
          <w:rPr>
            <w:noProof/>
          </w:rPr>
          <w:fldChar w:fldCharType="separate"/>
        </w:r>
        <w:r w:rsidRPr="008D68E0">
          <w:rPr>
            <w:noProof/>
          </w:rPr>
          <w:t>II</w:t>
        </w:r>
        <w:r w:rsidRPr="008D68E0">
          <w:rPr>
            <w:noProof/>
          </w:rPr>
          <w:fldChar w:fldCharType="end"/>
        </w:r>
      </w:hyperlink>
    </w:p>
    <w:p w14:paraId="35BDDE41" w14:textId="4FCBFF7B"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490" w:history="1">
        <w:r w:rsidRPr="008D68E0">
          <w:rPr>
            <w:rStyle w:val="afffff"/>
            <w:noProof/>
          </w:rPr>
          <w:t>1</w:t>
        </w:r>
        <w:r>
          <w:rPr>
            <w:rStyle w:val="afffff"/>
            <w:noProof/>
          </w:rPr>
          <w:t xml:space="preserve"> </w:t>
        </w:r>
        <w:r w:rsidRPr="008D68E0">
          <w:rPr>
            <w:rStyle w:val="afffff"/>
            <w:rFonts w:ascii="Times New Roman"/>
            <w:noProof/>
          </w:rPr>
          <w:t xml:space="preserve"> </w:t>
        </w:r>
        <w:r w:rsidRPr="008D68E0">
          <w:rPr>
            <w:rStyle w:val="afffff"/>
            <w:rFonts w:ascii="Times New Roman"/>
            <w:noProof/>
          </w:rPr>
          <w:t>范围</w:t>
        </w:r>
        <w:r w:rsidRPr="008D68E0">
          <w:rPr>
            <w:noProof/>
          </w:rPr>
          <w:tab/>
        </w:r>
        <w:r w:rsidRPr="008D68E0">
          <w:rPr>
            <w:noProof/>
          </w:rPr>
          <w:fldChar w:fldCharType="begin"/>
        </w:r>
        <w:r w:rsidRPr="008D68E0">
          <w:rPr>
            <w:noProof/>
          </w:rPr>
          <w:instrText xml:space="preserve"> PAGEREF _Toc144900490 \h </w:instrText>
        </w:r>
        <w:r w:rsidRPr="008D68E0">
          <w:rPr>
            <w:noProof/>
          </w:rPr>
        </w:r>
        <w:r w:rsidRPr="008D68E0">
          <w:rPr>
            <w:noProof/>
          </w:rPr>
          <w:fldChar w:fldCharType="separate"/>
        </w:r>
        <w:r w:rsidRPr="008D68E0">
          <w:rPr>
            <w:noProof/>
          </w:rPr>
          <w:t>1</w:t>
        </w:r>
        <w:r w:rsidRPr="008D68E0">
          <w:rPr>
            <w:noProof/>
          </w:rPr>
          <w:fldChar w:fldCharType="end"/>
        </w:r>
      </w:hyperlink>
    </w:p>
    <w:p w14:paraId="50044000" w14:textId="54AF9E01"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491" w:history="1">
        <w:r w:rsidRPr="008D68E0">
          <w:rPr>
            <w:rStyle w:val="afffff"/>
            <w:noProof/>
          </w:rPr>
          <w:t>2</w:t>
        </w:r>
        <w:r>
          <w:rPr>
            <w:rStyle w:val="afffff"/>
            <w:noProof/>
          </w:rPr>
          <w:t xml:space="preserve"> </w:t>
        </w:r>
        <w:r w:rsidRPr="008D68E0">
          <w:rPr>
            <w:rStyle w:val="afffff"/>
            <w:rFonts w:ascii="Times New Roman"/>
            <w:noProof/>
          </w:rPr>
          <w:t xml:space="preserve"> </w:t>
        </w:r>
        <w:r w:rsidRPr="008D68E0">
          <w:rPr>
            <w:rStyle w:val="afffff"/>
            <w:rFonts w:ascii="Times New Roman"/>
            <w:noProof/>
          </w:rPr>
          <w:t>规范性引用文件</w:t>
        </w:r>
        <w:r w:rsidRPr="008D68E0">
          <w:rPr>
            <w:noProof/>
          </w:rPr>
          <w:tab/>
        </w:r>
        <w:r w:rsidRPr="008D68E0">
          <w:rPr>
            <w:noProof/>
          </w:rPr>
          <w:fldChar w:fldCharType="begin"/>
        </w:r>
        <w:r w:rsidRPr="008D68E0">
          <w:rPr>
            <w:noProof/>
          </w:rPr>
          <w:instrText xml:space="preserve"> PAGEREF _Toc144900491 \h </w:instrText>
        </w:r>
        <w:r w:rsidRPr="008D68E0">
          <w:rPr>
            <w:noProof/>
          </w:rPr>
        </w:r>
        <w:r w:rsidRPr="008D68E0">
          <w:rPr>
            <w:noProof/>
          </w:rPr>
          <w:fldChar w:fldCharType="separate"/>
        </w:r>
        <w:r w:rsidRPr="008D68E0">
          <w:rPr>
            <w:noProof/>
          </w:rPr>
          <w:t>1</w:t>
        </w:r>
        <w:r w:rsidRPr="008D68E0">
          <w:rPr>
            <w:noProof/>
          </w:rPr>
          <w:fldChar w:fldCharType="end"/>
        </w:r>
      </w:hyperlink>
    </w:p>
    <w:p w14:paraId="4E18186A" w14:textId="32697433"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492" w:history="1">
        <w:r w:rsidRPr="008D68E0">
          <w:rPr>
            <w:rStyle w:val="afffff"/>
            <w:noProof/>
          </w:rPr>
          <w:t>3</w:t>
        </w:r>
        <w:r>
          <w:rPr>
            <w:rStyle w:val="afffff"/>
            <w:noProof/>
          </w:rPr>
          <w:t xml:space="preserve"> </w:t>
        </w:r>
        <w:r w:rsidRPr="008D68E0">
          <w:rPr>
            <w:rStyle w:val="afffff"/>
            <w:rFonts w:ascii="Times New Roman"/>
            <w:noProof/>
          </w:rPr>
          <w:t xml:space="preserve"> </w:t>
        </w:r>
        <w:r w:rsidRPr="008D68E0">
          <w:rPr>
            <w:rStyle w:val="afffff"/>
            <w:rFonts w:ascii="Times New Roman"/>
            <w:noProof/>
          </w:rPr>
          <w:t>术语和定义</w:t>
        </w:r>
        <w:r w:rsidRPr="008D68E0">
          <w:rPr>
            <w:noProof/>
          </w:rPr>
          <w:tab/>
        </w:r>
        <w:r w:rsidRPr="008D68E0">
          <w:rPr>
            <w:noProof/>
          </w:rPr>
          <w:fldChar w:fldCharType="begin"/>
        </w:r>
        <w:r w:rsidRPr="008D68E0">
          <w:rPr>
            <w:noProof/>
          </w:rPr>
          <w:instrText xml:space="preserve"> PAGEREF _Toc144900492 \h </w:instrText>
        </w:r>
        <w:r w:rsidRPr="008D68E0">
          <w:rPr>
            <w:noProof/>
          </w:rPr>
        </w:r>
        <w:r w:rsidRPr="008D68E0">
          <w:rPr>
            <w:noProof/>
          </w:rPr>
          <w:fldChar w:fldCharType="separate"/>
        </w:r>
        <w:r w:rsidRPr="008D68E0">
          <w:rPr>
            <w:noProof/>
          </w:rPr>
          <w:t>1</w:t>
        </w:r>
        <w:r w:rsidRPr="008D68E0">
          <w:rPr>
            <w:noProof/>
          </w:rPr>
          <w:fldChar w:fldCharType="end"/>
        </w:r>
      </w:hyperlink>
    </w:p>
    <w:p w14:paraId="0D6D813D" w14:textId="4FFC4E14"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493" w:history="1">
        <w:r w:rsidRPr="008D68E0">
          <w:rPr>
            <w:rStyle w:val="afffff"/>
            <w:noProof/>
          </w:rPr>
          <w:t>4</w:t>
        </w:r>
        <w:r>
          <w:rPr>
            <w:rStyle w:val="afffff"/>
            <w:noProof/>
          </w:rPr>
          <w:t xml:space="preserve"> </w:t>
        </w:r>
        <w:r w:rsidRPr="008D68E0">
          <w:rPr>
            <w:rStyle w:val="afffff"/>
            <w:rFonts w:ascii="Times New Roman"/>
            <w:noProof/>
          </w:rPr>
          <w:t xml:space="preserve"> </w:t>
        </w:r>
        <w:r w:rsidRPr="008D68E0">
          <w:rPr>
            <w:rStyle w:val="afffff"/>
            <w:rFonts w:ascii="Times New Roman"/>
            <w:noProof/>
          </w:rPr>
          <w:t>医院分级</w:t>
        </w:r>
        <w:r w:rsidRPr="008D68E0">
          <w:rPr>
            <w:noProof/>
          </w:rPr>
          <w:tab/>
        </w:r>
        <w:r w:rsidRPr="008D68E0">
          <w:rPr>
            <w:noProof/>
          </w:rPr>
          <w:fldChar w:fldCharType="begin"/>
        </w:r>
        <w:r w:rsidRPr="008D68E0">
          <w:rPr>
            <w:noProof/>
          </w:rPr>
          <w:instrText xml:space="preserve"> PAGEREF _Toc144900493 \h </w:instrText>
        </w:r>
        <w:r w:rsidRPr="008D68E0">
          <w:rPr>
            <w:noProof/>
          </w:rPr>
        </w:r>
        <w:r w:rsidRPr="008D68E0">
          <w:rPr>
            <w:noProof/>
          </w:rPr>
          <w:fldChar w:fldCharType="separate"/>
        </w:r>
        <w:r w:rsidRPr="008D68E0">
          <w:rPr>
            <w:noProof/>
          </w:rPr>
          <w:t>1</w:t>
        </w:r>
        <w:r w:rsidRPr="008D68E0">
          <w:rPr>
            <w:noProof/>
          </w:rPr>
          <w:fldChar w:fldCharType="end"/>
        </w:r>
      </w:hyperlink>
    </w:p>
    <w:p w14:paraId="3D03B5C3" w14:textId="41005488"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494" w:history="1">
        <w:r w:rsidRPr="008D68E0">
          <w:rPr>
            <w:rStyle w:val="afffff"/>
            <w:noProof/>
          </w:rPr>
          <w:t>5</w:t>
        </w:r>
        <w:r>
          <w:rPr>
            <w:rStyle w:val="afffff"/>
            <w:noProof/>
          </w:rPr>
          <w:t xml:space="preserve"> </w:t>
        </w:r>
        <w:r w:rsidRPr="008D68E0">
          <w:rPr>
            <w:rStyle w:val="afffff"/>
            <w:rFonts w:ascii="Times New Roman"/>
            <w:noProof/>
          </w:rPr>
          <w:t xml:space="preserve"> </w:t>
        </w:r>
        <w:r w:rsidRPr="008D68E0">
          <w:rPr>
            <w:rStyle w:val="afffff"/>
            <w:rFonts w:ascii="Times New Roman"/>
            <w:noProof/>
          </w:rPr>
          <w:t>组织机构与职责</w:t>
        </w:r>
        <w:r w:rsidRPr="008D68E0">
          <w:rPr>
            <w:noProof/>
          </w:rPr>
          <w:tab/>
        </w:r>
        <w:r w:rsidRPr="008D68E0">
          <w:rPr>
            <w:noProof/>
          </w:rPr>
          <w:fldChar w:fldCharType="begin"/>
        </w:r>
        <w:r w:rsidRPr="008D68E0">
          <w:rPr>
            <w:noProof/>
          </w:rPr>
          <w:instrText xml:space="preserve"> PAGEREF _Toc144900494 \h </w:instrText>
        </w:r>
        <w:r w:rsidRPr="008D68E0">
          <w:rPr>
            <w:noProof/>
          </w:rPr>
        </w:r>
        <w:r w:rsidRPr="008D68E0">
          <w:rPr>
            <w:noProof/>
          </w:rPr>
          <w:fldChar w:fldCharType="separate"/>
        </w:r>
        <w:r w:rsidRPr="008D68E0">
          <w:rPr>
            <w:noProof/>
          </w:rPr>
          <w:t>2</w:t>
        </w:r>
        <w:r w:rsidRPr="008D68E0">
          <w:rPr>
            <w:noProof/>
          </w:rPr>
          <w:fldChar w:fldCharType="end"/>
        </w:r>
      </w:hyperlink>
    </w:p>
    <w:p w14:paraId="5260C0F2" w14:textId="48DD537D" w:rsidR="008D68E0" w:rsidRPr="008D68E0" w:rsidRDefault="008D68E0">
      <w:pPr>
        <w:pStyle w:val="TOC2"/>
        <w:rPr>
          <w:rFonts w:asciiTheme="minorHAnsi" w:eastAsiaTheme="minorEastAsia" w:hAnsiTheme="minorHAnsi" w:cstheme="minorBidi"/>
          <w:noProof/>
          <w:szCs w:val="22"/>
          <w14:ligatures w14:val="standardContextual"/>
        </w:rPr>
      </w:pPr>
      <w:hyperlink w:anchor="_Toc144900495" w:history="1">
        <w:r w:rsidRPr="008D68E0">
          <w:rPr>
            <w:rStyle w:val="afffff"/>
            <w:noProof/>
            <w14:scene3d>
              <w14:camera w14:prst="orthographicFront"/>
              <w14:lightRig w14:rig="threePt" w14:dir="t">
                <w14:rot w14:lat="0" w14:lon="0" w14:rev="0"/>
              </w14:lightRig>
            </w14:scene3d>
          </w:rPr>
          <w:t>5.1</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组织机构</w:t>
        </w:r>
        <w:r w:rsidRPr="008D68E0">
          <w:rPr>
            <w:noProof/>
          </w:rPr>
          <w:tab/>
        </w:r>
        <w:r w:rsidRPr="008D68E0">
          <w:rPr>
            <w:noProof/>
          </w:rPr>
          <w:fldChar w:fldCharType="begin"/>
        </w:r>
        <w:r w:rsidRPr="008D68E0">
          <w:rPr>
            <w:noProof/>
          </w:rPr>
          <w:instrText xml:space="preserve"> PAGEREF _Toc144900495 \h </w:instrText>
        </w:r>
        <w:r w:rsidRPr="008D68E0">
          <w:rPr>
            <w:noProof/>
          </w:rPr>
        </w:r>
        <w:r w:rsidRPr="008D68E0">
          <w:rPr>
            <w:noProof/>
          </w:rPr>
          <w:fldChar w:fldCharType="separate"/>
        </w:r>
        <w:r w:rsidRPr="008D68E0">
          <w:rPr>
            <w:noProof/>
          </w:rPr>
          <w:t>2</w:t>
        </w:r>
        <w:r w:rsidRPr="008D68E0">
          <w:rPr>
            <w:noProof/>
          </w:rPr>
          <w:fldChar w:fldCharType="end"/>
        </w:r>
      </w:hyperlink>
    </w:p>
    <w:p w14:paraId="64D6EC36" w14:textId="4C5660FA" w:rsidR="008D68E0" w:rsidRPr="008D68E0" w:rsidRDefault="008D68E0">
      <w:pPr>
        <w:pStyle w:val="TOC2"/>
        <w:rPr>
          <w:rFonts w:asciiTheme="minorHAnsi" w:eastAsiaTheme="minorEastAsia" w:hAnsiTheme="minorHAnsi" w:cstheme="minorBidi"/>
          <w:noProof/>
          <w:szCs w:val="22"/>
          <w14:ligatures w14:val="standardContextual"/>
        </w:rPr>
      </w:pPr>
      <w:hyperlink w:anchor="_Toc144900496" w:history="1">
        <w:r w:rsidRPr="008D68E0">
          <w:rPr>
            <w:rStyle w:val="afffff"/>
            <w:noProof/>
            <w14:scene3d>
              <w14:camera w14:prst="orthographicFront"/>
              <w14:lightRig w14:rig="threePt" w14:dir="t">
                <w14:rot w14:lat="0" w14:lon="0" w14:rev="0"/>
              </w14:lightRig>
            </w14:scene3d>
          </w:rPr>
          <w:t>5.2</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组织职责</w:t>
        </w:r>
        <w:r w:rsidRPr="008D68E0">
          <w:rPr>
            <w:noProof/>
          </w:rPr>
          <w:tab/>
        </w:r>
        <w:r w:rsidRPr="008D68E0">
          <w:rPr>
            <w:noProof/>
          </w:rPr>
          <w:fldChar w:fldCharType="begin"/>
        </w:r>
        <w:r w:rsidRPr="008D68E0">
          <w:rPr>
            <w:noProof/>
          </w:rPr>
          <w:instrText xml:space="preserve"> PAGEREF _Toc144900496 \h </w:instrText>
        </w:r>
        <w:r w:rsidRPr="008D68E0">
          <w:rPr>
            <w:noProof/>
          </w:rPr>
        </w:r>
        <w:r w:rsidRPr="008D68E0">
          <w:rPr>
            <w:noProof/>
          </w:rPr>
          <w:fldChar w:fldCharType="separate"/>
        </w:r>
        <w:r w:rsidRPr="008D68E0">
          <w:rPr>
            <w:noProof/>
          </w:rPr>
          <w:t>2</w:t>
        </w:r>
        <w:r w:rsidRPr="008D68E0">
          <w:rPr>
            <w:noProof/>
          </w:rPr>
          <w:fldChar w:fldCharType="end"/>
        </w:r>
      </w:hyperlink>
    </w:p>
    <w:p w14:paraId="2430CDD4" w14:textId="51DA6A1F"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497" w:history="1">
        <w:r w:rsidRPr="008D68E0">
          <w:rPr>
            <w:rStyle w:val="afffff"/>
            <w:noProof/>
          </w:rPr>
          <w:t>6</w:t>
        </w:r>
        <w:r>
          <w:rPr>
            <w:rStyle w:val="afffff"/>
            <w:noProof/>
          </w:rPr>
          <w:t xml:space="preserve"> </w:t>
        </w:r>
        <w:r w:rsidRPr="008D68E0">
          <w:rPr>
            <w:rStyle w:val="afffff"/>
            <w:rFonts w:ascii="Times New Roman"/>
            <w:noProof/>
          </w:rPr>
          <w:t xml:space="preserve"> </w:t>
        </w:r>
        <w:r w:rsidRPr="008D68E0">
          <w:rPr>
            <w:rStyle w:val="afffff"/>
            <w:rFonts w:ascii="Times New Roman"/>
            <w:noProof/>
          </w:rPr>
          <w:t>应急管理制度</w:t>
        </w:r>
        <w:r w:rsidRPr="008D68E0">
          <w:rPr>
            <w:noProof/>
          </w:rPr>
          <w:tab/>
        </w:r>
        <w:r w:rsidRPr="008D68E0">
          <w:rPr>
            <w:noProof/>
          </w:rPr>
          <w:fldChar w:fldCharType="begin"/>
        </w:r>
        <w:r w:rsidRPr="008D68E0">
          <w:rPr>
            <w:noProof/>
          </w:rPr>
          <w:instrText xml:space="preserve"> PAGEREF _Toc144900497 \h </w:instrText>
        </w:r>
        <w:r w:rsidRPr="008D68E0">
          <w:rPr>
            <w:noProof/>
          </w:rPr>
        </w:r>
        <w:r w:rsidRPr="008D68E0">
          <w:rPr>
            <w:noProof/>
          </w:rPr>
          <w:fldChar w:fldCharType="separate"/>
        </w:r>
        <w:r w:rsidRPr="008D68E0">
          <w:rPr>
            <w:noProof/>
          </w:rPr>
          <w:t>3</w:t>
        </w:r>
        <w:r w:rsidRPr="008D68E0">
          <w:rPr>
            <w:noProof/>
          </w:rPr>
          <w:fldChar w:fldCharType="end"/>
        </w:r>
      </w:hyperlink>
    </w:p>
    <w:p w14:paraId="7F54FB4E" w14:textId="26B8071D"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498" w:history="1">
        <w:r w:rsidRPr="008D68E0">
          <w:rPr>
            <w:rStyle w:val="afffff"/>
            <w:noProof/>
          </w:rPr>
          <w:t>7</w:t>
        </w:r>
        <w:r>
          <w:rPr>
            <w:rStyle w:val="afffff"/>
            <w:noProof/>
          </w:rPr>
          <w:t xml:space="preserve"> </w:t>
        </w:r>
        <w:r w:rsidRPr="008D68E0">
          <w:rPr>
            <w:rStyle w:val="afffff"/>
            <w:rFonts w:ascii="Times New Roman"/>
            <w:noProof/>
          </w:rPr>
          <w:t xml:space="preserve"> </w:t>
        </w:r>
        <w:r w:rsidRPr="008D68E0">
          <w:rPr>
            <w:rStyle w:val="afffff"/>
            <w:rFonts w:ascii="Times New Roman"/>
            <w:noProof/>
          </w:rPr>
          <w:t>安全风险分级管控与隐患排查治理</w:t>
        </w:r>
        <w:r w:rsidRPr="008D68E0">
          <w:rPr>
            <w:noProof/>
          </w:rPr>
          <w:tab/>
        </w:r>
        <w:r w:rsidRPr="008D68E0">
          <w:rPr>
            <w:noProof/>
          </w:rPr>
          <w:fldChar w:fldCharType="begin"/>
        </w:r>
        <w:r w:rsidRPr="008D68E0">
          <w:rPr>
            <w:noProof/>
          </w:rPr>
          <w:instrText xml:space="preserve"> PAGEREF _Toc144900498 \h </w:instrText>
        </w:r>
        <w:r w:rsidRPr="008D68E0">
          <w:rPr>
            <w:noProof/>
          </w:rPr>
        </w:r>
        <w:r w:rsidRPr="008D68E0">
          <w:rPr>
            <w:noProof/>
          </w:rPr>
          <w:fldChar w:fldCharType="separate"/>
        </w:r>
        <w:r w:rsidRPr="008D68E0">
          <w:rPr>
            <w:noProof/>
          </w:rPr>
          <w:t>4</w:t>
        </w:r>
        <w:r w:rsidRPr="008D68E0">
          <w:rPr>
            <w:noProof/>
          </w:rPr>
          <w:fldChar w:fldCharType="end"/>
        </w:r>
      </w:hyperlink>
    </w:p>
    <w:p w14:paraId="7A39CF80" w14:textId="13D1B9AF" w:rsidR="008D68E0" w:rsidRPr="008D68E0" w:rsidRDefault="008D68E0">
      <w:pPr>
        <w:pStyle w:val="TOC2"/>
        <w:rPr>
          <w:rFonts w:asciiTheme="minorHAnsi" w:eastAsiaTheme="minorEastAsia" w:hAnsiTheme="minorHAnsi" w:cstheme="minorBidi"/>
          <w:noProof/>
          <w:szCs w:val="22"/>
          <w14:ligatures w14:val="standardContextual"/>
        </w:rPr>
      </w:pPr>
      <w:hyperlink w:anchor="_Toc144900499" w:history="1">
        <w:r w:rsidRPr="008D68E0">
          <w:rPr>
            <w:rStyle w:val="afffff"/>
            <w:noProof/>
            <w14:scene3d>
              <w14:camera w14:prst="orthographicFront"/>
              <w14:lightRig w14:rig="threePt" w14:dir="t">
                <w14:rot w14:lat="0" w14:lon="0" w14:rev="0"/>
              </w14:lightRig>
            </w14:scene3d>
          </w:rPr>
          <w:t>7.1</w:t>
        </w:r>
        <w:r>
          <w:rPr>
            <w:rStyle w:val="afffff"/>
            <w:noProof/>
            <w14:scene3d>
              <w14:camera w14:prst="orthographicFront"/>
              <w14:lightRig w14:rig="threePt" w14:dir="t">
                <w14:rot w14:lat="0" w14:lon="0" w14:rev="0"/>
              </w14:lightRig>
            </w14:scene3d>
          </w:rPr>
          <w:t xml:space="preserve"> </w:t>
        </w:r>
        <w:r w:rsidRPr="008D68E0">
          <w:rPr>
            <w:rStyle w:val="afffff"/>
            <w:noProof/>
          </w:rPr>
          <w:t xml:space="preserve"> 安全风险分级管控</w:t>
        </w:r>
        <w:r w:rsidRPr="008D68E0">
          <w:rPr>
            <w:noProof/>
          </w:rPr>
          <w:tab/>
        </w:r>
        <w:r w:rsidRPr="008D68E0">
          <w:rPr>
            <w:noProof/>
          </w:rPr>
          <w:fldChar w:fldCharType="begin"/>
        </w:r>
        <w:r w:rsidRPr="008D68E0">
          <w:rPr>
            <w:noProof/>
          </w:rPr>
          <w:instrText xml:space="preserve"> PAGEREF _Toc144900499 \h </w:instrText>
        </w:r>
        <w:r w:rsidRPr="008D68E0">
          <w:rPr>
            <w:noProof/>
          </w:rPr>
        </w:r>
        <w:r w:rsidRPr="008D68E0">
          <w:rPr>
            <w:noProof/>
          </w:rPr>
          <w:fldChar w:fldCharType="separate"/>
        </w:r>
        <w:r w:rsidRPr="008D68E0">
          <w:rPr>
            <w:noProof/>
          </w:rPr>
          <w:t>4</w:t>
        </w:r>
        <w:r w:rsidRPr="008D68E0">
          <w:rPr>
            <w:noProof/>
          </w:rPr>
          <w:fldChar w:fldCharType="end"/>
        </w:r>
      </w:hyperlink>
    </w:p>
    <w:p w14:paraId="16DA5E8F" w14:textId="5AAAFE68" w:rsidR="008D68E0" w:rsidRPr="008D68E0" w:rsidRDefault="008D68E0">
      <w:pPr>
        <w:pStyle w:val="TOC2"/>
        <w:rPr>
          <w:rFonts w:asciiTheme="minorHAnsi" w:eastAsiaTheme="minorEastAsia" w:hAnsiTheme="minorHAnsi" w:cstheme="minorBidi"/>
          <w:noProof/>
          <w:szCs w:val="22"/>
          <w14:ligatures w14:val="standardContextual"/>
        </w:rPr>
      </w:pPr>
      <w:hyperlink w:anchor="_Toc144900500" w:history="1">
        <w:r w:rsidRPr="008D68E0">
          <w:rPr>
            <w:rStyle w:val="afffff"/>
            <w:noProof/>
            <w14:scene3d>
              <w14:camera w14:prst="orthographicFront"/>
              <w14:lightRig w14:rig="threePt" w14:dir="t">
                <w14:rot w14:lat="0" w14:lon="0" w14:rev="0"/>
              </w14:lightRig>
            </w14:scene3d>
          </w:rPr>
          <w:t>7.2</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隐患排查治理</w:t>
        </w:r>
        <w:r w:rsidRPr="008D68E0">
          <w:rPr>
            <w:noProof/>
          </w:rPr>
          <w:tab/>
        </w:r>
        <w:r w:rsidRPr="008D68E0">
          <w:rPr>
            <w:noProof/>
          </w:rPr>
          <w:fldChar w:fldCharType="begin"/>
        </w:r>
        <w:r w:rsidRPr="008D68E0">
          <w:rPr>
            <w:noProof/>
          </w:rPr>
          <w:instrText xml:space="preserve"> PAGEREF _Toc144900500 \h </w:instrText>
        </w:r>
        <w:r w:rsidRPr="008D68E0">
          <w:rPr>
            <w:noProof/>
          </w:rPr>
        </w:r>
        <w:r w:rsidRPr="008D68E0">
          <w:rPr>
            <w:noProof/>
          </w:rPr>
          <w:fldChar w:fldCharType="separate"/>
        </w:r>
        <w:r w:rsidRPr="008D68E0">
          <w:rPr>
            <w:noProof/>
          </w:rPr>
          <w:t>5</w:t>
        </w:r>
        <w:r w:rsidRPr="008D68E0">
          <w:rPr>
            <w:noProof/>
          </w:rPr>
          <w:fldChar w:fldCharType="end"/>
        </w:r>
      </w:hyperlink>
    </w:p>
    <w:p w14:paraId="526A4D91" w14:textId="424BA3A4" w:rsidR="008D68E0" w:rsidRPr="008D68E0" w:rsidRDefault="008D68E0">
      <w:pPr>
        <w:pStyle w:val="TOC2"/>
        <w:rPr>
          <w:rFonts w:asciiTheme="minorHAnsi" w:eastAsiaTheme="minorEastAsia" w:hAnsiTheme="minorHAnsi" w:cstheme="minorBidi"/>
          <w:noProof/>
          <w:szCs w:val="22"/>
          <w14:ligatures w14:val="standardContextual"/>
        </w:rPr>
      </w:pPr>
      <w:hyperlink w:anchor="_Toc144900501" w:history="1">
        <w:r w:rsidRPr="008D68E0">
          <w:rPr>
            <w:rStyle w:val="afffff"/>
            <w:noProof/>
            <w14:scene3d>
              <w14:camera w14:prst="orthographicFront"/>
              <w14:lightRig w14:rig="threePt" w14:dir="t">
                <w14:rot w14:lat="0" w14:lon="0" w14:rev="0"/>
              </w14:lightRig>
            </w14:scene3d>
          </w:rPr>
          <w:t>7.3</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日常监测预警</w:t>
        </w:r>
        <w:r w:rsidRPr="008D68E0">
          <w:rPr>
            <w:noProof/>
          </w:rPr>
          <w:tab/>
        </w:r>
        <w:r w:rsidRPr="008D68E0">
          <w:rPr>
            <w:noProof/>
          </w:rPr>
          <w:fldChar w:fldCharType="begin"/>
        </w:r>
        <w:r w:rsidRPr="008D68E0">
          <w:rPr>
            <w:noProof/>
          </w:rPr>
          <w:instrText xml:space="preserve"> PAGEREF _Toc144900501 \h </w:instrText>
        </w:r>
        <w:r w:rsidRPr="008D68E0">
          <w:rPr>
            <w:noProof/>
          </w:rPr>
        </w:r>
        <w:r w:rsidRPr="008D68E0">
          <w:rPr>
            <w:noProof/>
          </w:rPr>
          <w:fldChar w:fldCharType="separate"/>
        </w:r>
        <w:r w:rsidRPr="008D68E0">
          <w:rPr>
            <w:noProof/>
          </w:rPr>
          <w:t>5</w:t>
        </w:r>
        <w:r w:rsidRPr="008D68E0">
          <w:rPr>
            <w:noProof/>
          </w:rPr>
          <w:fldChar w:fldCharType="end"/>
        </w:r>
      </w:hyperlink>
    </w:p>
    <w:p w14:paraId="532EA7AA" w14:textId="4C0C2D45"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502" w:history="1">
        <w:r w:rsidRPr="008D68E0">
          <w:rPr>
            <w:rStyle w:val="afffff"/>
            <w:noProof/>
          </w:rPr>
          <w:t>8</w:t>
        </w:r>
        <w:r>
          <w:rPr>
            <w:rStyle w:val="afffff"/>
            <w:noProof/>
          </w:rPr>
          <w:t xml:space="preserve"> </w:t>
        </w:r>
        <w:r w:rsidRPr="008D68E0">
          <w:rPr>
            <w:rStyle w:val="afffff"/>
            <w:rFonts w:ascii="Times New Roman"/>
            <w:noProof/>
          </w:rPr>
          <w:t xml:space="preserve"> </w:t>
        </w:r>
        <w:r w:rsidRPr="008D68E0">
          <w:rPr>
            <w:rStyle w:val="afffff"/>
            <w:rFonts w:ascii="Times New Roman"/>
            <w:noProof/>
          </w:rPr>
          <w:t>应急预案管理</w:t>
        </w:r>
        <w:r w:rsidRPr="008D68E0">
          <w:rPr>
            <w:noProof/>
          </w:rPr>
          <w:tab/>
        </w:r>
        <w:r w:rsidRPr="008D68E0">
          <w:rPr>
            <w:noProof/>
          </w:rPr>
          <w:fldChar w:fldCharType="begin"/>
        </w:r>
        <w:r w:rsidRPr="008D68E0">
          <w:rPr>
            <w:noProof/>
          </w:rPr>
          <w:instrText xml:space="preserve"> PAGEREF _Toc144900502 \h </w:instrText>
        </w:r>
        <w:r w:rsidRPr="008D68E0">
          <w:rPr>
            <w:noProof/>
          </w:rPr>
        </w:r>
        <w:r w:rsidRPr="008D68E0">
          <w:rPr>
            <w:noProof/>
          </w:rPr>
          <w:fldChar w:fldCharType="separate"/>
        </w:r>
        <w:r w:rsidRPr="008D68E0">
          <w:rPr>
            <w:noProof/>
          </w:rPr>
          <w:t>6</w:t>
        </w:r>
        <w:r w:rsidRPr="008D68E0">
          <w:rPr>
            <w:noProof/>
          </w:rPr>
          <w:fldChar w:fldCharType="end"/>
        </w:r>
      </w:hyperlink>
    </w:p>
    <w:p w14:paraId="3FE3057E" w14:textId="4022E4AE" w:rsidR="008D68E0" w:rsidRPr="008D68E0" w:rsidRDefault="008D68E0">
      <w:pPr>
        <w:pStyle w:val="TOC2"/>
        <w:rPr>
          <w:rFonts w:asciiTheme="minorHAnsi" w:eastAsiaTheme="minorEastAsia" w:hAnsiTheme="minorHAnsi" w:cstheme="minorBidi"/>
          <w:noProof/>
          <w:szCs w:val="22"/>
          <w14:ligatures w14:val="standardContextual"/>
        </w:rPr>
      </w:pPr>
      <w:hyperlink w:anchor="_Toc144900503" w:history="1">
        <w:r w:rsidRPr="008D68E0">
          <w:rPr>
            <w:rStyle w:val="afffff"/>
            <w:noProof/>
            <w14:scene3d>
              <w14:camera w14:prst="orthographicFront"/>
              <w14:lightRig w14:rig="threePt" w14:dir="t">
                <w14:rot w14:lat="0" w14:lon="0" w14:rev="0"/>
              </w14:lightRig>
            </w14:scene3d>
          </w:rPr>
          <w:t>8.1</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预案体系</w:t>
        </w:r>
        <w:r w:rsidRPr="008D68E0">
          <w:rPr>
            <w:noProof/>
          </w:rPr>
          <w:tab/>
        </w:r>
        <w:r w:rsidRPr="008D68E0">
          <w:rPr>
            <w:noProof/>
          </w:rPr>
          <w:fldChar w:fldCharType="begin"/>
        </w:r>
        <w:r w:rsidRPr="008D68E0">
          <w:rPr>
            <w:noProof/>
          </w:rPr>
          <w:instrText xml:space="preserve"> PAGEREF _Toc144900503 \h </w:instrText>
        </w:r>
        <w:r w:rsidRPr="008D68E0">
          <w:rPr>
            <w:noProof/>
          </w:rPr>
        </w:r>
        <w:r w:rsidRPr="008D68E0">
          <w:rPr>
            <w:noProof/>
          </w:rPr>
          <w:fldChar w:fldCharType="separate"/>
        </w:r>
        <w:r w:rsidRPr="008D68E0">
          <w:rPr>
            <w:noProof/>
          </w:rPr>
          <w:t>6</w:t>
        </w:r>
        <w:r w:rsidRPr="008D68E0">
          <w:rPr>
            <w:noProof/>
          </w:rPr>
          <w:fldChar w:fldCharType="end"/>
        </w:r>
      </w:hyperlink>
    </w:p>
    <w:p w14:paraId="0356795C" w14:textId="71325679" w:rsidR="008D68E0" w:rsidRPr="008D68E0" w:rsidRDefault="008D68E0">
      <w:pPr>
        <w:pStyle w:val="TOC2"/>
        <w:rPr>
          <w:rFonts w:asciiTheme="minorHAnsi" w:eastAsiaTheme="minorEastAsia" w:hAnsiTheme="minorHAnsi" w:cstheme="minorBidi"/>
          <w:noProof/>
          <w:szCs w:val="22"/>
          <w14:ligatures w14:val="standardContextual"/>
        </w:rPr>
      </w:pPr>
      <w:hyperlink w:anchor="_Toc144900504" w:history="1">
        <w:r w:rsidRPr="008D68E0">
          <w:rPr>
            <w:rStyle w:val="afffff"/>
            <w:noProof/>
            <w14:scene3d>
              <w14:camera w14:prst="orthographicFront"/>
              <w14:lightRig w14:rig="threePt" w14:dir="t">
                <w14:rot w14:lat="0" w14:lon="0" w14:rev="0"/>
              </w14:lightRig>
            </w14:scene3d>
          </w:rPr>
          <w:t>8.2</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预案编制</w:t>
        </w:r>
        <w:r w:rsidRPr="008D68E0">
          <w:rPr>
            <w:noProof/>
          </w:rPr>
          <w:tab/>
        </w:r>
        <w:r w:rsidRPr="008D68E0">
          <w:rPr>
            <w:noProof/>
          </w:rPr>
          <w:fldChar w:fldCharType="begin"/>
        </w:r>
        <w:r w:rsidRPr="008D68E0">
          <w:rPr>
            <w:noProof/>
          </w:rPr>
          <w:instrText xml:space="preserve"> PAGEREF _Toc144900504 \h </w:instrText>
        </w:r>
        <w:r w:rsidRPr="008D68E0">
          <w:rPr>
            <w:noProof/>
          </w:rPr>
        </w:r>
        <w:r w:rsidRPr="008D68E0">
          <w:rPr>
            <w:noProof/>
          </w:rPr>
          <w:fldChar w:fldCharType="separate"/>
        </w:r>
        <w:r w:rsidRPr="008D68E0">
          <w:rPr>
            <w:noProof/>
          </w:rPr>
          <w:t>6</w:t>
        </w:r>
        <w:r w:rsidRPr="008D68E0">
          <w:rPr>
            <w:noProof/>
          </w:rPr>
          <w:fldChar w:fldCharType="end"/>
        </w:r>
      </w:hyperlink>
    </w:p>
    <w:p w14:paraId="277A75F2" w14:textId="7F802015" w:rsidR="008D68E0" w:rsidRPr="008D68E0" w:rsidRDefault="008D68E0">
      <w:pPr>
        <w:pStyle w:val="TOC2"/>
        <w:rPr>
          <w:rFonts w:asciiTheme="minorHAnsi" w:eastAsiaTheme="minorEastAsia" w:hAnsiTheme="minorHAnsi" w:cstheme="minorBidi"/>
          <w:noProof/>
          <w:szCs w:val="22"/>
          <w14:ligatures w14:val="standardContextual"/>
        </w:rPr>
      </w:pPr>
      <w:hyperlink w:anchor="_Toc144900505" w:history="1">
        <w:r w:rsidRPr="008D68E0">
          <w:rPr>
            <w:rStyle w:val="afffff"/>
            <w:noProof/>
            <w14:scene3d>
              <w14:camera w14:prst="orthographicFront"/>
              <w14:lightRig w14:rig="threePt" w14:dir="t">
                <w14:rot w14:lat="0" w14:lon="0" w14:rev="0"/>
              </w14:lightRig>
            </w14:scene3d>
          </w:rPr>
          <w:t>8.3</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预案演练</w:t>
        </w:r>
        <w:r w:rsidRPr="008D68E0">
          <w:rPr>
            <w:noProof/>
          </w:rPr>
          <w:tab/>
        </w:r>
        <w:r w:rsidRPr="008D68E0">
          <w:rPr>
            <w:noProof/>
          </w:rPr>
          <w:fldChar w:fldCharType="begin"/>
        </w:r>
        <w:r w:rsidRPr="008D68E0">
          <w:rPr>
            <w:noProof/>
          </w:rPr>
          <w:instrText xml:space="preserve"> PAGEREF _Toc144900505 \h </w:instrText>
        </w:r>
        <w:r w:rsidRPr="008D68E0">
          <w:rPr>
            <w:noProof/>
          </w:rPr>
        </w:r>
        <w:r w:rsidRPr="008D68E0">
          <w:rPr>
            <w:noProof/>
          </w:rPr>
          <w:fldChar w:fldCharType="separate"/>
        </w:r>
        <w:r w:rsidRPr="008D68E0">
          <w:rPr>
            <w:noProof/>
          </w:rPr>
          <w:t>7</w:t>
        </w:r>
        <w:r w:rsidRPr="008D68E0">
          <w:rPr>
            <w:noProof/>
          </w:rPr>
          <w:fldChar w:fldCharType="end"/>
        </w:r>
      </w:hyperlink>
    </w:p>
    <w:p w14:paraId="200B8F3F" w14:textId="56C5DA0B"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506" w:history="1">
        <w:r w:rsidRPr="008D68E0">
          <w:rPr>
            <w:rStyle w:val="afffff"/>
            <w:noProof/>
          </w:rPr>
          <w:t>9</w:t>
        </w:r>
        <w:r>
          <w:rPr>
            <w:rStyle w:val="afffff"/>
            <w:noProof/>
          </w:rPr>
          <w:t xml:space="preserve"> </w:t>
        </w:r>
        <w:r w:rsidRPr="008D68E0">
          <w:rPr>
            <w:rStyle w:val="afffff"/>
            <w:rFonts w:ascii="Times New Roman"/>
            <w:noProof/>
          </w:rPr>
          <w:t xml:space="preserve"> </w:t>
        </w:r>
        <w:r w:rsidRPr="008D68E0">
          <w:rPr>
            <w:rStyle w:val="afffff"/>
            <w:rFonts w:ascii="Times New Roman"/>
            <w:noProof/>
          </w:rPr>
          <w:t>应急处置</w:t>
        </w:r>
        <w:r w:rsidRPr="008D68E0">
          <w:rPr>
            <w:noProof/>
          </w:rPr>
          <w:tab/>
        </w:r>
        <w:r w:rsidRPr="008D68E0">
          <w:rPr>
            <w:noProof/>
          </w:rPr>
          <w:fldChar w:fldCharType="begin"/>
        </w:r>
        <w:r w:rsidRPr="008D68E0">
          <w:rPr>
            <w:noProof/>
          </w:rPr>
          <w:instrText xml:space="preserve"> PAGEREF _Toc144900506 \h </w:instrText>
        </w:r>
        <w:r w:rsidRPr="008D68E0">
          <w:rPr>
            <w:noProof/>
          </w:rPr>
        </w:r>
        <w:r w:rsidRPr="008D68E0">
          <w:rPr>
            <w:noProof/>
          </w:rPr>
          <w:fldChar w:fldCharType="separate"/>
        </w:r>
        <w:r w:rsidRPr="008D68E0">
          <w:rPr>
            <w:noProof/>
          </w:rPr>
          <w:t>7</w:t>
        </w:r>
        <w:r w:rsidRPr="008D68E0">
          <w:rPr>
            <w:noProof/>
          </w:rPr>
          <w:fldChar w:fldCharType="end"/>
        </w:r>
      </w:hyperlink>
    </w:p>
    <w:p w14:paraId="76831E8D" w14:textId="2CA8207A"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507" w:history="1">
        <w:r w:rsidRPr="008D68E0">
          <w:rPr>
            <w:rStyle w:val="afffff"/>
            <w:noProof/>
          </w:rPr>
          <w:t>10</w:t>
        </w:r>
        <w:r>
          <w:rPr>
            <w:rStyle w:val="afffff"/>
            <w:noProof/>
          </w:rPr>
          <w:t xml:space="preserve"> </w:t>
        </w:r>
        <w:r w:rsidRPr="008D68E0">
          <w:rPr>
            <w:rStyle w:val="afffff"/>
            <w:rFonts w:ascii="Times New Roman"/>
            <w:noProof/>
          </w:rPr>
          <w:t xml:space="preserve"> </w:t>
        </w:r>
        <w:r w:rsidRPr="008D68E0">
          <w:rPr>
            <w:rStyle w:val="afffff"/>
            <w:rFonts w:ascii="Times New Roman"/>
            <w:noProof/>
          </w:rPr>
          <w:t>事后恢复</w:t>
        </w:r>
        <w:r w:rsidRPr="008D68E0">
          <w:rPr>
            <w:noProof/>
          </w:rPr>
          <w:tab/>
        </w:r>
        <w:r w:rsidRPr="008D68E0">
          <w:rPr>
            <w:noProof/>
          </w:rPr>
          <w:fldChar w:fldCharType="begin"/>
        </w:r>
        <w:r w:rsidRPr="008D68E0">
          <w:rPr>
            <w:noProof/>
          </w:rPr>
          <w:instrText xml:space="preserve"> PAGEREF _Toc144900507 \h </w:instrText>
        </w:r>
        <w:r w:rsidRPr="008D68E0">
          <w:rPr>
            <w:noProof/>
          </w:rPr>
        </w:r>
        <w:r w:rsidRPr="008D68E0">
          <w:rPr>
            <w:noProof/>
          </w:rPr>
          <w:fldChar w:fldCharType="separate"/>
        </w:r>
        <w:r w:rsidRPr="008D68E0">
          <w:rPr>
            <w:noProof/>
          </w:rPr>
          <w:t>7</w:t>
        </w:r>
        <w:r w:rsidRPr="008D68E0">
          <w:rPr>
            <w:noProof/>
          </w:rPr>
          <w:fldChar w:fldCharType="end"/>
        </w:r>
      </w:hyperlink>
    </w:p>
    <w:p w14:paraId="1F38100B" w14:textId="733B3743"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508" w:history="1">
        <w:r w:rsidRPr="008D68E0">
          <w:rPr>
            <w:rStyle w:val="afffff"/>
            <w:noProof/>
          </w:rPr>
          <w:t>11</w:t>
        </w:r>
        <w:r>
          <w:rPr>
            <w:rStyle w:val="afffff"/>
            <w:noProof/>
          </w:rPr>
          <w:t xml:space="preserve"> </w:t>
        </w:r>
        <w:r w:rsidRPr="008D68E0">
          <w:rPr>
            <w:rStyle w:val="afffff"/>
            <w:rFonts w:ascii="Times New Roman"/>
            <w:noProof/>
          </w:rPr>
          <w:t xml:space="preserve"> </w:t>
        </w:r>
        <w:r w:rsidRPr="008D68E0">
          <w:rPr>
            <w:rStyle w:val="afffff"/>
            <w:rFonts w:ascii="Times New Roman"/>
            <w:noProof/>
          </w:rPr>
          <w:t>应急保障</w:t>
        </w:r>
        <w:r w:rsidRPr="008D68E0">
          <w:rPr>
            <w:noProof/>
          </w:rPr>
          <w:tab/>
        </w:r>
        <w:r w:rsidRPr="008D68E0">
          <w:rPr>
            <w:noProof/>
          </w:rPr>
          <w:fldChar w:fldCharType="begin"/>
        </w:r>
        <w:r w:rsidRPr="008D68E0">
          <w:rPr>
            <w:noProof/>
          </w:rPr>
          <w:instrText xml:space="preserve"> PAGEREF _Toc144900508 \h </w:instrText>
        </w:r>
        <w:r w:rsidRPr="008D68E0">
          <w:rPr>
            <w:noProof/>
          </w:rPr>
        </w:r>
        <w:r w:rsidRPr="008D68E0">
          <w:rPr>
            <w:noProof/>
          </w:rPr>
          <w:fldChar w:fldCharType="separate"/>
        </w:r>
        <w:r w:rsidRPr="008D68E0">
          <w:rPr>
            <w:noProof/>
          </w:rPr>
          <w:t>7</w:t>
        </w:r>
        <w:r w:rsidRPr="008D68E0">
          <w:rPr>
            <w:noProof/>
          </w:rPr>
          <w:fldChar w:fldCharType="end"/>
        </w:r>
      </w:hyperlink>
    </w:p>
    <w:p w14:paraId="44CC438C" w14:textId="238AB6ED" w:rsidR="008D68E0" w:rsidRPr="008D68E0" w:rsidRDefault="008D68E0">
      <w:pPr>
        <w:pStyle w:val="TOC2"/>
        <w:rPr>
          <w:rFonts w:asciiTheme="minorHAnsi" w:eastAsiaTheme="minorEastAsia" w:hAnsiTheme="minorHAnsi" w:cstheme="minorBidi"/>
          <w:noProof/>
          <w:szCs w:val="22"/>
          <w14:ligatures w14:val="standardContextual"/>
        </w:rPr>
      </w:pPr>
      <w:hyperlink w:anchor="_Toc144900509" w:history="1">
        <w:r w:rsidRPr="008D68E0">
          <w:rPr>
            <w:rStyle w:val="afffff"/>
            <w:noProof/>
            <w14:scene3d>
              <w14:camera w14:prst="orthographicFront"/>
              <w14:lightRig w14:rig="threePt" w14:dir="t">
                <w14:rot w14:lat="0" w14:lon="0" w14:rev="0"/>
              </w14:lightRig>
            </w14:scene3d>
          </w:rPr>
          <w:t>11.1</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人员保障</w:t>
        </w:r>
        <w:r w:rsidRPr="008D68E0">
          <w:rPr>
            <w:noProof/>
          </w:rPr>
          <w:tab/>
        </w:r>
        <w:r w:rsidRPr="008D68E0">
          <w:rPr>
            <w:noProof/>
          </w:rPr>
          <w:fldChar w:fldCharType="begin"/>
        </w:r>
        <w:r w:rsidRPr="008D68E0">
          <w:rPr>
            <w:noProof/>
          </w:rPr>
          <w:instrText xml:space="preserve"> PAGEREF _Toc144900509 \h </w:instrText>
        </w:r>
        <w:r w:rsidRPr="008D68E0">
          <w:rPr>
            <w:noProof/>
          </w:rPr>
        </w:r>
        <w:r w:rsidRPr="008D68E0">
          <w:rPr>
            <w:noProof/>
          </w:rPr>
          <w:fldChar w:fldCharType="separate"/>
        </w:r>
        <w:r w:rsidRPr="008D68E0">
          <w:rPr>
            <w:noProof/>
          </w:rPr>
          <w:t>7</w:t>
        </w:r>
        <w:r w:rsidRPr="008D68E0">
          <w:rPr>
            <w:noProof/>
          </w:rPr>
          <w:fldChar w:fldCharType="end"/>
        </w:r>
      </w:hyperlink>
    </w:p>
    <w:p w14:paraId="6B482B9F" w14:textId="42139243" w:rsidR="008D68E0" w:rsidRPr="008D68E0" w:rsidRDefault="008D68E0">
      <w:pPr>
        <w:pStyle w:val="TOC2"/>
        <w:rPr>
          <w:rFonts w:asciiTheme="minorHAnsi" w:eastAsiaTheme="minorEastAsia" w:hAnsiTheme="minorHAnsi" w:cstheme="minorBidi"/>
          <w:noProof/>
          <w:szCs w:val="22"/>
          <w14:ligatures w14:val="standardContextual"/>
        </w:rPr>
      </w:pPr>
      <w:hyperlink w:anchor="_Toc144900510" w:history="1">
        <w:r w:rsidRPr="008D68E0">
          <w:rPr>
            <w:rStyle w:val="afffff"/>
            <w:noProof/>
            <w14:scene3d>
              <w14:camera w14:prst="orthographicFront"/>
              <w14:lightRig w14:rig="threePt" w14:dir="t">
                <w14:rot w14:lat="0" w14:lon="0" w14:rev="0"/>
              </w14:lightRig>
            </w14:scene3d>
          </w:rPr>
          <w:t>11.2</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物资保障</w:t>
        </w:r>
        <w:r w:rsidRPr="008D68E0">
          <w:rPr>
            <w:noProof/>
          </w:rPr>
          <w:tab/>
        </w:r>
        <w:r w:rsidRPr="008D68E0">
          <w:rPr>
            <w:noProof/>
          </w:rPr>
          <w:fldChar w:fldCharType="begin"/>
        </w:r>
        <w:r w:rsidRPr="008D68E0">
          <w:rPr>
            <w:noProof/>
          </w:rPr>
          <w:instrText xml:space="preserve"> PAGEREF _Toc144900510 \h </w:instrText>
        </w:r>
        <w:r w:rsidRPr="008D68E0">
          <w:rPr>
            <w:noProof/>
          </w:rPr>
        </w:r>
        <w:r w:rsidRPr="008D68E0">
          <w:rPr>
            <w:noProof/>
          </w:rPr>
          <w:fldChar w:fldCharType="separate"/>
        </w:r>
        <w:r w:rsidRPr="008D68E0">
          <w:rPr>
            <w:noProof/>
          </w:rPr>
          <w:t>8</w:t>
        </w:r>
        <w:r w:rsidRPr="008D68E0">
          <w:rPr>
            <w:noProof/>
          </w:rPr>
          <w:fldChar w:fldCharType="end"/>
        </w:r>
      </w:hyperlink>
    </w:p>
    <w:p w14:paraId="4ABE63D4" w14:textId="6180D295" w:rsidR="008D68E0" w:rsidRPr="008D68E0" w:rsidRDefault="008D68E0">
      <w:pPr>
        <w:pStyle w:val="TOC2"/>
        <w:rPr>
          <w:rFonts w:asciiTheme="minorHAnsi" w:eastAsiaTheme="minorEastAsia" w:hAnsiTheme="minorHAnsi" w:cstheme="minorBidi"/>
          <w:noProof/>
          <w:szCs w:val="22"/>
          <w14:ligatures w14:val="standardContextual"/>
        </w:rPr>
      </w:pPr>
      <w:hyperlink w:anchor="_Toc144900511" w:history="1">
        <w:r w:rsidRPr="008D68E0">
          <w:rPr>
            <w:rStyle w:val="afffff"/>
            <w:noProof/>
            <w14:scene3d>
              <w14:camera w14:prst="orthographicFront"/>
              <w14:lightRig w14:rig="threePt" w14:dir="t">
                <w14:rot w14:lat="0" w14:lon="0" w14:rev="0"/>
              </w14:lightRig>
            </w14:scene3d>
          </w:rPr>
          <w:t>11.3</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信息化系统保障</w:t>
        </w:r>
        <w:r w:rsidRPr="008D68E0">
          <w:rPr>
            <w:noProof/>
          </w:rPr>
          <w:tab/>
        </w:r>
        <w:r w:rsidRPr="008D68E0">
          <w:rPr>
            <w:noProof/>
          </w:rPr>
          <w:fldChar w:fldCharType="begin"/>
        </w:r>
        <w:r w:rsidRPr="008D68E0">
          <w:rPr>
            <w:noProof/>
          </w:rPr>
          <w:instrText xml:space="preserve"> PAGEREF _Toc144900511 \h </w:instrText>
        </w:r>
        <w:r w:rsidRPr="008D68E0">
          <w:rPr>
            <w:noProof/>
          </w:rPr>
        </w:r>
        <w:r w:rsidRPr="008D68E0">
          <w:rPr>
            <w:noProof/>
          </w:rPr>
          <w:fldChar w:fldCharType="separate"/>
        </w:r>
        <w:r w:rsidRPr="008D68E0">
          <w:rPr>
            <w:noProof/>
          </w:rPr>
          <w:t>8</w:t>
        </w:r>
        <w:r w:rsidRPr="008D68E0">
          <w:rPr>
            <w:noProof/>
          </w:rPr>
          <w:fldChar w:fldCharType="end"/>
        </w:r>
      </w:hyperlink>
    </w:p>
    <w:p w14:paraId="0508999B" w14:textId="77E84E72" w:rsidR="008D68E0" w:rsidRPr="008D68E0" w:rsidRDefault="008D68E0">
      <w:pPr>
        <w:pStyle w:val="TOC2"/>
        <w:rPr>
          <w:rFonts w:asciiTheme="minorHAnsi" w:eastAsiaTheme="minorEastAsia" w:hAnsiTheme="minorHAnsi" w:cstheme="minorBidi"/>
          <w:noProof/>
          <w:szCs w:val="22"/>
          <w14:ligatures w14:val="standardContextual"/>
        </w:rPr>
      </w:pPr>
      <w:hyperlink w:anchor="_Toc144900512" w:history="1">
        <w:r w:rsidRPr="008D68E0">
          <w:rPr>
            <w:rStyle w:val="afffff"/>
            <w:noProof/>
            <w14:scene3d>
              <w14:camera w14:prst="orthographicFront"/>
              <w14:lightRig w14:rig="threePt" w14:dir="t">
                <w14:rot w14:lat="0" w14:lon="0" w14:rev="0"/>
              </w14:lightRig>
            </w14:scene3d>
          </w:rPr>
          <w:t>11.4</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设施保障</w:t>
        </w:r>
        <w:r w:rsidRPr="008D68E0">
          <w:rPr>
            <w:noProof/>
          </w:rPr>
          <w:tab/>
        </w:r>
        <w:r w:rsidRPr="008D68E0">
          <w:rPr>
            <w:noProof/>
          </w:rPr>
          <w:fldChar w:fldCharType="begin"/>
        </w:r>
        <w:r w:rsidRPr="008D68E0">
          <w:rPr>
            <w:noProof/>
          </w:rPr>
          <w:instrText xml:space="preserve"> PAGEREF _Toc144900512 \h </w:instrText>
        </w:r>
        <w:r w:rsidRPr="008D68E0">
          <w:rPr>
            <w:noProof/>
          </w:rPr>
        </w:r>
        <w:r w:rsidRPr="008D68E0">
          <w:rPr>
            <w:noProof/>
          </w:rPr>
          <w:fldChar w:fldCharType="separate"/>
        </w:r>
        <w:r w:rsidRPr="008D68E0">
          <w:rPr>
            <w:noProof/>
          </w:rPr>
          <w:t>8</w:t>
        </w:r>
        <w:r w:rsidRPr="008D68E0">
          <w:rPr>
            <w:noProof/>
          </w:rPr>
          <w:fldChar w:fldCharType="end"/>
        </w:r>
      </w:hyperlink>
    </w:p>
    <w:p w14:paraId="35F97DC4" w14:textId="6F89D5DA"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513" w:history="1">
        <w:r w:rsidRPr="008D68E0">
          <w:rPr>
            <w:rStyle w:val="afffff"/>
            <w:noProof/>
          </w:rPr>
          <w:t>12</w:t>
        </w:r>
        <w:r>
          <w:rPr>
            <w:rStyle w:val="afffff"/>
            <w:noProof/>
          </w:rPr>
          <w:t xml:space="preserve"> </w:t>
        </w:r>
        <w:r w:rsidRPr="008D68E0">
          <w:rPr>
            <w:rStyle w:val="afffff"/>
            <w:rFonts w:ascii="Times New Roman"/>
            <w:noProof/>
          </w:rPr>
          <w:t xml:space="preserve"> </w:t>
        </w:r>
        <w:r w:rsidRPr="008D68E0">
          <w:rPr>
            <w:rStyle w:val="afffff"/>
            <w:rFonts w:ascii="Times New Roman"/>
            <w:noProof/>
          </w:rPr>
          <w:t>宣传与培训</w:t>
        </w:r>
        <w:r w:rsidRPr="008D68E0">
          <w:rPr>
            <w:noProof/>
          </w:rPr>
          <w:tab/>
        </w:r>
        <w:r w:rsidRPr="008D68E0">
          <w:rPr>
            <w:noProof/>
          </w:rPr>
          <w:fldChar w:fldCharType="begin"/>
        </w:r>
        <w:r w:rsidRPr="008D68E0">
          <w:rPr>
            <w:noProof/>
          </w:rPr>
          <w:instrText xml:space="preserve"> PAGEREF _Toc144900513 \h </w:instrText>
        </w:r>
        <w:r w:rsidRPr="008D68E0">
          <w:rPr>
            <w:noProof/>
          </w:rPr>
        </w:r>
        <w:r w:rsidRPr="008D68E0">
          <w:rPr>
            <w:noProof/>
          </w:rPr>
          <w:fldChar w:fldCharType="separate"/>
        </w:r>
        <w:r w:rsidRPr="008D68E0">
          <w:rPr>
            <w:noProof/>
          </w:rPr>
          <w:t>8</w:t>
        </w:r>
        <w:r w:rsidRPr="008D68E0">
          <w:rPr>
            <w:noProof/>
          </w:rPr>
          <w:fldChar w:fldCharType="end"/>
        </w:r>
      </w:hyperlink>
    </w:p>
    <w:p w14:paraId="3F5A935B" w14:textId="46F875B5" w:rsidR="008D68E0" w:rsidRPr="008D68E0" w:rsidRDefault="008D68E0">
      <w:pPr>
        <w:pStyle w:val="TOC2"/>
        <w:rPr>
          <w:rFonts w:asciiTheme="minorHAnsi" w:eastAsiaTheme="minorEastAsia" w:hAnsiTheme="minorHAnsi" w:cstheme="minorBidi"/>
          <w:noProof/>
          <w:szCs w:val="22"/>
          <w14:ligatures w14:val="standardContextual"/>
        </w:rPr>
      </w:pPr>
      <w:hyperlink w:anchor="_Toc144900514" w:history="1">
        <w:r w:rsidRPr="008D68E0">
          <w:rPr>
            <w:rStyle w:val="afffff"/>
            <w:noProof/>
            <w14:scene3d>
              <w14:camera w14:prst="orthographicFront"/>
              <w14:lightRig w14:rig="threePt" w14:dir="t">
                <w14:rot w14:lat="0" w14:lon="0" w14:rev="0"/>
              </w14:lightRig>
            </w14:scene3d>
          </w:rPr>
          <w:t>12.1</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宣传</w:t>
        </w:r>
        <w:r w:rsidRPr="008D68E0">
          <w:rPr>
            <w:noProof/>
          </w:rPr>
          <w:tab/>
        </w:r>
        <w:r w:rsidRPr="008D68E0">
          <w:rPr>
            <w:noProof/>
          </w:rPr>
          <w:fldChar w:fldCharType="begin"/>
        </w:r>
        <w:r w:rsidRPr="008D68E0">
          <w:rPr>
            <w:noProof/>
          </w:rPr>
          <w:instrText xml:space="preserve"> PAGEREF _Toc144900514 \h </w:instrText>
        </w:r>
        <w:r w:rsidRPr="008D68E0">
          <w:rPr>
            <w:noProof/>
          </w:rPr>
        </w:r>
        <w:r w:rsidRPr="008D68E0">
          <w:rPr>
            <w:noProof/>
          </w:rPr>
          <w:fldChar w:fldCharType="separate"/>
        </w:r>
        <w:r w:rsidRPr="008D68E0">
          <w:rPr>
            <w:noProof/>
          </w:rPr>
          <w:t>8</w:t>
        </w:r>
        <w:r w:rsidRPr="008D68E0">
          <w:rPr>
            <w:noProof/>
          </w:rPr>
          <w:fldChar w:fldCharType="end"/>
        </w:r>
      </w:hyperlink>
    </w:p>
    <w:p w14:paraId="10D3EB05" w14:textId="0D298C4E" w:rsidR="008D68E0" w:rsidRPr="008D68E0" w:rsidRDefault="008D68E0">
      <w:pPr>
        <w:pStyle w:val="TOC2"/>
        <w:rPr>
          <w:rFonts w:asciiTheme="minorHAnsi" w:eastAsiaTheme="minorEastAsia" w:hAnsiTheme="minorHAnsi" w:cstheme="minorBidi"/>
          <w:noProof/>
          <w:szCs w:val="22"/>
          <w14:ligatures w14:val="standardContextual"/>
        </w:rPr>
      </w:pPr>
      <w:hyperlink w:anchor="_Toc144900515" w:history="1">
        <w:r w:rsidRPr="008D68E0">
          <w:rPr>
            <w:rStyle w:val="afffff"/>
            <w:noProof/>
            <w14:scene3d>
              <w14:camera w14:prst="orthographicFront"/>
              <w14:lightRig w14:rig="threePt" w14:dir="t">
                <w14:rot w14:lat="0" w14:lon="0" w14:rev="0"/>
              </w14:lightRig>
            </w14:scene3d>
          </w:rPr>
          <w:t>12.2</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培训要求</w:t>
        </w:r>
        <w:r w:rsidRPr="008D68E0">
          <w:rPr>
            <w:noProof/>
          </w:rPr>
          <w:tab/>
        </w:r>
        <w:r w:rsidRPr="008D68E0">
          <w:rPr>
            <w:noProof/>
          </w:rPr>
          <w:fldChar w:fldCharType="begin"/>
        </w:r>
        <w:r w:rsidRPr="008D68E0">
          <w:rPr>
            <w:noProof/>
          </w:rPr>
          <w:instrText xml:space="preserve"> PAGEREF _Toc144900515 \h </w:instrText>
        </w:r>
        <w:r w:rsidRPr="008D68E0">
          <w:rPr>
            <w:noProof/>
          </w:rPr>
        </w:r>
        <w:r w:rsidRPr="008D68E0">
          <w:rPr>
            <w:noProof/>
          </w:rPr>
          <w:fldChar w:fldCharType="separate"/>
        </w:r>
        <w:r w:rsidRPr="008D68E0">
          <w:rPr>
            <w:noProof/>
          </w:rPr>
          <w:t>9</w:t>
        </w:r>
        <w:r w:rsidRPr="008D68E0">
          <w:rPr>
            <w:noProof/>
          </w:rPr>
          <w:fldChar w:fldCharType="end"/>
        </w:r>
      </w:hyperlink>
    </w:p>
    <w:p w14:paraId="2CEBD3F1" w14:textId="28081347" w:rsidR="008D68E0" w:rsidRPr="008D68E0" w:rsidRDefault="008D68E0">
      <w:pPr>
        <w:pStyle w:val="TOC2"/>
        <w:rPr>
          <w:rFonts w:asciiTheme="minorHAnsi" w:eastAsiaTheme="minorEastAsia" w:hAnsiTheme="minorHAnsi" w:cstheme="minorBidi"/>
          <w:noProof/>
          <w:szCs w:val="22"/>
          <w14:ligatures w14:val="standardContextual"/>
        </w:rPr>
      </w:pPr>
      <w:hyperlink w:anchor="_Toc144900516" w:history="1">
        <w:r w:rsidRPr="008D68E0">
          <w:rPr>
            <w:rStyle w:val="afffff"/>
            <w:noProof/>
            <w14:scene3d>
              <w14:camera w14:prst="orthographicFront"/>
              <w14:lightRig w14:rig="threePt" w14:dir="t">
                <w14:rot w14:lat="0" w14:lon="0" w14:rev="0"/>
              </w14:lightRig>
            </w14:scene3d>
          </w:rPr>
          <w:t>12.3</w:t>
        </w:r>
        <w:r>
          <w:rPr>
            <w:rStyle w:val="afffff"/>
            <w:noProof/>
            <w14:scene3d>
              <w14:camera w14:prst="orthographicFront"/>
              <w14:lightRig w14:rig="threePt" w14:dir="t">
                <w14:rot w14:lat="0" w14:lon="0" w14:rev="0"/>
              </w14:lightRig>
            </w14:scene3d>
          </w:rPr>
          <w:t xml:space="preserve"> </w:t>
        </w:r>
        <w:r w:rsidRPr="008D68E0">
          <w:rPr>
            <w:rStyle w:val="afffff"/>
            <w:rFonts w:ascii="Times New Roman"/>
            <w:noProof/>
          </w:rPr>
          <w:t xml:space="preserve"> </w:t>
        </w:r>
        <w:r w:rsidRPr="008D68E0">
          <w:rPr>
            <w:rStyle w:val="afffff"/>
            <w:rFonts w:ascii="Times New Roman"/>
            <w:noProof/>
          </w:rPr>
          <w:t>培训内容</w:t>
        </w:r>
        <w:r w:rsidRPr="008D68E0">
          <w:rPr>
            <w:noProof/>
          </w:rPr>
          <w:tab/>
        </w:r>
        <w:r w:rsidRPr="008D68E0">
          <w:rPr>
            <w:noProof/>
          </w:rPr>
          <w:fldChar w:fldCharType="begin"/>
        </w:r>
        <w:r w:rsidRPr="008D68E0">
          <w:rPr>
            <w:noProof/>
          </w:rPr>
          <w:instrText xml:space="preserve"> PAGEREF _Toc144900516 \h </w:instrText>
        </w:r>
        <w:r w:rsidRPr="008D68E0">
          <w:rPr>
            <w:noProof/>
          </w:rPr>
        </w:r>
        <w:r w:rsidRPr="008D68E0">
          <w:rPr>
            <w:noProof/>
          </w:rPr>
          <w:fldChar w:fldCharType="separate"/>
        </w:r>
        <w:r w:rsidRPr="008D68E0">
          <w:rPr>
            <w:noProof/>
          </w:rPr>
          <w:t>9</w:t>
        </w:r>
        <w:r w:rsidRPr="008D68E0">
          <w:rPr>
            <w:noProof/>
          </w:rPr>
          <w:fldChar w:fldCharType="end"/>
        </w:r>
      </w:hyperlink>
    </w:p>
    <w:p w14:paraId="6E2E9612" w14:textId="2661D866"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517" w:history="1">
        <w:r w:rsidRPr="008D68E0">
          <w:rPr>
            <w:rStyle w:val="afffff"/>
            <w:noProof/>
          </w:rPr>
          <w:t>13</w:t>
        </w:r>
        <w:r>
          <w:rPr>
            <w:rStyle w:val="afffff"/>
            <w:noProof/>
          </w:rPr>
          <w:t xml:space="preserve"> </w:t>
        </w:r>
        <w:r w:rsidRPr="008D68E0">
          <w:rPr>
            <w:rStyle w:val="afffff"/>
            <w:noProof/>
          </w:rPr>
          <w:t xml:space="preserve"> 应急管理体系评估与改进</w:t>
        </w:r>
        <w:r w:rsidRPr="008D68E0">
          <w:rPr>
            <w:noProof/>
          </w:rPr>
          <w:tab/>
        </w:r>
        <w:r w:rsidRPr="008D68E0">
          <w:rPr>
            <w:noProof/>
          </w:rPr>
          <w:fldChar w:fldCharType="begin"/>
        </w:r>
        <w:r w:rsidRPr="008D68E0">
          <w:rPr>
            <w:noProof/>
          </w:rPr>
          <w:instrText xml:space="preserve"> PAGEREF _Toc144900517 \h </w:instrText>
        </w:r>
        <w:r w:rsidRPr="008D68E0">
          <w:rPr>
            <w:noProof/>
          </w:rPr>
        </w:r>
        <w:r w:rsidRPr="008D68E0">
          <w:rPr>
            <w:noProof/>
          </w:rPr>
          <w:fldChar w:fldCharType="separate"/>
        </w:r>
        <w:r w:rsidRPr="008D68E0">
          <w:rPr>
            <w:noProof/>
          </w:rPr>
          <w:t>9</w:t>
        </w:r>
        <w:r w:rsidRPr="008D68E0">
          <w:rPr>
            <w:noProof/>
          </w:rPr>
          <w:fldChar w:fldCharType="end"/>
        </w:r>
      </w:hyperlink>
    </w:p>
    <w:p w14:paraId="0C40225C" w14:textId="124A96BF"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518" w:history="1">
        <w:r w:rsidRPr="008D68E0">
          <w:rPr>
            <w:rStyle w:val="afffff"/>
            <w:rFonts w:ascii="Times New Roman"/>
            <w:noProof/>
          </w:rPr>
          <w:t>附录</w:t>
        </w:r>
        <w:r w:rsidRPr="008D68E0">
          <w:rPr>
            <w:rStyle w:val="afffff"/>
            <w:rFonts w:ascii="Times New Roman"/>
            <w:noProof/>
          </w:rPr>
          <w:t>A</w:t>
        </w:r>
        <w:r w:rsidRPr="008D68E0">
          <w:rPr>
            <w:rStyle w:val="afffff"/>
            <w:rFonts w:ascii="Times New Roman"/>
            <w:noProof/>
          </w:rPr>
          <w:t>（资料性）</w:t>
        </w:r>
        <w:r>
          <w:rPr>
            <w:rStyle w:val="afffff"/>
            <w:rFonts w:ascii="Times New Roman"/>
            <w:noProof/>
          </w:rPr>
          <w:t xml:space="preserve"> </w:t>
        </w:r>
        <w:r w:rsidRPr="008D68E0">
          <w:rPr>
            <w:rStyle w:val="afffff"/>
            <w:rFonts w:ascii="Times New Roman"/>
            <w:noProof/>
          </w:rPr>
          <w:t xml:space="preserve"> </w:t>
        </w:r>
        <w:r w:rsidRPr="008D68E0">
          <w:rPr>
            <w:rStyle w:val="afffff"/>
            <w:rFonts w:ascii="Times New Roman"/>
            <w:noProof/>
          </w:rPr>
          <w:t>医院应急预案体系建议清单</w:t>
        </w:r>
        <w:r w:rsidRPr="008D68E0">
          <w:rPr>
            <w:noProof/>
          </w:rPr>
          <w:tab/>
        </w:r>
        <w:r w:rsidRPr="008D68E0">
          <w:rPr>
            <w:noProof/>
          </w:rPr>
          <w:fldChar w:fldCharType="begin"/>
        </w:r>
        <w:r w:rsidRPr="008D68E0">
          <w:rPr>
            <w:noProof/>
          </w:rPr>
          <w:instrText xml:space="preserve"> PAGEREF _Toc144900518 \h </w:instrText>
        </w:r>
        <w:r w:rsidRPr="008D68E0">
          <w:rPr>
            <w:noProof/>
          </w:rPr>
        </w:r>
        <w:r w:rsidRPr="008D68E0">
          <w:rPr>
            <w:noProof/>
          </w:rPr>
          <w:fldChar w:fldCharType="separate"/>
        </w:r>
        <w:r w:rsidRPr="008D68E0">
          <w:rPr>
            <w:noProof/>
          </w:rPr>
          <w:t>10</w:t>
        </w:r>
        <w:r w:rsidRPr="008D68E0">
          <w:rPr>
            <w:noProof/>
          </w:rPr>
          <w:fldChar w:fldCharType="end"/>
        </w:r>
      </w:hyperlink>
    </w:p>
    <w:p w14:paraId="1372D39B" w14:textId="55679A48"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519" w:history="1">
        <w:r w:rsidRPr="008D68E0">
          <w:rPr>
            <w:rStyle w:val="afffff"/>
            <w:rFonts w:ascii="Times New Roman"/>
            <w:noProof/>
          </w:rPr>
          <w:t>附录</w:t>
        </w:r>
        <w:r w:rsidRPr="008D68E0">
          <w:rPr>
            <w:rStyle w:val="afffff"/>
            <w:rFonts w:ascii="Times New Roman"/>
            <w:noProof/>
          </w:rPr>
          <w:t>B</w:t>
        </w:r>
        <w:r w:rsidRPr="008D68E0">
          <w:rPr>
            <w:rStyle w:val="afffff"/>
            <w:rFonts w:ascii="Times New Roman"/>
            <w:noProof/>
          </w:rPr>
          <w:t>（规范性）</w:t>
        </w:r>
        <w:r>
          <w:rPr>
            <w:rStyle w:val="afffff"/>
            <w:rFonts w:ascii="Times New Roman"/>
            <w:noProof/>
          </w:rPr>
          <w:t xml:space="preserve"> </w:t>
        </w:r>
        <w:r w:rsidRPr="008D68E0">
          <w:rPr>
            <w:rStyle w:val="afffff"/>
            <w:rFonts w:ascii="Times New Roman"/>
            <w:noProof/>
          </w:rPr>
          <w:t xml:space="preserve"> </w:t>
        </w:r>
        <w:r w:rsidRPr="008D68E0">
          <w:rPr>
            <w:rStyle w:val="afffff"/>
            <w:rFonts w:ascii="Times New Roman"/>
            <w:noProof/>
          </w:rPr>
          <w:t>医院风险辨识清单</w:t>
        </w:r>
        <w:r w:rsidRPr="008D68E0">
          <w:rPr>
            <w:noProof/>
          </w:rPr>
          <w:tab/>
        </w:r>
        <w:r w:rsidRPr="008D68E0">
          <w:rPr>
            <w:noProof/>
          </w:rPr>
          <w:fldChar w:fldCharType="begin"/>
        </w:r>
        <w:r w:rsidRPr="008D68E0">
          <w:rPr>
            <w:noProof/>
          </w:rPr>
          <w:instrText xml:space="preserve"> PAGEREF _Toc144900519 \h </w:instrText>
        </w:r>
        <w:r w:rsidRPr="008D68E0">
          <w:rPr>
            <w:noProof/>
          </w:rPr>
        </w:r>
        <w:r w:rsidRPr="008D68E0">
          <w:rPr>
            <w:noProof/>
          </w:rPr>
          <w:fldChar w:fldCharType="separate"/>
        </w:r>
        <w:r w:rsidRPr="008D68E0">
          <w:rPr>
            <w:noProof/>
          </w:rPr>
          <w:t>11</w:t>
        </w:r>
        <w:r w:rsidRPr="008D68E0">
          <w:rPr>
            <w:noProof/>
          </w:rPr>
          <w:fldChar w:fldCharType="end"/>
        </w:r>
      </w:hyperlink>
    </w:p>
    <w:p w14:paraId="372C8CEB" w14:textId="6486B0E9"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520" w:history="1">
        <w:r w:rsidRPr="008D68E0">
          <w:rPr>
            <w:rStyle w:val="afffff"/>
            <w:rFonts w:ascii="Times New Roman"/>
            <w:noProof/>
          </w:rPr>
          <w:t>附录</w:t>
        </w:r>
        <w:r w:rsidRPr="008D68E0">
          <w:rPr>
            <w:rStyle w:val="afffff"/>
            <w:rFonts w:ascii="Times New Roman"/>
            <w:noProof/>
          </w:rPr>
          <w:t>C</w:t>
        </w:r>
        <w:r w:rsidRPr="008D68E0">
          <w:rPr>
            <w:rStyle w:val="afffff"/>
            <w:rFonts w:ascii="Times New Roman"/>
            <w:noProof/>
          </w:rPr>
          <w:t>（资料性）</w:t>
        </w:r>
        <w:r>
          <w:rPr>
            <w:rStyle w:val="afffff"/>
            <w:rFonts w:ascii="Times New Roman"/>
            <w:noProof/>
          </w:rPr>
          <w:t xml:space="preserve"> </w:t>
        </w:r>
        <w:r w:rsidRPr="008D68E0">
          <w:rPr>
            <w:rStyle w:val="afffff"/>
            <w:rFonts w:ascii="Times New Roman"/>
            <w:noProof/>
          </w:rPr>
          <w:t xml:space="preserve"> </w:t>
        </w:r>
        <w:r w:rsidRPr="008D68E0">
          <w:rPr>
            <w:rStyle w:val="afffff"/>
            <w:rFonts w:ascii="Times New Roman"/>
            <w:noProof/>
          </w:rPr>
          <w:t>医院应急物资配备建议清单</w:t>
        </w:r>
        <w:r w:rsidRPr="008D68E0">
          <w:rPr>
            <w:noProof/>
          </w:rPr>
          <w:tab/>
        </w:r>
        <w:r w:rsidRPr="008D68E0">
          <w:rPr>
            <w:noProof/>
          </w:rPr>
          <w:fldChar w:fldCharType="begin"/>
        </w:r>
        <w:r w:rsidRPr="008D68E0">
          <w:rPr>
            <w:noProof/>
          </w:rPr>
          <w:instrText xml:space="preserve"> PAGEREF _Toc144900520 \h </w:instrText>
        </w:r>
        <w:r w:rsidRPr="008D68E0">
          <w:rPr>
            <w:noProof/>
          </w:rPr>
        </w:r>
        <w:r w:rsidRPr="008D68E0">
          <w:rPr>
            <w:noProof/>
          </w:rPr>
          <w:fldChar w:fldCharType="separate"/>
        </w:r>
        <w:r w:rsidRPr="008D68E0">
          <w:rPr>
            <w:noProof/>
          </w:rPr>
          <w:t>15</w:t>
        </w:r>
        <w:r w:rsidRPr="008D68E0">
          <w:rPr>
            <w:noProof/>
          </w:rPr>
          <w:fldChar w:fldCharType="end"/>
        </w:r>
      </w:hyperlink>
    </w:p>
    <w:p w14:paraId="4326E245" w14:textId="463985AD" w:rsidR="008D68E0" w:rsidRPr="008D68E0" w:rsidRDefault="008D68E0">
      <w:pPr>
        <w:pStyle w:val="TOC1"/>
        <w:tabs>
          <w:tab w:val="right" w:leader="dot" w:pos="9344"/>
        </w:tabs>
        <w:rPr>
          <w:rFonts w:asciiTheme="minorHAnsi" w:eastAsiaTheme="minorEastAsia" w:hAnsiTheme="minorHAnsi" w:cstheme="minorBidi"/>
          <w:noProof/>
          <w:szCs w:val="22"/>
          <w14:ligatures w14:val="standardContextual"/>
        </w:rPr>
      </w:pPr>
      <w:hyperlink w:anchor="_Toc144900521" w:history="1">
        <w:r w:rsidRPr="008D68E0">
          <w:rPr>
            <w:rStyle w:val="afffff"/>
            <w:rFonts w:ascii="Times New Roman"/>
            <w:noProof/>
          </w:rPr>
          <w:t>参考文献</w:t>
        </w:r>
        <w:r w:rsidRPr="008D68E0">
          <w:rPr>
            <w:noProof/>
          </w:rPr>
          <w:tab/>
        </w:r>
        <w:r w:rsidRPr="008D68E0">
          <w:rPr>
            <w:noProof/>
          </w:rPr>
          <w:fldChar w:fldCharType="begin"/>
        </w:r>
        <w:r w:rsidRPr="008D68E0">
          <w:rPr>
            <w:noProof/>
          </w:rPr>
          <w:instrText xml:space="preserve"> PAGEREF _Toc144900521 \h </w:instrText>
        </w:r>
        <w:r w:rsidRPr="008D68E0">
          <w:rPr>
            <w:noProof/>
          </w:rPr>
        </w:r>
        <w:r w:rsidRPr="008D68E0">
          <w:rPr>
            <w:noProof/>
          </w:rPr>
          <w:fldChar w:fldCharType="separate"/>
        </w:r>
        <w:r w:rsidRPr="008D68E0">
          <w:rPr>
            <w:noProof/>
          </w:rPr>
          <w:t>16</w:t>
        </w:r>
        <w:r w:rsidRPr="008D68E0">
          <w:rPr>
            <w:noProof/>
          </w:rPr>
          <w:fldChar w:fldCharType="end"/>
        </w:r>
      </w:hyperlink>
    </w:p>
    <w:p w14:paraId="2847FB20" w14:textId="45C3552C" w:rsidR="008D68E0" w:rsidRPr="008D68E0" w:rsidRDefault="008D68E0" w:rsidP="008D68E0">
      <w:pPr>
        <w:pStyle w:val="afffffff"/>
        <w:spacing w:after="468"/>
        <w:sectPr w:rsidR="008D68E0" w:rsidRPr="008D68E0" w:rsidSect="008D68E0">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type="lines" w:linePitch="312"/>
        </w:sectPr>
      </w:pPr>
      <w:r w:rsidRPr="008D68E0">
        <w:fldChar w:fldCharType="end"/>
      </w:r>
    </w:p>
    <w:p w14:paraId="6AFA21D6" w14:textId="77777777" w:rsidR="007B4353" w:rsidRDefault="00B64A64">
      <w:pPr>
        <w:pStyle w:val="a6"/>
        <w:spacing w:after="468"/>
        <w:rPr>
          <w:rFonts w:ascii="Times New Roman"/>
        </w:rPr>
      </w:pPr>
      <w:bookmarkStart w:id="24" w:name="BookMark2"/>
      <w:bookmarkStart w:id="25" w:name="_Toc144900489"/>
      <w:bookmarkEnd w:id="23"/>
      <w:r>
        <w:rPr>
          <w:rFonts w:ascii="Times New Roman"/>
          <w:spacing w:val="320"/>
        </w:rPr>
        <w:lastRenderedPageBreak/>
        <w:t>前</w:t>
      </w:r>
      <w:r>
        <w:rPr>
          <w:rFonts w:ascii="Times New Roman"/>
        </w:rPr>
        <w:t>言</w:t>
      </w:r>
      <w:bookmarkEnd w:id="17"/>
      <w:bookmarkEnd w:id="18"/>
      <w:bookmarkEnd w:id="19"/>
      <w:bookmarkEnd w:id="20"/>
      <w:bookmarkEnd w:id="21"/>
      <w:bookmarkEnd w:id="22"/>
      <w:bookmarkEnd w:id="25"/>
    </w:p>
    <w:p w14:paraId="18F10B93" w14:textId="77777777" w:rsidR="007B4353" w:rsidRDefault="00B64A64">
      <w:pPr>
        <w:pStyle w:val="afffffa"/>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7255D18D" w14:textId="77777777" w:rsidR="007B4353" w:rsidRDefault="00B64A64">
      <w:pPr>
        <w:pStyle w:val="afffffa"/>
        <w:ind w:firstLine="420"/>
        <w:rPr>
          <w:rFonts w:ascii="Times New Roman"/>
        </w:rPr>
      </w:pPr>
      <w:r>
        <w:rPr>
          <w:rFonts w:ascii="Times New Roman"/>
        </w:rPr>
        <w:t>本文件由北京市应急管理局提出。</w:t>
      </w:r>
    </w:p>
    <w:p w14:paraId="6155158B" w14:textId="77777777" w:rsidR="007B4353" w:rsidRDefault="00B64A64">
      <w:pPr>
        <w:pStyle w:val="afffffa"/>
        <w:ind w:firstLine="420"/>
        <w:rPr>
          <w:rFonts w:ascii="Times New Roman"/>
        </w:rPr>
      </w:pPr>
      <w:r>
        <w:rPr>
          <w:rFonts w:ascii="Times New Roman"/>
        </w:rPr>
        <w:t>本文件由北京市应急管理局归口。</w:t>
      </w:r>
    </w:p>
    <w:p w14:paraId="18285123" w14:textId="77777777" w:rsidR="007B4353" w:rsidRDefault="00B64A64">
      <w:pPr>
        <w:pStyle w:val="afffffa"/>
        <w:ind w:firstLine="420"/>
        <w:rPr>
          <w:rFonts w:ascii="Times New Roman"/>
        </w:rPr>
      </w:pPr>
      <w:r>
        <w:rPr>
          <w:rFonts w:ascii="Times New Roman"/>
        </w:rPr>
        <w:t>本文件由北京市应急管理局组织实施。</w:t>
      </w:r>
    </w:p>
    <w:p w14:paraId="5DBD64CF" w14:textId="77777777" w:rsidR="007B4353" w:rsidRDefault="00B64A64">
      <w:pPr>
        <w:pStyle w:val="afffffa"/>
        <w:ind w:firstLine="420"/>
        <w:rPr>
          <w:rFonts w:ascii="Times New Roman"/>
        </w:rPr>
      </w:pPr>
      <w:r>
        <w:rPr>
          <w:rFonts w:ascii="Times New Roman"/>
        </w:rPr>
        <w:t>本文件起草单位：</w:t>
      </w:r>
    </w:p>
    <w:p w14:paraId="45D142C6" w14:textId="77777777" w:rsidR="007B4353" w:rsidRDefault="00B64A64">
      <w:pPr>
        <w:pStyle w:val="afffffa"/>
        <w:ind w:firstLine="420"/>
        <w:rPr>
          <w:rFonts w:ascii="Times New Roman"/>
        </w:rPr>
      </w:pPr>
      <w:r>
        <w:rPr>
          <w:rFonts w:ascii="Times New Roman"/>
        </w:rPr>
        <w:t>本文件主要起草人：</w:t>
      </w:r>
    </w:p>
    <w:p w14:paraId="07FB7D26" w14:textId="77777777" w:rsidR="007B4353" w:rsidRDefault="007B4353">
      <w:pPr>
        <w:pStyle w:val="afffffa"/>
        <w:ind w:firstLine="420"/>
        <w:rPr>
          <w:rFonts w:ascii="Times New Roman"/>
        </w:rPr>
      </w:pPr>
    </w:p>
    <w:p w14:paraId="55FCDEC3" w14:textId="77777777" w:rsidR="007B4353" w:rsidRDefault="007B4353">
      <w:pPr>
        <w:pStyle w:val="afffffa"/>
        <w:ind w:firstLine="420"/>
        <w:rPr>
          <w:rFonts w:ascii="Times New Roman"/>
        </w:rPr>
        <w:sectPr w:rsidR="007B4353">
          <w:pgSz w:w="11906" w:h="16838"/>
          <w:pgMar w:top="2410" w:right="1134" w:bottom="1134" w:left="1134" w:header="1418" w:footer="1134" w:gutter="284"/>
          <w:pgNumType w:fmt="upperRoman"/>
          <w:cols w:space="425"/>
          <w:formProt w:val="0"/>
          <w:docGrid w:type="lines" w:linePitch="312"/>
        </w:sectPr>
      </w:pPr>
    </w:p>
    <w:p w14:paraId="60FAD560" w14:textId="77777777" w:rsidR="007B4353" w:rsidRDefault="007B4353">
      <w:pPr>
        <w:spacing w:line="20" w:lineRule="exact"/>
        <w:jc w:val="center"/>
        <w:rPr>
          <w:rFonts w:ascii="Times New Roman" w:eastAsia="黑体" w:hAnsi="Times New Roman"/>
          <w:sz w:val="32"/>
          <w:szCs w:val="32"/>
        </w:rPr>
      </w:pPr>
      <w:bookmarkStart w:id="26" w:name="BookMark4"/>
      <w:bookmarkEnd w:id="24"/>
    </w:p>
    <w:p w14:paraId="11D8AB5B" w14:textId="77777777" w:rsidR="007B4353" w:rsidRDefault="007B4353">
      <w:pPr>
        <w:spacing w:line="20" w:lineRule="exact"/>
        <w:jc w:val="center"/>
        <w:rPr>
          <w:rFonts w:ascii="Times New Roman" w:eastAsia="黑体" w:hAnsi="Times New Roman"/>
          <w:sz w:val="32"/>
          <w:szCs w:val="32"/>
        </w:rPr>
      </w:pPr>
    </w:p>
    <w:bookmarkStart w:id="27" w:name="NEW_STAND_NAME" w:displacedByCustomXml="next"/>
    <w:sdt>
      <w:sdtPr>
        <w:rPr>
          <w:rFonts w:ascii="Times New Roman" w:hAnsi="Times New Roman"/>
        </w:rPr>
        <w:tag w:val="NEW_STAND_NAME"/>
        <w:id w:val="595910757"/>
        <w:lock w:val="sdtLocked"/>
        <w:placeholder>
          <w:docPart w:val="016AA28658EA4317B945F0D38996FD58"/>
        </w:placeholder>
      </w:sdtPr>
      <w:sdtContent>
        <w:p w14:paraId="40326F9E" w14:textId="77777777" w:rsidR="007B4353" w:rsidRDefault="00B64A64">
          <w:pPr>
            <w:pStyle w:val="afffffffffd"/>
            <w:spacing w:beforeLines="0" w:before="0" w:afterLines="220" w:after="686"/>
            <w:rPr>
              <w:rFonts w:ascii="Times New Roman" w:hAnsi="Times New Roman"/>
            </w:rPr>
          </w:pPr>
          <w:r>
            <w:rPr>
              <w:rFonts w:ascii="Times New Roman" w:hAnsi="Times New Roman"/>
            </w:rPr>
            <w:t>医院应急管理体系建设规范</w:t>
          </w:r>
        </w:p>
      </w:sdtContent>
    </w:sdt>
    <w:p w14:paraId="69F0C4A8" w14:textId="77777777" w:rsidR="007B4353" w:rsidRDefault="00B64A64">
      <w:pPr>
        <w:pStyle w:val="affc"/>
        <w:spacing w:before="312" w:after="312"/>
        <w:rPr>
          <w:rFonts w:ascii="Times New Roman"/>
        </w:rPr>
      </w:pPr>
      <w:bookmarkStart w:id="28" w:name="_Toc132271666"/>
      <w:bookmarkStart w:id="29" w:name="_Toc142570077"/>
      <w:bookmarkStart w:id="30" w:name="_Toc142898637"/>
      <w:bookmarkStart w:id="31" w:name="_Toc142896538"/>
      <w:bookmarkStart w:id="32" w:name="_Toc142570198"/>
      <w:bookmarkStart w:id="33" w:name="_Toc26986531"/>
      <w:bookmarkStart w:id="34" w:name="_Toc26718931"/>
      <w:bookmarkStart w:id="35" w:name="_Toc26986772"/>
      <w:bookmarkStart w:id="36" w:name="_Toc24884218"/>
      <w:bookmarkStart w:id="37" w:name="_Toc17233325"/>
      <w:bookmarkStart w:id="38" w:name="_Toc26648465"/>
      <w:bookmarkStart w:id="39" w:name="_Toc26986771"/>
      <w:bookmarkStart w:id="40" w:name="_Toc17233333"/>
      <w:bookmarkStart w:id="41" w:name="_Toc26986530"/>
      <w:bookmarkStart w:id="42" w:name="_Toc24884211"/>
      <w:bookmarkStart w:id="43" w:name="_Toc26718930"/>
      <w:bookmarkStart w:id="44" w:name="_Toc144900457"/>
      <w:bookmarkStart w:id="45" w:name="_Toc144900490"/>
      <w:bookmarkEnd w:id="27"/>
      <w:r>
        <w:rPr>
          <w:rFonts w:ascii="Times New Roman"/>
        </w:rPr>
        <w:t>范围</w:t>
      </w:r>
      <w:bookmarkEnd w:id="28"/>
      <w:bookmarkEnd w:id="29"/>
      <w:bookmarkEnd w:id="30"/>
      <w:bookmarkEnd w:id="31"/>
      <w:bookmarkEnd w:id="32"/>
      <w:bookmarkEnd w:id="44"/>
      <w:bookmarkEnd w:id="45"/>
    </w:p>
    <w:p w14:paraId="54B54D14" w14:textId="2093577B" w:rsidR="007B4353" w:rsidRDefault="00B64A64">
      <w:pPr>
        <w:pStyle w:val="afffffa"/>
        <w:ind w:firstLine="420"/>
        <w:rPr>
          <w:rFonts w:ascii="Times New Roman"/>
        </w:rPr>
      </w:pPr>
      <w:r>
        <w:rPr>
          <w:rFonts w:ascii="Times New Roman"/>
        </w:rPr>
        <w:t>本文件规定了医院应急管理体系建设中</w:t>
      </w:r>
      <w:bookmarkStart w:id="46" w:name="_Hlk142900223"/>
      <w:r>
        <w:rPr>
          <w:rFonts w:ascii="Times New Roman"/>
        </w:rPr>
        <w:t>组织机构与职责、应急管理制度、</w:t>
      </w:r>
      <w:bookmarkStart w:id="47" w:name="_Hlk144900315"/>
      <w:r w:rsidR="002B6F7D">
        <w:rPr>
          <w:rFonts w:ascii="Times New Roman"/>
        </w:rPr>
        <w:t>安全风险分级管控与隐患排查治理</w:t>
      </w:r>
      <w:bookmarkEnd w:id="47"/>
      <w:r>
        <w:rPr>
          <w:rFonts w:ascii="Times New Roman"/>
        </w:rPr>
        <w:t>、应急预案管理、应急</w:t>
      </w:r>
      <w:r w:rsidR="00CF2CC4">
        <w:rPr>
          <w:rFonts w:ascii="Times New Roman" w:hint="eastAsia"/>
        </w:rPr>
        <w:t>处置</w:t>
      </w:r>
      <w:r>
        <w:rPr>
          <w:rFonts w:ascii="Times New Roman"/>
        </w:rPr>
        <w:t>、事后恢复、应急保障、</w:t>
      </w:r>
      <w:r w:rsidR="00FA72DD">
        <w:rPr>
          <w:rFonts w:ascii="Times New Roman" w:hint="eastAsia"/>
        </w:rPr>
        <w:t>宣传与培训</w:t>
      </w:r>
      <w:r>
        <w:rPr>
          <w:rFonts w:ascii="Times New Roman" w:hint="eastAsia"/>
        </w:rPr>
        <w:t>、应急管理体系评估与改进</w:t>
      </w:r>
      <w:r>
        <w:rPr>
          <w:rFonts w:ascii="Times New Roman"/>
        </w:rPr>
        <w:t>等要求</w:t>
      </w:r>
      <w:bookmarkEnd w:id="46"/>
      <w:r>
        <w:rPr>
          <w:rFonts w:ascii="Times New Roman"/>
        </w:rPr>
        <w:t>。</w:t>
      </w:r>
    </w:p>
    <w:p w14:paraId="4A5ACF42" w14:textId="77777777" w:rsidR="007B4353" w:rsidRDefault="00B64A64">
      <w:pPr>
        <w:pStyle w:val="afffffa"/>
        <w:ind w:firstLine="420"/>
        <w:rPr>
          <w:rFonts w:ascii="Times New Roman"/>
        </w:rPr>
      </w:pPr>
      <w:r>
        <w:rPr>
          <w:rFonts w:ascii="Times New Roman"/>
        </w:rPr>
        <w:t>本文件适用于北京市</w:t>
      </w:r>
      <w:r>
        <w:rPr>
          <w:rFonts w:ascii="Times New Roman" w:hint="eastAsia"/>
        </w:rPr>
        <w:t>行政区域内</w:t>
      </w:r>
      <w:r>
        <w:rPr>
          <w:rFonts w:ascii="Times New Roman"/>
        </w:rPr>
        <w:t>医院开展</w:t>
      </w:r>
      <w:r>
        <w:rPr>
          <w:rFonts w:ascii="Times New Roman" w:hint="eastAsia"/>
        </w:rPr>
        <w:t>自然灾害和事故灾难</w:t>
      </w:r>
      <w:r>
        <w:rPr>
          <w:rFonts w:ascii="Times New Roman"/>
        </w:rPr>
        <w:t>应急管理体系建设工作。</w:t>
      </w:r>
    </w:p>
    <w:p w14:paraId="18CDEC66" w14:textId="77777777" w:rsidR="007B4353" w:rsidRDefault="00B64A64">
      <w:pPr>
        <w:pStyle w:val="affc"/>
        <w:spacing w:before="312" w:after="312"/>
        <w:ind w:left="0"/>
        <w:rPr>
          <w:rFonts w:ascii="Times New Roman"/>
        </w:rPr>
      </w:pPr>
      <w:bookmarkStart w:id="48" w:name="_Toc142896539"/>
      <w:bookmarkStart w:id="49" w:name="_Toc142898638"/>
      <w:bookmarkStart w:id="50" w:name="_Toc142570199"/>
      <w:bookmarkStart w:id="51" w:name="_Toc132271667"/>
      <w:bookmarkStart w:id="52" w:name="_Toc142570078"/>
      <w:bookmarkStart w:id="53" w:name="_Toc144900458"/>
      <w:bookmarkStart w:id="54" w:name="_Toc144900491"/>
      <w:r>
        <w:rPr>
          <w:rFonts w:ascii="Times New Roman"/>
        </w:rPr>
        <w:t>规范性引用文件</w:t>
      </w:r>
      <w:bookmarkEnd w:id="33"/>
      <w:bookmarkEnd w:id="34"/>
      <w:bookmarkEnd w:id="35"/>
      <w:bookmarkEnd w:id="48"/>
      <w:bookmarkEnd w:id="49"/>
      <w:bookmarkEnd w:id="50"/>
      <w:bookmarkEnd w:id="51"/>
      <w:bookmarkEnd w:id="52"/>
      <w:bookmarkEnd w:id="53"/>
      <w:bookmarkEnd w:id="54"/>
    </w:p>
    <w:sdt>
      <w:sdtPr>
        <w:rPr>
          <w:rFonts w:ascii="Times New Roman"/>
        </w:rPr>
        <w:id w:val="715848253"/>
        <w:placeholder>
          <w:docPart w:val="60C667D10AC743FABA760440177BE8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EF2BB3B" w14:textId="77777777" w:rsidR="007B4353" w:rsidRDefault="00B64A64">
          <w:pPr>
            <w:pStyle w:val="afffffa"/>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105866C" w14:textId="77777777" w:rsidR="007B4353" w:rsidRDefault="00B64A64">
      <w:pPr>
        <w:pStyle w:val="afffffa"/>
        <w:ind w:firstLineChars="95" w:firstLine="199"/>
        <w:rPr>
          <w:rFonts w:ascii="Times New Roman"/>
        </w:rPr>
      </w:pPr>
      <w:r>
        <w:rPr>
          <w:rFonts w:ascii="Times New Roman"/>
        </w:rPr>
        <w:t xml:space="preserve">GB 18218  </w:t>
      </w:r>
      <w:r>
        <w:rPr>
          <w:rFonts w:ascii="Times New Roman"/>
        </w:rPr>
        <w:t>危险化学品重大危险源辨识</w:t>
      </w:r>
    </w:p>
    <w:p w14:paraId="3C02BBB8" w14:textId="77777777" w:rsidR="007B4353" w:rsidRDefault="00B64A64">
      <w:pPr>
        <w:pStyle w:val="afffffa"/>
        <w:ind w:firstLineChars="95" w:firstLine="199"/>
        <w:rPr>
          <w:rFonts w:ascii="Times New Roman"/>
        </w:rPr>
      </w:pPr>
      <w:r>
        <w:rPr>
          <w:rFonts w:ascii="Times New Roman"/>
        </w:rPr>
        <w:t xml:space="preserve">GB/T 29639 </w:t>
      </w:r>
      <w:r>
        <w:rPr>
          <w:rFonts w:ascii="Times New Roman"/>
        </w:rPr>
        <w:t>生产经营单位生产安全事故应急预案编制导则</w:t>
      </w:r>
    </w:p>
    <w:p w14:paraId="4FE85D8E" w14:textId="77777777" w:rsidR="007B4353" w:rsidRDefault="00B64A64">
      <w:pPr>
        <w:pStyle w:val="afffffa"/>
        <w:ind w:firstLineChars="95" w:firstLine="199"/>
        <w:rPr>
          <w:rFonts w:ascii="Times New Roman"/>
        </w:rPr>
      </w:pPr>
      <w:r>
        <w:rPr>
          <w:rFonts w:ascii="Times New Roman"/>
        </w:rPr>
        <w:t xml:space="preserve">GB/T 33942 </w:t>
      </w:r>
      <w:r>
        <w:rPr>
          <w:rFonts w:ascii="Times New Roman"/>
        </w:rPr>
        <w:t>特种设备事故应急预案编制导则</w:t>
      </w:r>
    </w:p>
    <w:p w14:paraId="2059F704" w14:textId="77777777" w:rsidR="007B4353" w:rsidRDefault="00B64A64">
      <w:pPr>
        <w:pStyle w:val="afffffa"/>
        <w:ind w:firstLineChars="95" w:firstLine="199"/>
        <w:rPr>
          <w:rFonts w:ascii="Times New Roman"/>
        </w:rPr>
      </w:pPr>
      <w:r>
        <w:rPr>
          <w:rFonts w:ascii="Times New Roman"/>
        </w:rPr>
        <w:t xml:space="preserve">GB/T 38315 </w:t>
      </w:r>
      <w:r>
        <w:rPr>
          <w:rFonts w:ascii="Times New Roman"/>
        </w:rPr>
        <w:t>社会单位灭火和应急疏散预案编制及实施导则</w:t>
      </w:r>
    </w:p>
    <w:p w14:paraId="3666138B" w14:textId="77777777" w:rsidR="007B4353" w:rsidRDefault="00B64A64">
      <w:pPr>
        <w:pStyle w:val="afffffa"/>
        <w:ind w:firstLineChars="95" w:firstLine="199"/>
        <w:rPr>
          <w:rFonts w:ascii="Times New Roman"/>
        </w:rPr>
      </w:pPr>
      <w:r>
        <w:rPr>
          <w:rFonts w:ascii="Times New Roman" w:hint="eastAsia"/>
        </w:rPr>
        <w:t>GB</w:t>
      </w:r>
      <w:r>
        <w:rPr>
          <w:rFonts w:ascii="Times New Roman"/>
        </w:rPr>
        <w:t xml:space="preserve"> </w:t>
      </w:r>
      <w:r>
        <w:rPr>
          <w:rFonts w:ascii="Times New Roman" w:hint="eastAsia"/>
        </w:rPr>
        <w:t xml:space="preserve">55037 </w:t>
      </w:r>
      <w:r>
        <w:rPr>
          <w:rFonts w:ascii="Times New Roman" w:hint="eastAsia"/>
        </w:rPr>
        <w:t>建筑防火通用规范</w:t>
      </w:r>
    </w:p>
    <w:p w14:paraId="05089317" w14:textId="77777777" w:rsidR="007B4353" w:rsidRDefault="00B64A64">
      <w:pPr>
        <w:pStyle w:val="afffffa"/>
        <w:ind w:firstLineChars="95" w:firstLine="199"/>
        <w:rPr>
          <w:rFonts w:ascii="Times New Roman"/>
        </w:rPr>
      </w:pPr>
      <w:r>
        <w:rPr>
          <w:rFonts w:ascii="Times New Roman"/>
        </w:rPr>
        <w:t xml:space="preserve">AQ/T 9007 </w:t>
      </w:r>
      <w:r>
        <w:rPr>
          <w:rFonts w:ascii="Times New Roman"/>
        </w:rPr>
        <w:t>生产安全事故应急演练基本规范</w:t>
      </w:r>
    </w:p>
    <w:p w14:paraId="34FF99CB" w14:textId="77777777" w:rsidR="007B4353" w:rsidRDefault="00B64A64">
      <w:pPr>
        <w:pStyle w:val="afffffa"/>
        <w:ind w:firstLineChars="95" w:firstLine="199"/>
        <w:rPr>
          <w:rFonts w:ascii="Times New Roman"/>
        </w:rPr>
      </w:pPr>
      <w:r>
        <w:rPr>
          <w:rFonts w:ascii="Times New Roman"/>
        </w:rPr>
        <w:t xml:space="preserve">AQ/T 9009 </w:t>
      </w:r>
      <w:r>
        <w:rPr>
          <w:rFonts w:ascii="Times New Roman"/>
        </w:rPr>
        <w:t>生产安全事故应急演练评估规范</w:t>
      </w:r>
    </w:p>
    <w:p w14:paraId="4CBBE2AD" w14:textId="77777777" w:rsidR="007B4353" w:rsidRDefault="00B64A64">
      <w:pPr>
        <w:pStyle w:val="afffffa"/>
        <w:ind w:firstLineChars="95" w:firstLine="199"/>
        <w:rPr>
          <w:rFonts w:ascii="Times New Roman"/>
        </w:rPr>
      </w:pPr>
      <w:r>
        <w:rPr>
          <w:rFonts w:ascii="Times New Roman" w:hint="eastAsia"/>
        </w:rPr>
        <w:t>D</w:t>
      </w:r>
      <w:r>
        <w:rPr>
          <w:rFonts w:ascii="Times New Roman"/>
        </w:rPr>
        <w:t xml:space="preserve">B11/T 2104 </w:t>
      </w:r>
      <w:r>
        <w:rPr>
          <w:rFonts w:ascii="Times New Roman" w:hint="eastAsia"/>
        </w:rPr>
        <w:t>消防控制室火警处置规范</w:t>
      </w:r>
    </w:p>
    <w:p w14:paraId="5EF3F032" w14:textId="77777777" w:rsidR="007B4353" w:rsidRDefault="00B64A64">
      <w:pPr>
        <w:pStyle w:val="affc"/>
        <w:spacing w:before="312" w:after="312"/>
        <w:ind w:left="0"/>
        <w:rPr>
          <w:rFonts w:ascii="Times New Roman"/>
        </w:rPr>
      </w:pPr>
      <w:bookmarkStart w:id="55" w:name="_Toc142898639"/>
      <w:bookmarkStart w:id="56" w:name="_Toc142896540"/>
      <w:bookmarkStart w:id="57" w:name="_Toc132271668"/>
      <w:bookmarkStart w:id="58" w:name="_Toc142570079"/>
      <w:bookmarkStart w:id="59" w:name="_Toc142570200"/>
      <w:bookmarkStart w:id="60" w:name="_Toc144900459"/>
      <w:bookmarkStart w:id="61" w:name="_Toc144900492"/>
      <w:bookmarkEnd w:id="36"/>
      <w:bookmarkEnd w:id="37"/>
      <w:bookmarkEnd w:id="38"/>
      <w:bookmarkEnd w:id="39"/>
      <w:bookmarkEnd w:id="40"/>
      <w:bookmarkEnd w:id="41"/>
      <w:bookmarkEnd w:id="42"/>
      <w:bookmarkEnd w:id="43"/>
      <w:r>
        <w:rPr>
          <w:rFonts w:ascii="Times New Roman"/>
          <w:szCs w:val="21"/>
        </w:rPr>
        <w:t>术语和定义</w:t>
      </w:r>
      <w:bookmarkEnd w:id="55"/>
      <w:bookmarkEnd w:id="56"/>
      <w:bookmarkEnd w:id="57"/>
      <w:bookmarkEnd w:id="58"/>
      <w:bookmarkEnd w:id="59"/>
      <w:bookmarkEnd w:id="60"/>
      <w:bookmarkEnd w:id="61"/>
    </w:p>
    <w:bookmarkStart w:id="62" w:name="_Toc26986532" w:displacedByCustomXml="next"/>
    <w:bookmarkEnd w:id="62" w:displacedByCustomXml="next"/>
    <w:sdt>
      <w:sdtPr>
        <w:rPr>
          <w:rFonts w:ascii="Times New Roman"/>
        </w:rPr>
        <w:id w:val="-1909835108"/>
        <w:placeholder>
          <w:docPart w:val="170A06587472461E8AF3AC5218ACCA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F5296D7" w14:textId="77777777" w:rsidR="007B4353" w:rsidRDefault="00B64A64">
          <w:pPr>
            <w:pStyle w:val="afffffa"/>
            <w:ind w:firstLine="420"/>
            <w:rPr>
              <w:rFonts w:ascii="Times New Roman"/>
            </w:rPr>
          </w:pPr>
          <w:r>
            <w:rPr>
              <w:rFonts w:ascii="Times New Roman"/>
            </w:rPr>
            <w:t>下列术语和定义适用于本文件。</w:t>
          </w:r>
        </w:p>
      </w:sdtContent>
    </w:sdt>
    <w:p w14:paraId="2E71866E" w14:textId="77777777" w:rsidR="007B4353" w:rsidRDefault="00B64A64">
      <w:pPr>
        <w:pStyle w:val="afffffffffff9"/>
        <w:ind w:left="420" w:hangingChars="200" w:hanging="420"/>
        <w:rPr>
          <w:rFonts w:ascii="Times New Roman" w:eastAsia="黑体"/>
        </w:rPr>
      </w:pPr>
      <w:bookmarkStart w:id="63" w:name="_Toc142570203"/>
      <w:bookmarkStart w:id="64" w:name="_Toc140776942"/>
      <w:bookmarkStart w:id="65" w:name="_Toc142570080"/>
      <w:bookmarkStart w:id="66" w:name="_Toc107833511"/>
      <w:bookmarkStart w:id="67" w:name="_Toc107955569"/>
      <w:bookmarkStart w:id="68" w:name="_Toc140776944"/>
      <w:bookmarkStart w:id="69" w:name="_Toc107955687"/>
      <w:bookmarkStart w:id="70" w:name="_Toc142570201"/>
      <w:bookmarkStart w:id="71" w:name="_Toc142570082"/>
      <w:bookmarkStart w:id="72" w:name="_Toc132271669"/>
      <w:bookmarkEnd w:id="63"/>
      <w:bookmarkEnd w:id="64"/>
      <w:bookmarkEnd w:id="65"/>
      <w:bookmarkEnd w:id="66"/>
      <w:bookmarkEnd w:id="67"/>
      <w:bookmarkEnd w:id="68"/>
      <w:bookmarkEnd w:id="69"/>
      <w:bookmarkEnd w:id="70"/>
      <w:bookmarkEnd w:id="71"/>
      <w:r>
        <w:rPr>
          <w:rFonts w:ascii="Times New Roman" w:eastAsia="黑体"/>
        </w:rPr>
        <w:br/>
      </w:r>
      <w:r>
        <w:rPr>
          <w:rFonts w:ascii="Times New Roman" w:eastAsia="黑体"/>
        </w:rPr>
        <w:t>应急预案</w:t>
      </w:r>
      <w:r>
        <w:rPr>
          <w:rFonts w:ascii="Times New Roman" w:eastAsia="黑体"/>
        </w:rPr>
        <w:t xml:space="preserve"> emergency response plan</w:t>
      </w:r>
    </w:p>
    <w:p w14:paraId="543EF902" w14:textId="77777777" w:rsidR="007B4353" w:rsidRDefault="00B64A64">
      <w:pPr>
        <w:widowControl/>
        <w:tabs>
          <w:tab w:val="center" w:pos="4201"/>
          <w:tab w:val="right" w:leader="dot" w:pos="9298"/>
        </w:tabs>
        <w:autoSpaceDE w:val="0"/>
        <w:autoSpaceDN w:val="0"/>
        <w:adjustRightInd/>
        <w:spacing w:line="240" w:lineRule="auto"/>
        <w:ind w:firstLineChars="200" w:firstLine="420"/>
        <w:rPr>
          <w:rFonts w:ascii="Times New Roman" w:hAnsi="Times New Roman"/>
          <w:color w:val="000000" w:themeColor="text1"/>
          <w:kern w:val="0"/>
          <w:szCs w:val="20"/>
        </w:rPr>
      </w:pPr>
      <w:r>
        <w:rPr>
          <w:rFonts w:ascii="Times New Roman" w:hAnsi="Times New Roman"/>
          <w:color w:val="000000" w:themeColor="text1"/>
          <w:kern w:val="0"/>
          <w:szCs w:val="20"/>
        </w:rPr>
        <w:t>针对可能发生的突发事件，为最大程度减少损害而预先制定的应急准备工作方案。</w:t>
      </w:r>
    </w:p>
    <w:p w14:paraId="0EE3B3C5" w14:textId="77777777" w:rsidR="007B4353" w:rsidRDefault="00B64A64">
      <w:pPr>
        <w:pStyle w:val="afffffa"/>
        <w:ind w:firstLine="420"/>
        <w:rPr>
          <w:rFonts w:ascii="Times New Roman"/>
        </w:rPr>
      </w:pPr>
      <w:r>
        <w:rPr>
          <w:rFonts w:ascii="Times New Roman"/>
        </w:rPr>
        <w:t>[</w:t>
      </w:r>
      <w:r>
        <w:rPr>
          <w:rFonts w:ascii="Times New Roman"/>
        </w:rPr>
        <w:t>来源：</w:t>
      </w:r>
      <w:r>
        <w:rPr>
          <w:rFonts w:ascii="Times New Roman"/>
          <w:color w:val="000000" w:themeColor="text1"/>
        </w:rPr>
        <w:t>GB/T 29639-2020</w:t>
      </w:r>
      <w:r>
        <w:rPr>
          <w:rFonts w:ascii="Times New Roman"/>
          <w:color w:val="000000" w:themeColor="text1"/>
        </w:rPr>
        <w:t>，定义</w:t>
      </w:r>
      <w:r>
        <w:rPr>
          <w:rFonts w:ascii="Times New Roman"/>
          <w:color w:val="000000" w:themeColor="text1"/>
        </w:rPr>
        <w:t>3.1</w:t>
      </w:r>
      <w:r>
        <w:rPr>
          <w:rFonts w:ascii="Times New Roman"/>
          <w:color w:val="000000" w:themeColor="text1"/>
        </w:rPr>
        <w:t>，有修改</w:t>
      </w:r>
      <w:r>
        <w:rPr>
          <w:rFonts w:ascii="Times New Roman"/>
        </w:rPr>
        <w:t>]</w:t>
      </w:r>
    </w:p>
    <w:p w14:paraId="50745193" w14:textId="77777777" w:rsidR="007B4353" w:rsidRDefault="00B64A64">
      <w:pPr>
        <w:pStyle w:val="afffffffffff9"/>
        <w:ind w:left="420" w:hangingChars="200" w:hanging="420"/>
        <w:rPr>
          <w:rFonts w:ascii="Times New Roman" w:eastAsia="黑体"/>
        </w:rPr>
      </w:pPr>
      <w:bookmarkStart w:id="73" w:name="_Toc107955570"/>
      <w:bookmarkStart w:id="74" w:name="_Toc142570083"/>
      <w:bookmarkStart w:id="75" w:name="_Toc142896541"/>
      <w:bookmarkStart w:id="76" w:name="_Toc107955688"/>
      <w:bookmarkStart w:id="77" w:name="_Toc142570204"/>
      <w:bookmarkStart w:id="78" w:name="_Toc140776945"/>
      <w:bookmarkEnd w:id="73"/>
      <w:bookmarkEnd w:id="74"/>
      <w:bookmarkEnd w:id="75"/>
      <w:bookmarkEnd w:id="76"/>
      <w:bookmarkEnd w:id="77"/>
      <w:bookmarkEnd w:id="78"/>
      <w:r>
        <w:rPr>
          <w:rFonts w:ascii="Times New Roman" w:eastAsia="黑体"/>
        </w:rPr>
        <w:br/>
      </w:r>
      <w:r>
        <w:rPr>
          <w:rFonts w:ascii="Times New Roman" w:eastAsia="黑体"/>
        </w:rPr>
        <w:t>应急演练</w:t>
      </w:r>
      <w:r>
        <w:rPr>
          <w:rFonts w:ascii="Times New Roman" w:eastAsia="黑体"/>
        </w:rPr>
        <w:t xml:space="preserve"> emergency exercise</w:t>
      </w:r>
    </w:p>
    <w:p w14:paraId="196A5969" w14:textId="77777777" w:rsidR="007B4353" w:rsidRDefault="00B64A64">
      <w:pPr>
        <w:widowControl/>
        <w:tabs>
          <w:tab w:val="center" w:pos="4201"/>
          <w:tab w:val="right" w:leader="dot" w:pos="9298"/>
        </w:tabs>
        <w:autoSpaceDE w:val="0"/>
        <w:autoSpaceDN w:val="0"/>
        <w:adjustRightInd/>
        <w:spacing w:line="240" w:lineRule="auto"/>
        <w:ind w:firstLineChars="200" w:firstLine="420"/>
        <w:rPr>
          <w:rFonts w:ascii="Times New Roman" w:hAnsi="Times New Roman"/>
          <w:color w:val="000000" w:themeColor="text1"/>
          <w:kern w:val="0"/>
          <w:szCs w:val="20"/>
        </w:rPr>
      </w:pPr>
      <w:r>
        <w:rPr>
          <w:rFonts w:ascii="Times New Roman" w:hAnsi="Times New Roman"/>
          <w:color w:val="000000" w:themeColor="text1"/>
          <w:kern w:val="0"/>
          <w:szCs w:val="20"/>
        </w:rPr>
        <w:t>针对可能发生的突发事件情景，依据应急预案模拟开展的应急活动。</w:t>
      </w:r>
    </w:p>
    <w:p w14:paraId="1FF4BEEE" w14:textId="77777777" w:rsidR="007B4353" w:rsidRDefault="00B64A64">
      <w:pPr>
        <w:pStyle w:val="afffffa"/>
        <w:ind w:firstLine="420"/>
        <w:rPr>
          <w:rFonts w:ascii="Times New Roman"/>
        </w:rPr>
      </w:pPr>
      <w:r>
        <w:rPr>
          <w:rFonts w:ascii="Times New Roman"/>
        </w:rPr>
        <w:t>[</w:t>
      </w:r>
      <w:r>
        <w:rPr>
          <w:rFonts w:ascii="Times New Roman"/>
        </w:rPr>
        <w:t>来源：</w:t>
      </w:r>
      <w:r>
        <w:rPr>
          <w:rFonts w:ascii="Times New Roman"/>
          <w:color w:val="000000" w:themeColor="text1"/>
        </w:rPr>
        <w:t>GB/T 29639-2020</w:t>
      </w:r>
      <w:r>
        <w:rPr>
          <w:rFonts w:ascii="Times New Roman"/>
          <w:color w:val="000000" w:themeColor="text1"/>
        </w:rPr>
        <w:t>，定义</w:t>
      </w:r>
      <w:r>
        <w:rPr>
          <w:rFonts w:ascii="Times New Roman"/>
          <w:color w:val="000000" w:themeColor="text1"/>
        </w:rPr>
        <w:t>3.3</w:t>
      </w:r>
      <w:r>
        <w:rPr>
          <w:rFonts w:ascii="Times New Roman"/>
          <w:color w:val="000000" w:themeColor="text1"/>
        </w:rPr>
        <w:t>，有修改</w:t>
      </w:r>
      <w:r>
        <w:rPr>
          <w:rFonts w:ascii="Times New Roman"/>
        </w:rPr>
        <w:t>]</w:t>
      </w:r>
    </w:p>
    <w:p w14:paraId="0B4D6344" w14:textId="77777777" w:rsidR="007B4353" w:rsidRDefault="00B64A64">
      <w:pPr>
        <w:pStyle w:val="affc"/>
        <w:spacing w:before="312" w:after="312"/>
        <w:ind w:left="0"/>
        <w:rPr>
          <w:rFonts w:ascii="Times New Roman"/>
        </w:rPr>
      </w:pPr>
      <w:bookmarkStart w:id="79" w:name="_Toc142898640"/>
      <w:bookmarkStart w:id="80" w:name="_Toc142570084"/>
      <w:bookmarkStart w:id="81" w:name="_Toc142570205"/>
      <w:bookmarkStart w:id="82" w:name="_Toc142896542"/>
      <w:bookmarkStart w:id="83" w:name="_Toc144900460"/>
      <w:bookmarkStart w:id="84" w:name="_Toc144900493"/>
      <w:r>
        <w:rPr>
          <w:rFonts w:ascii="Times New Roman" w:hint="eastAsia"/>
        </w:rPr>
        <w:t>医院分级</w:t>
      </w:r>
      <w:bookmarkEnd w:id="83"/>
      <w:bookmarkEnd w:id="84"/>
    </w:p>
    <w:p w14:paraId="32E5E106" w14:textId="77777777" w:rsidR="007B4353" w:rsidRDefault="00B64A64">
      <w:pPr>
        <w:pStyle w:val="afffffa"/>
        <w:ind w:firstLine="420"/>
      </w:pPr>
      <w:r>
        <w:rPr>
          <w:rFonts w:hint="eastAsia"/>
        </w:rPr>
        <w:t>根据北京市医院的功能和住院床位数，将医院分为以下</w:t>
      </w:r>
      <w:r>
        <w:t>3</w:t>
      </w:r>
      <w:r>
        <w:rPr>
          <w:rFonts w:hint="eastAsia"/>
        </w:rPr>
        <w:t>级：</w:t>
      </w:r>
      <w:r>
        <w:t xml:space="preserve"> </w:t>
      </w:r>
    </w:p>
    <w:p w14:paraId="37F67B4C" w14:textId="77777777" w:rsidR="007B4353" w:rsidRDefault="00B64A64">
      <w:pPr>
        <w:pStyle w:val="af5"/>
      </w:pPr>
      <w:r>
        <w:t>1</w:t>
      </w:r>
      <w:r>
        <w:rPr>
          <w:rFonts w:hint="eastAsia"/>
        </w:rPr>
        <w:t>级：直接向一定人口的社区提供预防，医疗、保健、康复服务的基层医院、卫生院，住院床位</w:t>
      </w:r>
      <w:r>
        <w:t>2</w:t>
      </w:r>
      <w:r>
        <w:rPr>
          <w:rFonts w:hint="eastAsia"/>
        </w:rPr>
        <w:t>0张～</w:t>
      </w:r>
      <w:r>
        <w:t>99</w:t>
      </w:r>
      <w:r>
        <w:rPr>
          <w:rFonts w:hint="eastAsia"/>
        </w:rPr>
        <w:t>张之间的医院；</w:t>
      </w:r>
      <w:r>
        <w:t xml:space="preserve"> </w:t>
      </w:r>
    </w:p>
    <w:p w14:paraId="05E4DD77" w14:textId="77777777" w:rsidR="007B4353" w:rsidRDefault="00B64A64">
      <w:pPr>
        <w:pStyle w:val="af5"/>
      </w:pPr>
      <w:r>
        <w:lastRenderedPageBreak/>
        <w:t>2</w:t>
      </w:r>
      <w:r>
        <w:rPr>
          <w:rFonts w:hint="eastAsia"/>
        </w:rPr>
        <w:t>级：向多个社区提供综合医疗卫生服务和承担一定教学、科研任务的地区性医院，住院床位</w:t>
      </w:r>
      <w:r>
        <w:t>100</w:t>
      </w:r>
      <w:r>
        <w:rPr>
          <w:rFonts w:hint="eastAsia"/>
        </w:rPr>
        <w:t>张～</w:t>
      </w:r>
      <w:r>
        <w:t>499</w:t>
      </w:r>
      <w:r>
        <w:rPr>
          <w:rFonts w:hint="eastAsia"/>
        </w:rPr>
        <w:t>张之间的医院；</w:t>
      </w:r>
      <w:r>
        <w:t xml:space="preserve"> </w:t>
      </w:r>
    </w:p>
    <w:p w14:paraId="3810E351" w14:textId="77777777" w:rsidR="007B4353" w:rsidRDefault="00B64A64">
      <w:pPr>
        <w:pStyle w:val="af5"/>
      </w:pPr>
      <w:r>
        <w:t>3</w:t>
      </w:r>
      <w:r>
        <w:rPr>
          <w:rFonts w:hint="eastAsia"/>
        </w:rPr>
        <w:t>级：向几个地区提供的高水平专科性医疗卫生服务和执行高等教育、科研任务的区域性以上的医院，住院床位在</w:t>
      </w:r>
      <w:r>
        <w:t>500</w:t>
      </w:r>
      <w:r>
        <w:rPr>
          <w:rFonts w:hint="eastAsia"/>
        </w:rPr>
        <w:t>张以上的医院。</w:t>
      </w:r>
      <w:r>
        <w:t xml:space="preserve"> </w:t>
      </w:r>
    </w:p>
    <w:p w14:paraId="7AED6008" w14:textId="77777777" w:rsidR="007B4353" w:rsidRDefault="00B64A64">
      <w:pPr>
        <w:pStyle w:val="affc"/>
        <w:spacing w:before="312" w:after="312"/>
        <w:ind w:left="0"/>
        <w:rPr>
          <w:rFonts w:ascii="Times New Roman"/>
        </w:rPr>
      </w:pPr>
      <w:bookmarkStart w:id="85" w:name="_Toc144900461"/>
      <w:bookmarkStart w:id="86" w:name="_Toc144900494"/>
      <w:r>
        <w:rPr>
          <w:rFonts w:ascii="Times New Roman"/>
        </w:rPr>
        <w:t>组织机构与职责</w:t>
      </w:r>
      <w:bookmarkEnd w:id="72"/>
      <w:bookmarkEnd w:id="79"/>
      <w:bookmarkEnd w:id="80"/>
      <w:bookmarkEnd w:id="81"/>
      <w:bookmarkEnd w:id="82"/>
      <w:bookmarkEnd w:id="85"/>
      <w:bookmarkEnd w:id="86"/>
    </w:p>
    <w:p w14:paraId="7F8A094A" w14:textId="77777777" w:rsidR="007B4353" w:rsidRDefault="00B64A64">
      <w:pPr>
        <w:pStyle w:val="affd"/>
        <w:spacing w:before="156" w:after="156"/>
        <w:rPr>
          <w:rFonts w:ascii="Times New Roman"/>
        </w:rPr>
      </w:pPr>
      <w:bookmarkStart w:id="87" w:name="_Toc142570206"/>
      <w:bookmarkStart w:id="88" w:name="_Toc142570085"/>
      <w:bookmarkStart w:id="89" w:name="_Toc117200583"/>
      <w:bookmarkStart w:id="90" w:name="_Toc132271670"/>
      <w:bookmarkStart w:id="91" w:name="_Toc142896543"/>
      <w:bookmarkStart w:id="92" w:name="_Toc142898641"/>
      <w:bookmarkStart w:id="93" w:name="_Toc144900462"/>
      <w:bookmarkStart w:id="94" w:name="_Toc144900495"/>
      <w:r>
        <w:rPr>
          <w:rFonts w:ascii="Times New Roman"/>
        </w:rPr>
        <w:t>组织机构</w:t>
      </w:r>
      <w:bookmarkEnd w:id="87"/>
      <w:bookmarkEnd w:id="88"/>
      <w:bookmarkEnd w:id="89"/>
      <w:bookmarkEnd w:id="90"/>
      <w:bookmarkEnd w:id="91"/>
      <w:bookmarkEnd w:id="92"/>
      <w:bookmarkEnd w:id="93"/>
      <w:bookmarkEnd w:id="94"/>
    </w:p>
    <w:p w14:paraId="6D935BC8" w14:textId="77777777" w:rsidR="007B4353" w:rsidRDefault="00B64A64">
      <w:pPr>
        <w:pStyle w:val="afffffffff6"/>
        <w:rPr>
          <w:rFonts w:ascii="Times New Roman"/>
        </w:rPr>
      </w:pPr>
      <w:r>
        <w:rPr>
          <w:rFonts w:ascii="Times New Roman"/>
        </w:rPr>
        <w:t>应急组织机构可按照医院分级情况设立，二级甲等</w:t>
      </w:r>
      <w:r>
        <w:rPr>
          <w:rFonts w:ascii="Times New Roman" w:hint="eastAsia"/>
        </w:rPr>
        <w:t>（含）</w:t>
      </w:r>
      <w:r>
        <w:rPr>
          <w:rFonts w:ascii="Times New Roman"/>
        </w:rPr>
        <w:t>以上医院应急管理组织体系应设立应急管理工作领导小组（以下简称</w:t>
      </w:r>
      <w:r>
        <w:rPr>
          <w:rFonts w:ascii="Times New Roman" w:hint="eastAsia"/>
        </w:rPr>
        <w:t>“</w:t>
      </w:r>
      <w:r>
        <w:rPr>
          <w:rFonts w:ascii="Times New Roman"/>
        </w:rPr>
        <w:t>领导小组</w:t>
      </w:r>
      <w:r>
        <w:rPr>
          <w:rFonts w:ascii="Times New Roman" w:hint="eastAsia"/>
        </w:rPr>
        <w:t>”</w:t>
      </w:r>
      <w:r>
        <w:rPr>
          <w:rFonts w:ascii="Times New Roman"/>
        </w:rPr>
        <w:t>）、领导小组下设应急办公室和应急小组，其他医院可不设立应急小组。</w:t>
      </w:r>
    </w:p>
    <w:p w14:paraId="49350A42" w14:textId="77777777" w:rsidR="007B4353" w:rsidRDefault="00B64A64">
      <w:pPr>
        <w:pStyle w:val="afffffffff6"/>
        <w:rPr>
          <w:rFonts w:ascii="Times New Roman"/>
        </w:rPr>
      </w:pPr>
      <w:r>
        <w:rPr>
          <w:rFonts w:ascii="Times New Roman"/>
        </w:rPr>
        <w:t>领导小组应由院长或党委书记担任组长，主管安全的副院长担任副组长，其他院领导及医院相关科室、部门负责人为小组成员。</w:t>
      </w:r>
    </w:p>
    <w:p w14:paraId="12D75089" w14:textId="77777777" w:rsidR="007B4353" w:rsidRDefault="00B64A64">
      <w:pPr>
        <w:pStyle w:val="afffffffff6"/>
        <w:rPr>
          <w:rFonts w:ascii="Times New Roman"/>
        </w:rPr>
      </w:pPr>
      <w:r>
        <w:rPr>
          <w:rFonts w:ascii="Times New Roman"/>
        </w:rPr>
        <w:t>医院可指定科室履行应急办公室职责并设置专人负责。</w:t>
      </w:r>
    </w:p>
    <w:p w14:paraId="693940FA" w14:textId="77777777" w:rsidR="007B4353" w:rsidRDefault="00B64A64">
      <w:pPr>
        <w:pStyle w:val="afffffffff6"/>
        <w:rPr>
          <w:rFonts w:ascii="Times New Roman"/>
        </w:rPr>
      </w:pPr>
      <w:r>
        <w:rPr>
          <w:rFonts w:ascii="Times New Roman"/>
        </w:rPr>
        <w:t>医院可根据实际情况指定相关科室或部门履行应急小组职责，配备相关工作人员。</w:t>
      </w:r>
    </w:p>
    <w:p w14:paraId="547EB346" w14:textId="77777777" w:rsidR="007B4353" w:rsidRDefault="00B64A64">
      <w:pPr>
        <w:pStyle w:val="afffffffff6"/>
        <w:rPr>
          <w:rFonts w:ascii="Times New Roman"/>
        </w:rPr>
      </w:pPr>
      <w:r>
        <w:rPr>
          <w:rFonts w:ascii="Times New Roman"/>
        </w:rPr>
        <w:t>医院应编制应急组织架构图</w:t>
      </w:r>
      <w:r>
        <w:rPr>
          <w:rFonts w:ascii="Times New Roman" w:hint="eastAsia"/>
        </w:rPr>
        <w:t>和</w:t>
      </w:r>
      <w:r>
        <w:rPr>
          <w:rFonts w:ascii="Times New Roman"/>
        </w:rPr>
        <w:t>领导小组构成图</w:t>
      </w:r>
      <w:r>
        <w:rPr>
          <w:rFonts w:ascii="Times New Roman" w:hint="eastAsia"/>
        </w:rPr>
        <w:t>，应急组织架构图见图</w:t>
      </w:r>
      <w:r>
        <w:rPr>
          <w:rFonts w:ascii="Times New Roman" w:hint="eastAsia"/>
        </w:rPr>
        <w:t>1</w:t>
      </w:r>
      <w:r>
        <w:rPr>
          <w:rFonts w:ascii="Times New Roman"/>
        </w:rPr>
        <w:t>。</w:t>
      </w:r>
    </w:p>
    <w:p w14:paraId="1BB07952" w14:textId="77777777" w:rsidR="007B4353" w:rsidRDefault="00B64A64">
      <w:pPr>
        <w:pStyle w:val="afffffffff6"/>
        <w:numPr>
          <w:ilvl w:val="0"/>
          <w:numId w:val="0"/>
        </w:numPr>
        <w:jc w:val="center"/>
        <w:rPr>
          <w:rFonts w:ascii="Times New Roman"/>
        </w:rPr>
      </w:pPr>
      <w:r>
        <w:rPr>
          <w:rFonts w:ascii="Times New Roman"/>
          <w:noProof/>
        </w:rPr>
        <w:drawing>
          <wp:inline distT="0" distB="0" distL="0" distR="0" wp14:anchorId="05FA8851" wp14:editId="774C4DCF">
            <wp:extent cx="2782570" cy="2646680"/>
            <wp:effectExtent l="0" t="0" r="0" b="1270"/>
            <wp:docPr id="8685543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54383"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666" cy="2658235"/>
                    </a:xfrm>
                    <a:prstGeom prst="rect">
                      <a:avLst/>
                    </a:prstGeom>
                    <a:noFill/>
                  </pic:spPr>
                </pic:pic>
              </a:graphicData>
            </a:graphic>
          </wp:inline>
        </w:drawing>
      </w:r>
    </w:p>
    <w:p w14:paraId="5C2B000D" w14:textId="77777777" w:rsidR="007B4353" w:rsidRDefault="00B64A64">
      <w:pPr>
        <w:pStyle w:val="afd"/>
        <w:spacing w:before="156" w:after="156"/>
      </w:pPr>
      <w:r>
        <w:rPr>
          <w:rFonts w:hint="eastAsia"/>
        </w:rPr>
        <w:t>应急组织架构图</w:t>
      </w:r>
    </w:p>
    <w:p w14:paraId="78ADD493" w14:textId="77777777" w:rsidR="007B4353" w:rsidRDefault="00B64A64">
      <w:pPr>
        <w:pStyle w:val="affd"/>
        <w:spacing w:before="156" w:after="156"/>
        <w:rPr>
          <w:rFonts w:ascii="Times New Roman"/>
        </w:rPr>
      </w:pPr>
      <w:bookmarkStart w:id="95" w:name="_Toc142898642"/>
      <w:bookmarkStart w:id="96" w:name="_Toc142570208"/>
      <w:bookmarkStart w:id="97" w:name="_Toc132271671"/>
      <w:bookmarkStart w:id="98" w:name="_Toc142570087"/>
      <w:bookmarkStart w:id="99" w:name="_Toc117200584"/>
      <w:bookmarkStart w:id="100" w:name="_Toc142896544"/>
      <w:bookmarkStart w:id="101" w:name="_Toc144900463"/>
      <w:bookmarkStart w:id="102" w:name="_Toc144900496"/>
      <w:r>
        <w:rPr>
          <w:rFonts w:ascii="Times New Roman"/>
        </w:rPr>
        <w:t>组织职责</w:t>
      </w:r>
      <w:bookmarkEnd w:id="95"/>
      <w:bookmarkEnd w:id="96"/>
      <w:bookmarkEnd w:id="97"/>
      <w:bookmarkEnd w:id="98"/>
      <w:bookmarkEnd w:id="99"/>
      <w:bookmarkEnd w:id="100"/>
      <w:bookmarkEnd w:id="101"/>
      <w:bookmarkEnd w:id="102"/>
    </w:p>
    <w:p w14:paraId="3FC11426" w14:textId="77777777" w:rsidR="007B4353" w:rsidRDefault="00B64A64">
      <w:pPr>
        <w:pStyle w:val="affe"/>
        <w:spacing w:before="156" w:after="156"/>
        <w:rPr>
          <w:rFonts w:ascii="Times New Roman"/>
        </w:rPr>
      </w:pPr>
      <w:bookmarkStart w:id="103" w:name="_Toc140776949"/>
      <w:bookmarkStart w:id="104" w:name="_Toc142896545"/>
      <w:bookmarkStart w:id="105" w:name="_Toc142570088"/>
      <w:bookmarkStart w:id="106" w:name="_Toc142898643"/>
      <w:r>
        <w:rPr>
          <w:rFonts w:ascii="Times New Roman"/>
        </w:rPr>
        <w:t>领导小组</w:t>
      </w:r>
      <w:bookmarkEnd w:id="103"/>
      <w:bookmarkEnd w:id="104"/>
      <w:bookmarkEnd w:id="105"/>
      <w:bookmarkEnd w:id="106"/>
    </w:p>
    <w:p w14:paraId="6D2EBC4F" w14:textId="77777777" w:rsidR="007B4353" w:rsidRDefault="00B64A64">
      <w:pPr>
        <w:pStyle w:val="afffffa"/>
        <w:ind w:firstLine="420"/>
        <w:rPr>
          <w:rFonts w:ascii="Times New Roman"/>
        </w:rPr>
      </w:pPr>
      <w:bookmarkStart w:id="107" w:name="OLE_LINK1"/>
      <w:r>
        <w:rPr>
          <w:rFonts w:ascii="Times New Roman"/>
        </w:rPr>
        <w:t>领导小组</w:t>
      </w:r>
      <w:bookmarkEnd w:id="107"/>
      <w:r>
        <w:rPr>
          <w:rFonts w:ascii="Times New Roman"/>
        </w:rPr>
        <w:t>负责贯彻落实上级有关突发事件应对工作的方针、政策，组织领导医院突发事件的防范及</w:t>
      </w:r>
    </w:p>
    <w:p w14:paraId="34FB1FFB" w14:textId="77777777" w:rsidR="007B4353" w:rsidRDefault="00B64A64">
      <w:pPr>
        <w:autoSpaceDE w:val="0"/>
        <w:autoSpaceDN w:val="0"/>
        <w:spacing w:line="240" w:lineRule="auto"/>
        <w:jc w:val="left"/>
        <w:rPr>
          <w:rFonts w:ascii="Times New Roman" w:hAnsi="Times New Roman"/>
          <w:kern w:val="0"/>
        </w:rPr>
      </w:pPr>
      <w:r>
        <w:rPr>
          <w:rFonts w:ascii="Times New Roman" w:hAnsi="Times New Roman"/>
          <w:kern w:val="0"/>
        </w:rPr>
        <w:t>应对工作，具体职责包括但不限于：</w:t>
      </w:r>
    </w:p>
    <w:p w14:paraId="2106AEA3" w14:textId="77777777" w:rsidR="007B4353" w:rsidRDefault="00B64A64">
      <w:pPr>
        <w:pStyle w:val="af5"/>
        <w:rPr>
          <w:rFonts w:ascii="Times New Roman"/>
        </w:rPr>
      </w:pPr>
      <w:r>
        <w:rPr>
          <w:rFonts w:ascii="Times New Roman"/>
        </w:rPr>
        <w:t>研究决定医院应急工作的重大决策和重要事项；</w:t>
      </w:r>
    </w:p>
    <w:p w14:paraId="18665D83" w14:textId="77777777" w:rsidR="007B4353" w:rsidRDefault="00B64A64">
      <w:pPr>
        <w:pStyle w:val="af5"/>
        <w:rPr>
          <w:rFonts w:ascii="Times New Roman"/>
        </w:rPr>
      </w:pPr>
      <w:r>
        <w:rPr>
          <w:rFonts w:ascii="Times New Roman"/>
        </w:rPr>
        <w:t>全面负责医院各类突发事件的预防准备工作；</w:t>
      </w:r>
    </w:p>
    <w:p w14:paraId="2A1E2A35" w14:textId="77777777" w:rsidR="007B4353" w:rsidRDefault="00B64A64">
      <w:pPr>
        <w:pStyle w:val="af5"/>
        <w:rPr>
          <w:rFonts w:ascii="Times New Roman"/>
        </w:rPr>
      </w:pPr>
      <w:r>
        <w:rPr>
          <w:rFonts w:ascii="Times New Roman"/>
        </w:rPr>
        <w:t>在发生突发事件时，决定启动、变更及终止医院应急响应，并开展应对突发事件的组织指挥；</w:t>
      </w:r>
    </w:p>
    <w:p w14:paraId="6245EEE5" w14:textId="77777777" w:rsidR="007B4353" w:rsidRDefault="00B64A64">
      <w:pPr>
        <w:pStyle w:val="af5"/>
        <w:rPr>
          <w:rFonts w:ascii="Times New Roman"/>
        </w:rPr>
      </w:pPr>
      <w:r>
        <w:rPr>
          <w:rFonts w:ascii="Times New Roman"/>
        </w:rPr>
        <w:t>在处理突发事件过程中，协调与外部相关部门和单位的关系；</w:t>
      </w:r>
    </w:p>
    <w:p w14:paraId="2FEAB783" w14:textId="77777777" w:rsidR="007B4353" w:rsidRDefault="00B64A64">
      <w:pPr>
        <w:pStyle w:val="af5"/>
        <w:rPr>
          <w:rFonts w:ascii="Times New Roman"/>
        </w:rPr>
      </w:pPr>
      <w:r>
        <w:rPr>
          <w:rFonts w:ascii="Times New Roman"/>
        </w:rPr>
        <w:lastRenderedPageBreak/>
        <w:t>配合相关部门进行信息公开和新闻发布活动；</w:t>
      </w:r>
    </w:p>
    <w:p w14:paraId="5A8EDAC7" w14:textId="77777777" w:rsidR="007B4353" w:rsidRDefault="00B64A64">
      <w:pPr>
        <w:pStyle w:val="af5"/>
        <w:rPr>
          <w:rFonts w:ascii="Times New Roman"/>
        </w:rPr>
      </w:pPr>
      <w:r>
        <w:rPr>
          <w:rFonts w:ascii="Times New Roman"/>
        </w:rPr>
        <w:t>及时总结处理突发事件的经验和教训。</w:t>
      </w:r>
    </w:p>
    <w:p w14:paraId="356BFB5B" w14:textId="77777777" w:rsidR="007B4353" w:rsidRDefault="00B64A64">
      <w:pPr>
        <w:pStyle w:val="affe"/>
        <w:spacing w:before="156" w:after="156"/>
        <w:rPr>
          <w:rFonts w:ascii="Times New Roman"/>
        </w:rPr>
      </w:pPr>
      <w:bookmarkStart w:id="108" w:name="_Toc142570089"/>
      <w:bookmarkStart w:id="109" w:name="_Toc140776950"/>
      <w:bookmarkStart w:id="110" w:name="_Toc142898644"/>
      <w:bookmarkStart w:id="111" w:name="_Toc142896546"/>
      <w:r>
        <w:rPr>
          <w:rFonts w:ascii="Times New Roman"/>
        </w:rPr>
        <w:t>应急办公室</w:t>
      </w:r>
      <w:bookmarkEnd w:id="108"/>
      <w:bookmarkEnd w:id="109"/>
      <w:bookmarkEnd w:id="110"/>
      <w:bookmarkEnd w:id="111"/>
    </w:p>
    <w:p w14:paraId="0A969D97" w14:textId="77777777" w:rsidR="007B4353" w:rsidRDefault="00B64A64">
      <w:pPr>
        <w:pStyle w:val="afffffa"/>
        <w:ind w:firstLine="420"/>
        <w:rPr>
          <w:rFonts w:ascii="Times New Roman"/>
        </w:rPr>
      </w:pPr>
      <w:r>
        <w:rPr>
          <w:rFonts w:ascii="Times New Roman"/>
        </w:rPr>
        <w:t>应急办公室在领导小组的领导下，负责日常应急工作，贯彻领导小组的各项决策和指令，具体职责包括但不限于：</w:t>
      </w:r>
    </w:p>
    <w:p w14:paraId="4F2860ED" w14:textId="77777777" w:rsidR="007B4353" w:rsidRDefault="00B64A64">
      <w:pPr>
        <w:pStyle w:val="af5"/>
        <w:numPr>
          <w:ilvl w:val="0"/>
          <w:numId w:val="32"/>
        </w:numPr>
        <w:rPr>
          <w:rFonts w:ascii="Times New Roman"/>
        </w:rPr>
      </w:pPr>
      <w:r>
        <w:rPr>
          <w:rFonts w:ascii="Times New Roman"/>
        </w:rPr>
        <w:t>监测医院整体安全运行状况，发布预警消息，</w:t>
      </w:r>
      <w:r>
        <w:rPr>
          <w:rFonts w:ascii="Times New Roman" w:hint="eastAsia"/>
        </w:rPr>
        <w:t>上报</w:t>
      </w:r>
      <w:r>
        <w:rPr>
          <w:rFonts w:ascii="Times New Roman"/>
        </w:rPr>
        <w:t>领导小组领导和应急小组组长；</w:t>
      </w:r>
    </w:p>
    <w:p w14:paraId="5B1B5157" w14:textId="77777777" w:rsidR="007B4353" w:rsidRDefault="00B64A64">
      <w:pPr>
        <w:pStyle w:val="af5"/>
        <w:rPr>
          <w:rFonts w:ascii="Times New Roman"/>
        </w:rPr>
      </w:pPr>
      <w:r>
        <w:rPr>
          <w:rFonts w:ascii="Times New Roman"/>
        </w:rPr>
        <w:t>负责</w:t>
      </w:r>
      <w:r>
        <w:rPr>
          <w:rFonts w:ascii="Times New Roman" w:hint="eastAsia"/>
        </w:rPr>
        <w:t>组织</w:t>
      </w:r>
      <w:r>
        <w:rPr>
          <w:rFonts w:ascii="Times New Roman"/>
        </w:rPr>
        <w:t>编制及修订各类突发事件应急预案，制定应急工作制度；</w:t>
      </w:r>
    </w:p>
    <w:p w14:paraId="420C705D" w14:textId="77777777" w:rsidR="007B4353" w:rsidRDefault="00B64A64">
      <w:pPr>
        <w:pStyle w:val="af5"/>
        <w:rPr>
          <w:rFonts w:ascii="Times New Roman"/>
        </w:rPr>
      </w:pPr>
      <w:r>
        <w:rPr>
          <w:rFonts w:ascii="Times New Roman"/>
        </w:rPr>
        <w:t>协调医院后勤保障部门落实应急物资的储备及管理工作；</w:t>
      </w:r>
    </w:p>
    <w:p w14:paraId="723F7FFE" w14:textId="77777777" w:rsidR="007B4353" w:rsidRDefault="00B64A64">
      <w:pPr>
        <w:pStyle w:val="af5"/>
        <w:rPr>
          <w:rFonts w:ascii="Times New Roman"/>
        </w:rPr>
      </w:pPr>
      <w:r>
        <w:rPr>
          <w:rFonts w:ascii="Times New Roman"/>
        </w:rPr>
        <w:t>定期组织医院相关部门开展应急培训和演练，并对培训和演练效果进行考核评估。</w:t>
      </w:r>
    </w:p>
    <w:p w14:paraId="091E15CF" w14:textId="77777777" w:rsidR="007B4353" w:rsidRDefault="00B64A64">
      <w:pPr>
        <w:pStyle w:val="affe"/>
        <w:spacing w:before="156" w:after="156"/>
        <w:rPr>
          <w:rFonts w:ascii="Times New Roman"/>
        </w:rPr>
      </w:pPr>
      <w:bookmarkStart w:id="112" w:name="_Toc142896547"/>
      <w:bookmarkStart w:id="113" w:name="_Toc140776951"/>
      <w:bookmarkStart w:id="114" w:name="_Toc142898645"/>
      <w:bookmarkStart w:id="115" w:name="_Toc142570090"/>
      <w:r>
        <w:rPr>
          <w:rFonts w:ascii="Times New Roman"/>
        </w:rPr>
        <w:t>应急小组</w:t>
      </w:r>
      <w:bookmarkEnd w:id="112"/>
      <w:bookmarkEnd w:id="113"/>
      <w:bookmarkEnd w:id="114"/>
      <w:bookmarkEnd w:id="115"/>
    </w:p>
    <w:p w14:paraId="62375447" w14:textId="77777777" w:rsidR="007B4353" w:rsidRDefault="00B64A64">
      <w:pPr>
        <w:pStyle w:val="afffffffff5"/>
        <w:rPr>
          <w:rFonts w:ascii="Times New Roman"/>
        </w:rPr>
      </w:pPr>
      <w:r>
        <w:rPr>
          <w:rFonts w:ascii="Times New Roman"/>
        </w:rPr>
        <w:t>应急小组可设置指挥组、保卫组、现场处置组、现场救护组、通讯联络组、后勤保障组、事故调查组等。</w:t>
      </w:r>
    </w:p>
    <w:p w14:paraId="7FA91CD4" w14:textId="77777777" w:rsidR="007B4353" w:rsidRDefault="00B64A64">
      <w:pPr>
        <w:pStyle w:val="afffffffff5"/>
        <w:rPr>
          <w:rFonts w:ascii="Times New Roman"/>
        </w:rPr>
      </w:pPr>
      <w:r>
        <w:rPr>
          <w:rFonts w:ascii="Times New Roman"/>
        </w:rPr>
        <w:t>指挥组负责突发事件现场的协调工作，控制全局事态，对特殊情况进行紧急决断，请求专业救援。</w:t>
      </w:r>
    </w:p>
    <w:p w14:paraId="15C3E695" w14:textId="77777777" w:rsidR="007B4353" w:rsidRDefault="00B64A64">
      <w:pPr>
        <w:pStyle w:val="afffffffff5"/>
        <w:rPr>
          <w:rFonts w:ascii="Times New Roman"/>
        </w:rPr>
      </w:pPr>
      <w:r>
        <w:rPr>
          <w:rFonts w:ascii="Times New Roman"/>
        </w:rPr>
        <w:t>保卫组负责事故现场疏散引导工作，突发事件发生时，组织各楼层病人及其家属、医护人员有序撤离。</w:t>
      </w:r>
    </w:p>
    <w:p w14:paraId="17719575" w14:textId="77777777" w:rsidR="007B4353" w:rsidRDefault="00B64A64">
      <w:pPr>
        <w:pStyle w:val="afffffffff5"/>
      </w:pPr>
      <w:bookmarkStart w:id="116" w:name="OLE_LINK3"/>
      <w:r>
        <w:t>现场处置组负责事故现场应急处置工作，了解突发事件情况</w:t>
      </w:r>
      <w:r>
        <w:rPr>
          <w:rFonts w:hint="eastAsia"/>
        </w:rPr>
        <w:t>并</w:t>
      </w:r>
      <w:r>
        <w:t>进行布控，利用现场专业设备、器材进行救援及事态控制，防止事件的蔓延扩大，配合</w:t>
      </w:r>
      <w:r>
        <w:rPr>
          <w:rFonts w:ascii="Times New Roman" w:hint="eastAsia"/>
        </w:rPr>
        <w:t>国家综合性消防救援队伍、公安</w:t>
      </w:r>
      <w:r>
        <w:t>等人员进行救援工作。</w:t>
      </w:r>
    </w:p>
    <w:bookmarkEnd w:id="116"/>
    <w:p w14:paraId="7B7F6D3C" w14:textId="77777777" w:rsidR="007B4353" w:rsidRDefault="00B64A64">
      <w:pPr>
        <w:pStyle w:val="afffffffff5"/>
        <w:rPr>
          <w:rFonts w:ascii="Times New Roman"/>
        </w:rPr>
      </w:pPr>
      <w:r>
        <w:rPr>
          <w:rFonts w:ascii="Times New Roman"/>
        </w:rPr>
        <w:t>现场救护组负责将疏散的病人、重病患者转移到医疗设备齐全的安全场所进行妥善安排和安抚，确保病人在突发性事件中的生命健康安全。</w:t>
      </w:r>
    </w:p>
    <w:p w14:paraId="628E9ECA" w14:textId="77777777" w:rsidR="007B4353" w:rsidRDefault="00B64A64">
      <w:pPr>
        <w:pStyle w:val="afffffffff5"/>
        <w:rPr>
          <w:rFonts w:ascii="Times New Roman"/>
        </w:rPr>
      </w:pPr>
      <w:r>
        <w:rPr>
          <w:rFonts w:ascii="Times New Roman"/>
        </w:rPr>
        <w:t>通讯联络组负责事故现场通讯联络工作和信息对外发布，保证通讯畅通，及时向上级传达有关突发事件现场的真实、具体情况。</w:t>
      </w:r>
    </w:p>
    <w:p w14:paraId="146E9F4D" w14:textId="77777777" w:rsidR="007B4353" w:rsidRDefault="00B64A64">
      <w:pPr>
        <w:pStyle w:val="afffffffff5"/>
        <w:rPr>
          <w:rFonts w:ascii="Times New Roman"/>
        </w:rPr>
      </w:pPr>
      <w:r>
        <w:rPr>
          <w:rFonts w:ascii="Times New Roman"/>
        </w:rPr>
        <w:t>后勤保障组负责保障突发事件所需的各项能源及物资设备的供应。</w:t>
      </w:r>
    </w:p>
    <w:p w14:paraId="72E2005F" w14:textId="77777777" w:rsidR="007B4353" w:rsidRDefault="00B64A64">
      <w:pPr>
        <w:pStyle w:val="afffffffff5"/>
        <w:rPr>
          <w:rFonts w:ascii="Times New Roman"/>
        </w:rPr>
      </w:pPr>
      <w:r>
        <w:rPr>
          <w:rFonts w:ascii="Times New Roman"/>
        </w:rPr>
        <w:t>事故调查组负责配合相关部门开展事故调查。</w:t>
      </w:r>
    </w:p>
    <w:p w14:paraId="63352D94" w14:textId="77777777" w:rsidR="007B4353" w:rsidRDefault="00B64A64">
      <w:pPr>
        <w:pStyle w:val="affc"/>
        <w:spacing w:before="312" w:after="312"/>
        <w:ind w:left="0"/>
        <w:rPr>
          <w:rFonts w:ascii="Times New Roman"/>
        </w:rPr>
      </w:pPr>
      <w:bookmarkStart w:id="117" w:name="_Toc132271680"/>
      <w:bookmarkStart w:id="118" w:name="_Toc142570209"/>
      <w:bookmarkStart w:id="119" w:name="_Toc142570091"/>
      <w:bookmarkStart w:id="120" w:name="_Toc142898646"/>
      <w:bookmarkStart w:id="121" w:name="_Toc142896548"/>
      <w:bookmarkStart w:id="122" w:name="_Toc108904261"/>
      <w:bookmarkStart w:id="123" w:name="_Toc144900464"/>
      <w:bookmarkStart w:id="124" w:name="_Toc144900497"/>
      <w:r>
        <w:rPr>
          <w:rFonts w:ascii="Times New Roman"/>
        </w:rPr>
        <w:t>应急管理制度</w:t>
      </w:r>
      <w:bookmarkEnd w:id="117"/>
      <w:bookmarkEnd w:id="118"/>
      <w:bookmarkEnd w:id="119"/>
      <w:bookmarkEnd w:id="120"/>
      <w:bookmarkEnd w:id="121"/>
      <w:bookmarkEnd w:id="123"/>
      <w:bookmarkEnd w:id="124"/>
    </w:p>
    <w:p w14:paraId="0A22645B" w14:textId="77777777" w:rsidR="007B4353" w:rsidRDefault="00B64A64">
      <w:pPr>
        <w:pStyle w:val="afffffffff3"/>
        <w:rPr>
          <w:rFonts w:ascii="Times New Roman"/>
        </w:rPr>
      </w:pPr>
      <w:bookmarkStart w:id="125" w:name="_Toc140776970"/>
      <w:r>
        <w:rPr>
          <w:rFonts w:ascii="Times New Roman"/>
        </w:rPr>
        <w:t>医院应</w:t>
      </w:r>
      <w:r>
        <w:rPr>
          <w:rFonts w:ascii="Times New Roman" w:hint="eastAsia"/>
        </w:rPr>
        <w:t>建立</w:t>
      </w:r>
      <w:r>
        <w:rPr>
          <w:rFonts w:ascii="Times New Roman"/>
        </w:rPr>
        <w:t>应急管理制度，</w:t>
      </w:r>
      <w:r>
        <w:rPr>
          <w:rFonts w:ascii="Times New Roman" w:hint="eastAsia"/>
        </w:rPr>
        <w:t>应</w:t>
      </w:r>
      <w:r>
        <w:rPr>
          <w:rFonts w:ascii="Times New Roman"/>
        </w:rPr>
        <w:t>包括但不限于以下</w:t>
      </w:r>
      <w:r>
        <w:rPr>
          <w:rFonts w:ascii="Times New Roman" w:hint="eastAsia"/>
        </w:rPr>
        <w:t>制度</w:t>
      </w:r>
      <w:r>
        <w:rPr>
          <w:rFonts w:ascii="Times New Roman"/>
        </w:rPr>
        <w:t>：</w:t>
      </w:r>
      <w:bookmarkEnd w:id="125"/>
    </w:p>
    <w:p w14:paraId="6470A583" w14:textId="77777777" w:rsidR="007B4353" w:rsidRDefault="00B64A64">
      <w:pPr>
        <w:pStyle w:val="af5"/>
        <w:numPr>
          <w:ilvl w:val="0"/>
          <w:numId w:val="33"/>
        </w:numPr>
        <w:rPr>
          <w:rFonts w:ascii="Times New Roman"/>
        </w:rPr>
      </w:pPr>
      <w:r>
        <w:rPr>
          <w:rFonts w:ascii="Times New Roman" w:hint="eastAsia"/>
        </w:rPr>
        <w:t>应急工作岗位责任制；</w:t>
      </w:r>
    </w:p>
    <w:p w14:paraId="508A841B" w14:textId="77777777" w:rsidR="007B4353" w:rsidRDefault="00B64A64">
      <w:pPr>
        <w:pStyle w:val="af5"/>
        <w:numPr>
          <w:ilvl w:val="0"/>
          <w:numId w:val="33"/>
        </w:numPr>
        <w:rPr>
          <w:rFonts w:ascii="Times New Roman"/>
        </w:rPr>
      </w:pPr>
      <w:r>
        <w:rPr>
          <w:rFonts w:ascii="Times New Roman" w:hint="eastAsia"/>
        </w:rPr>
        <w:t>风险防控与隐患排查制度；</w:t>
      </w:r>
    </w:p>
    <w:p w14:paraId="6CFAE0C3" w14:textId="77777777" w:rsidR="007B4353" w:rsidRDefault="00B64A64">
      <w:pPr>
        <w:pStyle w:val="af5"/>
        <w:numPr>
          <w:ilvl w:val="0"/>
          <w:numId w:val="33"/>
        </w:numPr>
        <w:rPr>
          <w:rFonts w:ascii="Times New Roman"/>
        </w:rPr>
      </w:pPr>
      <w:r>
        <w:rPr>
          <w:rFonts w:ascii="Times New Roman" w:hint="eastAsia"/>
        </w:rPr>
        <w:t>危险化学品管理制度；</w:t>
      </w:r>
    </w:p>
    <w:p w14:paraId="6F8D9AB0" w14:textId="77777777" w:rsidR="007B4353" w:rsidRDefault="00B64A64">
      <w:pPr>
        <w:pStyle w:val="af5"/>
        <w:numPr>
          <w:ilvl w:val="0"/>
          <w:numId w:val="33"/>
        </w:numPr>
        <w:rPr>
          <w:rFonts w:ascii="Times New Roman"/>
        </w:rPr>
      </w:pPr>
      <w:r>
        <w:rPr>
          <w:rFonts w:ascii="Times New Roman" w:hint="eastAsia"/>
        </w:rPr>
        <w:t>应急预案管理制度；</w:t>
      </w:r>
    </w:p>
    <w:p w14:paraId="267449E6" w14:textId="77777777" w:rsidR="007B4353" w:rsidRDefault="00B64A64">
      <w:pPr>
        <w:pStyle w:val="af5"/>
        <w:numPr>
          <w:ilvl w:val="0"/>
          <w:numId w:val="33"/>
        </w:numPr>
        <w:rPr>
          <w:rFonts w:ascii="Times New Roman"/>
        </w:rPr>
      </w:pPr>
      <w:r>
        <w:rPr>
          <w:rFonts w:ascii="Times New Roman" w:hint="eastAsia"/>
        </w:rPr>
        <w:t>应急物资管理制度；</w:t>
      </w:r>
    </w:p>
    <w:p w14:paraId="5643CF0D" w14:textId="77777777" w:rsidR="007B4353" w:rsidRDefault="00B64A64">
      <w:pPr>
        <w:pStyle w:val="af5"/>
        <w:numPr>
          <w:ilvl w:val="0"/>
          <w:numId w:val="33"/>
        </w:numPr>
        <w:rPr>
          <w:rFonts w:ascii="Times New Roman"/>
        </w:rPr>
      </w:pPr>
      <w:r>
        <w:rPr>
          <w:rFonts w:ascii="Times New Roman" w:hint="eastAsia"/>
        </w:rPr>
        <w:t>应急值守制度；</w:t>
      </w:r>
    </w:p>
    <w:p w14:paraId="026AFF0B" w14:textId="77777777" w:rsidR="007B4353" w:rsidRDefault="00B64A64">
      <w:pPr>
        <w:pStyle w:val="af5"/>
        <w:numPr>
          <w:ilvl w:val="0"/>
          <w:numId w:val="33"/>
        </w:numPr>
        <w:rPr>
          <w:rFonts w:ascii="Times New Roman"/>
        </w:rPr>
      </w:pPr>
      <w:r>
        <w:rPr>
          <w:rFonts w:ascii="Times New Roman" w:hint="eastAsia"/>
        </w:rPr>
        <w:t>联席会议制度；</w:t>
      </w:r>
    </w:p>
    <w:p w14:paraId="5DC6E9E3" w14:textId="77777777" w:rsidR="007B4353" w:rsidRDefault="00B64A64">
      <w:pPr>
        <w:pStyle w:val="af5"/>
        <w:numPr>
          <w:ilvl w:val="0"/>
          <w:numId w:val="33"/>
        </w:numPr>
        <w:rPr>
          <w:rFonts w:ascii="Times New Roman"/>
        </w:rPr>
      </w:pPr>
      <w:r>
        <w:rPr>
          <w:rFonts w:ascii="Times New Roman" w:hint="eastAsia"/>
        </w:rPr>
        <w:t>应急处置制度；</w:t>
      </w:r>
    </w:p>
    <w:p w14:paraId="33079FB5" w14:textId="77777777" w:rsidR="007B4353" w:rsidRDefault="00B64A64">
      <w:pPr>
        <w:pStyle w:val="af5"/>
        <w:numPr>
          <w:ilvl w:val="0"/>
          <w:numId w:val="33"/>
        </w:numPr>
        <w:rPr>
          <w:rFonts w:ascii="Times New Roman"/>
        </w:rPr>
      </w:pPr>
      <w:r>
        <w:rPr>
          <w:rFonts w:ascii="Times New Roman" w:hint="eastAsia"/>
        </w:rPr>
        <w:t>应急培训与演练制度；</w:t>
      </w:r>
    </w:p>
    <w:p w14:paraId="46869EFF" w14:textId="77777777" w:rsidR="007B4353" w:rsidRDefault="00B64A64">
      <w:pPr>
        <w:pStyle w:val="af5"/>
        <w:numPr>
          <w:ilvl w:val="0"/>
          <w:numId w:val="33"/>
        </w:numPr>
        <w:rPr>
          <w:rFonts w:ascii="Times New Roman"/>
        </w:rPr>
      </w:pPr>
      <w:r>
        <w:rPr>
          <w:rFonts w:ascii="Times New Roman" w:hint="eastAsia"/>
        </w:rPr>
        <w:t>消防管理制度；</w:t>
      </w:r>
    </w:p>
    <w:p w14:paraId="358E77FA" w14:textId="77777777" w:rsidR="007B4353" w:rsidRDefault="00B64A64">
      <w:pPr>
        <w:pStyle w:val="af5"/>
        <w:numPr>
          <w:ilvl w:val="0"/>
          <w:numId w:val="33"/>
        </w:numPr>
        <w:rPr>
          <w:rFonts w:ascii="Times New Roman"/>
        </w:rPr>
      </w:pPr>
      <w:r>
        <w:rPr>
          <w:rFonts w:ascii="Times New Roman" w:hint="eastAsia"/>
        </w:rPr>
        <w:lastRenderedPageBreak/>
        <w:t>档案管理制度。</w:t>
      </w:r>
    </w:p>
    <w:p w14:paraId="359D7568" w14:textId="77777777" w:rsidR="007B4353" w:rsidRDefault="00B64A64">
      <w:pPr>
        <w:pStyle w:val="afffffffff3"/>
        <w:rPr>
          <w:rFonts w:ascii="Times New Roman"/>
        </w:rPr>
      </w:pPr>
      <w:bookmarkStart w:id="126" w:name="_Toc140776971"/>
      <w:r>
        <w:rPr>
          <w:rFonts w:ascii="Times New Roman"/>
        </w:rPr>
        <w:t>各项规章制度应及时进行更新与归档。</w:t>
      </w:r>
      <w:bookmarkEnd w:id="126"/>
    </w:p>
    <w:p w14:paraId="74ADEA79" w14:textId="0B7A8C45" w:rsidR="007B4353" w:rsidRDefault="002B6F7D">
      <w:pPr>
        <w:pStyle w:val="affc"/>
        <w:spacing w:before="312" w:after="312"/>
        <w:ind w:left="0"/>
        <w:rPr>
          <w:rFonts w:ascii="Times New Roman"/>
        </w:rPr>
      </w:pPr>
      <w:bookmarkStart w:id="127" w:name="_Toc142570092"/>
      <w:bookmarkStart w:id="128" w:name="_Toc142570210"/>
      <w:bookmarkStart w:id="129" w:name="_Toc132271681"/>
      <w:bookmarkStart w:id="130" w:name="_Toc142896549"/>
      <w:bookmarkStart w:id="131" w:name="_Toc142898647"/>
      <w:bookmarkStart w:id="132" w:name="_Toc144900465"/>
      <w:bookmarkStart w:id="133" w:name="_Toc144900498"/>
      <w:r>
        <w:rPr>
          <w:rFonts w:ascii="Times New Roman"/>
        </w:rPr>
        <w:t>安全风险分级管控与隐患排查治理</w:t>
      </w:r>
      <w:bookmarkEnd w:id="132"/>
      <w:bookmarkEnd w:id="133"/>
    </w:p>
    <w:p w14:paraId="19E86889" w14:textId="3A358802" w:rsidR="008F6A7B" w:rsidRPr="008F6A7B" w:rsidRDefault="008F6A7B" w:rsidP="008F6A7B">
      <w:pPr>
        <w:pStyle w:val="affd"/>
        <w:spacing w:before="156" w:after="156"/>
        <w:rPr>
          <w:rFonts w:hint="eastAsia"/>
        </w:rPr>
      </w:pPr>
      <w:bookmarkStart w:id="134" w:name="_Toc144900466"/>
      <w:bookmarkStart w:id="135" w:name="_Toc144900499"/>
      <w:r>
        <w:rPr>
          <w:rFonts w:hint="eastAsia"/>
        </w:rPr>
        <w:t>安全风险分级管控</w:t>
      </w:r>
      <w:bookmarkEnd w:id="134"/>
      <w:bookmarkEnd w:id="135"/>
    </w:p>
    <w:p w14:paraId="4F09200A" w14:textId="1B67D7B0" w:rsidR="007B4353" w:rsidRDefault="00B64A64" w:rsidP="008F6A7B">
      <w:pPr>
        <w:pStyle w:val="affe"/>
        <w:spacing w:before="156" w:after="156"/>
      </w:pPr>
      <w:bookmarkStart w:id="136" w:name="_Toc142570102"/>
      <w:bookmarkStart w:id="137" w:name="_Toc142896555"/>
      <w:bookmarkStart w:id="138" w:name="_Toc142898653"/>
      <w:bookmarkStart w:id="139" w:name="_Toc142570217"/>
      <w:bookmarkStart w:id="140" w:name="_Toc132271674"/>
      <w:r>
        <w:t>风险辨识</w:t>
      </w:r>
      <w:bookmarkEnd w:id="136"/>
      <w:bookmarkEnd w:id="137"/>
      <w:bookmarkEnd w:id="138"/>
      <w:bookmarkEnd w:id="139"/>
    </w:p>
    <w:p w14:paraId="2C1EF1AE" w14:textId="77777777" w:rsidR="007B4353" w:rsidRDefault="00B64A64" w:rsidP="008F6A7B">
      <w:pPr>
        <w:pStyle w:val="afffffffff5"/>
      </w:pPr>
      <w:r>
        <w:t>医院应每年组织覆盖全员、全过程、全岗位、全系统的风险辨识</w:t>
      </w:r>
      <w:r>
        <w:rPr>
          <w:rFonts w:hint="eastAsia"/>
        </w:rPr>
        <w:t>，</w:t>
      </w:r>
      <w:r>
        <w:t>风险辨识清单见附录B。</w:t>
      </w:r>
    </w:p>
    <w:p w14:paraId="1B694CD1" w14:textId="3D71AB13" w:rsidR="002B6F7D" w:rsidRDefault="002B6F7D" w:rsidP="008F6A7B">
      <w:pPr>
        <w:pStyle w:val="afffffffff5"/>
      </w:pPr>
      <w:r w:rsidRPr="002B6F7D">
        <w:rPr>
          <w:rFonts w:hint="eastAsia"/>
        </w:rPr>
        <w:t>在设备设施、作业环境、人员行为和管理体系等发生变化时，以及发生突发事件后，</w:t>
      </w:r>
      <w:r>
        <w:rPr>
          <w:rFonts w:hint="eastAsia"/>
        </w:rPr>
        <w:t>医院</w:t>
      </w:r>
      <w:r w:rsidRPr="002B6F7D">
        <w:rPr>
          <w:rFonts w:hint="eastAsia"/>
        </w:rPr>
        <w:t>应立即重新开展辨识、评估、分级、管控工作。</w:t>
      </w:r>
    </w:p>
    <w:p w14:paraId="2DF76F4F" w14:textId="77777777" w:rsidR="002B6F7D" w:rsidRDefault="002B6F7D" w:rsidP="008F6A7B">
      <w:pPr>
        <w:pStyle w:val="afffffffff5"/>
        <w:rPr>
          <w:rFonts w:hint="eastAsia"/>
        </w:rPr>
      </w:pPr>
      <w:r>
        <w:rPr>
          <w:rFonts w:hint="eastAsia"/>
        </w:rPr>
        <w:t>在开展临时施工、动火作业、高处作业、有限空间作业等作业前,应对作业现场和作业过程中可能存在的危险、有害因素进行辨识。</w:t>
      </w:r>
    </w:p>
    <w:p w14:paraId="30F3F35E" w14:textId="76B942A5" w:rsidR="002B6F7D" w:rsidRDefault="002B6F7D" w:rsidP="008F6A7B">
      <w:pPr>
        <w:pStyle w:val="afffffffff5"/>
      </w:pPr>
      <w:r>
        <w:rPr>
          <w:rFonts w:hint="eastAsia"/>
        </w:rPr>
        <w:t>风险辨识范围应覆盖本单位的所有活动及区域，应采用适宜的方法和程序，且与现场实际相符。</w:t>
      </w:r>
    </w:p>
    <w:p w14:paraId="09A33215" w14:textId="77777777" w:rsidR="002B6F7D" w:rsidRDefault="002B6F7D" w:rsidP="008F6A7B">
      <w:pPr>
        <w:pStyle w:val="afffffffff5"/>
        <w:rPr>
          <w:rFonts w:ascii="Times New Roman"/>
        </w:rPr>
      </w:pPr>
      <w:r>
        <w:rPr>
          <w:rFonts w:ascii="Times New Roman"/>
        </w:rPr>
        <w:t>医院应全面辨识重大危险源，重大危险源的辨识应涉及：</w:t>
      </w:r>
    </w:p>
    <w:p w14:paraId="54C513E3" w14:textId="77777777" w:rsidR="002B6F7D" w:rsidRDefault="002B6F7D" w:rsidP="002B6F7D">
      <w:pPr>
        <w:pStyle w:val="af5"/>
        <w:numPr>
          <w:ilvl w:val="0"/>
          <w:numId w:val="34"/>
        </w:numPr>
        <w:rPr>
          <w:rFonts w:ascii="Times New Roman"/>
        </w:rPr>
      </w:pPr>
      <w:r>
        <w:rPr>
          <w:rFonts w:ascii="Times New Roman"/>
        </w:rPr>
        <w:t>易燃、易爆、有毒有害物质的贮罐区；</w:t>
      </w:r>
    </w:p>
    <w:p w14:paraId="2798D783" w14:textId="77777777" w:rsidR="002B6F7D" w:rsidRDefault="002B6F7D" w:rsidP="002B6F7D">
      <w:pPr>
        <w:pStyle w:val="af5"/>
        <w:rPr>
          <w:rFonts w:ascii="Times New Roman"/>
        </w:rPr>
      </w:pPr>
      <w:r>
        <w:rPr>
          <w:rFonts w:ascii="Times New Roman"/>
        </w:rPr>
        <w:t>易燃、易爆、有毒有害物质的库区；</w:t>
      </w:r>
    </w:p>
    <w:p w14:paraId="2D909395" w14:textId="77777777" w:rsidR="002B6F7D" w:rsidRDefault="002B6F7D" w:rsidP="002B6F7D">
      <w:pPr>
        <w:pStyle w:val="af5"/>
        <w:rPr>
          <w:rFonts w:ascii="Times New Roman"/>
        </w:rPr>
      </w:pPr>
      <w:r>
        <w:rPr>
          <w:rFonts w:ascii="Times New Roman"/>
        </w:rPr>
        <w:t>具有火灾、爆炸、中毒危险的作业场所；</w:t>
      </w:r>
    </w:p>
    <w:p w14:paraId="1E7A908D" w14:textId="77777777" w:rsidR="002B6F7D" w:rsidRDefault="002B6F7D" w:rsidP="002B6F7D">
      <w:pPr>
        <w:pStyle w:val="af5"/>
        <w:rPr>
          <w:rFonts w:ascii="Times New Roman"/>
        </w:rPr>
      </w:pPr>
      <w:r>
        <w:rPr>
          <w:rFonts w:ascii="Times New Roman"/>
        </w:rPr>
        <w:t>医院危险建（构）筑物；</w:t>
      </w:r>
    </w:p>
    <w:p w14:paraId="5F082765" w14:textId="77777777" w:rsidR="002B6F7D" w:rsidRDefault="002B6F7D" w:rsidP="002B6F7D">
      <w:pPr>
        <w:pStyle w:val="af5"/>
        <w:rPr>
          <w:rFonts w:ascii="Times New Roman"/>
        </w:rPr>
      </w:pPr>
      <w:r>
        <w:rPr>
          <w:rFonts w:ascii="Times New Roman"/>
        </w:rPr>
        <w:t>压力管道、锅炉、压力容器；</w:t>
      </w:r>
    </w:p>
    <w:p w14:paraId="56DC340B" w14:textId="77777777" w:rsidR="002B6F7D" w:rsidRDefault="002B6F7D" w:rsidP="002B6F7D">
      <w:pPr>
        <w:pStyle w:val="af5"/>
        <w:rPr>
          <w:rFonts w:ascii="Times New Roman"/>
        </w:rPr>
      </w:pPr>
      <w:r>
        <w:rPr>
          <w:rFonts w:ascii="Times New Roman"/>
        </w:rPr>
        <w:t>变电站、空压站等；</w:t>
      </w:r>
    </w:p>
    <w:p w14:paraId="58C5687B" w14:textId="77777777" w:rsidR="002B6F7D" w:rsidRDefault="002B6F7D" w:rsidP="002B6F7D">
      <w:pPr>
        <w:pStyle w:val="af5"/>
        <w:rPr>
          <w:rFonts w:ascii="Times New Roman"/>
        </w:rPr>
      </w:pPr>
      <w:r>
        <w:rPr>
          <w:rFonts w:ascii="Times New Roman"/>
        </w:rPr>
        <w:t>人员密集等重要部位和场所。</w:t>
      </w:r>
    </w:p>
    <w:p w14:paraId="06DD199B" w14:textId="393E8DBA" w:rsidR="002B6F7D" w:rsidRDefault="002B6F7D" w:rsidP="008F6A7B">
      <w:pPr>
        <w:pStyle w:val="afffffffff5"/>
      </w:pPr>
      <w:r>
        <w:t>涉及危险化学品的</w:t>
      </w:r>
      <w:r>
        <w:rPr>
          <w:rFonts w:hint="eastAsia"/>
        </w:rPr>
        <w:t>科室或部门</w:t>
      </w:r>
      <w:r>
        <w:t>应按照GB 18218 的规定，进行重大危险源辨识。</w:t>
      </w:r>
    </w:p>
    <w:p w14:paraId="7421865A" w14:textId="38DDDC1B" w:rsidR="007D35CE" w:rsidRPr="002B6F7D" w:rsidRDefault="007D35CE" w:rsidP="007D35CE">
      <w:pPr>
        <w:pStyle w:val="afffffffff5"/>
      </w:pPr>
      <w:r w:rsidRPr="007D35CE">
        <w:rPr>
          <w:rFonts w:hint="eastAsia"/>
        </w:rPr>
        <w:t>医院应对安全风险辨识资料进行统计、分析、整理和归档。</w:t>
      </w:r>
    </w:p>
    <w:p w14:paraId="5AE29F09" w14:textId="37C9A6FB" w:rsidR="002B6F7D" w:rsidRDefault="002B6F7D" w:rsidP="008F6A7B">
      <w:pPr>
        <w:pStyle w:val="affe"/>
        <w:spacing w:before="156" w:after="156"/>
        <w:rPr>
          <w:rFonts w:hint="eastAsia"/>
        </w:rPr>
      </w:pPr>
      <w:r>
        <w:rPr>
          <w:rFonts w:hint="eastAsia"/>
        </w:rPr>
        <w:t>风险评估</w:t>
      </w:r>
    </w:p>
    <w:p w14:paraId="79138460" w14:textId="31BE2D7F" w:rsidR="002B6F7D" w:rsidRPr="002B6F7D" w:rsidRDefault="002B6F7D" w:rsidP="008F6A7B">
      <w:pPr>
        <w:pStyle w:val="afffffffff5"/>
        <w:rPr>
          <w:rFonts w:hint="eastAsia"/>
        </w:rPr>
      </w:pPr>
      <w:r>
        <w:t>医院应建立安全风险评估管理制度，明确安全风险评估的目的、范围、频次、准则和工作程序等</w:t>
      </w:r>
      <w:r>
        <w:rPr>
          <w:rFonts w:hint="eastAsia"/>
        </w:rPr>
        <w:t>。</w:t>
      </w:r>
    </w:p>
    <w:p w14:paraId="2BDCE644" w14:textId="77777777" w:rsidR="002B6F7D" w:rsidRDefault="00B64A64" w:rsidP="008F6A7B">
      <w:pPr>
        <w:pStyle w:val="afffffffff5"/>
      </w:pPr>
      <w:r>
        <w:t>医院</w:t>
      </w:r>
      <w:r>
        <w:rPr>
          <w:rFonts w:hint="eastAsia"/>
        </w:rPr>
        <w:t>宜</w:t>
      </w:r>
      <w:r>
        <w:t>选择合适的安全风险评估方法，定期对所辨识出的存在安全生产、职业卫生、消防安全风险的作业活动、设备设施、物料等进行评估。</w:t>
      </w:r>
    </w:p>
    <w:p w14:paraId="2E462B1C" w14:textId="6BEB41CC" w:rsidR="007B4353" w:rsidRDefault="00B64A64" w:rsidP="008F6A7B">
      <w:pPr>
        <w:pStyle w:val="afffffffff5"/>
      </w:pPr>
      <w:r>
        <w:t>在进行安全风险评估时，至少应从影响人、财产和环境三个方面的可能性和严重程度进行分析</w:t>
      </w:r>
      <w:r w:rsidR="002B6F7D">
        <w:rPr>
          <w:rFonts w:hint="eastAsia"/>
        </w:rPr>
        <w:t>并进行分级，</w:t>
      </w:r>
      <w:r w:rsidR="002B6F7D" w:rsidRPr="002B6F7D">
        <w:rPr>
          <w:rFonts w:hint="eastAsia"/>
        </w:rPr>
        <w:t>安全风险等级从高到低划分为重大风险、较大风险、一般风险和低风险，分别用红、橙、黄、蓝四种颜色标示。</w:t>
      </w:r>
    </w:p>
    <w:p w14:paraId="40ED72E8" w14:textId="7E721C92" w:rsidR="006D2858" w:rsidRPr="006D2858" w:rsidRDefault="006D2858" w:rsidP="006D2858">
      <w:pPr>
        <w:pStyle w:val="afffffffff5"/>
        <w:rPr>
          <w:rFonts w:hint="eastAsia"/>
        </w:rPr>
      </w:pPr>
      <w:r>
        <w:rPr>
          <w:rFonts w:hint="eastAsia"/>
        </w:rPr>
        <w:t>医院应</w:t>
      </w:r>
      <w:r w:rsidRPr="006D2858">
        <w:rPr>
          <w:rFonts w:hint="eastAsia"/>
        </w:rPr>
        <w:t>按照当地职业卫生、应急管理等有关部门的要求，报送安全风险</w:t>
      </w:r>
      <w:r w:rsidR="00233C96">
        <w:rPr>
          <w:rFonts w:hint="eastAsia"/>
        </w:rPr>
        <w:t>辨识与评估</w:t>
      </w:r>
      <w:r w:rsidRPr="006D2858">
        <w:rPr>
          <w:rFonts w:hint="eastAsia"/>
        </w:rPr>
        <w:t>情况。</w:t>
      </w:r>
    </w:p>
    <w:p w14:paraId="32ABA365" w14:textId="29A8FE93" w:rsidR="002B6F7D" w:rsidRDefault="002B6F7D" w:rsidP="008F6A7B">
      <w:pPr>
        <w:pStyle w:val="affe"/>
        <w:spacing w:before="156" w:after="156"/>
      </w:pPr>
      <w:r>
        <w:rPr>
          <w:rFonts w:hint="eastAsia"/>
        </w:rPr>
        <w:t>风险控制</w:t>
      </w:r>
    </w:p>
    <w:p w14:paraId="54F097C1" w14:textId="77777777" w:rsidR="007B4353" w:rsidRDefault="00B64A64" w:rsidP="008F6A7B">
      <w:pPr>
        <w:pStyle w:val="afffffffff5"/>
      </w:pPr>
      <w:r>
        <w:t>医院应根据安全风险评估结果及医疗服务状况等，实施安全风险差异化动态管理，制定并落实相应的安全风险控制措施。</w:t>
      </w:r>
    </w:p>
    <w:p w14:paraId="2CFAA500" w14:textId="77777777" w:rsidR="007B4353" w:rsidRDefault="00B64A64" w:rsidP="008F6A7B">
      <w:pPr>
        <w:pStyle w:val="afffffffff5"/>
      </w:pPr>
      <w:r>
        <w:t>医院应选择工程技术措施、管理控制措施、个体防护措施等，对安全风险进行控制。</w:t>
      </w:r>
    </w:p>
    <w:p w14:paraId="2698BB55" w14:textId="77777777" w:rsidR="007B4353" w:rsidRDefault="00B64A64" w:rsidP="008F6A7B">
      <w:pPr>
        <w:pStyle w:val="afffffffff5"/>
      </w:pPr>
      <w:r>
        <w:t>医院应根据安全风险辨识、管控措施落实情况制定安全风险管控台账。</w:t>
      </w:r>
    </w:p>
    <w:p w14:paraId="27FB99D3" w14:textId="77777777" w:rsidR="007B4353" w:rsidRDefault="00B64A64" w:rsidP="008F6A7B">
      <w:pPr>
        <w:pStyle w:val="afffffffff5"/>
      </w:pPr>
      <w:r>
        <w:lastRenderedPageBreak/>
        <w:t>医院应对重大危险源进行登记建档并加强监管措施，属于重大危险源的应设置监控系统，进行日常监控。</w:t>
      </w:r>
    </w:p>
    <w:p w14:paraId="7A4908B1" w14:textId="77777777" w:rsidR="007B4353" w:rsidRDefault="00B64A64">
      <w:pPr>
        <w:pStyle w:val="affd"/>
        <w:spacing w:before="156" w:after="156"/>
        <w:rPr>
          <w:rFonts w:ascii="Times New Roman"/>
        </w:rPr>
      </w:pPr>
      <w:bookmarkStart w:id="141" w:name="_Toc142898654"/>
      <w:bookmarkStart w:id="142" w:name="_Toc142570107"/>
      <w:bookmarkStart w:id="143" w:name="_Toc142896556"/>
      <w:bookmarkStart w:id="144" w:name="_Toc142570218"/>
      <w:bookmarkStart w:id="145" w:name="_Toc144900467"/>
      <w:bookmarkStart w:id="146" w:name="_Toc144900500"/>
      <w:bookmarkEnd w:id="140"/>
      <w:r>
        <w:rPr>
          <w:rFonts w:ascii="Times New Roman"/>
        </w:rPr>
        <w:t>隐患排查治理</w:t>
      </w:r>
      <w:bookmarkEnd w:id="141"/>
      <w:bookmarkEnd w:id="142"/>
      <w:bookmarkEnd w:id="143"/>
      <w:bookmarkEnd w:id="144"/>
      <w:bookmarkEnd w:id="145"/>
      <w:bookmarkEnd w:id="146"/>
    </w:p>
    <w:p w14:paraId="59EF46F3" w14:textId="0FFFC7A2" w:rsidR="008F6A7B" w:rsidRPr="008F6A7B" w:rsidRDefault="008F6A7B" w:rsidP="008F6A7B">
      <w:pPr>
        <w:pStyle w:val="affe"/>
        <w:spacing w:before="156" w:after="156"/>
        <w:rPr>
          <w:rFonts w:hint="eastAsia"/>
        </w:rPr>
      </w:pPr>
      <w:r>
        <w:rPr>
          <w:rFonts w:hint="eastAsia"/>
        </w:rPr>
        <w:t>隐患排查</w:t>
      </w:r>
    </w:p>
    <w:p w14:paraId="5EDF74B8" w14:textId="6FE1641B" w:rsidR="007B4353" w:rsidRDefault="00B64A64" w:rsidP="008F6A7B">
      <w:pPr>
        <w:pStyle w:val="afffffffff5"/>
      </w:pPr>
      <w:r>
        <w:t>医院应建立并落实从主要负责人到每位从业人员的隐患排查治理和防控责任制，并组织开展隐患排查治理工作，及时发现并消除隐患，实行隐患闭环管理。</w:t>
      </w:r>
    </w:p>
    <w:p w14:paraId="3D8DB1F4" w14:textId="28E2875B" w:rsidR="007B4353" w:rsidRDefault="00B64A64" w:rsidP="008F6A7B">
      <w:pPr>
        <w:pStyle w:val="afffffffff5"/>
      </w:pPr>
      <w:r>
        <w:t>医院应组织制定各部门或科室、岗位、场所、设备设施的隐患排查标准或排查清单，明确隐患排查的时限、范围、内容和要求，并组织开展相应的培训。隐患排查的范围应包括全院所有相关的场所、人员、设备设施和活动，包括承包商和供应商等相关方服务范围。</w:t>
      </w:r>
    </w:p>
    <w:p w14:paraId="7FF0A1D2" w14:textId="20733C3B" w:rsidR="007B4353" w:rsidRDefault="00B64A64" w:rsidP="008F6A7B">
      <w:pPr>
        <w:pStyle w:val="afffffffff5"/>
      </w:pPr>
      <w:r>
        <w:t>医院应结合安全生产、职业卫生、消防安全的需要和特点，采用综合检查、专业检查、季节性检查、节假日检查、日常检查等五种方式进行隐患排查。对排查出的隐患，按照隐患的等级进行记录，建立隐患信息档案。组织有关人员</w:t>
      </w:r>
      <w:r>
        <w:rPr>
          <w:rFonts w:hint="eastAsia"/>
        </w:rPr>
        <w:t>应</w:t>
      </w:r>
      <w:r>
        <w:t>对本医院可能存在的重大隐患</w:t>
      </w:r>
      <w:r w:rsidR="00CF2CC4">
        <w:rPr>
          <w:rFonts w:hint="eastAsia"/>
        </w:rPr>
        <w:t>做出</w:t>
      </w:r>
      <w:r>
        <w:t>认定。</w:t>
      </w:r>
    </w:p>
    <w:p w14:paraId="4D7D00BB" w14:textId="77777777" w:rsidR="007B4353" w:rsidRDefault="00B64A64" w:rsidP="008F6A7B">
      <w:pPr>
        <w:pStyle w:val="afffffffff5"/>
      </w:pPr>
      <w:r>
        <w:t>领导小组</w:t>
      </w:r>
      <w:r>
        <w:rPr>
          <w:rFonts w:hint="eastAsia"/>
        </w:rPr>
        <w:t>应</w:t>
      </w:r>
      <w:r>
        <w:t>至少每季度一次带队开展隐患排查，各部门或科室负责人组织每月一次隐患排查。隐患排查应详细记录检查时间、检查人员、检查部位、隐患情况及整改结果，并建立安全检查档案。</w:t>
      </w:r>
    </w:p>
    <w:p w14:paraId="145C0E6A" w14:textId="17FCCF46" w:rsidR="008F6A7B" w:rsidRDefault="008F6A7B" w:rsidP="008F6A7B">
      <w:pPr>
        <w:pStyle w:val="affe"/>
        <w:spacing w:before="156" w:after="156"/>
      </w:pPr>
      <w:r>
        <w:rPr>
          <w:rFonts w:hint="eastAsia"/>
        </w:rPr>
        <w:t>隐患治理</w:t>
      </w:r>
    </w:p>
    <w:p w14:paraId="4F91E11F" w14:textId="77777777" w:rsidR="007B4353" w:rsidRDefault="00B64A64" w:rsidP="008F6A7B">
      <w:pPr>
        <w:pStyle w:val="afffffffff5"/>
      </w:pPr>
      <w:r>
        <w:t>医院应要求被查处科室限期排除一般性事故隐患</w:t>
      </w:r>
      <w:r>
        <w:rPr>
          <w:rFonts w:hint="eastAsia"/>
        </w:rPr>
        <w:t>，</w:t>
      </w:r>
      <w:r>
        <w:t>领导小组应组织制定并实施重大隐患治理方案。治理方案应包括目标和任务、方法和措施、经费和物资、机构和人员、时限和要求等。</w:t>
      </w:r>
    </w:p>
    <w:p w14:paraId="2A763E46" w14:textId="77777777" w:rsidR="007B4353" w:rsidRDefault="00B64A64" w:rsidP="008F6A7B">
      <w:pPr>
        <w:pStyle w:val="afffffffff5"/>
      </w:pPr>
      <w:r>
        <w:t>医院在隐患治理过程中，应采取相应的监控防范措施，必要时应做出暂时局部、全部停业或停止使用相关设施设备的强制决定。</w:t>
      </w:r>
    </w:p>
    <w:p w14:paraId="153FDF5F" w14:textId="77777777" w:rsidR="007B4353" w:rsidRDefault="00B64A64" w:rsidP="008F6A7B">
      <w:pPr>
        <w:pStyle w:val="afffffffff5"/>
      </w:pPr>
      <w:r>
        <w:t>隐患治理完成后，应按照有关规定对隐患治理效果进行验证，编制隐患治理信息台账，对隐患名称、隐患等级、治理措施、完成时限、复查结果、责任部门和责任人进行登记。重大隐患治理完成后，</w:t>
      </w:r>
      <w:r>
        <w:rPr>
          <w:rFonts w:hint="eastAsia"/>
        </w:rPr>
        <w:t>医院应组织</w:t>
      </w:r>
      <w:r>
        <w:t>管理人员和有关技术人员进行验收或委托</w:t>
      </w:r>
      <w:r>
        <w:rPr>
          <w:rFonts w:hint="eastAsia"/>
        </w:rPr>
        <w:t>第三方机构</w:t>
      </w:r>
      <w:r>
        <w:t>进行评估。</w:t>
      </w:r>
    </w:p>
    <w:p w14:paraId="4E68EE1E" w14:textId="77777777" w:rsidR="007B4353" w:rsidRDefault="00B64A64" w:rsidP="008F6A7B">
      <w:pPr>
        <w:pStyle w:val="afffffffff5"/>
      </w:pPr>
      <w:r>
        <w:t>医院应如实记录安全生产隐患排査治理情況，至少每月进行统计分析，及时将隐患排査治理情况向从业人员通报。</w:t>
      </w:r>
    </w:p>
    <w:p w14:paraId="2A83CDFD" w14:textId="77777777" w:rsidR="007B4353" w:rsidRDefault="00B64A64" w:rsidP="008F6A7B">
      <w:pPr>
        <w:pStyle w:val="afffffffff5"/>
      </w:pPr>
      <w:r>
        <w:t>医院应运用隐患自查、自改、自报信息系统，通过信息系统对隐患排査、报告、治理、销账等过程进行电子化管理和统计分析，并按照当地职业卫生、应急管理等有关部门的要求，定期或实时报送隐患排查治理情况。</w:t>
      </w:r>
    </w:p>
    <w:p w14:paraId="1D823BA1" w14:textId="77777777" w:rsidR="007B4353" w:rsidRDefault="00B64A64">
      <w:pPr>
        <w:pStyle w:val="affd"/>
        <w:spacing w:before="156" w:after="156"/>
        <w:rPr>
          <w:rFonts w:ascii="Times New Roman"/>
        </w:rPr>
      </w:pPr>
      <w:bookmarkStart w:id="147" w:name="_Toc142896557"/>
      <w:bookmarkStart w:id="148" w:name="_Toc142898655"/>
      <w:bookmarkStart w:id="149" w:name="_Toc144900468"/>
      <w:bookmarkStart w:id="150" w:name="_Toc144900501"/>
      <w:r>
        <w:rPr>
          <w:rFonts w:ascii="Times New Roman"/>
        </w:rPr>
        <w:t>日常监测预警</w:t>
      </w:r>
      <w:bookmarkEnd w:id="147"/>
      <w:bookmarkEnd w:id="148"/>
      <w:bookmarkEnd w:id="149"/>
      <w:bookmarkEnd w:id="150"/>
    </w:p>
    <w:p w14:paraId="2836455D" w14:textId="77777777" w:rsidR="007B4353" w:rsidRDefault="00B64A64">
      <w:pPr>
        <w:pStyle w:val="afffffffff6"/>
        <w:rPr>
          <w:rFonts w:ascii="Times New Roman"/>
        </w:rPr>
      </w:pPr>
      <w:r>
        <w:rPr>
          <w:rFonts w:ascii="Times New Roman"/>
        </w:rPr>
        <w:t>重点场所、重点部位应实行每日安全巡查，以进行风险监管和隐患排查，可由相应场所或部门当值管理者与安保人员开展相关工作。</w:t>
      </w:r>
    </w:p>
    <w:p w14:paraId="450FCB44" w14:textId="77777777" w:rsidR="007B4353" w:rsidRDefault="00B64A64">
      <w:pPr>
        <w:pStyle w:val="afffffffff6"/>
        <w:rPr>
          <w:rFonts w:ascii="Times New Roman"/>
        </w:rPr>
      </w:pPr>
      <w:r>
        <w:rPr>
          <w:rFonts w:ascii="Times New Roman"/>
        </w:rPr>
        <w:t>住院区及门诊区白班</w:t>
      </w:r>
      <w:r>
        <w:rPr>
          <w:rFonts w:ascii="Times New Roman" w:hint="eastAsia"/>
        </w:rPr>
        <w:t>应</w:t>
      </w:r>
      <w:r>
        <w:rPr>
          <w:rFonts w:ascii="Times New Roman"/>
        </w:rPr>
        <w:t>至少检查</w:t>
      </w:r>
      <w:r>
        <w:rPr>
          <w:rFonts w:ascii="Times New Roman" w:hint="eastAsia"/>
        </w:rPr>
        <w:t>2</w:t>
      </w:r>
      <w:r>
        <w:rPr>
          <w:rFonts w:ascii="Times New Roman"/>
        </w:rPr>
        <w:t>次，住院区及急诊区夜班至少检查</w:t>
      </w:r>
      <w:r>
        <w:rPr>
          <w:rFonts w:ascii="Times New Roman" w:hint="eastAsia"/>
        </w:rPr>
        <w:t>2</w:t>
      </w:r>
      <w:r>
        <w:rPr>
          <w:rFonts w:ascii="Times New Roman"/>
        </w:rPr>
        <w:t>次，其他场所、部位每天至少</w:t>
      </w:r>
      <w:r>
        <w:rPr>
          <w:rFonts w:ascii="Times New Roman" w:hint="eastAsia"/>
        </w:rPr>
        <w:t>1</w:t>
      </w:r>
      <w:r>
        <w:rPr>
          <w:rFonts w:ascii="Times New Roman"/>
        </w:rPr>
        <w:t>次安全巡查，并填写日常安全巡查记录。对安全巡查发现的问题应立即处理，当场不能处理的应及时上报</w:t>
      </w:r>
      <w:r>
        <w:rPr>
          <w:rFonts w:ascii="Times New Roman" w:hint="eastAsia"/>
        </w:rPr>
        <w:t>应急办公室</w:t>
      </w:r>
      <w:r>
        <w:rPr>
          <w:rFonts w:ascii="Times New Roman"/>
        </w:rPr>
        <w:t>。</w:t>
      </w:r>
    </w:p>
    <w:p w14:paraId="09F5B850" w14:textId="77777777" w:rsidR="007B4353" w:rsidRDefault="00B64A64">
      <w:pPr>
        <w:pStyle w:val="afffffffff6"/>
        <w:rPr>
          <w:rFonts w:ascii="Times New Roman"/>
        </w:rPr>
      </w:pPr>
      <w:r>
        <w:rPr>
          <w:rFonts w:ascii="Times New Roman"/>
        </w:rPr>
        <w:t>应急办公室应及时汇总、分析、处理突发事件类别信息，预测可能发生的情况，及时上报领导小组。</w:t>
      </w:r>
    </w:p>
    <w:p w14:paraId="32AC88EA" w14:textId="77777777" w:rsidR="007B4353" w:rsidRDefault="00B64A64">
      <w:pPr>
        <w:pStyle w:val="afffffffff6"/>
        <w:rPr>
          <w:rFonts w:ascii="Times New Roman"/>
        </w:rPr>
      </w:pPr>
      <w:r>
        <w:rPr>
          <w:rFonts w:ascii="Times New Roman"/>
        </w:rPr>
        <w:t>领导小组可根据具体情况，通过通信、互联网、短信、警报器等方式通知医院职工、患者、患者家属。</w:t>
      </w:r>
    </w:p>
    <w:p w14:paraId="200D4729" w14:textId="77777777" w:rsidR="007B4353" w:rsidRDefault="00B64A64">
      <w:pPr>
        <w:pStyle w:val="affc"/>
        <w:spacing w:before="312" w:after="312"/>
        <w:ind w:left="0"/>
        <w:rPr>
          <w:rFonts w:ascii="Times New Roman"/>
        </w:rPr>
      </w:pPr>
      <w:bookmarkStart w:id="151" w:name="_Toc144900469"/>
      <w:bookmarkStart w:id="152" w:name="_Toc144900502"/>
      <w:r>
        <w:rPr>
          <w:rFonts w:ascii="Times New Roman"/>
        </w:rPr>
        <w:lastRenderedPageBreak/>
        <w:t>应急预案管理</w:t>
      </w:r>
      <w:bookmarkEnd w:id="127"/>
      <w:bookmarkEnd w:id="128"/>
      <w:bookmarkEnd w:id="129"/>
      <w:bookmarkEnd w:id="130"/>
      <w:bookmarkEnd w:id="131"/>
      <w:bookmarkEnd w:id="151"/>
      <w:bookmarkEnd w:id="152"/>
    </w:p>
    <w:p w14:paraId="386FB4AE" w14:textId="77777777" w:rsidR="007B4353" w:rsidRDefault="00B64A64">
      <w:pPr>
        <w:pStyle w:val="affd"/>
        <w:spacing w:before="156" w:after="156"/>
        <w:rPr>
          <w:rFonts w:ascii="Times New Roman"/>
        </w:rPr>
      </w:pPr>
      <w:bookmarkStart w:id="153" w:name="_Toc132271682"/>
      <w:bookmarkStart w:id="154" w:name="_Toc142898648"/>
      <w:bookmarkStart w:id="155" w:name="_Toc142570211"/>
      <w:bookmarkStart w:id="156" w:name="_Toc142570093"/>
      <w:bookmarkStart w:id="157" w:name="_Toc142896550"/>
      <w:bookmarkStart w:id="158" w:name="_Toc144900470"/>
      <w:bookmarkStart w:id="159" w:name="_Toc144900503"/>
      <w:r>
        <w:rPr>
          <w:rFonts w:ascii="Times New Roman"/>
        </w:rPr>
        <w:t>预案体系</w:t>
      </w:r>
      <w:bookmarkEnd w:id="153"/>
      <w:bookmarkEnd w:id="154"/>
      <w:bookmarkEnd w:id="155"/>
      <w:bookmarkEnd w:id="156"/>
      <w:bookmarkEnd w:id="157"/>
      <w:bookmarkEnd w:id="158"/>
      <w:bookmarkEnd w:id="159"/>
    </w:p>
    <w:p w14:paraId="30734750" w14:textId="77777777" w:rsidR="007B4353" w:rsidRDefault="00B64A64">
      <w:pPr>
        <w:pStyle w:val="afffffffff6"/>
        <w:rPr>
          <w:rFonts w:ascii="Times New Roman"/>
        </w:rPr>
      </w:pPr>
      <w:r>
        <w:rPr>
          <w:rFonts w:ascii="Times New Roman"/>
        </w:rPr>
        <w:t>应急预案体系</w:t>
      </w:r>
      <w:r>
        <w:rPr>
          <w:rFonts w:ascii="Times New Roman" w:hint="eastAsia"/>
        </w:rPr>
        <w:t>应</w:t>
      </w:r>
      <w:r>
        <w:rPr>
          <w:rFonts w:ascii="Times New Roman"/>
        </w:rPr>
        <w:t>包括突发事件综合</w:t>
      </w:r>
      <w:r>
        <w:rPr>
          <w:rFonts w:ascii="Times New Roman" w:hint="eastAsia"/>
        </w:rPr>
        <w:t>应急预案</w:t>
      </w:r>
      <w:r>
        <w:rPr>
          <w:rFonts w:ascii="Times New Roman"/>
        </w:rPr>
        <w:t>、专项应急预案和现场处置方案。综合</w:t>
      </w:r>
      <w:r>
        <w:rPr>
          <w:rFonts w:ascii="Times New Roman" w:hint="eastAsia"/>
        </w:rPr>
        <w:t>应急预案</w:t>
      </w:r>
      <w:r>
        <w:rPr>
          <w:rFonts w:ascii="Times New Roman"/>
        </w:rPr>
        <w:t>是医院应急资源和应急行动的整体计划和程序规范；专项应急预案是应对某一类型或某几种类型突发事件，或者针对重要目标物保护、重大活动保障、应急资源保障等重要专项工作的工作方案；现场处置方案是针对具体的装置、场所或者设施、岗位制定应急处置措施。</w:t>
      </w:r>
      <w:r>
        <w:rPr>
          <w:rFonts w:ascii="Times New Roman"/>
        </w:rPr>
        <w:t xml:space="preserve"> </w:t>
      </w:r>
    </w:p>
    <w:p w14:paraId="51838235" w14:textId="77777777" w:rsidR="007B4353" w:rsidRDefault="00B64A64">
      <w:pPr>
        <w:pStyle w:val="afffffffff6"/>
        <w:rPr>
          <w:rFonts w:ascii="Times New Roman"/>
        </w:rPr>
      </w:pPr>
      <w:r>
        <w:rPr>
          <w:rFonts w:ascii="Times New Roman"/>
        </w:rPr>
        <w:t>二级甲等以上医院应建立完整的应急预案体系，其他医院可只编制现场处置方案。</w:t>
      </w:r>
    </w:p>
    <w:p w14:paraId="3D27034C" w14:textId="77777777" w:rsidR="007B4353" w:rsidRDefault="00B64A64">
      <w:pPr>
        <w:pStyle w:val="afffffffff6"/>
        <w:rPr>
          <w:rFonts w:ascii="Times New Roman"/>
        </w:rPr>
      </w:pPr>
      <w:r>
        <w:rPr>
          <w:rFonts w:ascii="Times New Roman"/>
        </w:rPr>
        <w:t>应急预案建议清单见附录</w:t>
      </w:r>
      <w:r>
        <w:rPr>
          <w:rFonts w:ascii="Times New Roman"/>
        </w:rPr>
        <w:t>A</w:t>
      </w:r>
      <w:r>
        <w:rPr>
          <w:rFonts w:ascii="Times New Roman"/>
        </w:rPr>
        <w:t>，医院可根据实际风险情况进行增删。</w:t>
      </w:r>
    </w:p>
    <w:p w14:paraId="1CB63E7F" w14:textId="77777777" w:rsidR="007B4353" w:rsidRDefault="00B64A64">
      <w:pPr>
        <w:pStyle w:val="affd"/>
        <w:spacing w:before="156" w:after="156"/>
        <w:rPr>
          <w:rFonts w:ascii="Times New Roman"/>
        </w:rPr>
      </w:pPr>
      <w:bookmarkStart w:id="160" w:name="_Toc142570212"/>
      <w:bookmarkStart w:id="161" w:name="_Toc142896551"/>
      <w:bookmarkStart w:id="162" w:name="_Toc142898649"/>
      <w:bookmarkStart w:id="163" w:name="_Toc142570094"/>
      <w:bookmarkStart w:id="164" w:name="_Toc132271683"/>
      <w:bookmarkStart w:id="165" w:name="_Toc144900471"/>
      <w:bookmarkStart w:id="166" w:name="_Toc144900504"/>
      <w:r>
        <w:rPr>
          <w:rFonts w:ascii="Times New Roman"/>
        </w:rPr>
        <w:t>预案编制</w:t>
      </w:r>
      <w:bookmarkEnd w:id="160"/>
      <w:bookmarkEnd w:id="161"/>
      <w:bookmarkEnd w:id="162"/>
      <w:bookmarkEnd w:id="163"/>
      <w:bookmarkEnd w:id="164"/>
      <w:bookmarkEnd w:id="165"/>
      <w:bookmarkEnd w:id="166"/>
    </w:p>
    <w:p w14:paraId="16885758" w14:textId="77777777" w:rsidR="007B4353" w:rsidRDefault="00B64A64">
      <w:pPr>
        <w:pStyle w:val="afffffffff6"/>
        <w:rPr>
          <w:rFonts w:ascii="Times New Roman"/>
        </w:rPr>
      </w:pPr>
      <w:r>
        <w:rPr>
          <w:rFonts w:ascii="Times New Roman"/>
        </w:rPr>
        <w:t>医院应针对可能发生的灾害事故的特点和危害，在开展风险辨识、评估和应急资源调查的基础上，制定各类应急预案。</w:t>
      </w:r>
    </w:p>
    <w:p w14:paraId="078B9035" w14:textId="77777777" w:rsidR="007B4353" w:rsidRDefault="00B64A64">
      <w:pPr>
        <w:pStyle w:val="afffffffff6"/>
        <w:rPr>
          <w:rFonts w:ascii="Times New Roman"/>
        </w:rPr>
      </w:pPr>
      <w:r>
        <w:rPr>
          <w:rFonts w:ascii="Times New Roman"/>
        </w:rPr>
        <w:t>应急预案编制流程和编制内容应符合</w:t>
      </w:r>
      <w:r>
        <w:rPr>
          <w:rFonts w:ascii="Times New Roman"/>
        </w:rPr>
        <w:t>GB/T 29639</w:t>
      </w:r>
      <w:r>
        <w:rPr>
          <w:rFonts w:ascii="Times New Roman"/>
        </w:rPr>
        <w:t>的规定。灭火和应急疏散预案、特种设备事故应急预案应符合</w:t>
      </w:r>
      <w:r>
        <w:rPr>
          <w:rFonts w:ascii="Times New Roman"/>
        </w:rPr>
        <w:t>GB/T 38315</w:t>
      </w:r>
      <w:r>
        <w:rPr>
          <w:rFonts w:ascii="Times New Roman"/>
        </w:rPr>
        <w:t>、</w:t>
      </w:r>
      <w:r>
        <w:rPr>
          <w:rFonts w:ascii="Times New Roman"/>
        </w:rPr>
        <w:t>GB/T 33942</w:t>
      </w:r>
      <w:r>
        <w:rPr>
          <w:rFonts w:ascii="Times New Roman"/>
        </w:rPr>
        <w:t>等的规定。</w:t>
      </w:r>
    </w:p>
    <w:p w14:paraId="1027EE70" w14:textId="77777777" w:rsidR="007B4353" w:rsidRDefault="00B64A64">
      <w:pPr>
        <w:pStyle w:val="afffffffff6"/>
        <w:rPr>
          <w:rFonts w:ascii="Times New Roman"/>
        </w:rPr>
      </w:pPr>
      <w:r>
        <w:rPr>
          <w:rFonts w:ascii="Times New Roman"/>
        </w:rPr>
        <w:t>医院应急预案编制过程中应征求相关方的意见。</w:t>
      </w:r>
    </w:p>
    <w:p w14:paraId="66F30677" w14:textId="77777777" w:rsidR="007B4353" w:rsidRDefault="00B64A64">
      <w:pPr>
        <w:pStyle w:val="afffffffff6"/>
        <w:rPr>
          <w:rFonts w:ascii="Times New Roman"/>
        </w:rPr>
      </w:pPr>
      <w:r>
        <w:rPr>
          <w:rFonts w:ascii="Times New Roman"/>
        </w:rPr>
        <w:t>应急预案编制过程中</w:t>
      </w:r>
      <w:r>
        <w:rPr>
          <w:rFonts w:ascii="Times New Roman" w:hint="eastAsia"/>
        </w:rPr>
        <w:t>宜</w:t>
      </w:r>
      <w:r>
        <w:rPr>
          <w:rFonts w:ascii="Times New Roman"/>
        </w:rPr>
        <w:t>关注预案衔接，包括：</w:t>
      </w:r>
    </w:p>
    <w:p w14:paraId="144C03E3" w14:textId="77777777" w:rsidR="007B4353" w:rsidRDefault="00B64A64">
      <w:pPr>
        <w:pStyle w:val="af5"/>
        <w:numPr>
          <w:ilvl w:val="0"/>
          <w:numId w:val="35"/>
        </w:numPr>
        <w:rPr>
          <w:rFonts w:ascii="Times New Roman"/>
        </w:rPr>
      </w:pPr>
      <w:r>
        <w:rPr>
          <w:rFonts w:ascii="Times New Roman"/>
        </w:rPr>
        <w:t>医院编制的各类应急预案之间应相互衔接；</w:t>
      </w:r>
    </w:p>
    <w:p w14:paraId="433DCA38" w14:textId="77777777" w:rsidR="007B4353" w:rsidRDefault="00B64A64">
      <w:pPr>
        <w:pStyle w:val="af5"/>
        <w:rPr>
          <w:rFonts w:ascii="Times New Roman"/>
        </w:rPr>
      </w:pPr>
      <w:r>
        <w:rPr>
          <w:rFonts w:ascii="Times New Roman"/>
        </w:rPr>
        <w:t>医院应急预案应与相关政府部门、属地应急救援队伍和涉及的其他单位的应急预案相衔接。</w:t>
      </w:r>
    </w:p>
    <w:p w14:paraId="3483AD5F" w14:textId="77777777" w:rsidR="007B4353" w:rsidRDefault="00B64A64">
      <w:pPr>
        <w:pStyle w:val="afffffffff6"/>
        <w:rPr>
          <w:rFonts w:ascii="Times New Roman"/>
        </w:rPr>
      </w:pPr>
      <w:r>
        <w:rPr>
          <w:rFonts w:ascii="Times New Roman"/>
        </w:rPr>
        <w:t>医院应组织专家对编制的应急预案进行评审，评审方法参照</w:t>
      </w:r>
      <w:r>
        <w:rPr>
          <w:rFonts w:ascii="Times New Roman"/>
        </w:rPr>
        <w:t>GB/T 29639</w:t>
      </w:r>
      <w:r>
        <w:rPr>
          <w:rFonts w:ascii="Times New Roman"/>
        </w:rPr>
        <w:t>，形成书面评审纪要。</w:t>
      </w:r>
    </w:p>
    <w:p w14:paraId="3A9EE5FC" w14:textId="77777777" w:rsidR="007B4353" w:rsidRDefault="00B64A64">
      <w:pPr>
        <w:pStyle w:val="afffffffff6"/>
        <w:rPr>
          <w:rFonts w:ascii="Times New Roman"/>
        </w:rPr>
      </w:pPr>
      <w:r>
        <w:rPr>
          <w:rFonts w:ascii="Times New Roman"/>
        </w:rPr>
        <w:t>应急预案经评审或者论证后进行公布，在应急预案公布之日起</w:t>
      </w:r>
      <w:r>
        <w:rPr>
          <w:rFonts w:ascii="Times New Roman"/>
        </w:rPr>
        <w:t>20</w:t>
      </w:r>
      <w:r>
        <w:rPr>
          <w:rFonts w:ascii="Times New Roman"/>
        </w:rPr>
        <w:t>个工作日内，由医院法人签署，向医院从业人员公布。</w:t>
      </w:r>
    </w:p>
    <w:p w14:paraId="7CE9D188" w14:textId="77777777" w:rsidR="007B4353" w:rsidRDefault="00B64A64">
      <w:pPr>
        <w:pStyle w:val="afffffffff6"/>
        <w:rPr>
          <w:rFonts w:ascii="Times New Roman"/>
        </w:rPr>
      </w:pPr>
      <w:r>
        <w:rPr>
          <w:rFonts w:ascii="Times New Roman"/>
        </w:rPr>
        <w:t>事故风险可能影响周边其他单位、人员的，医院应将有关事故风险的性质、影响范围和应急防范措施，在应急预案公布之日起</w:t>
      </w:r>
      <w:r>
        <w:rPr>
          <w:rFonts w:ascii="Times New Roman"/>
        </w:rPr>
        <w:t>20</w:t>
      </w:r>
      <w:r>
        <w:rPr>
          <w:rFonts w:ascii="Times New Roman"/>
        </w:rPr>
        <w:t>个工作日内告知周边的其他单位和人员。</w:t>
      </w:r>
    </w:p>
    <w:p w14:paraId="31183835" w14:textId="77777777" w:rsidR="007B4353" w:rsidRDefault="00B64A64">
      <w:pPr>
        <w:pStyle w:val="afffffffff6"/>
        <w:rPr>
          <w:rFonts w:ascii="Times New Roman"/>
        </w:rPr>
      </w:pPr>
      <w:r>
        <w:rPr>
          <w:rFonts w:ascii="Times New Roman"/>
        </w:rPr>
        <w:t>医院应建立应急预案定期评估制度，对预案内容的针对性和实用性进行分析，编制应急预案评估报告，并对应急预案是否需要修订做出结论。</w:t>
      </w:r>
    </w:p>
    <w:p w14:paraId="09310F04" w14:textId="77777777" w:rsidR="007B4353" w:rsidRDefault="00B64A64">
      <w:pPr>
        <w:pStyle w:val="afffffffff6"/>
        <w:rPr>
          <w:rFonts w:ascii="Times New Roman"/>
        </w:rPr>
      </w:pPr>
      <w:r>
        <w:rPr>
          <w:rFonts w:ascii="Times New Roman"/>
        </w:rPr>
        <w:t>应急预案评估可邀请相关专业机构或者有关专家、有实际应急救援工作经验的人员参加。</w:t>
      </w:r>
    </w:p>
    <w:p w14:paraId="3A19C40D" w14:textId="77777777" w:rsidR="007B4353" w:rsidRDefault="00B64A64">
      <w:pPr>
        <w:pStyle w:val="afffffffff6"/>
        <w:rPr>
          <w:rFonts w:ascii="Times New Roman"/>
        </w:rPr>
      </w:pPr>
      <w:r>
        <w:rPr>
          <w:rFonts w:ascii="Times New Roman"/>
        </w:rPr>
        <w:t>预案评估报告主要包含以下内容：</w:t>
      </w:r>
    </w:p>
    <w:p w14:paraId="0982F806" w14:textId="77777777" w:rsidR="007B4353" w:rsidRDefault="00B64A64">
      <w:pPr>
        <w:pStyle w:val="af5"/>
        <w:numPr>
          <w:ilvl w:val="0"/>
          <w:numId w:val="36"/>
        </w:numPr>
      </w:pPr>
      <w:r>
        <w:rPr>
          <w:rFonts w:hint="eastAsia"/>
        </w:rPr>
        <w:t>评估目的、依据、程序；</w:t>
      </w:r>
    </w:p>
    <w:p w14:paraId="0071B4BB" w14:textId="77777777" w:rsidR="007B4353" w:rsidRDefault="00B64A64">
      <w:pPr>
        <w:pStyle w:val="af5"/>
        <w:rPr>
          <w:rFonts w:ascii="Times New Roman"/>
        </w:rPr>
      </w:pPr>
      <w:r>
        <w:rPr>
          <w:rFonts w:ascii="Times New Roman"/>
        </w:rPr>
        <w:t>参与人员、评估时间等基本信息；</w:t>
      </w:r>
    </w:p>
    <w:p w14:paraId="252F2667" w14:textId="77777777" w:rsidR="007B4353" w:rsidRDefault="00B64A64">
      <w:pPr>
        <w:pStyle w:val="af5"/>
        <w:rPr>
          <w:rFonts w:ascii="Times New Roman"/>
        </w:rPr>
      </w:pPr>
      <w:r>
        <w:rPr>
          <w:rFonts w:ascii="Times New Roman"/>
        </w:rPr>
        <w:t>评估专家提供的意见；</w:t>
      </w:r>
    </w:p>
    <w:p w14:paraId="1CE1074D" w14:textId="77777777" w:rsidR="007B4353" w:rsidRDefault="00B64A64">
      <w:pPr>
        <w:pStyle w:val="af5"/>
        <w:rPr>
          <w:rFonts w:ascii="Times New Roman"/>
        </w:rPr>
      </w:pPr>
      <w:r>
        <w:rPr>
          <w:rFonts w:ascii="Times New Roman"/>
        </w:rPr>
        <w:t>医院参与人员的回复；</w:t>
      </w:r>
    </w:p>
    <w:p w14:paraId="7FE1D7B1" w14:textId="77777777" w:rsidR="007B4353" w:rsidRDefault="00B64A64">
      <w:pPr>
        <w:pStyle w:val="af5"/>
        <w:rPr>
          <w:rFonts w:ascii="Times New Roman"/>
        </w:rPr>
      </w:pPr>
      <w:r>
        <w:rPr>
          <w:rFonts w:ascii="Times New Roman"/>
        </w:rPr>
        <w:t>是否修订，修订内容。</w:t>
      </w:r>
    </w:p>
    <w:p w14:paraId="161CAB22" w14:textId="77777777" w:rsidR="007B4353" w:rsidRDefault="00B64A64">
      <w:pPr>
        <w:pStyle w:val="afffffffff6"/>
        <w:rPr>
          <w:rFonts w:ascii="Times New Roman"/>
        </w:rPr>
      </w:pPr>
      <w:r>
        <w:rPr>
          <w:rFonts w:ascii="Times New Roman"/>
        </w:rPr>
        <w:t>有下列情形之一的，应急预案应当及时修订并归档：</w:t>
      </w:r>
    </w:p>
    <w:p w14:paraId="64DE02F4" w14:textId="77777777" w:rsidR="007B4353" w:rsidRDefault="00B64A64">
      <w:pPr>
        <w:pStyle w:val="af5"/>
        <w:numPr>
          <w:ilvl w:val="0"/>
          <w:numId w:val="37"/>
        </w:numPr>
        <w:rPr>
          <w:rFonts w:ascii="Times New Roman"/>
        </w:rPr>
      </w:pPr>
      <w:r>
        <w:rPr>
          <w:rFonts w:ascii="Times New Roman"/>
        </w:rPr>
        <w:t>依据的法律、法规、规章、标准及上位预案中的有关规定发生重大变化的；</w:t>
      </w:r>
    </w:p>
    <w:p w14:paraId="34242F0C" w14:textId="77777777" w:rsidR="007B4353" w:rsidRDefault="00B64A64">
      <w:pPr>
        <w:pStyle w:val="af5"/>
        <w:rPr>
          <w:rFonts w:ascii="Times New Roman"/>
        </w:rPr>
      </w:pPr>
      <w:r>
        <w:rPr>
          <w:rFonts w:ascii="Times New Roman"/>
        </w:rPr>
        <w:t>应急指挥机构及其职责发生调整的；</w:t>
      </w:r>
    </w:p>
    <w:p w14:paraId="6B2DA21E" w14:textId="77777777" w:rsidR="007B4353" w:rsidRDefault="00B64A64">
      <w:pPr>
        <w:pStyle w:val="af5"/>
        <w:rPr>
          <w:rFonts w:ascii="Times New Roman"/>
        </w:rPr>
      </w:pPr>
      <w:r>
        <w:rPr>
          <w:rFonts w:ascii="Times New Roman"/>
        </w:rPr>
        <w:t>面临的风险发生重大变化的；</w:t>
      </w:r>
    </w:p>
    <w:p w14:paraId="50B15308" w14:textId="77777777" w:rsidR="007B4353" w:rsidRDefault="00B64A64">
      <w:pPr>
        <w:pStyle w:val="af5"/>
        <w:rPr>
          <w:rFonts w:ascii="Times New Roman"/>
        </w:rPr>
      </w:pPr>
      <w:r>
        <w:rPr>
          <w:rFonts w:ascii="Times New Roman"/>
        </w:rPr>
        <w:t>重要应急资源发生重大变化的；</w:t>
      </w:r>
    </w:p>
    <w:p w14:paraId="3DCB36BE" w14:textId="77777777" w:rsidR="007B4353" w:rsidRDefault="00B64A64">
      <w:pPr>
        <w:pStyle w:val="af5"/>
        <w:rPr>
          <w:rFonts w:ascii="Times New Roman"/>
        </w:rPr>
      </w:pPr>
      <w:r>
        <w:rPr>
          <w:rFonts w:ascii="Times New Roman"/>
        </w:rPr>
        <w:t>在应急演练和事故应急救援中发现需要修订预案的重大问题的；</w:t>
      </w:r>
    </w:p>
    <w:p w14:paraId="37FFF2E3" w14:textId="77777777" w:rsidR="007B4353" w:rsidRDefault="00B64A64">
      <w:pPr>
        <w:pStyle w:val="af5"/>
        <w:rPr>
          <w:rFonts w:ascii="Times New Roman"/>
        </w:rPr>
      </w:pPr>
      <w:r>
        <w:rPr>
          <w:rFonts w:ascii="Times New Roman"/>
        </w:rPr>
        <w:t>认为应当修订的其他情况。</w:t>
      </w:r>
    </w:p>
    <w:p w14:paraId="7115BC76" w14:textId="77777777" w:rsidR="007B4353" w:rsidRDefault="00B64A64">
      <w:pPr>
        <w:pStyle w:val="affd"/>
        <w:spacing w:before="156" w:after="156"/>
        <w:rPr>
          <w:rFonts w:ascii="Times New Roman"/>
        </w:rPr>
      </w:pPr>
      <w:bookmarkStart w:id="167" w:name="_Toc132271684"/>
      <w:bookmarkStart w:id="168" w:name="_Toc142570213"/>
      <w:bookmarkStart w:id="169" w:name="_Toc142570095"/>
      <w:bookmarkStart w:id="170" w:name="_Toc142898650"/>
      <w:bookmarkStart w:id="171" w:name="_Toc142896552"/>
      <w:bookmarkStart w:id="172" w:name="_Toc144900472"/>
      <w:bookmarkStart w:id="173" w:name="_Toc144900505"/>
      <w:r>
        <w:rPr>
          <w:rFonts w:ascii="Times New Roman"/>
        </w:rPr>
        <w:lastRenderedPageBreak/>
        <w:t>预案</w:t>
      </w:r>
      <w:bookmarkEnd w:id="167"/>
      <w:bookmarkEnd w:id="168"/>
      <w:bookmarkEnd w:id="169"/>
      <w:r>
        <w:rPr>
          <w:rFonts w:ascii="Times New Roman"/>
        </w:rPr>
        <w:t>演练</w:t>
      </w:r>
      <w:bookmarkEnd w:id="170"/>
      <w:bookmarkEnd w:id="171"/>
      <w:bookmarkEnd w:id="172"/>
      <w:bookmarkEnd w:id="173"/>
    </w:p>
    <w:p w14:paraId="69EBFE70" w14:textId="77777777" w:rsidR="007B4353" w:rsidRDefault="00B64A64">
      <w:pPr>
        <w:pStyle w:val="afffffffff6"/>
      </w:pPr>
      <w:r>
        <w:rPr>
          <w:rFonts w:ascii="Times New Roman" w:hint="eastAsia"/>
        </w:rPr>
        <w:t>医院每半年应至少开展</w:t>
      </w:r>
      <w:r>
        <w:rPr>
          <w:rFonts w:ascii="Times New Roman" w:hint="eastAsia"/>
        </w:rPr>
        <w:t>1</w:t>
      </w:r>
      <w:r>
        <w:rPr>
          <w:rFonts w:ascii="Times New Roman" w:hint="eastAsia"/>
        </w:rPr>
        <w:t>次灭火和应急疏散演练。</w:t>
      </w:r>
    </w:p>
    <w:p w14:paraId="1D8D0D65" w14:textId="77777777" w:rsidR="007B4353" w:rsidRDefault="00B64A64">
      <w:pPr>
        <w:pStyle w:val="afffffffff6"/>
      </w:pPr>
      <w:r>
        <w:t>应急疏散演练应纳入安全教育活动并定期开展常态化练习，可以以楼层或科室为单位进行小规模应急演练。</w:t>
      </w:r>
    </w:p>
    <w:p w14:paraId="47479516" w14:textId="77777777" w:rsidR="007B4353" w:rsidRDefault="00B64A64">
      <w:pPr>
        <w:pStyle w:val="afffffffff6"/>
        <w:rPr>
          <w:rFonts w:ascii="Times New Roman"/>
        </w:rPr>
      </w:pPr>
      <w:r>
        <w:rPr>
          <w:rFonts w:ascii="Times New Roman"/>
        </w:rPr>
        <w:t>专项应急预案和现场处置方案演练的顺序可根据医院实际情况确定，每</w:t>
      </w:r>
      <w:r>
        <w:rPr>
          <w:rFonts w:ascii="Times New Roman"/>
        </w:rPr>
        <w:t>3</w:t>
      </w:r>
      <w:r>
        <w:rPr>
          <w:rFonts w:ascii="Times New Roman"/>
        </w:rPr>
        <w:t>年应实现风险要素的全覆盖。</w:t>
      </w:r>
    </w:p>
    <w:p w14:paraId="202F4C14" w14:textId="77777777" w:rsidR="007B4353" w:rsidRDefault="00B64A64">
      <w:pPr>
        <w:pStyle w:val="afffffffff6"/>
        <w:rPr>
          <w:rFonts w:ascii="Times New Roman"/>
        </w:rPr>
      </w:pPr>
      <w:r>
        <w:rPr>
          <w:rFonts w:ascii="Times New Roman"/>
        </w:rPr>
        <w:t>演练应按照</w:t>
      </w:r>
      <w:r>
        <w:rPr>
          <w:rFonts w:ascii="Times New Roman"/>
        </w:rPr>
        <w:t xml:space="preserve"> AQ/T 9007 </w:t>
      </w:r>
      <w:r>
        <w:rPr>
          <w:rFonts w:ascii="Times New Roman"/>
        </w:rPr>
        <w:t>的规定组织实施，按照</w:t>
      </w:r>
      <w:r>
        <w:rPr>
          <w:rFonts w:ascii="Times New Roman"/>
        </w:rPr>
        <w:t xml:space="preserve"> AQ/T 9009 </w:t>
      </w:r>
      <w:r>
        <w:rPr>
          <w:rFonts w:ascii="Times New Roman"/>
        </w:rPr>
        <w:t>的规定对演练进行总结和评估，根据评估结论和演练发现的问题，修订、完善应急预案，改进应急准备工作。</w:t>
      </w:r>
    </w:p>
    <w:p w14:paraId="518661FF" w14:textId="77777777" w:rsidR="007B4353" w:rsidRDefault="00B64A64">
      <w:pPr>
        <w:pStyle w:val="afffffffff6"/>
        <w:rPr>
          <w:rFonts w:ascii="Times New Roman"/>
        </w:rPr>
      </w:pPr>
      <w:r>
        <w:rPr>
          <w:rFonts w:ascii="Times New Roman"/>
        </w:rPr>
        <w:t>医院应将演练情况报送区级以上政府主管部门。</w:t>
      </w:r>
    </w:p>
    <w:p w14:paraId="2B6A5F76" w14:textId="221A19AD" w:rsidR="007B4353" w:rsidRDefault="00B64A64">
      <w:pPr>
        <w:pStyle w:val="affc"/>
        <w:spacing w:before="312" w:after="312"/>
        <w:ind w:left="0"/>
        <w:rPr>
          <w:rFonts w:ascii="Times New Roman"/>
        </w:rPr>
      </w:pPr>
      <w:bookmarkStart w:id="174" w:name="_Toc142898656"/>
      <w:bookmarkStart w:id="175" w:name="_Toc142896558"/>
      <w:bookmarkStart w:id="176" w:name="_Toc142570220"/>
      <w:bookmarkStart w:id="177" w:name="_Toc132271676"/>
      <w:bookmarkStart w:id="178" w:name="_Toc142570113"/>
      <w:bookmarkStart w:id="179" w:name="_Toc144900473"/>
      <w:bookmarkStart w:id="180" w:name="_Toc144900506"/>
      <w:bookmarkEnd w:id="122"/>
      <w:r>
        <w:rPr>
          <w:rFonts w:ascii="Times New Roman"/>
        </w:rPr>
        <w:t>应急</w:t>
      </w:r>
      <w:bookmarkEnd w:id="174"/>
      <w:bookmarkEnd w:id="175"/>
      <w:bookmarkEnd w:id="176"/>
      <w:bookmarkEnd w:id="177"/>
      <w:bookmarkEnd w:id="178"/>
      <w:r w:rsidR="00522271">
        <w:rPr>
          <w:rFonts w:ascii="Times New Roman" w:hint="eastAsia"/>
        </w:rPr>
        <w:t>处置</w:t>
      </w:r>
      <w:bookmarkEnd w:id="179"/>
      <w:bookmarkEnd w:id="180"/>
    </w:p>
    <w:p w14:paraId="2ADCF3F5" w14:textId="77777777" w:rsidR="007B4353" w:rsidRDefault="00B64A64">
      <w:pPr>
        <w:pStyle w:val="afffffffff3"/>
      </w:pPr>
      <w:r>
        <w:t>医院在启动突发事件现场处置的同时，现场第一响应人</w:t>
      </w:r>
      <w:r>
        <w:rPr>
          <w:rFonts w:hint="eastAsia"/>
        </w:rPr>
        <w:t>应</w:t>
      </w:r>
      <w:r>
        <w:t>立即通报应急办公室值班值守人员，</w:t>
      </w:r>
      <w:r>
        <w:rPr>
          <w:rFonts w:hint="eastAsia"/>
        </w:rPr>
        <w:t>同时拨打119火灾报警电话，并通知各楼层安保人员有序疏散人群。</w:t>
      </w:r>
    </w:p>
    <w:p w14:paraId="7987B96B" w14:textId="77777777" w:rsidR="007B4353" w:rsidRDefault="00B64A64">
      <w:pPr>
        <w:pStyle w:val="afffffffff3"/>
      </w:pPr>
      <w:r>
        <w:t>应急办公室值班值守人员</w:t>
      </w:r>
      <w:r>
        <w:rPr>
          <w:rFonts w:hint="eastAsia"/>
        </w:rPr>
        <w:t>应</w:t>
      </w:r>
      <w:r>
        <w:t>将突发事件事故类型、严重程度、影响范围和可控性等内容通知领导小组组长。</w:t>
      </w:r>
    </w:p>
    <w:p w14:paraId="66E13FA5" w14:textId="77777777" w:rsidR="007B4353" w:rsidRDefault="00B64A64">
      <w:pPr>
        <w:pStyle w:val="afffffffff3"/>
      </w:pPr>
      <w:r>
        <w:t>应急办公室负责人在接报突发事件后，最迟1小时内，经领导小组负责人批准后上报属地卫生健康委员会和应急管理部门。</w:t>
      </w:r>
    </w:p>
    <w:p w14:paraId="6A538DDB" w14:textId="77777777" w:rsidR="007B4353" w:rsidRDefault="00B64A64">
      <w:pPr>
        <w:pStyle w:val="afffffffff3"/>
      </w:pPr>
      <w:r>
        <w:t>在应急处置过程中，应急小组现场指定专人，及时向应急办公室汇报应急处置进展情况。</w:t>
      </w:r>
    </w:p>
    <w:p w14:paraId="2276007F" w14:textId="77777777" w:rsidR="007B4353" w:rsidRDefault="00B64A64">
      <w:pPr>
        <w:pStyle w:val="afffffffff3"/>
      </w:pPr>
      <w:r>
        <w:t>应急办公室应及时将事件处置的新进展和衍生的新情况等重要信息上报</w:t>
      </w:r>
      <w:r>
        <w:rPr>
          <w:rFonts w:hint="eastAsia"/>
        </w:rPr>
        <w:t>领导小组组长</w:t>
      </w:r>
      <w:r>
        <w:t>，并经批准后向属地卫生健康委员会和应急管理部门及时续报，事件处置结束后，进行终报。</w:t>
      </w:r>
    </w:p>
    <w:p w14:paraId="23FDDE3B" w14:textId="77777777" w:rsidR="007B4353" w:rsidRDefault="00B64A64">
      <w:pPr>
        <w:pStyle w:val="afffffffff3"/>
      </w:pPr>
      <w:r>
        <w:t>医院发生突发事件时，领导小组应</w:t>
      </w:r>
      <w:r>
        <w:rPr>
          <w:rFonts w:hint="eastAsia"/>
        </w:rPr>
        <w:t>根据应急响应等级，</w:t>
      </w:r>
      <w:r>
        <w:t>启动突发事件应急</w:t>
      </w:r>
      <w:r>
        <w:rPr>
          <w:rFonts w:hint="eastAsia"/>
        </w:rPr>
        <w:t>预案</w:t>
      </w:r>
      <w:r>
        <w:t>。</w:t>
      </w:r>
    </w:p>
    <w:p w14:paraId="5D434BF5" w14:textId="77777777" w:rsidR="007B4353" w:rsidRDefault="00B64A64">
      <w:pPr>
        <w:pStyle w:val="afffffffff3"/>
      </w:pPr>
      <w:r>
        <w:t>在上级政府应急指挥机构领导赶到现场后，现场指挥权应立即移交给政府，并汇报事故情况、进展、风险及影响控制事态的关键因素等内容。</w:t>
      </w:r>
    </w:p>
    <w:p w14:paraId="79C5DDA0" w14:textId="77777777" w:rsidR="007B4353" w:rsidRDefault="00B64A64">
      <w:pPr>
        <w:pStyle w:val="afffffffff3"/>
      </w:pPr>
      <w:r>
        <w:t>当事故应急处置工作结束，次生、衍生和事故危害因素被解除后，由领导小组组长决定并发布应急状态解除命令，宣布应急状态解除。</w:t>
      </w:r>
    </w:p>
    <w:p w14:paraId="36D44B58" w14:textId="77777777" w:rsidR="007B4353" w:rsidRDefault="00B64A64">
      <w:pPr>
        <w:pStyle w:val="afffffffff3"/>
      </w:pPr>
      <w:r>
        <w:t>医院应配合政府及相关部门进行危机公关和舆情应对</w:t>
      </w:r>
      <w:r>
        <w:rPr>
          <w:rFonts w:hint="eastAsia"/>
        </w:rPr>
        <w:t>，</w:t>
      </w:r>
      <w:r>
        <w:t>授权专人依托医院</w:t>
      </w:r>
      <w:r>
        <w:rPr>
          <w:rFonts w:hint="eastAsia"/>
        </w:rPr>
        <w:t>政务网站和政务新媒体</w:t>
      </w:r>
      <w:r>
        <w:t>，回应社会关切。</w:t>
      </w:r>
    </w:p>
    <w:p w14:paraId="095B5181" w14:textId="77777777" w:rsidR="007B4353" w:rsidRDefault="00B64A64">
      <w:pPr>
        <w:pStyle w:val="affc"/>
        <w:spacing w:before="312" w:after="312"/>
        <w:ind w:left="0"/>
        <w:rPr>
          <w:rFonts w:ascii="Times New Roman"/>
        </w:rPr>
      </w:pPr>
      <w:bookmarkStart w:id="181" w:name="_Toc142898660"/>
      <w:bookmarkStart w:id="182" w:name="_Toc142896562"/>
      <w:bookmarkStart w:id="183" w:name="_Toc142570224"/>
      <w:bookmarkStart w:id="184" w:name="_Toc109805408"/>
      <w:bookmarkStart w:id="185" w:name="_Toc109765581"/>
      <w:bookmarkStart w:id="186" w:name="_Toc108904299"/>
      <w:bookmarkStart w:id="187" w:name="_Toc142570117"/>
      <w:bookmarkStart w:id="188" w:name="_Toc114564368"/>
      <w:bookmarkStart w:id="189" w:name="_Toc114408631"/>
      <w:bookmarkStart w:id="190" w:name="_Toc144900474"/>
      <w:bookmarkStart w:id="191" w:name="_Toc144900507"/>
      <w:r>
        <w:rPr>
          <w:rFonts w:ascii="Times New Roman"/>
        </w:rPr>
        <w:t>事后恢复</w:t>
      </w:r>
      <w:bookmarkEnd w:id="181"/>
      <w:bookmarkEnd w:id="182"/>
      <w:bookmarkEnd w:id="183"/>
      <w:bookmarkEnd w:id="184"/>
      <w:bookmarkEnd w:id="185"/>
      <w:bookmarkEnd w:id="186"/>
      <w:bookmarkEnd w:id="187"/>
      <w:bookmarkEnd w:id="188"/>
      <w:bookmarkEnd w:id="189"/>
      <w:bookmarkEnd w:id="190"/>
      <w:bookmarkEnd w:id="191"/>
    </w:p>
    <w:p w14:paraId="0F526FDF" w14:textId="77777777" w:rsidR="007B4353" w:rsidRDefault="00B64A64">
      <w:pPr>
        <w:pStyle w:val="afffffffff3"/>
        <w:rPr>
          <w:rFonts w:ascii="Times New Roman"/>
        </w:rPr>
      </w:pPr>
      <w:r>
        <w:rPr>
          <w:rFonts w:ascii="Times New Roman"/>
        </w:rPr>
        <w:t>医院应组织对应急处置过程中消耗的应急物资进行补充。</w:t>
      </w:r>
    </w:p>
    <w:p w14:paraId="689A85B7" w14:textId="77777777" w:rsidR="007B4353" w:rsidRDefault="00B64A64">
      <w:pPr>
        <w:pStyle w:val="afffffffff3"/>
        <w:rPr>
          <w:rFonts w:ascii="Times New Roman"/>
        </w:rPr>
      </w:pPr>
      <w:r>
        <w:rPr>
          <w:rFonts w:ascii="Times New Roman"/>
        </w:rPr>
        <w:t>医院应组织对抢险过程和应急救援能力进行评估，对评估发现的问题进行整改，如果需要</w:t>
      </w:r>
      <w:r>
        <w:rPr>
          <w:rFonts w:ascii="Times New Roman" w:hint="eastAsia"/>
        </w:rPr>
        <w:t>，</w:t>
      </w:r>
      <w:r>
        <w:rPr>
          <w:rFonts w:ascii="Times New Roman"/>
        </w:rPr>
        <w:t>对预案进行修订。</w:t>
      </w:r>
    </w:p>
    <w:p w14:paraId="0B08B72B" w14:textId="77777777" w:rsidR="007B4353" w:rsidRDefault="00B64A64">
      <w:pPr>
        <w:pStyle w:val="afffffffff3"/>
        <w:rPr>
          <w:rFonts w:ascii="Times New Roman"/>
        </w:rPr>
      </w:pPr>
      <w:r>
        <w:rPr>
          <w:rFonts w:ascii="Times New Roman"/>
        </w:rPr>
        <w:t>医院应负责对伤亡人员及亲属进行安置、安抚工作</w:t>
      </w:r>
      <w:r>
        <w:rPr>
          <w:rFonts w:ascii="Times New Roman" w:hint="eastAsia"/>
        </w:rPr>
        <w:t>，做好善后工作</w:t>
      </w:r>
      <w:r>
        <w:rPr>
          <w:rFonts w:ascii="Times New Roman"/>
        </w:rPr>
        <w:t>。</w:t>
      </w:r>
    </w:p>
    <w:p w14:paraId="68679F7F" w14:textId="77777777" w:rsidR="007B4353" w:rsidRDefault="00B64A64">
      <w:pPr>
        <w:pStyle w:val="afffffffff3"/>
        <w:rPr>
          <w:rFonts w:ascii="Times New Roman"/>
        </w:rPr>
      </w:pPr>
      <w:r>
        <w:rPr>
          <w:rFonts w:ascii="Times New Roman"/>
        </w:rPr>
        <w:t>医院应配合相关部门对事故现场开展事故调查。</w:t>
      </w:r>
    </w:p>
    <w:p w14:paraId="6A5EB1C9" w14:textId="77777777" w:rsidR="007B4353" w:rsidRDefault="00B64A64">
      <w:pPr>
        <w:pStyle w:val="affc"/>
        <w:spacing w:before="312" w:after="312"/>
        <w:ind w:left="0"/>
        <w:rPr>
          <w:rFonts w:ascii="Times New Roman"/>
        </w:rPr>
      </w:pPr>
      <w:bookmarkStart w:id="192" w:name="_Toc142898661"/>
      <w:bookmarkStart w:id="193" w:name="_Toc142896563"/>
      <w:bookmarkStart w:id="194" w:name="_Toc132271687"/>
      <w:bookmarkStart w:id="195" w:name="_Toc142570225"/>
      <w:bookmarkStart w:id="196" w:name="_Toc142570118"/>
      <w:bookmarkStart w:id="197" w:name="_Toc144900475"/>
      <w:bookmarkStart w:id="198" w:name="_Toc144900508"/>
      <w:r>
        <w:rPr>
          <w:rFonts w:ascii="Times New Roman"/>
        </w:rPr>
        <w:t>应急保障</w:t>
      </w:r>
      <w:bookmarkEnd w:id="192"/>
      <w:bookmarkEnd w:id="193"/>
      <w:bookmarkEnd w:id="194"/>
      <w:bookmarkEnd w:id="195"/>
      <w:bookmarkEnd w:id="196"/>
      <w:bookmarkEnd w:id="197"/>
      <w:bookmarkEnd w:id="198"/>
    </w:p>
    <w:p w14:paraId="4DD76660" w14:textId="77777777" w:rsidR="007B4353" w:rsidRDefault="00B64A64">
      <w:pPr>
        <w:pStyle w:val="affd"/>
        <w:spacing w:before="156" w:after="156"/>
        <w:rPr>
          <w:rFonts w:ascii="Times New Roman"/>
        </w:rPr>
      </w:pPr>
      <w:bookmarkStart w:id="199" w:name="_Toc142898662"/>
      <w:bookmarkStart w:id="200" w:name="_Toc142896564"/>
      <w:bookmarkStart w:id="201" w:name="_Toc142570226"/>
      <w:bookmarkStart w:id="202" w:name="_Toc142570119"/>
      <w:bookmarkStart w:id="203" w:name="_Toc132271690"/>
      <w:bookmarkStart w:id="204" w:name="_Toc144900476"/>
      <w:bookmarkStart w:id="205" w:name="_Toc144900509"/>
      <w:r>
        <w:rPr>
          <w:rFonts w:ascii="Times New Roman"/>
        </w:rPr>
        <w:t>人员保障</w:t>
      </w:r>
      <w:bookmarkEnd w:id="199"/>
      <w:bookmarkEnd w:id="200"/>
      <w:bookmarkEnd w:id="204"/>
      <w:bookmarkEnd w:id="205"/>
    </w:p>
    <w:p w14:paraId="5B7F6277" w14:textId="77777777" w:rsidR="007B4353" w:rsidRDefault="00B64A64">
      <w:pPr>
        <w:pStyle w:val="afffffa"/>
        <w:ind w:firstLine="420"/>
        <w:rPr>
          <w:rFonts w:ascii="Times New Roman"/>
        </w:rPr>
      </w:pPr>
      <w:r>
        <w:rPr>
          <w:rFonts w:ascii="Times New Roman"/>
        </w:rPr>
        <w:lastRenderedPageBreak/>
        <w:t>医院应急组织应按照医院总人数配备相应的专</w:t>
      </w:r>
      <w:r>
        <w:rPr>
          <w:rFonts w:ascii="Times New Roman" w:hint="eastAsia"/>
        </w:rPr>
        <w:t>（兼）</w:t>
      </w:r>
      <w:r>
        <w:rPr>
          <w:rFonts w:ascii="Times New Roman"/>
        </w:rPr>
        <w:t>职应急人员。</w:t>
      </w:r>
    </w:p>
    <w:p w14:paraId="40F15728" w14:textId="77777777" w:rsidR="007B4353" w:rsidRDefault="00B64A64">
      <w:pPr>
        <w:pStyle w:val="affd"/>
        <w:spacing w:before="156" w:after="156"/>
        <w:rPr>
          <w:rFonts w:ascii="Times New Roman"/>
        </w:rPr>
      </w:pPr>
      <w:bookmarkStart w:id="206" w:name="_Toc142896565"/>
      <w:bookmarkStart w:id="207" w:name="_Toc142898663"/>
      <w:bookmarkStart w:id="208" w:name="_Toc144900477"/>
      <w:bookmarkStart w:id="209" w:name="_Toc144900510"/>
      <w:r>
        <w:rPr>
          <w:rFonts w:ascii="Times New Roman"/>
        </w:rPr>
        <w:t>物资保障</w:t>
      </w:r>
      <w:bookmarkEnd w:id="201"/>
      <w:bookmarkEnd w:id="202"/>
      <w:bookmarkEnd w:id="203"/>
      <w:bookmarkEnd w:id="206"/>
      <w:bookmarkEnd w:id="207"/>
      <w:bookmarkEnd w:id="208"/>
      <w:bookmarkEnd w:id="209"/>
    </w:p>
    <w:p w14:paraId="05A970E7" w14:textId="77777777" w:rsidR="007B4353" w:rsidRDefault="00B64A64">
      <w:pPr>
        <w:pStyle w:val="afffffffff6"/>
        <w:rPr>
          <w:rFonts w:ascii="Times New Roman"/>
        </w:rPr>
      </w:pPr>
      <w:r>
        <w:rPr>
          <w:rFonts w:ascii="Times New Roman"/>
        </w:rPr>
        <w:t>医院应建立应急物资储备和运行管理机制，根据本地实际情况储备应急抢险救援、应急照明、应急通信和生活救助等常用物资和装备</w:t>
      </w:r>
      <w:r>
        <w:rPr>
          <w:rFonts w:ascii="Times New Roman" w:hint="eastAsia"/>
        </w:rPr>
        <w:t>，</w:t>
      </w:r>
      <w:r>
        <w:rPr>
          <w:rFonts w:ascii="Times New Roman"/>
        </w:rPr>
        <w:t>满足医院应急工作需要。医院应急物资配备建议清单见附</w:t>
      </w:r>
      <w:r>
        <w:rPr>
          <w:rFonts w:ascii="Times New Roman" w:hint="eastAsia"/>
        </w:rPr>
        <w:t>录</w:t>
      </w:r>
      <w:r>
        <w:rPr>
          <w:rFonts w:ascii="Times New Roman"/>
        </w:rPr>
        <w:t>C</w:t>
      </w:r>
      <w:r>
        <w:rPr>
          <w:rFonts w:ascii="Times New Roman"/>
        </w:rPr>
        <w:t>。</w:t>
      </w:r>
    </w:p>
    <w:p w14:paraId="505CF973" w14:textId="77777777" w:rsidR="007B4353" w:rsidRDefault="00B64A64">
      <w:pPr>
        <w:pStyle w:val="afffffffff6"/>
        <w:rPr>
          <w:rFonts w:ascii="Times New Roman"/>
        </w:rPr>
      </w:pPr>
      <w:r>
        <w:rPr>
          <w:rFonts w:ascii="Times New Roman"/>
        </w:rPr>
        <w:t>医院应建立应急物资管理台账，安排专人管理，并定期检查、维护、保养并形成相关记录，保持应急救援装备和物资性能正常有效。</w:t>
      </w:r>
    </w:p>
    <w:p w14:paraId="19DA9F13" w14:textId="77777777" w:rsidR="007B4353" w:rsidRDefault="00B64A64">
      <w:pPr>
        <w:pStyle w:val="afffffffff6"/>
        <w:rPr>
          <w:rFonts w:ascii="Times New Roman"/>
        </w:rPr>
      </w:pPr>
      <w:r>
        <w:rPr>
          <w:rFonts w:ascii="Times New Roman"/>
        </w:rPr>
        <w:t>应急物资应不存在过期情况。</w:t>
      </w:r>
    </w:p>
    <w:p w14:paraId="73155DC3" w14:textId="77777777" w:rsidR="007B4353" w:rsidRDefault="00B64A64">
      <w:pPr>
        <w:pStyle w:val="affd"/>
        <w:spacing w:before="156" w:after="156"/>
        <w:rPr>
          <w:rFonts w:ascii="Times New Roman"/>
        </w:rPr>
      </w:pPr>
      <w:bookmarkStart w:id="210" w:name="_Toc142570227"/>
      <w:bookmarkStart w:id="211" w:name="_Toc142896566"/>
      <w:bookmarkStart w:id="212" w:name="_Toc142570120"/>
      <w:bookmarkStart w:id="213" w:name="_Toc132271691"/>
      <w:bookmarkStart w:id="214" w:name="_Toc142898664"/>
      <w:bookmarkStart w:id="215" w:name="_Toc144900478"/>
      <w:bookmarkStart w:id="216" w:name="_Toc144900511"/>
      <w:r>
        <w:rPr>
          <w:rFonts w:ascii="Times New Roman"/>
        </w:rPr>
        <w:t>信息化系统保障</w:t>
      </w:r>
      <w:bookmarkEnd w:id="210"/>
      <w:bookmarkEnd w:id="211"/>
      <w:bookmarkEnd w:id="212"/>
      <w:bookmarkEnd w:id="213"/>
      <w:bookmarkEnd w:id="214"/>
      <w:bookmarkEnd w:id="215"/>
      <w:bookmarkEnd w:id="216"/>
    </w:p>
    <w:p w14:paraId="15BAF515" w14:textId="77777777" w:rsidR="007B4353" w:rsidRDefault="00B64A64">
      <w:pPr>
        <w:pStyle w:val="afffffa"/>
        <w:ind w:firstLine="420"/>
        <w:rPr>
          <w:rFonts w:ascii="Times New Roman"/>
        </w:rPr>
      </w:pPr>
      <w:r>
        <w:rPr>
          <w:rFonts w:ascii="Times New Roman"/>
        </w:rPr>
        <w:t>医院应具备相关信息化系统，以满足日常监管和突发事件应对要求。主要包括但不限于以下系统：</w:t>
      </w:r>
    </w:p>
    <w:p w14:paraId="4058E831" w14:textId="77777777" w:rsidR="007B4353" w:rsidRDefault="00B64A64">
      <w:pPr>
        <w:pStyle w:val="af5"/>
        <w:numPr>
          <w:ilvl w:val="0"/>
          <w:numId w:val="38"/>
        </w:numPr>
        <w:rPr>
          <w:rFonts w:ascii="Times New Roman"/>
        </w:rPr>
      </w:pPr>
      <w:r>
        <w:rPr>
          <w:rFonts w:ascii="Times New Roman"/>
        </w:rPr>
        <w:t>图像监控系统；</w:t>
      </w:r>
    </w:p>
    <w:p w14:paraId="2DD0772B" w14:textId="77777777" w:rsidR="007B4353" w:rsidRDefault="00B64A64">
      <w:pPr>
        <w:pStyle w:val="af5"/>
        <w:rPr>
          <w:rFonts w:ascii="Times New Roman"/>
        </w:rPr>
      </w:pPr>
      <w:r>
        <w:rPr>
          <w:rFonts w:ascii="Times New Roman"/>
        </w:rPr>
        <w:t>计算机网络应用系统；</w:t>
      </w:r>
    </w:p>
    <w:p w14:paraId="31787E85" w14:textId="77777777" w:rsidR="007B4353" w:rsidRDefault="00B64A64">
      <w:pPr>
        <w:pStyle w:val="af5"/>
        <w:rPr>
          <w:rFonts w:ascii="Times New Roman"/>
        </w:rPr>
      </w:pPr>
      <w:r>
        <w:rPr>
          <w:rFonts w:ascii="Times New Roman"/>
        </w:rPr>
        <w:t>视频会议系统；</w:t>
      </w:r>
    </w:p>
    <w:p w14:paraId="769A7C3F" w14:textId="77777777" w:rsidR="007B4353" w:rsidRDefault="00B64A64">
      <w:pPr>
        <w:pStyle w:val="af5"/>
        <w:rPr>
          <w:rFonts w:ascii="Times New Roman"/>
        </w:rPr>
      </w:pPr>
      <w:r>
        <w:rPr>
          <w:rFonts w:ascii="Times New Roman"/>
        </w:rPr>
        <w:t>预警信息发布系统。</w:t>
      </w:r>
    </w:p>
    <w:p w14:paraId="1F9D651D" w14:textId="77777777" w:rsidR="007B4353" w:rsidRDefault="00B64A64">
      <w:pPr>
        <w:pStyle w:val="affd"/>
        <w:spacing w:before="156" w:after="156"/>
        <w:rPr>
          <w:rFonts w:ascii="Times New Roman"/>
        </w:rPr>
      </w:pPr>
      <w:bookmarkStart w:id="217" w:name="_Toc142570229"/>
      <w:bookmarkStart w:id="218" w:name="_Toc142570122"/>
      <w:bookmarkStart w:id="219" w:name="_Toc142896567"/>
      <w:bookmarkStart w:id="220" w:name="_Toc142898665"/>
      <w:bookmarkStart w:id="221" w:name="_Toc144900479"/>
      <w:bookmarkStart w:id="222" w:name="_Toc144900512"/>
      <w:r>
        <w:rPr>
          <w:rFonts w:ascii="Times New Roman"/>
        </w:rPr>
        <w:t>设施保障</w:t>
      </w:r>
      <w:bookmarkEnd w:id="217"/>
      <w:bookmarkEnd w:id="218"/>
      <w:bookmarkEnd w:id="219"/>
      <w:bookmarkEnd w:id="220"/>
      <w:bookmarkEnd w:id="221"/>
      <w:bookmarkEnd w:id="222"/>
    </w:p>
    <w:p w14:paraId="743CD67C" w14:textId="77777777" w:rsidR="007B4353" w:rsidRDefault="00B64A64">
      <w:pPr>
        <w:pStyle w:val="afffffffff6"/>
        <w:rPr>
          <w:rFonts w:ascii="Times New Roman"/>
        </w:rPr>
      </w:pPr>
      <w:r>
        <w:rPr>
          <w:rFonts w:ascii="Times New Roman"/>
        </w:rPr>
        <w:t>应急疏散标志、应急照明等应急疏散指示设施图案应清晰、完好有效。</w:t>
      </w:r>
    </w:p>
    <w:p w14:paraId="5CFD41CA" w14:textId="77777777" w:rsidR="007B4353" w:rsidRDefault="00B64A64">
      <w:pPr>
        <w:pStyle w:val="afffffffff6"/>
        <w:rPr>
          <w:rFonts w:ascii="Times New Roman"/>
        </w:rPr>
      </w:pPr>
      <w:r>
        <w:rPr>
          <w:rFonts w:ascii="Times New Roman"/>
        </w:rPr>
        <w:t>医院周边</w:t>
      </w:r>
      <w:r>
        <w:rPr>
          <w:rFonts w:ascii="Times New Roman"/>
        </w:rPr>
        <w:t xml:space="preserve">2 </w:t>
      </w:r>
      <w:r>
        <w:rPr>
          <w:rFonts w:ascii="Times New Roman" w:hint="eastAsia"/>
        </w:rPr>
        <w:t>km</w:t>
      </w:r>
      <w:r>
        <w:rPr>
          <w:rFonts w:ascii="Times New Roman"/>
        </w:rPr>
        <w:t>范围内存在产生有毒有害气体工厂或化工企业的，医院应设置风向标。</w:t>
      </w:r>
    </w:p>
    <w:p w14:paraId="7AD1CE34" w14:textId="77777777" w:rsidR="007B4353" w:rsidRDefault="00B64A64">
      <w:pPr>
        <w:pStyle w:val="afffffffff6"/>
        <w:rPr>
          <w:rFonts w:ascii="Times New Roman"/>
        </w:rPr>
      </w:pPr>
      <w:r>
        <w:rPr>
          <w:rFonts w:ascii="Times New Roman"/>
        </w:rPr>
        <w:t>在大厅、科室、楼道、疏散通道等适当位置应张贴应急疏散示意图和到达避难场所的指示标识。</w:t>
      </w:r>
    </w:p>
    <w:p w14:paraId="5DE08957" w14:textId="77777777" w:rsidR="007B4353" w:rsidRDefault="00B64A64">
      <w:pPr>
        <w:pStyle w:val="afffffffff6"/>
        <w:rPr>
          <w:rFonts w:ascii="Times New Roman"/>
        </w:rPr>
      </w:pPr>
      <w:r>
        <w:rPr>
          <w:rFonts w:ascii="Times New Roman"/>
        </w:rPr>
        <w:t>应保持应急疏散通道、安全出口畅通，</w:t>
      </w:r>
      <w:r>
        <w:rPr>
          <w:rFonts w:ascii="Times New Roman" w:hint="eastAsia"/>
        </w:rPr>
        <w:t>不应</w:t>
      </w:r>
      <w:r>
        <w:rPr>
          <w:rFonts w:ascii="Times New Roman"/>
        </w:rPr>
        <w:t>占用疏散通道，</w:t>
      </w:r>
      <w:r>
        <w:rPr>
          <w:rFonts w:ascii="Times New Roman" w:hint="eastAsia"/>
        </w:rPr>
        <w:t>不应</w:t>
      </w:r>
      <w:r>
        <w:rPr>
          <w:rFonts w:ascii="Times New Roman"/>
        </w:rPr>
        <w:t>将安全出口、安全门上锁或堵塞。</w:t>
      </w:r>
    </w:p>
    <w:p w14:paraId="0A01B08A" w14:textId="77777777" w:rsidR="007B4353" w:rsidRDefault="00B64A64">
      <w:pPr>
        <w:pStyle w:val="afffffffff6"/>
        <w:rPr>
          <w:rFonts w:ascii="Times New Roman"/>
        </w:rPr>
      </w:pPr>
      <w:r>
        <w:rPr>
          <w:rFonts w:ascii="Times New Roman"/>
        </w:rPr>
        <w:t>确定</w:t>
      </w:r>
      <w:r>
        <w:rPr>
          <w:rFonts w:ascii="Times New Roman" w:hint="eastAsia"/>
        </w:rPr>
        <w:t>并标识</w:t>
      </w:r>
      <w:r>
        <w:rPr>
          <w:rFonts w:ascii="Times New Roman"/>
        </w:rPr>
        <w:t>各楼层、各区域的疏散路线。</w:t>
      </w:r>
    </w:p>
    <w:p w14:paraId="7DDE611E" w14:textId="77777777" w:rsidR="007B4353" w:rsidRDefault="00B64A64">
      <w:pPr>
        <w:pStyle w:val="afffffffff6"/>
        <w:rPr>
          <w:rFonts w:ascii="Times New Roman"/>
        </w:rPr>
      </w:pPr>
      <w:r>
        <w:rPr>
          <w:rFonts w:ascii="Times New Roman"/>
        </w:rPr>
        <w:t>应急警报信号应能有效覆盖到医院的每个地点，与医院日常的铃声、广播声等声音要有所差异，避险信号和疏散信号应有明显区分。</w:t>
      </w:r>
    </w:p>
    <w:p w14:paraId="5740A492" w14:textId="77777777" w:rsidR="007B4353" w:rsidRDefault="00B64A64">
      <w:pPr>
        <w:pStyle w:val="afffffffff6"/>
        <w:rPr>
          <w:rFonts w:ascii="Times New Roman"/>
        </w:rPr>
      </w:pPr>
      <w:r>
        <w:rPr>
          <w:rFonts w:ascii="Times New Roman"/>
        </w:rPr>
        <w:t>医院可采用消防应急警报信号作为医院的应急警报信号。</w:t>
      </w:r>
    </w:p>
    <w:p w14:paraId="65F66BCC" w14:textId="77777777" w:rsidR="007B4353" w:rsidRDefault="00B64A64">
      <w:pPr>
        <w:pStyle w:val="afffffffff6"/>
        <w:rPr>
          <w:rFonts w:ascii="Times New Roman"/>
        </w:rPr>
      </w:pPr>
      <w:r>
        <w:rPr>
          <w:rFonts w:ascii="Times New Roman"/>
        </w:rPr>
        <w:t>在无法或不能及时采取广播等辅助手段的情况下，警报信号应</w:t>
      </w:r>
      <w:r>
        <w:rPr>
          <w:rFonts w:ascii="Times New Roman" w:hint="eastAsia"/>
        </w:rPr>
        <w:t>能够</w:t>
      </w:r>
      <w:r>
        <w:rPr>
          <w:rFonts w:ascii="Times New Roman"/>
        </w:rPr>
        <w:t>由应急人员通过</w:t>
      </w:r>
      <w:r>
        <w:rPr>
          <w:rFonts w:ascii="Times New Roman" w:hint="eastAsia"/>
        </w:rPr>
        <w:t>手持</w:t>
      </w:r>
      <w:r>
        <w:rPr>
          <w:rFonts w:ascii="Times New Roman"/>
        </w:rPr>
        <w:t>扩音器传递。</w:t>
      </w:r>
    </w:p>
    <w:p w14:paraId="39926D7E" w14:textId="77777777" w:rsidR="007B4353" w:rsidRDefault="00B64A64">
      <w:pPr>
        <w:pStyle w:val="afffffffff6"/>
        <w:rPr>
          <w:rFonts w:ascii="Times New Roman"/>
        </w:rPr>
      </w:pPr>
      <w:r>
        <w:rPr>
          <w:rFonts w:ascii="Times New Roman"/>
        </w:rPr>
        <w:t>有条件的医院宜设立应急避难场所</w:t>
      </w:r>
      <w:r>
        <w:rPr>
          <w:rFonts w:ascii="Times New Roman" w:hint="eastAsia"/>
        </w:rPr>
        <w:t>，应急避难场所应符合</w:t>
      </w:r>
      <w:r>
        <w:rPr>
          <w:rFonts w:ascii="Times New Roman"/>
        </w:rPr>
        <w:t>GB 55037</w:t>
      </w:r>
      <w:r>
        <w:rPr>
          <w:rFonts w:ascii="Times New Roman" w:hint="eastAsia"/>
        </w:rPr>
        <w:t>的规定。</w:t>
      </w:r>
    </w:p>
    <w:p w14:paraId="417F4255" w14:textId="77777777" w:rsidR="007B4353" w:rsidRDefault="00B64A64">
      <w:pPr>
        <w:pStyle w:val="afffffffff6"/>
        <w:rPr>
          <w:rFonts w:ascii="Times New Roman"/>
        </w:rPr>
      </w:pPr>
      <w:r>
        <w:rPr>
          <w:rFonts w:ascii="Times New Roman"/>
        </w:rPr>
        <w:t>应急避难场所应设置标有文字说明的指示标识、平面图和疏散示意图，指示标识、平面图应设置在应急避难场所内以及附近的主要道路和路口处，疏散示意图应设置在应急避难场所醒目位置。</w:t>
      </w:r>
    </w:p>
    <w:p w14:paraId="4A207C43" w14:textId="75366766" w:rsidR="007B4353" w:rsidRDefault="002D3FF9">
      <w:pPr>
        <w:pStyle w:val="affc"/>
        <w:spacing w:before="312" w:after="312"/>
        <w:ind w:left="0"/>
        <w:rPr>
          <w:rFonts w:ascii="Times New Roman"/>
        </w:rPr>
      </w:pPr>
      <w:bookmarkStart w:id="223" w:name="_Toc144900480"/>
      <w:bookmarkStart w:id="224" w:name="_Toc144900513"/>
      <w:r>
        <w:rPr>
          <w:rFonts w:ascii="Times New Roman" w:hint="eastAsia"/>
        </w:rPr>
        <w:t>宣传与培训</w:t>
      </w:r>
      <w:bookmarkEnd w:id="223"/>
      <w:bookmarkEnd w:id="224"/>
    </w:p>
    <w:p w14:paraId="496D03E9" w14:textId="0E6A896D" w:rsidR="002D3FF9" w:rsidRDefault="002D3FF9" w:rsidP="002D3FF9">
      <w:pPr>
        <w:pStyle w:val="affd"/>
        <w:spacing w:before="156" w:after="156"/>
        <w:rPr>
          <w:rFonts w:ascii="Times New Roman"/>
        </w:rPr>
      </w:pPr>
      <w:bookmarkStart w:id="225" w:name="_Toc142570232"/>
      <w:bookmarkStart w:id="226" w:name="_Toc142896570"/>
      <w:bookmarkStart w:id="227" w:name="_Toc142898668"/>
      <w:bookmarkStart w:id="228" w:name="_Toc142570125"/>
      <w:bookmarkStart w:id="229" w:name="_Toc144900481"/>
      <w:bookmarkStart w:id="230" w:name="_Toc144900514"/>
      <w:r>
        <w:rPr>
          <w:rFonts w:ascii="Times New Roman" w:hint="eastAsia"/>
        </w:rPr>
        <w:t>宣传</w:t>
      </w:r>
      <w:bookmarkEnd w:id="229"/>
      <w:bookmarkEnd w:id="230"/>
    </w:p>
    <w:p w14:paraId="763BCF44" w14:textId="0902AA86" w:rsidR="002D3FF9" w:rsidRDefault="002D3FF9" w:rsidP="002D3FF9">
      <w:pPr>
        <w:pStyle w:val="afffffffff6"/>
        <w:rPr>
          <w:rFonts w:ascii="Times New Roman"/>
        </w:rPr>
      </w:pPr>
      <w:r>
        <w:rPr>
          <w:rFonts w:ascii="Times New Roman"/>
        </w:rPr>
        <w:t>医院应通过场所布设、移动互联网、宣传栏等多种形式，广泛宣传应急法律法规和预防急救知识。</w:t>
      </w:r>
    </w:p>
    <w:p w14:paraId="6F8B6ACC" w14:textId="092ADE8D" w:rsidR="002D3FF9" w:rsidRDefault="002D3FF9" w:rsidP="002D3FF9">
      <w:pPr>
        <w:pStyle w:val="afffffffff6"/>
        <w:rPr>
          <w:rFonts w:ascii="Times New Roman"/>
        </w:rPr>
      </w:pPr>
      <w:r>
        <w:rPr>
          <w:rFonts w:ascii="Times New Roman" w:hint="eastAsia"/>
        </w:rPr>
        <w:t>宣传</w:t>
      </w:r>
      <w:r>
        <w:rPr>
          <w:rFonts w:ascii="Times New Roman"/>
        </w:rPr>
        <w:t>内容包括一般应急常识、常见突发事件紧急处置知识、自救互救知识等。</w:t>
      </w:r>
    </w:p>
    <w:p w14:paraId="15B2E25E" w14:textId="2AF08360" w:rsidR="002D3FF9" w:rsidRPr="002D3FF9" w:rsidRDefault="002D3FF9" w:rsidP="002D3FF9">
      <w:pPr>
        <w:pStyle w:val="afffffffff6"/>
        <w:rPr>
          <w:rFonts w:ascii="Times New Roman"/>
        </w:rPr>
      </w:pPr>
      <w:r>
        <w:rPr>
          <w:rFonts w:ascii="Times New Roman" w:hint="eastAsia"/>
        </w:rPr>
        <w:t>医院宜</w:t>
      </w:r>
      <w:r>
        <w:rPr>
          <w:rFonts w:ascii="Times New Roman"/>
        </w:rPr>
        <w:t>组织应急人员参观政府、社会、高校、企事业单位等公共安全教育基地、博物馆、体验馆，进行突发事件应急实训体验。</w:t>
      </w:r>
    </w:p>
    <w:p w14:paraId="5B4BF7D2" w14:textId="18EB4B42" w:rsidR="007B4353" w:rsidRDefault="00B64A64">
      <w:pPr>
        <w:pStyle w:val="affd"/>
        <w:spacing w:before="156" w:after="156"/>
        <w:rPr>
          <w:rFonts w:ascii="Times New Roman"/>
        </w:rPr>
      </w:pPr>
      <w:bookmarkStart w:id="231" w:name="_Toc144900482"/>
      <w:bookmarkStart w:id="232" w:name="_Toc144900515"/>
      <w:r>
        <w:rPr>
          <w:rFonts w:ascii="Times New Roman"/>
        </w:rPr>
        <w:lastRenderedPageBreak/>
        <w:t>培训要求</w:t>
      </w:r>
      <w:bookmarkEnd w:id="225"/>
      <w:bookmarkEnd w:id="226"/>
      <w:bookmarkEnd w:id="227"/>
      <w:bookmarkEnd w:id="228"/>
      <w:bookmarkEnd w:id="231"/>
      <w:bookmarkEnd w:id="232"/>
    </w:p>
    <w:p w14:paraId="0C6F1932" w14:textId="77777777" w:rsidR="007B4353" w:rsidRDefault="00B64A64">
      <w:pPr>
        <w:pStyle w:val="afffffffff6"/>
      </w:pPr>
      <w:r>
        <w:t>医院应制定年度培训计划，并将应急培训内容纳入医院教育培训计划</w:t>
      </w:r>
      <w:r>
        <w:rPr>
          <w:rFonts w:hint="eastAsia"/>
        </w:rPr>
        <w:t>，</w:t>
      </w:r>
      <w:bookmarkStart w:id="233" w:name="_Hlk143730121"/>
      <w:r>
        <w:rPr>
          <w:rFonts w:ascii="Times New Roman" w:hint="eastAsia"/>
        </w:rPr>
        <w:t>医院从业人员受训率必须达到</w:t>
      </w:r>
      <w:r>
        <w:rPr>
          <w:rFonts w:ascii="Times New Roman" w:hint="eastAsia"/>
        </w:rPr>
        <w:t>100%</w:t>
      </w:r>
      <w:r>
        <w:t>。</w:t>
      </w:r>
    </w:p>
    <w:bookmarkEnd w:id="233"/>
    <w:p w14:paraId="1D2647D7" w14:textId="77777777" w:rsidR="007B4353" w:rsidRDefault="00B64A64">
      <w:pPr>
        <w:pStyle w:val="afffffffff6"/>
        <w:rPr>
          <w:rFonts w:ascii="Times New Roman"/>
        </w:rPr>
      </w:pPr>
      <w:r>
        <w:rPr>
          <w:rFonts w:ascii="Times New Roman" w:hint="eastAsia"/>
        </w:rPr>
        <w:t>医院可以通过编发培训材料、举办培训班、开展工作研讨、模拟演练等方式，开展培训。</w:t>
      </w:r>
    </w:p>
    <w:p w14:paraId="609ED12E" w14:textId="77777777" w:rsidR="007B4353" w:rsidRDefault="00B64A64">
      <w:pPr>
        <w:pStyle w:val="afffffffff6"/>
        <w:rPr>
          <w:rFonts w:ascii="Times New Roman"/>
        </w:rPr>
      </w:pPr>
      <w:r>
        <w:rPr>
          <w:rFonts w:ascii="Times New Roman"/>
        </w:rPr>
        <w:t>应急管理人员应定期接受有关安全管理及应急教育培训。</w:t>
      </w:r>
    </w:p>
    <w:p w14:paraId="47CBB5E4" w14:textId="77777777" w:rsidR="007B4353" w:rsidRDefault="00B64A64">
      <w:pPr>
        <w:pStyle w:val="afffffffff6"/>
        <w:rPr>
          <w:rFonts w:ascii="Times New Roman"/>
        </w:rPr>
      </w:pPr>
      <w:r>
        <w:rPr>
          <w:rFonts w:ascii="Times New Roman"/>
        </w:rPr>
        <w:t>医院应制定所有部门人员安全教育及应急教育培训计划，针对安全规章制度、应急预案、应急技能开展培训。</w:t>
      </w:r>
    </w:p>
    <w:p w14:paraId="6D0DC00C" w14:textId="77777777" w:rsidR="007B4353" w:rsidRDefault="00B64A64">
      <w:pPr>
        <w:pStyle w:val="afffffffff6"/>
        <w:rPr>
          <w:rFonts w:ascii="Times New Roman"/>
        </w:rPr>
      </w:pPr>
      <w:r>
        <w:rPr>
          <w:rFonts w:ascii="Times New Roman"/>
        </w:rPr>
        <w:t>医院应如实记录安全管理及应急教育培训情况。</w:t>
      </w:r>
    </w:p>
    <w:p w14:paraId="438D6C7E" w14:textId="77777777" w:rsidR="007B4353" w:rsidRDefault="00B64A64">
      <w:pPr>
        <w:pStyle w:val="afffffffff6"/>
        <w:rPr>
          <w:rFonts w:ascii="Times New Roman"/>
        </w:rPr>
      </w:pPr>
      <w:r>
        <w:rPr>
          <w:rFonts w:ascii="Times New Roman"/>
        </w:rPr>
        <w:t>医院应对培训效果进行评估和改进。</w:t>
      </w:r>
    </w:p>
    <w:p w14:paraId="2387F96A" w14:textId="77777777" w:rsidR="007B4353" w:rsidRDefault="00B64A64">
      <w:pPr>
        <w:pStyle w:val="affd"/>
        <w:spacing w:before="156" w:after="156"/>
        <w:rPr>
          <w:rFonts w:ascii="Times New Roman"/>
        </w:rPr>
      </w:pPr>
      <w:bookmarkStart w:id="234" w:name="_Toc142896571"/>
      <w:bookmarkStart w:id="235" w:name="_Toc142898669"/>
      <w:bookmarkStart w:id="236" w:name="_Toc142570126"/>
      <w:bookmarkStart w:id="237" w:name="_Toc142570233"/>
      <w:bookmarkStart w:id="238" w:name="_Toc144900483"/>
      <w:bookmarkStart w:id="239" w:name="_Toc144900516"/>
      <w:r>
        <w:rPr>
          <w:rFonts w:ascii="Times New Roman"/>
        </w:rPr>
        <w:t>培训内容</w:t>
      </w:r>
      <w:bookmarkEnd w:id="234"/>
      <w:bookmarkEnd w:id="235"/>
      <w:bookmarkEnd w:id="236"/>
      <w:bookmarkEnd w:id="237"/>
      <w:bookmarkEnd w:id="238"/>
      <w:bookmarkEnd w:id="239"/>
    </w:p>
    <w:p w14:paraId="3278109B" w14:textId="77777777" w:rsidR="007B4353" w:rsidRDefault="00B64A64">
      <w:pPr>
        <w:pStyle w:val="afffffffff6"/>
        <w:rPr>
          <w:rFonts w:ascii="Times New Roman"/>
        </w:rPr>
      </w:pPr>
      <w:r>
        <w:rPr>
          <w:rFonts w:ascii="Times New Roman"/>
        </w:rPr>
        <w:t>培训内容包括应急知识培训、专项培训、技能培训。</w:t>
      </w:r>
    </w:p>
    <w:p w14:paraId="4321CD85" w14:textId="77777777" w:rsidR="007B4353" w:rsidRDefault="00B64A64">
      <w:pPr>
        <w:pStyle w:val="afffffffff6"/>
        <w:rPr>
          <w:rFonts w:ascii="Times New Roman"/>
        </w:rPr>
      </w:pPr>
      <w:r>
        <w:rPr>
          <w:rFonts w:ascii="Times New Roman"/>
        </w:rPr>
        <w:t>应急知识培训主要针对各种灾害进行防范和自救培训，重点对防火、防触电、防中毒、防踩踏、防侵害、防自然灾害（包括极端天气、洪涝、冰雹、大风、地震等）等知识进行培训。</w:t>
      </w:r>
    </w:p>
    <w:p w14:paraId="02D63E89" w14:textId="77777777" w:rsidR="007B4353" w:rsidRDefault="00B64A64">
      <w:pPr>
        <w:pStyle w:val="afffffffff6"/>
        <w:rPr>
          <w:rFonts w:ascii="Times New Roman"/>
        </w:rPr>
      </w:pPr>
      <w:r>
        <w:rPr>
          <w:rFonts w:ascii="Times New Roman"/>
        </w:rPr>
        <w:t>专项培训主要包括以下内容：</w:t>
      </w:r>
    </w:p>
    <w:p w14:paraId="7029D1BA" w14:textId="77777777" w:rsidR="007B4353" w:rsidRDefault="00B64A64">
      <w:pPr>
        <w:pStyle w:val="af5"/>
        <w:numPr>
          <w:ilvl w:val="0"/>
          <w:numId w:val="39"/>
        </w:numPr>
        <w:rPr>
          <w:rFonts w:ascii="Times New Roman"/>
        </w:rPr>
      </w:pPr>
      <w:r>
        <w:rPr>
          <w:rFonts w:ascii="Times New Roman"/>
        </w:rPr>
        <w:t>消防安全，包括消防隐患排查、消防设施及个人防护装备原理和使用、初期火灾灭火处置程序、医院各类场所消防安全管理、消防设施设备维护等；</w:t>
      </w:r>
    </w:p>
    <w:p w14:paraId="0F5FC31D" w14:textId="77777777" w:rsidR="007B4353" w:rsidRDefault="00B64A64">
      <w:pPr>
        <w:pStyle w:val="af5"/>
        <w:rPr>
          <w:rFonts w:ascii="Times New Roman"/>
        </w:rPr>
      </w:pPr>
      <w:r>
        <w:rPr>
          <w:rFonts w:ascii="Times New Roman" w:hint="eastAsia"/>
        </w:rPr>
        <w:t>危险化学品</w:t>
      </w:r>
      <w:r>
        <w:rPr>
          <w:rFonts w:ascii="Times New Roman"/>
        </w:rPr>
        <w:t>事故应急，包括危化品防控基本知识、危化品隐患排查、危化品个人防护装备原理和使用、初期危化品事故应急处置程序和措施等；</w:t>
      </w:r>
    </w:p>
    <w:p w14:paraId="67CCE15C" w14:textId="77777777" w:rsidR="007B4353" w:rsidRDefault="00B64A64">
      <w:pPr>
        <w:pStyle w:val="af5"/>
        <w:rPr>
          <w:rFonts w:ascii="Times New Roman"/>
        </w:rPr>
      </w:pPr>
      <w:r>
        <w:rPr>
          <w:rFonts w:ascii="Times New Roman"/>
        </w:rPr>
        <w:t>人员疏散，各类突发事件场景下现场人员的安全疏散技巧。</w:t>
      </w:r>
    </w:p>
    <w:p w14:paraId="39EE7E9C" w14:textId="77777777" w:rsidR="007B4353" w:rsidRDefault="00B64A64">
      <w:pPr>
        <w:pStyle w:val="afffffffff6"/>
        <w:rPr>
          <w:rFonts w:ascii="Times New Roman"/>
        </w:rPr>
      </w:pPr>
      <w:r>
        <w:rPr>
          <w:rFonts w:ascii="Times New Roman"/>
        </w:rPr>
        <w:t>技能培训主要包括以下内容：</w:t>
      </w:r>
    </w:p>
    <w:p w14:paraId="0D7BE7A3" w14:textId="77777777" w:rsidR="007B4353" w:rsidRDefault="00B64A64">
      <w:pPr>
        <w:pStyle w:val="af5"/>
        <w:numPr>
          <w:ilvl w:val="0"/>
          <w:numId w:val="40"/>
        </w:numPr>
        <w:rPr>
          <w:rFonts w:ascii="Times New Roman"/>
        </w:rPr>
      </w:pPr>
      <w:r>
        <w:rPr>
          <w:rFonts w:ascii="Times New Roman"/>
        </w:rPr>
        <w:t>值班值守培训，对应急值班值守人员进行值班值守制度、岗位职责、事故信息接报、对外通报等培训；</w:t>
      </w:r>
    </w:p>
    <w:p w14:paraId="65721E32" w14:textId="77777777" w:rsidR="007B4353" w:rsidRDefault="00B64A64">
      <w:pPr>
        <w:pStyle w:val="af5"/>
        <w:rPr>
          <w:rFonts w:ascii="Times New Roman"/>
        </w:rPr>
      </w:pPr>
      <w:r>
        <w:rPr>
          <w:rFonts w:ascii="Times New Roman"/>
        </w:rPr>
        <w:t>监测预警培训，对监测预警人员进行监测、预警等培训；</w:t>
      </w:r>
    </w:p>
    <w:p w14:paraId="65FD5707" w14:textId="77777777" w:rsidR="007B4353" w:rsidRDefault="00B64A64">
      <w:pPr>
        <w:pStyle w:val="af5"/>
        <w:rPr>
          <w:rFonts w:ascii="Times New Roman"/>
        </w:rPr>
      </w:pPr>
      <w:r>
        <w:rPr>
          <w:rFonts w:ascii="Times New Roman"/>
        </w:rPr>
        <w:t>应急指挥与现场处置培训，对领导小组和应急处置相关人员进行岗位职责、应急救援基本原则、响应分级、总体响应程序、岗位应急程序、事态监测与评估、警戒与治安、疏散与避难等技能培训；</w:t>
      </w:r>
    </w:p>
    <w:p w14:paraId="430092D7" w14:textId="77777777" w:rsidR="007B4353" w:rsidRDefault="00B64A64">
      <w:pPr>
        <w:pStyle w:val="af5"/>
        <w:rPr>
          <w:rFonts w:ascii="Times New Roman"/>
        </w:rPr>
      </w:pPr>
      <w:r>
        <w:rPr>
          <w:rFonts w:ascii="Times New Roman"/>
        </w:rPr>
        <w:t>应急信息保障培训，对负责应急信息保障相关岗位人员进行应急通信、应急广播电视保障工作体系，信息联络、信息上报和信息传播方式，收集现场应急信息能力等培训。</w:t>
      </w:r>
    </w:p>
    <w:p w14:paraId="7B8699EE" w14:textId="77777777" w:rsidR="007B4353" w:rsidRDefault="00B64A64">
      <w:pPr>
        <w:pStyle w:val="affc"/>
        <w:spacing w:before="312" w:after="312"/>
      </w:pPr>
      <w:bookmarkStart w:id="240" w:name="_Toc144900484"/>
      <w:bookmarkStart w:id="241" w:name="_Toc144900517"/>
      <w:r>
        <w:rPr>
          <w:rFonts w:hint="eastAsia"/>
        </w:rPr>
        <w:t>应急管理体系评估与改进</w:t>
      </w:r>
      <w:bookmarkEnd w:id="240"/>
      <w:bookmarkEnd w:id="241"/>
    </w:p>
    <w:p w14:paraId="75CC2ECD" w14:textId="77777777" w:rsidR="007B4353" w:rsidRDefault="00B64A64">
      <w:pPr>
        <w:pStyle w:val="afffffffff3"/>
      </w:pPr>
      <w:r>
        <w:rPr>
          <w:rFonts w:hint="eastAsia"/>
        </w:rPr>
        <w:t>医院应每年至少对应急管理体系运行情况进行1次自评，验证各项制度措施的适宜性、充分性和有效性，检验应急管理目标的完成情况。</w:t>
      </w:r>
    </w:p>
    <w:p w14:paraId="352C6BAE" w14:textId="77777777" w:rsidR="007B4353" w:rsidRDefault="00B64A64">
      <w:pPr>
        <w:pStyle w:val="afffffffff3"/>
      </w:pPr>
      <w:r>
        <w:rPr>
          <w:rFonts w:hint="eastAsia"/>
        </w:rPr>
        <w:t>医院可聘请第三方评估机构通过资料审核、现场评定等方式对医院应急管理体系建设与运行情况展开综合评估。</w:t>
      </w:r>
    </w:p>
    <w:p w14:paraId="042BB9C5" w14:textId="77777777" w:rsidR="007B4353" w:rsidRDefault="00B64A64">
      <w:pPr>
        <w:pStyle w:val="afffffffff3"/>
      </w:pPr>
      <w:r>
        <w:rPr>
          <w:rFonts w:hint="eastAsia"/>
        </w:rPr>
        <w:t>医院应根据评估结果，客观分析医院应急管理体系运行质量，及时调整完善相关制度文件和过程管控，持续改进医院应急管理体系。</w:t>
      </w:r>
    </w:p>
    <w:p w14:paraId="1C827FF4" w14:textId="77777777" w:rsidR="007B4353" w:rsidRDefault="007B4353">
      <w:pPr>
        <w:pStyle w:val="afffffffff6"/>
        <w:numPr>
          <w:ilvl w:val="0"/>
          <w:numId w:val="0"/>
        </w:numPr>
        <w:spacing w:before="78" w:after="156"/>
        <w:rPr>
          <w:rFonts w:ascii="Times New Roman"/>
        </w:rPr>
      </w:pPr>
    </w:p>
    <w:p w14:paraId="55736EC2" w14:textId="77777777" w:rsidR="007B4353" w:rsidRDefault="007B4353">
      <w:pPr>
        <w:pStyle w:val="afffffa"/>
        <w:ind w:firstLine="420"/>
        <w:rPr>
          <w:rFonts w:ascii="Times New Roman"/>
        </w:rPr>
        <w:sectPr w:rsidR="007B4353">
          <w:pgSz w:w="11906" w:h="16838"/>
          <w:pgMar w:top="2410" w:right="1134" w:bottom="1134" w:left="1134" w:header="1418" w:footer="1134" w:gutter="284"/>
          <w:pgNumType w:start="1"/>
          <w:cols w:space="425"/>
          <w:formProt w:val="0"/>
          <w:docGrid w:type="lines" w:linePitch="312"/>
        </w:sectPr>
      </w:pPr>
    </w:p>
    <w:p w14:paraId="486CEE61" w14:textId="77777777" w:rsidR="007B4353" w:rsidRDefault="007B4353">
      <w:pPr>
        <w:pStyle w:val="af8"/>
        <w:rPr>
          <w:rFonts w:ascii="Times New Roman" w:hAnsi="Times New Roman"/>
        </w:rPr>
      </w:pPr>
      <w:bookmarkStart w:id="242" w:name="BookMark5"/>
      <w:bookmarkEnd w:id="26"/>
    </w:p>
    <w:p w14:paraId="1601DA47" w14:textId="77777777" w:rsidR="007B4353" w:rsidRDefault="007B4353">
      <w:pPr>
        <w:pStyle w:val="afe"/>
        <w:rPr>
          <w:rFonts w:ascii="Times New Roman"/>
        </w:rPr>
      </w:pPr>
    </w:p>
    <w:p w14:paraId="601FA3DE" w14:textId="77777777" w:rsidR="007B4353" w:rsidRDefault="00B64A64">
      <w:pPr>
        <w:pStyle w:val="aff3"/>
        <w:spacing w:before="78" w:after="156"/>
        <w:rPr>
          <w:rFonts w:ascii="Times New Roman"/>
        </w:rPr>
      </w:pPr>
      <w:r>
        <w:rPr>
          <w:rFonts w:ascii="Times New Roman"/>
        </w:rPr>
        <w:br/>
      </w:r>
      <w:bookmarkStart w:id="243" w:name="_Toc142570128"/>
      <w:bookmarkStart w:id="244" w:name="_Toc142570235"/>
      <w:bookmarkStart w:id="245" w:name="_Toc142898671"/>
      <w:bookmarkStart w:id="246" w:name="_Toc142896573"/>
      <w:bookmarkStart w:id="247" w:name="_Toc144900485"/>
      <w:bookmarkStart w:id="248" w:name="_Toc144900518"/>
      <w:r>
        <w:rPr>
          <w:rFonts w:ascii="Times New Roman"/>
        </w:rPr>
        <w:t>（资料性）</w:t>
      </w:r>
      <w:r>
        <w:rPr>
          <w:rFonts w:ascii="Times New Roman"/>
        </w:rPr>
        <w:br/>
      </w:r>
      <w:r>
        <w:rPr>
          <w:rFonts w:ascii="Times New Roman" w:hint="eastAsia"/>
        </w:rPr>
        <w:t>医院</w:t>
      </w:r>
      <w:r>
        <w:rPr>
          <w:rFonts w:ascii="Times New Roman"/>
        </w:rPr>
        <w:t>应急预案体系建议清单</w:t>
      </w:r>
      <w:bookmarkEnd w:id="243"/>
      <w:bookmarkEnd w:id="244"/>
      <w:bookmarkEnd w:id="245"/>
      <w:bookmarkEnd w:id="246"/>
      <w:bookmarkEnd w:id="247"/>
      <w:bookmarkEnd w:id="248"/>
    </w:p>
    <w:p w14:paraId="38DE5FD4" w14:textId="77777777" w:rsidR="007B4353" w:rsidRDefault="00B64A64">
      <w:pPr>
        <w:pStyle w:val="afffffa"/>
        <w:ind w:firstLine="420"/>
        <w:rPr>
          <w:rFonts w:ascii="Times New Roman"/>
        </w:rPr>
      </w:pPr>
      <w:r>
        <w:rPr>
          <w:rFonts w:ascii="Times New Roman"/>
        </w:rPr>
        <w:t>医院应急预案体系建议清单见表</w:t>
      </w:r>
      <w:r>
        <w:rPr>
          <w:rFonts w:ascii="Times New Roman"/>
        </w:rPr>
        <w:t>A.1</w:t>
      </w:r>
      <w:r>
        <w:rPr>
          <w:rFonts w:ascii="Times New Roman"/>
        </w:rPr>
        <w:t>。</w:t>
      </w:r>
    </w:p>
    <w:p w14:paraId="460F1C3C" w14:textId="77777777" w:rsidR="007B4353" w:rsidRDefault="00B64A64">
      <w:pPr>
        <w:pStyle w:val="aff"/>
        <w:spacing w:before="156" w:after="156"/>
        <w:rPr>
          <w:rFonts w:ascii="Times New Roman"/>
        </w:rPr>
      </w:pPr>
      <w:r>
        <w:rPr>
          <w:rFonts w:ascii="Times New Roman"/>
        </w:rPr>
        <w:t xml:space="preserve"> </w:t>
      </w:r>
      <w:r>
        <w:rPr>
          <w:rFonts w:ascii="Times New Roman" w:hint="eastAsia"/>
        </w:rPr>
        <w:t>医院</w:t>
      </w:r>
      <w:r>
        <w:rPr>
          <w:rFonts w:ascii="Times New Roman"/>
        </w:rPr>
        <w:t>应急预案体系建议清单</w:t>
      </w:r>
    </w:p>
    <w:tbl>
      <w:tblPr>
        <w:tblStyle w:val="affffb"/>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54"/>
        <w:gridCol w:w="7180"/>
      </w:tblGrid>
      <w:tr w:rsidR="007B4353" w14:paraId="3B117DAC" w14:textId="77777777">
        <w:tc>
          <w:tcPr>
            <w:tcW w:w="1154" w:type="pct"/>
            <w:tcBorders>
              <w:top w:val="single" w:sz="8" w:space="0" w:color="auto"/>
              <w:bottom w:val="single" w:sz="8" w:space="0" w:color="auto"/>
            </w:tcBorders>
            <w:vAlign w:val="center"/>
          </w:tcPr>
          <w:p w14:paraId="4CBB09EE"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预案分类</w:t>
            </w:r>
          </w:p>
        </w:tc>
        <w:tc>
          <w:tcPr>
            <w:tcW w:w="3846" w:type="pct"/>
            <w:tcBorders>
              <w:top w:val="single" w:sz="8" w:space="0" w:color="auto"/>
              <w:bottom w:val="single" w:sz="8" w:space="0" w:color="auto"/>
            </w:tcBorders>
            <w:vAlign w:val="center"/>
          </w:tcPr>
          <w:p w14:paraId="3E78CB06"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应急预案名称</w:t>
            </w:r>
          </w:p>
        </w:tc>
      </w:tr>
      <w:tr w:rsidR="007B4353" w14:paraId="5A81FB0C" w14:textId="77777777">
        <w:tc>
          <w:tcPr>
            <w:tcW w:w="1154" w:type="pct"/>
            <w:tcBorders>
              <w:top w:val="single" w:sz="8" w:space="0" w:color="auto"/>
            </w:tcBorders>
            <w:vAlign w:val="center"/>
          </w:tcPr>
          <w:p w14:paraId="290EF6D1"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综合</w:t>
            </w:r>
            <w:r>
              <w:rPr>
                <w:rFonts w:ascii="Times New Roman" w:hAnsi="Times New Roman" w:hint="eastAsia"/>
                <w:sz w:val="18"/>
                <w:szCs w:val="18"/>
              </w:rPr>
              <w:t>应急预案</w:t>
            </w:r>
          </w:p>
        </w:tc>
        <w:tc>
          <w:tcPr>
            <w:tcW w:w="3846" w:type="pct"/>
            <w:tcBorders>
              <w:top w:val="single" w:sz="8" w:space="0" w:color="auto"/>
            </w:tcBorders>
            <w:vAlign w:val="center"/>
          </w:tcPr>
          <w:p w14:paraId="3E1F86C5"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综合</w:t>
            </w:r>
            <w:r>
              <w:rPr>
                <w:rFonts w:ascii="Times New Roman" w:hAnsi="Times New Roman" w:hint="eastAsia"/>
                <w:sz w:val="18"/>
                <w:szCs w:val="18"/>
              </w:rPr>
              <w:t>应急预案</w:t>
            </w:r>
          </w:p>
        </w:tc>
      </w:tr>
      <w:tr w:rsidR="007B4353" w14:paraId="79DFFCF3" w14:textId="77777777">
        <w:trPr>
          <w:trHeight w:val="275"/>
        </w:trPr>
        <w:tc>
          <w:tcPr>
            <w:tcW w:w="1154" w:type="pct"/>
            <w:vMerge w:val="restart"/>
            <w:vAlign w:val="center"/>
          </w:tcPr>
          <w:p w14:paraId="4788E023"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专项应急预案</w:t>
            </w:r>
          </w:p>
        </w:tc>
        <w:tc>
          <w:tcPr>
            <w:tcW w:w="3846" w:type="pct"/>
            <w:vAlign w:val="center"/>
          </w:tcPr>
          <w:p w14:paraId="690B8451"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极端天气应急预案</w:t>
            </w:r>
          </w:p>
        </w:tc>
      </w:tr>
      <w:tr w:rsidR="007B4353" w14:paraId="399CB14D" w14:textId="77777777">
        <w:trPr>
          <w:trHeight w:val="268"/>
        </w:trPr>
        <w:tc>
          <w:tcPr>
            <w:tcW w:w="1154" w:type="pct"/>
            <w:vMerge/>
            <w:vAlign w:val="center"/>
          </w:tcPr>
          <w:p w14:paraId="20F7FB34"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646CB65B"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防汛抗洪应急预案</w:t>
            </w:r>
          </w:p>
        </w:tc>
      </w:tr>
      <w:tr w:rsidR="007B4353" w14:paraId="1CF39EB9" w14:textId="77777777">
        <w:trPr>
          <w:trHeight w:val="268"/>
        </w:trPr>
        <w:tc>
          <w:tcPr>
            <w:tcW w:w="1154" w:type="pct"/>
            <w:vMerge/>
            <w:vAlign w:val="center"/>
          </w:tcPr>
          <w:p w14:paraId="4B4AB48F"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0BFDA6C6"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扫雪铲冰应急预案</w:t>
            </w:r>
          </w:p>
        </w:tc>
      </w:tr>
      <w:tr w:rsidR="007B4353" w14:paraId="0CB376E5" w14:textId="77777777">
        <w:trPr>
          <w:trHeight w:val="268"/>
        </w:trPr>
        <w:tc>
          <w:tcPr>
            <w:tcW w:w="1154" w:type="pct"/>
            <w:vMerge/>
            <w:vAlign w:val="center"/>
          </w:tcPr>
          <w:p w14:paraId="491CD9CD"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72DC68F5"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地震灾害应急预案</w:t>
            </w:r>
          </w:p>
        </w:tc>
      </w:tr>
      <w:tr w:rsidR="007B4353" w14:paraId="37A85921" w14:textId="77777777">
        <w:trPr>
          <w:trHeight w:val="268"/>
        </w:trPr>
        <w:tc>
          <w:tcPr>
            <w:tcW w:w="1154" w:type="pct"/>
            <w:vMerge/>
            <w:vAlign w:val="center"/>
          </w:tcPr>
          <w:p w14:paraId="5BE4D448"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74B0A49F"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特种设备事故应急预案</w:t>
            </w:r>
          </w:p>
        </w:tc>
      </w:tr>
      <w:tr w:rsidR="007B4353" w14:paraId="23859D2B" w14:textId="77777777">
        <w:trPr>
          <w:trHeight w:val="268"/>
        </w:trPr>
        <w:tc>
          <w:tcPr>
            <w:tcW w:w="1154" w:type="pct"/>
            <w:vMerge/>
            <w:vAlign w:val="center"/>
          </w:tcPr>
          <w:p w14:paraId="50701A15"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77A58253"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重大污染源污染处理应急预案</w:t>
            </w:r>
          </w:p>
        </w:tc>
      </w:tr>
      <w:tr w:rsidR="007B4353" w14:paraId="4BB0ED95" w14:textId="77777777">
        <w:trPr>
          <w:trHeight w:val="268"/>
        </w:trPr>
        <w:tc>
          <w:tcPr>
            <w:tcW w:w="1154" w:type="pct"/>
            <w:vMerge/>
            <w:vAlign w:val="center"/>
          </w:tcPr>
          <w:p w14:paraId="57EB4D91"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790B906F"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大面积停电应急预案</w:t>
            </w:r>
          </w:p>
        </w:tc>
      </w:tr>
      <w:tr w:rsidR="007B4353" w14:paraId="5BFA2CBE" w14:textId="77777777">
        <w:trPr>
          <w:trHeight w:val="268"/>
        </w:trPr>
        <w:tc>
          <w:tcPr>
            <w:tcW w:w="1154" w:type="pct"/>
            <w:vMerge/>
            <w:vAlign w:val="center"/>
          </w:tcPr>
          <w:p w14:paraId="5D973F53"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0E6536F6"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医疗废物流失、泄露、扩散和意外事故应急预案</w:t>
            </w:r>
          </w:p>
        </w:tc>
      </w:tr>
      <w:tr w:rsidR="007B4353" w14:paraId="76582023" w14:textId="77777777">
        <w:trPr>
          <w:trHeight w:val="268"/>
        </w:trPr>
        <w:tc>
          <w:tcPr>
            <w:tcW w:w="1154" w:type="pct"/>
            <w:vMerge/>
            <w:vAlign w:val="center"/>
          </w:tcPr>
          <w:p w14:paraId="279369C3"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5D4D3787"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燃气管道突发事件处理应急预案</w:t>
            </w:r>
          </w:p>
        </w:tc>
      </w:tr>
      <w:tr w:rsidR="007B4353" w14:paraId="6D46F6E2" w14:textId="77777777">
        <w:trPr>
          <w:trHeight w:val="268"/>
        </w:trPr>
        <w:tc>
          <w:tcPr>
            <w:tcW w:w="1154" w:type="pct"/>
            <w:vMerge/>
            <w:vAlign w:val="center"/>
          </w:tcPr>
          <w:p w14:paraId="2DD5E6B6"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0200A1AC"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hint="eastAsia"/>
                <w:sz w:val="18"/>
                <w:szCs w:val="18"/>
              </w:rPr>
              <w:t>火灾应急预案</w:t>
            </w:r>
          </w:p>
        </w:tc>
      </w:tr>
      <w:tr w:rsidR="007B4353" w14:paraId="7E68667F" w14:textId="77777777">
        <w:trPr>
          <w:trHeight w:val="268"/>
        </w:trPr>
        <w:tc>
          <w:tcPr>
            <w:tcW w:w="1154" w:type="pct"/>
            <w:vMerge/>
            <w:vAlign w:val="center"/>
          </w:tcPr>
          <w:p w14:paraId="567A2D2B"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2823BF23"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医院跑漏水突发事件处理应急预案</w:t>
            </w:r>
          </w:p>
        </w:tc>
      </w:tr>
      <w:tr w:rsidR="007B4353" w14:paraId="4E076C44" w14:textId="77777777">
        <w:trPr>
          <w:trHeight w:val="268"/>
        </w:trPr>
        <w:tc>
          <w:tcPr>
            <w:tcW w:w="1154" w:type="pct"/>
            <w:vMerge/>
            <w:vAlign w:val="center"/>
          </w:tcPr>
          <w:p w14:paraId="06310C9A"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22BD2A2B"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建筑</w:t>
            </w:r>
            <w:r>
              <w:rPr>
                <w:rFonts w:ascii="Times New Roman" w:hAnsi="Times New Roman"/>
                <w:sz w:val="18"/>
                <w:szCs w:val="18"/>
              </w:rPr>
              <w:t>/</w:t>
            </w:r>
            <w:r>
              <w:rPr>
                <w:rFonts w:ascii="Times New Roman" w:hAnsi="Times New Roman"/>
                <w:sz w:val="18"/>
                <w:szCs w:val="18"/>
              </w:rPr>
              <w:t>构筑物突发事件应急预案</w:t>
            </w:r>
          </w:p>
        </w:tc>
      </w:tr>
      <w:tr w:rsidR="007B4353" w14:paraId="2E0A6515" w14:textId="77777777">
        <w:trPr>
          <w:trHeight w:val="268"/>
        </w:trPr>
        <w:tc>
          <w:tcPr>
            <w:tcW w:w="1154" w:type="pct"/>
            <w:vMerge w:val="restart"/>
            <w:vAlign w:val="center"/>
          </w:tcPr>
          <w:p w14:paraId="0DD152D5"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应急处置方案</w:t>
            </w:r>
          </w:p>
        </w:tc>
        <w:tc>
          <w:tcPr>
            <w:tcW w:w="3846" w:type="pct"/>
            <w:vAlign w:val="center"/>
          </w:tcPr>
          <w:p w14:paraId="32637EF6"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电梯现场处置方案</w:t>
            </w:r>
          </w:p>
        </w:tc>
      </w:tr>
      <w:tr w:rsidR="007B4353" w14:paraId="76E53457" w14:textId="77777777">
        <w:trPr>
          <w:trHeight w:val="268"/>
        </w:trPr>
        <w:tc>
          <w:tcPr>
            <w:tcW w:w="1154" w:type="pct"/>
            <w:vMerge/>
            <w:vAlign w:val="center"/>
          </w:tcPr>
          <w:p w14:paraId="5FD49591"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797ACBB1"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hint="eastAsia"/>
                <w:sz w:val="18"/>
                <w:szCs w:val="18"/>
              </w:rPr>
              <w:t>火灾应急处置方案（一级医院）</w:t>
            </w:r>
          </w:p>
        </w:tc>
      </w:tr>
      <w:tr w:rsidR="007B4353" w14:paraId="05935458" w14:textId="77777777">
        <w:trPr>
          <w:trHeight w:val="268"/>
        </w:trPr>
        <w:tc>
          <w:tcPr>
            <w:tcW w:w="1154" w:type="pct"/>
            <w:vMerge/>
            <w:vAlign w:val="center"/>
          </w:tcPr>
          <w:p w14:paraId="5215F54D"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2F706304"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污水处理站现场处置方案</w:t>
            </w:r>
          </w:p>
        </w:tc>
      </w:tr>
      <w:tr w:rsidR="007B4353" w14:paraId="76921BA7" w14:textId="77777777">
        <w:trPr>
          <w:trHeight w:val="268"/>
        </w:trPr>
        <w:tc>
          <w:tcPr>
            <w:tcW w:w="1154" w:type="pct"/>
            <w:vMerge/>
            <w:vAlign w:val="center"/>
          </w:tcPr>
          <w:p w14:paraId="001756D1"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1A6A2ECD"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锅炉房燃气泄漏处置方案</w:t>
            </w:r>
          </w:p>
        </w:tc>
      </w:tr>
      <w:tr w:rsidR="007B4353" w14:paraId="1D6F76CB" w14:textId="77777777">
        <w:trPr>
          <w:trHeight w:val="268"/>
        </w:trPr>
        <w:tc>
          <w:tcPr>
            <w:tcW w:w="1154" w:type="pct"/>
            <w:vMerge/>
            <w:vAlign w:val="center"/>
          </w:tcPr>
          <w:p w14:paraId="5E3BD177" w14:textId="77777777" w:rsidR="007B4353" w:rsidRDefault="007B4353" w:rsidP="00496A46">
            <w:pPr>
              <w:snapToGrid w:val="0"/>
              <w:spacing w:line="240" w:lineRule="auto"/>
              <w:jc w:val="center"/>
              <w:rPr>
                <w:rFonts w:ascii="Times New Roman" w:hAnsi="Times New Roman"/>
                <w:sz w:val="18"/>
                <w:szCs w:val="18"/>
              </w:rPr>
            </w:pPr>
          </w:p>
        </w:tc>
        <w:tc>
          <w:tcPr>
            <w:tcW w:w="3846" w:type="pct"/>
            <w:vAlign w:val="center"/>
          </w:tcPr>
          <w:p w14:paraId="37DFBD57" w14:textId="77777777" w:rsidR="007B4353" w:rsidRDefault="00B64A64" w:rsidP="00496A46">
            <w:pPr>
              <w:snapToGrid w:val="0"/>
              <w:spacing w:line="240" w:lineRule="auto"/>
              <w:jc w:val="center"/>
              <w:rPr>
                <w:rFonts w:ascii="Times New Roman" w:hAnsi="Times New Roman"/>
                <w:sz w:val="18"/>
                <w:szCs w:val="18"/>
              </w:rPr>
            </w:pPr>
            <w:r>
              <w:rPr>
                <w:rFonts w:ascii="Times New Roman" w:hAnsi="Times New Roman"/>
                <w:sz w:val="18"/>
                <w:szCs w:val="18"/>
              </w:rPr>
              <w:t>医疗垃圾清运现场处置方案</w:t>
            </w:r>
          </w:p>
        </w:tc>
      </w:tr>
    </w:tbl>
    <w:p w14:paraId="582D0876" w14:textId="77777777" w:rsidR="007B4353" w:rsidRDefault="007B4353">
      <w:pPr>
        <w:pStyle w:val="afffffa"/>
        <w:ind w:firstLine="420"/>
        <w:rPr>
          <w:rFonts w:ascii="Times New Roman"/>
        </w:rPr>
      </w:pPr>
    </w:p>
    <w:p w14:paraId="52AA71FB" w14:textId="77777777" w:rsidR="007B4353" w:rsidRDefault="00B64A64">
      <w:pPr>
        <w:pStyle w:val="af8"/>
        <w:rPr>
          <w:rFonts w:ascii="Times New Roman" w:hAnsi="Times New Roman"/>
        </w:rPr>
      </w:pPr>
      <w:r>
        <w:rPr>
          <w:rFonts w:ascii="Times New Roman" w:hAnsi="Times New Roman"/>
        </w:rPr>
        <w:br w:type="page"/>
      </w:r>
    </w:p>
    <w:p w14:paraId="6FE37F39" w14:textId="77777777" w:rsidR="007B4353" w:rsidRDefault="00B64A64">
      <w:pPr>
        <w:widowControl/>
        <w:adjustRightInd/>
        <w:spacing w:line="240" w:lineRule="auto"/>
        <w:jc w:val="left"/>
        <w:rPr>
          <w:rFonts w:ascii="Times New Roman" w:hAnsi="Times New Roman"/>
          <w:kern w:val="0"/>
          <w:szCs w:val="20"/>
        </w:rPr>
      </w:pPr>
      <w:r>
        <w:rPr>
          <w:rFonts w:ascii="Times New Roman" w:hAnsi="Times New Roman"/>
          <w:kern w:val="0"/>
          <w:szCs w:val="20"/>
        </w:rPr>
        <w:br w:type="page"/>
      </w:r>
    </w:p>
    <w:p w14:paraId="0594B422" w14:textId="77777777" w:rsidR="007B4353" w:rsidRDefault="007B4353">
      <w:pPr>
        <w:pStyle w:val="afe"/>
        <w:rPr>
          <w:rFonts w:ascii="Times New Roman"/>
          <w:vanish w:val="0"/>
        </w:rPr>
      </w:pPr>
    </w:p>
    <w:p w14:paraId="34CF2ABC" w14:textId="77777777" w:rsidR="007B4353" w:rsidRDefault="00B64A64">
      <w:pPr>
        <w:pStyle w:val="aff3"/>
        <w:spacing w:before="78" w:after="156"/>
        <w:rPr>
          <w:rFonts w:ascii="Times New Roman"/>
        </w:rPr>
      </w:pPr>
      <w:r>
        <w:rPr>
          <w:rFonts w:ascii="Times New Roman"/>
        </w:rPr>
        <w:br/>
      </w:r>
      <w:bookmarkStart w:id="249" w:name="_Toc142898672"/>
      <w:bookmarkStart w:id="250" w:name="_Toc144900486"/>
      <w:bookmarkStart w:id="251" w:name="_Toc144900519"/>
      <w:r>
        <w:rPr>
          <w:rFonts w:ascii="Times New Roman"/>
        </w:rPr>
        <w:t>（规范性）</w:t>
      </w:r>
      <w:r>
        <w:rPr>
          <w:rFonts w:ascii="Times New Roman"/>
        </w:rPr>
        <w:br/>
      </w:r>
      <w:r>
        <w:rPr>
          <w:rFonts w:ascii="Times New Roman"/>
        </w:rPr>
        <w:t>医院风险辨识清单</w:t>
      </w:r>
      <w:bookmarkEnd w:id="249"/>
      <w:bookmarkEnd w:id="250"/>
      <w:bookmarkEnd w:id="251"/>
    </w:p>
    <w:p w14:paraId="0AA7327C" w14:textId="77777777" w:rsidR="007B4353" w:rsidRDefault="00B64A64">
      <w:pPr>
        <w:pStyle w:val="afffffa"/>
        <w:ind w:firstLine="420"/>
        <w:rPr>
          <w:rFonts w:ascii="Times New Roman"/>
        </w:rPr>
      </w:pPr>
      <w:r>
        <w:rPr>
          <w:rFonts w:ascii="Times New Roman"/>
        </w:rPr>
        <w:t>医院风险辨识清单见表</w:t>
      </w:r>
      <w:r>
        <w:rPr>
          <w:rFonts w:ascii="黑体" w:eastAsia="黑体" w:hAnsi="黑体"/>
        </w:rPr>
        <w:t>B.1</w:t>
      </w:r>
      <w:r>
        <w:rPr>
          <w:rFonts w:ascii="Times New Roman"/>
        </w:rPr>
        <w:t>。</w:t>
      </w:r>
    </w:p>
    <w:p w14:paraId="4B487DC3" w14:textId="77777777" w:rsidR="007B4353" w:rsidRDefault="00B64A64">
      <w:pPr>
        <w:pStyle w:val="aff"/>
        <w:spacing w:before="156" w:after="156"/>
        <w:rPr>
          <w:rFonts w:ascii="Times New Roman"/>
        </w:rPr>
      </w:pPr>
      <w:r>
        <w:rPr>
          <w:rFonts w:ascii="Times New Roman"/>
        </w:rPr>
        <w:t>医院风险辨识清单</w:t>
      </w:r>
    </w:p>
    <w:tbl>
      <w:tblPr>
        <w:tblStyle w:val="affffb"/>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24"/>
        <w:gridCol w:w="1276"/>
        <w:gridCol w:w="5954"/>
        <w:gridCol w:w="980"/>
      </w:tblGrid>
      <w:tr w:rsidR="007B4353" w14:paraId="0C879708" w14:textId="77777777" w:rsidTr="00496A46">
        <w:trPr>
          <w:tblHeader/>
          <w:jc w:val="center"/>
        </w:trPr>
        <w:tc>
          <w:tcPr>
            <w:tcW w:w="1124" w:type="dxa"/>
            <w:tcBorders>
              <w:top w:val="single" w:sz="8" w:space="0" w:color="auto"/>
              <w:bottom w:val="single" w:sz="8" w:space="0" w:color="auto"/>
            </w:tcBorders>
            <w:shd w:val="clear" w:color="auto" w:fill="auto"/>
          </w:tcPr>
          <w:p w14:paraId="370D7CF4" w14:textId="77777777" w:rsidR="007B4353" w:rsidRPr="00496A46" w:rsidRDefault="00B64A64" w:rsidP="00C0365E">
            <w:pPr>
              <w:widowControl/>
              <w:snapToGrid w:val="0"/>
              <w:spacing w:line="240" w:lineRule="auto"/>
              <w:jc w:val="center"/>
              <w:rPr>
                <w:rFonts w:ascii="Times New Roman" w:hAnsi="Times New Roman"/>
                <w:color w:val="000000"/>
                <w:kern w:val="0"/>
                <w:sz w:val="18"/>
                <w:szCs w:val="18"/>
              </w:rPr>
            </w:pPr>
            <w:r w:rsidRPr="00496A46">
              <w:rPr>
                <w:rFonts w:ascii="Times New Roman" w:hAnsi="Times New Roman"/>
                <w:color w:val="000000"/>
                <w:kern w:val="0"/>
                <w:sz w:val="18"/>
                <w:szCs w:val="18"/>
              </w:rPr>
              <w:t>场所</w:t>
            </w:r>
            <w:r w:rsidRPr="00496A46">
              <w:rPr>
                <w:rFonts w:ascii="Times New Roman" w:hAnsi="Times New Roman"/>
                <w:color w:val="000000"/>
                <w:kern w:val="0"/>
                <w:sz w:val="18"/>
                <w:szCs w:val="18"/>
              </w:rPr>
              <w:t>/</w:t>
            </w:r>
            <w:r w:rsidRPr="00496A46">
              <w:rPr>
                <w:rFonts w:ascii="Times New Roman" w:hAnsi="Times New Roman"/>
                <w:color w:val="000000"/>
                <w:kern w:val="0"/>
                <w:sz w:val="18"/>
                <w:szCs w:val="18"/>
              </w:rPr>
              <w:t>位置</w:t>
            </w:r>
          </w:p>
        </w:tc>
        <w:tc>
          <w:tcPr>
            <w:tcW w:w="1276" w:type="dxa"/>
            <w:tcBorders>
              <w:top w:val="single" w:sz="8" w:space="0" w:color="auto"/>
              <w:bottom w:val="single" w:sz="8" w:space="0" w:color="auto"/>
            </w:tcBorders>
            <w:shd w:val="clear" w:color="auto" w:fill="auto"/>
          </w:tcPr>
          <w:p w14:paraId="1B7F71B0" w14:textId="77777777" w:rsidR="007B4353" w:rsidRPr="00496A46" w:rsidRDefault="00B64A64" w:rsidP="00C0365E">
            <w:pPr>
              <w:widowControl/>
              <w:snapToGrid w:val="0"/>
              <w:spacing w:line="240" w:lineRule="auto"/>
              <w:jc w:val="center"/>
              <w:rPr>
                <w:rFonts w:ascii="Times New Roman" w:hAnsi="Times New Roman"/>
                <w:color w:val="000000"/>
                <w:kern w:val="0"/>
                <w:sz w:val="18"/>
                <w:szCs w:val="18"/>
              </w:rPr>
            </w:pPr>
            <w:r w:rsidRPr="00496A46">
              <w:rPr>
                <w:rFonts w:ascii="Times New Roman" w:hAnsi="Times New Roman"/>
                <w:color w:val="000000"/>
                <w:kern w:val="0"/>
                <w:sz w:val="18"/>
                <w:szCs w:val="18"/>
              </w:rPr>
              <w:t>风险源</w:t>
            </w:r>
          </w:p>
        </w:tc>
        <w:tc>
          <w:tcPr>
            <w:tcW w:w="5954" w:type="dxa"/>
            <w:tcBorders>
              <w:top w:val="single" w:sz="8" w:space="0" w:color="auto"/>
              <w:bottom w:val="single" w:sz="8" w:space="0" w:color="auto"/>
            </w:tcBorders>
            <w:shd w:val="clear" w:color="auto" w:fill="auto"/>
          </w:tcPr>
          <w:p w14:paraId="033926A3" w14:textId="77777777" w:rsidR="007B4353" w:rsidRPr="00496A46" w:rsidRDefault="00B64A64" w:rsidP="00C0365E">
            <w:pPr>
              <w:widowControl/>
              <w:snapToGrid w:val="0"/>
              <w:spacing w:line="240" w:lineRule="auto"/>
              <w:jc w:val="center"/>
              <w:rPr>
                <w:rFonts w:ascii="Times New Roman" w:hAnsi="Times New Roman"/>
                <w:color w:val="000000"/>
                <w:kern w:val="0"/>
                <w:sz w:val="18"/>
                <w:szCs w:val="18"/>
              </w:rPr>
            </w:pPr>
            <w:r w:rsidRPr="00496A46">
              <w:rPr>
                <w:rFonts w:ascii="Times New Roman" w:hAnsi="Times New Roman"/>
                <w:color w:val="000000"/>
                <w:kern w:val="0"/>
                <w:sz w:val="18"/>
                <w:szCs w:val="18"/>
              </w:rPr>
              <w:t>风险描述</w:t>
            </w:r>
          </w:p>
        </w:tc>
        <w:tc>
          <w:tcPr>
            <w:tcW w:w="980" w:type="dxa"/>
            <w:tcBorders>
              <w:top w:val="single" w:sz="8" w:space="0" w:color="auto"/>
              <w:bottom w:val="single" w:sz="8" w:space="0" w:color="auto"/>
            </w:tcBorders>
            <w:shd w:val="clear" w:color="auto" w:fill="auto"/>
          </w:tcPr>
          <w:p w14:paraId="428BE972" w14:textId="77777777" w:rsidR="007B4353" w:rsidRPr="00496A46" w:rsidRDefault="00B64A64" w:rsidP="00C0365E">
            <w:pPr>
              <w:widowControl/>
              <w:snapToGrid w:val="0"/>
              <w:spacing w:line="240" w:lineRule="auto"/>
              <w:jc w:val="center"/>
              <w:rPr>
                <w:rFonts w:ascii="Times New Roman" w:hAnsi="Times New Roman"/>
                <w:color w:val="000000"/>
                <w:kern w:val="0"/>
                <w:sz w:val="18"/>
                <w:szCs w:val="18"/>
              </w:rPr>
            </w:pPr>
            <w:r w:rsidRPr="00496A46">
              <w:rPr>
                <w:rFonts w:ascii="Times New Roman" w:hAnsi="Times New Roman"/>
                <w:color w:val="000000"/>
                <w:kern w:val="0"/>
                <w:sz w:val="18"/>
                <w:szCs w:val="18"/>
              </w:rPr>
              <w:t>风险类别</w:t>
            </w:r>
          </w:p>
        </w:tc>
      </w:tr>
      <w:tr w:rsidR="007B4353" w14:paraId="2A84BF7F" w14:textId="77777777" w:rsidTr="00496A46">
        <w:trPr>
          <w:jc w:val="center"/>
        </w:trPr>
        <w:tc>
          <w:tcPr>
            <w:tcW w:w="1124" w:type="dxa"/>
            <w:tcBorders>
              <w:top w:val="single" w:sz="8" w:space="0" w:color="auto"/>
            </w:tcBorders>
            <w:shd w:val="clear" w:color="auto" w:fill="auto"/>
          </w:tcPr>
          <w:p w14:paraId="48B9C58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液氧站</w:t>
            </w:r>
          </w:p>
        </w:tc>
        <w:tc>
          <w:tcPr>
            <w:tcW w:w="1276" w:type="dxa"/>
            <w:tcBorders>
              <w:top w:val="single" w:sz="8" w:space="0" w:color="auto"/>
            </w:tcBorders>
            <w:shd w:val="clear" w:color="auto" w:fill="auto"/>
          </w:tcPr>
          <w:p w14:paraId="19DAB72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液氧储罐</w:t>
            </w:r>
          </w:p>
        </w:tc>
        <w:tc>
          <w:tcPr>
            <w:tcW w:w="5954" w:type="dxa"/>
            <w:tcBorders>
              <w:top w:val="single" w:sz="8" w:space="0" w:color="auto"/>
            </w:tcBorders>
            <w:shd w:val="clear" w:color="auto" w:fill="auto"/>
          </w:tcPr>
          <w:p w14:paraId="76B17CC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）罐体损坏，地基不稳，管道、阀门、法兰泄漏腐蚀变形，接地失效，安全阀、压力表、液位计未检测或损坏异常，导致液氧罐发生泄漏，存在冻伤可能；</w:t>
            </w:r>
          </w:p>
          <w:p w14:paraId="120DCDA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）附近存放易燃易爆品或使用非防爆装备，以及周边存在油、油脂、沥青、油漆等可燃物，在静电、机械撞击、电火花和其它类似的作用下，导致火灾爆炸事故；</w:t>
            </w:r>
          </w:p>
          <w:p w14:paraId="3697E31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）富氧（氧浓度超过</w:t>
            </w:r>
            <w:r w:rsidRPr="00496A46">
              <w:rPr>
                <w:rFonts w:ascii="Times New Roman" w:hAnsi="Times New Roman"/>
                <w:color w:val="000000"/>
                <w:kern w:val="0"/>
                <w:sz w:val="18"/>
                <w:szCs w:val="18"/>
              </w:rPr>
              <w:t xml:space="preserve"> 40%</w:t>
            </w:r>
            <w:r w:rsidRPr="00496A46">
              <w:rPr>
                <w:rFonts w:ascii="Times New Roman" w:hAnsi="Times New Roman"/>
                <w:color w:val="000000"/>
                <w:kern w:val="0"/>
                <w:sz w:val="18"/>
                <w:szCs w:val="18"/>
              </w:rPr>
              <w:t>）对人体机能产生伤害，造成中毒和窒息。</w:t>
            </w:r>
          </w:p>
        </w:tc>
        <w:tc>
          <w:tcPr>
            <w:tcW w:w="980" w:type="dxa"/>
            <w:tcBorders>
              <w:top w:val="single" w:sz="8" w:space="0" w:color="auto"/>
            </w:tcBorders>
            <w:shd w:val="clear" w:color="auto" w:fill="auto"/>
          </w:tcPr>
          <w:p w14:paraId="7BEF347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火灾，其他爆炸，中毒</w:t>
            </w:r>
          </w:p>
          <w:p w14:paraId="22BC3D3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和窒息，其他伤害</w:t>
            </w:r>
          </w:p>
        </w:tc>
      </w:tr>
      <w:tr w:rsidR="007B4353" w14:paraId="46B37229" w14:textId="77777777" w:rsidTr="00496A46">
        <w:trPr>
          <w:jc w:val="center"/>
        </w:trPr>
        <w:tc>
          <w:tcPr>
            <w:tcW w:w="1124" w:type="dxa"/>
            <w:shd w:val="clear" w:color="auto" w:fill="auto"/>
          </w:tcPr>
          <w:p w14:paraId="41B3292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液氧站</w:t>
            </w:r>
          </w:p>
        </w:tc>
        <w:tc>
          <w:tcPr>
            <w:tcW w:w="1276" w:type="dxa"/>
            <w:shd w:val="clear" w:color="auto" w:fill="auto"/>
          </w:tcPr>
          <w:p w14:paraId="113F8C7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液氧管道</w:t>
            </w:r>
          </w:p>
        </w:tc>
        <w:tc>
          <w:tcPr>
            <w:tcW w:w="5954" w:type="dxa"/>
            <w:shd w:val="clear" w:color="auto" w:fill="auto"/>
          </w:tcPr>
          <w:p w14:paraId="4DFCD1B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）管道外区、外头内不平滑或者管中有杂质（如铁锈、焊渣等）及配件中的可燃物（油脂、橡胶等），阀门开启可能引发管道发生火灾或爆炸；</w:t>
            </w:r>
          </w:p>
          <w:p w14:paraId="7706A94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）液氧在管道里流动形成静电危害，加压过程中密封不严发生泄漏或爆炸。</w:t>
            </w:r>
          </w:p>
        </w:tc>
        <w:tc>
          <w:tcPr>
            <w:tcW w:w="980" w:type="dxa"/>
            <w:shd w:val="clear" w:color="auto" w:fill="auto"/>
          </w:tcPr>
          <w:p w14:paraId="559816E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75B0B00A" w14:textId="77777777" w:rsidTr="00496A46">
        <w:trPr>
          <w:jc w:val="center"/>
        </w:trPr>
        <w:tc>
          <w:tcPr>
            <w:tcW w:w="1124" w:type="dxa"/>
            <w:shd w:val="clear" w:color="auto" w:fill="auto"/>
          </w:tcPr>
          <w:p w14:paraId="6D2F6B5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液氧站</w:t>
            </w:r>
          </w:p>
        </w:tc>
        <w:tc>
          <w:tcPr>
            <w:tcW w:w="1276" w:type="dxa"/>
            <w:shd w:val="clear" w:color="auto" w:fill="auto"/>
          </w:tcPr>
          <w:p w14:paraId="4F36617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液氧气（汽）化器</w:t>
            </w:r>
          </w:p>
        </w:tc>
        <w:tc>
          <w:tcPr>
            <w:tcW w:w="5954" w:type="dxa"/>
            <w:shd w:val="clear" w:color="auto" w:fill="auto"/>
          </w:tcPr>
          <w:p w14:paraId="74450EB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）液氧经汽化器汽化，流速过快形成静电危害；</w:t>
            </w:r>
          </w:p>
          <w:p w14:paraId="1852FE3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）液氧汽化与油脂、沥青等接触引起自燃，与明火等产生爆炸；</w:t>
            </w:r>
          </w:p>
          <w:p w14:paraId="42F04FF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）汽化过程中吸收热量，人员与之接触，发生冻伤事故。</w:t>
            </w:r>
          </w:p>
        </w:tc>
        <w:tc>
          <w:tcPr>
            <w:tcW w:w="980" w:type="dxa"/>
            <w:shd w:val="clear" w:color="auto" w:fill="auto"/>
          </w:tcPr>
          <w:p w14:paraId="183970F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火灾，其他爆炸，其他</w:t>
            </w:r>
          </w:p>
          <w:p w14:paraId="6EB01F6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伤害</w:t>
            </w:r>
          </w:p>
        </w:tc>
      </w:tr>
      <w:tr w:rsidR="007B4353" w14:paraId="21E17848" w14:textId="77777777" w:rsidTr="00496A46">
        <w:trPr>
          <w:jc w:val="center"/>
        </w:trPr>
        <w:tc>
          <w:tcPr>
            <w:tcW w:w="1124" w:type="dxa"/>
            <w:shd w:val="clear" w:color="auto" w:fill="auto"/>
          </w:tcPr>
          <w:p w14:paraId="165E6DB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液氧站</w:t>
            </w:r>
          </w:p>
        </w:tc>
        <w:tc>
          <w:tcPr>
            <w:tcW w:w="1276" w:type="dxa"/>
            <w:shd w:val="clear" w:color="auto" w:fill="auto"/>
          </w:tcPr>
          <w:p w14:paraId="3FA4BA1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减压装置</w:t>
            </w:r>
          </w:p>
        </w:tc>
        <w:tc>
          <w:tcPr>
            <w:tcW w:w="5954" w:type="dxa"/>
            <w:shd w:val="clear" w:color="auto" w:fill="auto"/>
          </w:tcPr>
          <w:p w14:paraId="2D84A4D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减压安全阀、压力表、减压阀等未检测或者失效，沾染油脂等可能引发火灾或者爆炸。</w:t>
            </w:r>
          </w:p>
        </w:tc>
        <w:tc>
          <w:tcPr>
            <w:tcW w:w="980" w:type="dxa"/>
            <w:shd w:val="clear" w:color="auto" w:fill="auto"/>
          </w:tcPr>
          <w:p w14:paraId="54B43EF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500D96A0" w14:textId="77777777" w:rsidTr="00496A46">
        <w:trPr>
          <w:trHeight w:val="1010"/>
          <w:jc w:val="center"/>
        </w:trPr>
        <w:tc>
          <w:tcPr>
            <w:tcW w:w="1124" w:type="dxa"/>
            <w:shd w:val="clear" w:color="auto" w:fill="auto"/>
          </w:tcPr>
          <w:p w14:paraId="61D02C1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液氧站</w:t>
            </w:r>
          </w:p>
        </w:tc>
        <w:tc>
          <w:tcPr>
            <w:tcW w:w="1276" w:type="dxa"/>
            <w:shd w:val="clear" w:color="auto" w:fill="auto"/>
          </w:tcPr>
          <w:p w14:paraId="0A3912B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液氧卸车作业</w:t>
            </w:r>
          </w:p>
        </w:tc>
        <w:tc>
          <w:tcPr>
            <w:tcW w:w="5954" w:type="dxa"/>
            <w:shd w:val="clear" w:color="auto" w:fill="auto"/>
          </w:tcPr>
          <w:p w14:paraId="4A903A4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）氧气流速过快，压力过高，设备、管道未静电接地产生静电或者泄漏，引发火灾或爆炸；</w:t>
            </w:r>
          </w:p>
          <w:p w14:paraId="1A18349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）液氧泄漏，温度过低，溅到皮肤上引起冷烧伤或者冻伤；</w:t>
            </w:r>
          </w:p>
          <w:p w14:paraId="2DA688A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）工作人员穿着化纤或者丝绸衣服，因摩擦产生静电火花，导致爆炸；</w:t>
            </w:r>
          </w:p>
          <w:p w14:paraId="68D55BE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4</w:t>
            </w:r>
            <w:r w:rsidRPr="00496A46">
              <w:rPr>
                <w:rFonts w:ascii="Times New Roman" w:hAnsi="Times New Roman"/>
                <w:color w:val="000000"/>
                <w:kern w:val="0"/>
                <w:sz w:val="18"/>
                <w:szCs w:val="18"/>
              </w:rPr>
              <w:t>）吸入大量氧气造成中毒和窒息。</w:t>
            </w:r>
          </w:p>
        </w:tc>
        <w:tc>
          <w:tcPr>
            <w:tcW w:w="980" w:type="dxa"/>
            <w:shd w:val="clear" w:color="auto" w:fill="auto"/>
          </w:tcPr>
          <w:p w14:paraId="5C33F36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火灾，其他爆炸，中毒和窒息，其他伤害</w:t>
            </w:r>
          </w:p>
        </w:tc>
      </w:tr>
      <w:tr w:rsidR="007B4353" w14:paraId="6A898BE4" w14:textId="77777777" w:rsidTr="00496A46">
        <w:trPr>
          <w:jc w:val="center"/>
        </w:trPr>
        <w:tc>
          <w:tcPr>
            <w:tcW w:w="1124" w:type="dxa"/>
            <w:shd w:val="clear" w:color="auto" w:fill="auto"/>
          </w:tcPr>
          <w:p w14:paraId="34585AA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汇流排间</w:t>
            </w:r>
          </w:p>
        </w:tc>
        <w:tc>
          <w:tcPr>
            <w:tcW w:w="1276" w:type="dxa"/>
            <w:shd w:val="clear" w:color="auto" w:fill="auto"/>
          </w:tcPr>
          <w:p w14:paraId="3C9AB36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氧气瓶</w:t>
            </w:r>
          </w:p>
        </w:tc>
        <w:tc>
          <w:tcPr>
            <w:tcW w:w="5954" w:type="dxa"/>
            <w:shd w:val="clear" w:color="auto" w:fill="auto"/>
          </w:tcPr>
          <w:p w14:paraId="15E13E2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）气瓶未有效固定发生倾倒或者气瓶本身瓶体腐蚀，附件等故障，造成氧气泄漏，间接引发火灾或者爆炸；</w:t>
            </w:r>
          </w:p>
          <w:p w14:paraId="7D1924F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）气瓶本体或者阀门沾染油脂等，遇火源，引发火灾或者爆炸。</w:t>
            </w:r>
          </w:p>
        </w:tc>
        <w:tc>
          <w:tcPr>
            <w:tcW w:w="980" w:type="dxa"/>
            <w:shd w:val="clear" w:color="auto" w:fill="auto"/>
          </w:tcPr>
          <w:p w14:paraId="48AB312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106D2A29" w14:textId="77777777" w:rsidTr="00496A46">
        <w:trPr>
          <w:jc w:val="center"/>
        </w:trPr>
        <w:tc>
          <w:tcPr>
            <w:tcW w:w="1124" w:type="dxa"/>
            <w:shd w:val="clear" w:color="auto" w:fill="auto"/>
          </w:tcPr>
          <w:p w14:paraId="39C8AB2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汇流排间</w:t>
            </w:r>
          </w:p>
        </w:tc>
        <w:tc>
          <w:tcPr>
            <w:tcW w:w="1276" w:type="dxa"/>
            <w:shd w:val="clear" w:color="auto" w:fill="auto"/>
          </w:tcPr>
          <w:p w14:paraId="625AE4A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输氧管线</w:t>
            </w:r>
          </w:p>
        </w:tc>
        <w:tc>
          <w:tcPr>
            <w:tcW w:w="5954" w:type="dxa"/>
            <w:shd w:val="clear" w:color="auto" w:fill="auto"/>
          </w:tcPr>
          <w:p w14:paraId="5402298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）液氧在管道里流动形成静电危害，导除静电接地装置不良，压力表、气阀、逆止阀、减压阀等安全装置失效，导致氧气发生泄漏，引发火灾或者爆炸；</w:t>
            </w:r>
          </w:p>
          <w:p w14:paraId="71FF80C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）氧气放散管未引出室外，引发火灾或者爆炸。</w:t>
            </w:r>
          </w:p>
        </w:tc>
        <w:tc>
          <w:tcPr>
            <w:tcW w:w="980" w:type="dxa"/>
            <w:shd w:val="clear" w:color="auto" w:fill="auto"/>
          </w:tcPr>
          <w:p w14:paraId="71FCF5C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0268E1C5" w14:textId="77777777" w:rsidTr="00496A46">
        <w:trPr>
          <w:jc w:val="center"/>
        </w:trPr>
        <w:tc>
          <w:tcPr>
            <w:tcW w:w="1124" w:type="dxa"/>
            <w:shd w:val="clear" w:color="auto" w:fill="auto"/>
          </w:tcPr>
          <w:p w14:paraId="46F7252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汇流排间</w:t>
            </w:r>
          </w:p>
        </w:tc>
        <w:tc>
          <w:tcPr>
            <w:tcW w:w="1276" w:type="dxa"/>
            <w:shd w:val="clear" w:color="auto" w:fill="auto"/>
          </w:tcPr>
          <w:p w14:paraId="12596D9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室内环境</w:t>
            </w:r>
          </w:p>
        </w:tc>
        <w:tc>
          <w:tcPr>
            <w:tcW w:w="5954" w:type="dxa"/>
            <w:shd w:val="clear" w:color="auto" w:fill="auto"/>
          </w:tcPr>
          <w:p w14:paraId="0BCCF4B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）未配备灭火器等应急装备，发生火灾时不能及时扑灭；</w:t>
            </w:r>
          </w:p>
          <w:p w14:paraId="50D514A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）开关以及电气设备等非防爆，泄漏的氧气遇火花，引发火灾或者爆炸；</w:t>
            </w:r>
          </w:p>
          <w:p w14:paraId="1986346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）未设置氧浓度报警器或探测器设置位置不对，吸入大量氧气造成中毒和窒息。</w:t>
            </w:r>
          </w:p>
        </w:tc>
        <w:tc>
          <w:tcPr>
            <w:tcW w:w="980" w:type="dxa"/>
            <w:shd w:val="clear" w:color="auto" w:fill="auto"/>
          </w:tcPr>
          <w:p w14:paraId="4C94C57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火灾，其他爆炸，中毒和窒息</w:t>
            </w:r>
          </w:p>
        </w:tc>
      </w:tr>
      <w:tr w:rsidR="007B4353" w14:paraId="2F5C5DBB" w14:textId="77777777" w:rsidTr="00496A46">
        <w:trPr>
          <w:jc w:val="center"/>
        </w:trPr>
        <w:tc>
          <w:tcPr>
            <w:tcW w:w="1124" w:type="dxa"/>
            <w:shd w:val="clear" w:color="auto" w:fill="auto"/>
          </w:tcPr>
          <w:p w14:paraId="0CA9ED2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汇流排间</w:t>
            </w:r>
          </w:p>
        </w:tc>
        <w:tc>
          <w:tcPr>
            <w:tcW w:w="1276" w:type="dxa"/>
            <w:shd w:val="clear" w:color="auto" w:fill="auto"/>
          </w:tcPr>
          <w:p w14:paraId="6DFAC50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换瓶作业</w:t>
            </w:r>
          </w:p>
        </w:tc>
        <w:tc>
          <w:tcPr>
            <w:tcW w:w="5954" w:type="dxa"/>
            <w:shd w:val="clear" w:color="auto" w:fill="auto"/>
          </w:tcPr>
          <w:p w14:paraId="4866B88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）操作用扳手沾染油污，阀门开启动作过快等操作可能引发管道发生火灾或爆炸；</w:t>
            </w:r>
          </w:p>
          <w:p w14:paraId="27C1760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）工作人员穿着化纤或者丝绸衣服，因摩擦产生静电火花，导致爆炸。</w:t>
            </w:r>
          </w:p>
        </w:tc>
        <w:tc>
          <w:tcPr>
            <w:tcW w:w="980" w:type="dxa"/>
            <w:shd w:val="clear" w:color="auto" w:fill="auto"/>
          </w:tcPr>
          <w:p w14:paraId="43DA78E2"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10D509FB" w14:textId="77777777" w:rsidTr="00496A46">
        <w:trPr>
          <w:jc w:val="center"/>
        </w:trPr>
        <w:tc>
          <w:tcPr>
            <w:tcW w:w="1124" w:type="dxa"/>
            <w:shd w:val="clear" w:color="auto" w:fill="auto"/>
          </w:tcPr>
          <w:p w14:paraId="05848A6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医用分子筛制氧机房</w:t>
            </w:r>
          </w:p>
        </w:tc>
        <w:tc>
          <w:tcPr>
            <w:tcW w:w="1276" w:type="dxa"/>
            <w:shd w:val="clear" w:color="auto" w:fill="auto"/>
          </w:tcPr>
          <w:p w14:paraId="48BF59F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医用分子筛制氧机</w:t>
            </w:r>
          </w:p>
        </w:tc>
        <w:tc>
          <w:tcPr>
            <w:tcW w:w="5954" w:type="dxa"/>
            <w:shd w:val="clear" w:color="auto" w:fill="auto"/>
          </w:tcPr>
          <w:p w14:paraId="6FEBB89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气体储罐损坏或者氧气分析仪、安全阀、截止阀、取样口以及压力调节器故障或者监控系统失效不能提示异常报警，导致氧气发生泄漏，引发火灾或者爆炸。</w:t>
            </w:r>
          </w:p>
        </w:tc>
        <w:tc>
          <w:tcPr>
            <w:tcW w:w="980" w:type="dxa"/>
            <w:shd w:val="clear" w:color="auto" w:fill="auto"/>
          </w:tcPr>
          <w:p w14:paraId="4116555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1CC813B9" w14:textId="77777777" w:rsidTr="00496A46">
        <w:trPr>
          <w:jc w:val="center"/>
        </w:trPr>
        <w:tc>
          <w:tcPr>
            <w:tcW w:w="1124" w:type="dxa"/>
            <w:shd w:val="clear" w:color="auto" w:fill="auto"/>
          </w:tcPr>
          <w:p w14:paraId="57ECA312"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医用分子筛制氧机房</w:t>
            </w:r>
          </w:p>
        </w:tc>
        <w:tc>
          <w:tcPr>
            <w:tcW w:w="1276" w:type="dxa"/>
            <w:shd w:val="clear" w:color="auto" w:fill="auto"/>
          </w:tcPr>
          <w:p w14:paraId="2C38CEE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输氧管线</w:t>
            </w:r>
          </w:p>
        </w:tc>
        <w:tc>
          <w:tcPr>
            <w:tcW w:w="5954" w:type="dxa"/>
            <w:shd w:val="clear" w:color="auto" w:fill="auto"/>
          </w:tcPr>
          <w:p w14:paraId="1A66DDF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液氧在管道里流动形成静电危害，导除静电接地装置不良，引发火灾或者爆炸。</w:t>
            </w:r>
          </w:p>
        </w:tc>
        <w:tc>
          <w:tcPr>
            <w:tcW w:w="980" w:type="dxa"/>
            <w:shd w:val="clear" w:color="auto" w:fill="auto"/>
          </w:tcPr>
          <w:p w14:paraId="775F443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4851DC14" w14:textId="77777777" w:rsidTr="00496A46">
        <w:trPr>
          <w:jc w:val="center"/>
        </w:trPr>
        <w:tc>
          <w:tcPr>
            <w:tcW w:w="1124" w:type="dxa"/>
            <w:shd w:val="clear" w:color="auto" w:fill="auto"/>
          </w:tcPr>
          <w:p w14:paraId="42A966D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医用分子筛制氧机房</w:t>
            </w:r>
          </w:p>
        </w:tc>
        <w:tc>
          <w:tcPr>
            <w:tcW w:w="1276" w:type="dxa"/>
            <w:shd w:val="clear" w:color="auto" w:fill="auto"/>
          </w:tcPr>
          <w:p w14:paraId="77DC112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室内环境</w:t>
            </w:r>
          </w:p>
        </w:tc>
        <w:tc>
          <w:tcPr>
            <w:tcW w:w="5954" w:type="dxa"/>
            <w:shd w:val="clear" w:color="auto" w:fill="auto"/>
          </w:tcPr>
          <w:p w14:paraId="508A584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）未配备灭火器等应急装备，发生火灾时不能及时扑灭；</w:t>
            </w:r>
          </w:p>
          <w:p w14:paraId="6669CA0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）开关以及电气设备等非防爆，遇泄漏的氧气，引发火灾或者爆炸；</w:t>
            </w:r>
          </w:p>
          <w:p w14:paraId="037747E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）未设置氧浓度报警器或探测器设置位置不对，吸入大量氧气造成中毒和窒息。</w:t>
            </w:r>
          </w:p>
        </w:tc>
        <w:tc>
          <w:tcPr>
            <w:tcW w:w="980" w:type="dxa"/>
            <w:shd w:val="clear" w:color="auto" w:fill="auto"/>
          </w:tcPr>
          <w:p w14:paraId="120E43F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火灾，其他爆炸，中毒和窒息</w:t>
            </w:r>
          </w:p>
        </w:tc>
      </w:tr>
      <w:tr w:rsidR="007B4353" w14:paraId="6723A120" w14:textId="77777777" w:rsidTr="00496A46">
        <w:trPr>
          <w:jc w:val="center"/>
        </w:trPr>
        <w:tc>
          <w:tcPr>
            <w:tcW w:w="1124" w:type="dxa"/>
            <w:shd w:val="clear" w:color="auto" w:fill="auto"/>
          </w:tcPr>
          <w:p w14:paraId="0774CF7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lastRenderedPageBreak/>
              <w:t>高压氧治疗场所</w:t>
            </w:r>
          </w:p>
        </w:tc>
        <w:tc>
          <w:tcPr>
            <w:tcW w:w="1276" w:type="dxa"/>
            <w:shd w:val="clear" w:color="auto" w:fill="auto"/>
          </w:tcPr>
          <w:p w14:paraId="27471CA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医用空气加压氧舱</w:t>
            </w:r>
          </w:p>
        </w:tc>
        <w:tc>
          <w:tcPr>
            <w:tcW w:w="5954" w:type="dxa"/>
            <w:shd w:val="clear" w:color="auto" w:fill="auto"/>
          </w:tcPr>
          <w:p w14:paraId="6E2252F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）观察窗超期老化、破裂，引起舱内压力骤减，造成舱内人员伤害；</w:t>
            </w:r>
          </w:p>
          <w:p w14:paraId="35D6691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）氧舱超压运行，有可能引发容器爆炸；</w:t>
            </w:r>
          </w:p>
          <w:p w14:paraId="7D8B2FC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）氧舱设备漏电可能导致人员触电事故。</w:t>
            </w:r>
          </w:p>
        </w:tc>
        <w:tc>
          <w:tcPr>
            <w:tcW w:w="980" w:type="dxa"/>
            <w:shd w:val="clear" w:color="auto" w:fill="auto"/>
          </w:tcPr>
          <w:p w14:paraId="5FB613D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触电，容器爆炸，其他伤害</w:t>
            </w:r>
          </w:p>
        </w:tc>
      </w:tr>
      <w:tr w:rsidR="007B4353" w14:paraId="76CCD6B1" w14:textId="77777777" w:rsidTr="00496A46">
        <w:trPr>
          <w:jc w:val="center"/>
        </w:trPr>
        <w:tc>
          <w:tcPr>
            <w:tcW w:w="1124" w:type="dxa"/>
            <w:shd w:val="clear" w:color="auto" w:fill="auto"/>
          </w:tcPr>
          <w:p w14:paraId="5CE9452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病房</w:t>
            </w:r>
          </w:p>
        </w:tc>
        <w:tc>
          <w:tcPr>
            <w:tcW w:w="1276" w:type="dxa"/>
            <w:shd w:val="clear" w:color="auto" w:fill="auto"/>
          </w:tcPr>
          <w:p w14:paraId="7C0EE50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氧气终端</w:t>
            </w:r>
          </w:p>
        </w:tc>
        <w:tc>
          <w:tcPr>
            <w:tcW w:w="5954" w:type="dxa"/>
            <w:shd w:val="clear" w:color="auto" w:fill="auto"/>
          </w:tcPr>
          <w:p w14:paraId="6274FAA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连接管道、附件意外破损、脱落，使用完毕未及时有效关闭氧气终端，造成氧气泄漏，遇火源引发火灾，导致使用人员烧伤。</w:t>
            </w:r>
          </w:p>
        </w:tc>
        <w:tc>
          <w:tcPr>
            <w:tcW w:w="980" w:type="dxa"/>
            <w:shd w:val="clear" w:color="auto" w:fill="auto"/>
          </w:tcPr>
          <w:p w14:paraId="3CC1EDC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火灾，其他伤害</w:t>
            </w:r>
          </w:p>
        </w:tc>
      </w:tr>
      <w:tr w:rsidR="007B4353" w14:paraId="39DDBFE3" w14:textId="77777777" w:rsidTr="00496A46">
        <w:trPr>
          <w:jc w:val="center"/>
        </w:trPr>
        <w:tc>
          <w:tcPr>
            <w:tcW w:w="1124" w:type="dxa"/>
            <w:shd w:val="clear" w:color="auto" w:fill="auto"/>
          </w:tcPr>
          <w:p w14:paraId="2B5542D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气瓶间</w:t>
            </w:r>
          </w:p>
        </w:tc>
        <w:tc>
          <w:tcPr>
            <w:tcW w:w="1276" w:type="dxa"/>
            <w:shd w:val="clear" w:color="auto" w:fill="auto"/>
          </w:tcPr>
          <w:p w14:paraId="00F29D76"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氧气气瓶</w:t>
            </w:r>
          </w:p>
        </w:tc>
        <w:tc>
          <w:tcPr>
            <w:tcW w:w="5954" w:type="dxa"/>
            <w:shd w:val="clear" w:color="auto" w:fill="auto"/>
          </w:tcPr>
          <w:p w14:paraId="768F596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）瓶体本身缺陷，安全附件失效、瓶阀损坏或者受外力、火源、炙烤等原因，导致瓶内压力增大，发生爆炸；</w:t>
            </w:r>
          </w:p>
          <w:p w14:paraId="7466DF8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）氧气泄漏遇静电火花、电气火花、明火等或者接触油脂类物质，可能引发火灾或者爆炸。</w:t>
            </w:r>
          </w:p>
        </w:tc>
        <w:tc>
          <w:tcPr>
            <w:tcW w:w="980" w:type="dxa"/>
            <w:shd w:val="clear" w:color="auto" w:fill="auto"/>
          </w:tcPr>
          <w:p w14:paraId="299AFCB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火灾，容器爆炸</w:t>
            </w:r>
          </w:p>
        </w:tc>
      </w:tr>
      <w:tr w:rsidR="007B4353" w14:paraId="64088C41" w14:textId="77777777" w:rsidTr="00496A46">
        <w:trPr>
          <w:jc w:val="center"/>
        </w:trPr>
        <w:tc>
          <w:tcPr>
            <w:tcW w:w="1124" w:type="dxa"/>
            <w:shd w:val="clear" w:color="auto" w:fill="auto"/>
          </w:tcPr>
          <w:p w14:paraId="0B17454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气瓶间</w:t>
            </w:r>
          </w:p>
        </w:tc>
        <w:tc>
          <w:tcPr>
            <w:tcW w:w="1276" w:type="dxa"/>
            <w:shd w:val="clear" w:color="auto" w:fill="auto"/>
          </w:tcPr>
          <w:p w14:paraId="16C9782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二氧化碳气瓶</w:t>
            </w:r>
          </w:p>
        </w:tc>
        <w:tc>
          <w:tcPr>
            <w:tcW w:w="5954" w:type="dxa"/>
            <w:shd w:val="clear" w:color="auto" w:fill="auto"/>
          </w:tcPr>
          <w:p w14:paraId="4A135552"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）瓶体本身缺陷，安全附件失效、瓶阀损坏或者受外力、火源、炙烤等原因，导致瓶内压力增大，发生爆炸；</w:t>
            </w:r>
          </w:p>
          <w:p w14:paraId="62BD0CD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）二氧化碳大量泄漏会导致出现缺氧和窒息等危害。</w:t>
            </w:r>
          </w:p>
        </w:tc>
        <w:tc>
          <w:tcPr>
            <w:tcW w:w="980" w:type="dxa"/>
            <w:shd w:val="clear" w:color="auto" w:fill="auto"/>
          </w:tcPr>
          <w:p w14:paraId="09A397F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容器爆炸，中毒和窒息</w:t>
            </w:r>
          </w:p>
        </w:tc>
      </w:tr>
      <w:tr w:rsidR="007B4353" w14:paraId="15B64398" w14:textId="77777777" w:rsidTr="00496A46">
        <w:trPr>
          <w:trHeight w:val="801"/>
          <w:jc w:val="center"/>
        </w:trPr>
        <w:tc>
          <w:tcPr>
            <w:tcW w:w="1124" w:type="dxa"/>
            <w:shd w:val="clear" w:color="auto" w:fill="auto"/>
          </w:tcPr>
          <w:p w14:paraId="36F9910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气瓶间</w:t>
            </w:r>
          </w:p>
        </w:tc>
        <w:tc>
          <w:tcPr>
            <w:tcW w:w="1276" w:type="dxa"/>
            <w:shd w:val="clear" w:color="auto" w:fill="auto"/>
          </w:tcPr>
          <w:p w14:paraId="1F3E67B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氩气气瓶</w:t>
            </w:r>
          </w:p>
        </w:tc>
        <w:tc>
          <w:tcPr>
            <w:tcW w:w="5954" w:type="dxa"/>
            <w:shd w:val="clear" w:color="auto" w:fill="auto"/>
          </w:tcPr>
          <w:p w14:paraId="381E39C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）瓶体本身缺陷，安全附件失效、瓶阀损坏或者受外力、火源、炙烤等原因，导致瓶内压力增大，发生爆炸；</w:t>
            </w:r>
          </w:p>
          <w:p w14:paraId="7A9ADCF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）氩气大量泄漏会导致出现缺氧和窒息等危害。</w:t>
            </w:r>
          </w:p>
        </w:tc>
        <w:tc>
          <w:tcPr>
            <w:tcW w:w="980" w:type="dxa"/>
            <w:shd w:val="clear" w:color="auto" w:fill="auto"/>
          </w:tcPr>
          <w:p w14:paraId="221B8B2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容器爆炸，中毒和窒息</w:t>
            </w:r>
          </w:p>
        </w:tc>
      </w:tr>
      <w:tr w:rsidR="007B4353" w14:paraId="6531557F" w14:textId="77777777" w:rsidTr="00496A46">
        <w:trPr>
          <w:jc w:val="center"/>
        </w:trPr>
        <w:tc>
          <w:tcPr>
            <w:tcW w:w="1124" w:type="dxa"/>
            <w:shd w:val="clear" w:color="auto" w:fill="auto"/>
          </w:tcPr>
          <w:p w14:paraId="0C4BCB5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气瓶间</w:t>
            </w:r>
          </w:p>
        </w:tc>
        <w:tc>
          <w:tcPr>
            <w:tcW w:w="1276" w:type="dxa"/>
            <w:shd w:val="clear" w:color="auto" w:fill="auto"/>
          </w:tcPr>
          <w:p w14:paraId="52C41654" w14:textId="77777777" w:rsidR="007B4353" w:rsidRPr="00496A46" w:rsidRDefault="007B4353" w:rsidP="00496A46">
            <w:pPr>
              <w:widowControl/>
              <w:snapToGrid w:val="0"/>
              <w:spacing w:line="240" w:lineRule="auto"/>
              <w:rPr>
                <w:rFonts w:ascii="Times New Roman" w:hAnsi="Times New Roman"/>
                <w:color w:val="000000"/>
                <w:kern w:val="0"/>
                <w:sz w:val="18"/>
                <w:szCs w:val="18"/>
              </w:rPr>
            </w:pPr>
          </w:p>
          <w:p w14:paraId="479972E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氮气气瓶</w:t>
            </w:r>
          </w:p>
        </w:tc>
        <w:tc>
          <w:tcPr>
            <w:tcW w:w="5954" w:type="dxa"/>
            <w:shd w:val="clear" w:color="auto" w:fill="auto"/>
          </w:tcPr>
          <w:p w14:paraId="64DAC2D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）瓶体本身缺陷，安全附件失效、瓶阀损坏或者受外力、火源、炙烤等原因，导致瓶内压力增大，发生爆炸；</w:t>
            </w:r>
          </w:p>
          <w:p w14:paraId="37719CA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）氮气大量泄漏会导致出现缺氧和窒息等危害。</w:t>
            </w:r>
          </w:p>
        </w:tc>
        <w:tc>
          <w:tcPr>
            <w:tcW w:w="980" w:type="dxa"/>
            <w:shd w:val="clear" w:color="auto" w:fill="auto"/>
          </w:tcPr>
          <w:p w14:paraId="1C9397C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容器爆炸，中毒和窒息</w:t>
            </w:r>
          </w:p>
        </w:tc>
      </w:tr>
      <w:tr w:rsidR="007B4353" w14:paraId="4A4DF0C0" w14:textId="77777777" w:rsidTr="00496A46">
        <w:trPr>
          <w:jc w:val="center"/>
        </w:trPr>
        <w:tc>
          <w:tcPr>
            <w:tcW w:w="1124" w:type="dxa"/>
            <w:shd w:val="clear" w:color="auto" w:fill="auto"/>
          </w:tcPr>
          <w:p w14:paraId="30A9E48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气瓶间</w:t>
            </w:r>
          </w:p>
        </w:tc>
        <w:tc>
          <w:tcPr>
            <w:tcW w:w="1276" w:type="dxa"/>
            <w:shd w:val="clear" w:color="auto" w:fill="auto"/>
          </w:tcPr>
          <w:p w14:paraId="00B1888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乙炔气瓶</w:t>
            </w:r>
          </w:p>
        </w:tc>
        <w:tc>
          <w:tcPr>
            <w:tcW w:w="5954" w:type="dxa"/>
            <w:shd w:val="clear" w:color="auto" w:fill="auto"/>
          </w:tcPr>
          <w:p w14:paraId="35D0842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）瓶体本身缺陷，安全附件失效、瓶阀损坏或者受外力、火源、炙烤等原因，导致瓶内压力增大，发生爆炸；</w:t>
            </w:r>
          </w:p>
          <w:p w14:paraId="1B6BB55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）气瓶内乙炔泄漏，遇火源可能导致火灾、爆炸和中毒窒息等。</w:t>
            </w:r>
          </w:p>
        </w:tc>
        <w:tc>
          <w:tcPr>
            <w:tcW w:w="980" w:type="dxa"/>
            <w:shd w:val="clear" w:color="auto" w:fill="auto"/>
          </w:tcPr>
          <w:p w14:paraId="0E18039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火灾，容器爆炸，中毒和窒息</w:t>
            </w:r>
          </w:p>
        </w:tc>
      </w:tr>
      <w:tr w:rsidR="007B4353" w14:paraId="134076BA" w14:textId="77777777" w:rsidTr="00496A46">
        <w:trPr>
          <w:jc w:val="center"/>
        </w:trPr>
        <w:tc>
          <w:tcPr>
            <w:tcW w:w="1124" w:type="dxa"/>
            <w:shd w:val="clear" w:color="auto" w:fill="auto"/>
          </w:tcPr>
          <w:p w14:paraId="2B19C12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气体灭火钢瓶间</w:t>
            </w:r>
          </w:p>
        </w:tc>
        <w:tc>
          <w:tcPr>
            <w:tcW w:w="1276" w:type="dxa"/>
            <w:shd w:val="clear" w:color="auto" w:fill="auto"/>
          </w:tcPr>
          <w:p w14:paraId="1612DE7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七氟丙烷气瓶</w:t>
            </w:r>
          </w:p>
        </w:tc>
        <w:tc>
          <w:tcPr>
            <w:tcW w:w="5954" w:type="dxa"/>
            <w:shd w:val="clear" w:color="auto" w:fill="auto"/>
          </w:tcPr>
          <w:p w14:paraId="6CEE308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钢瓶本体腐蚀，瓶阀、瓶帽等安全附件缺失，容器爆炸引发气瓶</w:t>
            </w:r>
          </w:p>
          <w:p w14:paraId="08C8CA6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灭火气体泄漏，进而引发人员中毒和窒息。</w:t>
            </w:r>
          </w:p>
        </w:tc>
        <w:tc>
          <w:tcPr>
            <w:tcW w:w="980" w:type="dxa"/>
            <w:shd w:val="clear" w:color="auto" w:fill="auto"/>
          </w:tcPr>
          <w:p w14:paraId="1A0A2BD6"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容器爆炸，中毒和窒息</w:t>
            </w:r>
          </w:p>
        </w:tc>
      </w:tr>
      <w:tr w:rsidR="007B4353" w14:paraId="29D259CA" w14:textId="77777777" w:rsidTr="00496A46">
        <w:trPr>
          <w:jc w:val="center"/>
        </w:trPr>
        <w:tc>
          <w:tcPr>
            <w:tcW w:w="1124" w:type="dxa"/>
            <w:shd w:val="clear" w:color="auto" w:fill="auto"/>
          </w:tcPr>
          <w:p w14:paraId="2B178A1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液化石油气瓶间</w:t>
            </w:r>
          </w:p>
        </w:tc>
        <w:tc>
          <w:tcPr>
            <w:tcW w:w="1276" w:type="dxa"/>
            <w:shd w:val="clear" w:color="auto" w:fill="auto"/>
          </w:tcPr>
          <w:p w14:paraId="4118BFD6"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液化石油气气瓶</w:t>
            </w:r>
          </w:p>
        </w:tc>
        <w:tc>
          <w:tcPr>
            <w:tcW w:w="5954" w:type="dxa"/>
            <w:shd w:val="clear" w:color="auto" w:fill="auto"/>
          </w:tcPr>
          <w:p w14:paraId="6D8452C6"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）钢瓶内液化石油气泄漏，与空气混合形成爆炸性混合物，遇热源和明火有燃烧爆炸风险；</w:t>
            </w:r>
          </w:p>
          <w:p w14:paraId="0868749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）液化石油气气瓶受外力、火源、炙烤等原因，导致瓶内压力增大，容器发生爆炸；</w:t>
            </w:r>
          </w:p>
          <w:p w14:paraId="2A4C6AE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）液化石油气具有弱麻醉作用，高浓度吸入可引起单纯窒息。</w:t>
            </w:r>
          </w:p>
        </w:tc>
        <w:tc>
          <w:tcPr>
            <w:tcW w:w="980" w:type="dxa"/>
            <w:shd w:val="clear" w:color="auto" w:fill="auto"/>
          </w:tcPr>
          <w:p w14:paraId="50AD779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火灾，容器爆炸，中毒和窒息</w:t>
            </w:r>
          </w:p>
        </w:tc>
      </w:tr>
      <w:tr w:rsidR="007B4353" w14:paraId="4DEC38E4" w14:textId="77777777" w:rsidTr="00496A46">
        <w:trPr>
          <w:jc w:val="center"/>
        </w:trPr>
        <w:tc>
          <w:tcPr>
            <w:tcW w:w="1124" w:type="dxa"/>
            <w:shd w:val="clear" w:color="auto" w:fill="auto"/>
          </w:tcPr>
          <w:p w14:paraId="05CB641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液化石油气瓶间</w:t>
            </w:r>
          </w:p>
        </w:tc>
        <w:tc>
          <w:tcPr>
            <w:tcW w:w="1276" w:type="dxa"/>
            <w:shd w:val="clear" w:color="auto" w:fill="auto"/>
          </w:tcPr>
          <w:p w14:paraId="66CC7C2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液化石油气软管</w:t>
            </w:r>
          </w:p>
        </w:tc>
        <w:tc>
          <w:tcPr>
            <w:tcW w:w="5954" w:type="dxa"/>
            <w:shd w:val="clear" w:color="auto" w:fill="auto"/>
          </w:tcPr>
          <w:p w14:paraId="4DC4F422"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液化石油气气瓶与灶具间的橡胶管老化、变形现象严重，容易造</w:t>
            </w:r>
          </w:p>
          <w:p w14:paraId="17D6AD1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成液化石油气泄漏，引发火灾、燃爆等事故。</w:t>
            </w:r>
          </w:p>
        </w:tc>
        <w:tc>
          <w:tcPr>
            <w:tcW w:w="980" w:type="dxa"/>
            <w:shd w:val="clear" w:color="auto" w:fill="auto"/>
          </w:tcPr>
          <w:p w14:paraId="21BC3FE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20490373" w14:textId="77777777" w:rsidTr="00496A46">
        <w:trPr>
          <w:jc w:val="center"/>
        </w:trPr>
        <w:tc>
          <w:tcPr>
            <w:tcW w:w="1124" w:type="dxa"/>
            <w:shd w:val="clear" w:color="auto" w:fill="auto"/>
          </w:tcPr>
          <w:p w14:paraId="7A4F509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液化石油气瓶间</w:t>
            </w:r>
          </w:p>
        </w:tc>
        <w:tc>
          <w:tcPr>
            <w:tcW w:w="1276" w:type="dxa"/>
            <w:shd w:val="clear" w:color="auto" w:fill="auto"/>
          </w:tcPr>
          <w:p w14:paraId="4FD4129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室内环境</w:t>
            </w:r>
          </w:p>
        </w:tc>
        <w:tc>
          <w:tcPr>
            <w:tcW w:w="5954" w:type="dxa"/>
            <w:shd w:val="clear" w:color="auto" w:fill="auto"/>
          </w:tcPr>
          <w:p w14:paraId="15DAF5D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）未配备灭火器等应急装备，发生火灾时不能及时扑灭；</w:t>
            </w:r>
          </w:p>
          <w:p w14:paraId="0C15122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）开关以及电气设备等非防爆，遇泄漏的液化石油气，引发火灾或者爆炸；</w:t>
            </w:r>
          </w:p>
          <w:p w14:paraId="1F66BAC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）未设置可燃气体浓度报警器或探测器设置位置不对，吸入大量造成中毒和窒息。</w:t>
            </w:r>
          </w:p>
        </w:tc>
        <w:tc>
          <w:tcPr>
            <w:tcW w:w="980" w:type="dxa"/>
            <w:shd w:val="clear" w:color="auto" w:fill="auto"/>
          </w:tcPr>
          <w:p w14:paraId="43188F9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火灾，其他爆炸，中毒和窒息</w:t>
            </w:r>
          </w:p>
        </w:tc>
      </w:tr>
      <w:tr w:rsidR="007B4353" w14:paraId="3EFC460C" w14:textId="77777777" w:rsidTr="00496A46">
        <w:trPr>
          <w:jc w:val="center"/>
        </w:trPr>
        <w:tc>
          <w:tcPr>
            <w:tcW w:w="1124" w:type="dxa"/>
            <w:shd w:val="clear" w:color="auto" w:fill="auto"/>
          </w:tcPr>
          <w:p w14:paraId="2C160EB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压缩空气系统</w:t>
            </w:r>
          </w:p>
        </w:tc>
        <w:tc>
          <w:tcPr>
            <w:tcW w:w="1276" w:type="dxa"/>
            <w:shd w:val="clear" w:color="auto" w:fill="auto"/>
          </w:tcPr>
          <w:p w14:paraId="653F8EA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空压机</w:t>
            </w:r>
          </w:p>
        </w:tc>
        <w:tc>
          <w:tcPr>
            <w:tcW w:w="5954" w:type="dxa"/>
            <w:shd w:val="clear" w:color="auto" w:fill="auto"/>
          </w:tcPr>
          <w:p w14:paraId="5251308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）本身因超温、超压发生爆炸，或者防护不到发生机械伤害；</w:t>
            </w:r>
          </w:p>
          <w:p w14:paraId="0FC089C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）雾化润滑油或其分解物与压缩空气混合爆炸；</w:t>
            </w:r>
          </w:p>
          <w:p w14:paraId="6872A17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油封和润滑系统或空气入口气体不符合要求，使大量油类、烃类等进入，沉积于系统低洼处，例如法兰、阀门、波纹管、变径处等，在高压气体作用下，逐渐被雾化、氧化、结焦、炭化、分解，造成压力剧增引起爆炸或管道内积碳在高温高压条件下引起爆炸。</w:t>
            </w:r>
          </w:p>
        </w:tc>
        <w:tc>
          <w:tcPr>
            <w:tcW w:w="980" w:type="dxa"/>
            <w:shd w:val="clear" w:color="auto" w:fill="auto"/>
          </w:tcPr>
          <w:p w14:paraId="10A9039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机械伤害，其他爆炸</w:t>
            </w:r>
          </w:p>
        </w:tc>
      </w:tr>
      <w:tr w:rsidR="007B4353" w14:paraId="41EBF0EB" w14:textId="77777777" w:rsidTr="00496A46">
        <w:trPr>
          <w:jc w:val="center"/>
        </w:trPr>
        <w:tc>
          <w:tcPr>
            <w:tcW w:w="1124" w:type="dxa"/>
            <w:shd w:val="clear" w:color="auto" w:fill="auto"/>
          </w:tcPr>
          <w:p w14:paraId="6F18140C" w14:textId="77777777" w:rsidR="007B4353" w:rsidRPr="00496A46" w:rsidRDefault="007B4353" w:rsidP="00496A46">
            <w:pPr>
              <w:widowControl/>
              <w:snapToGrid w:val="0"/>
              <w:spacing w:line="240" w:lineRule="auto"/>
              <w:rPr>
                <w:rFonts w:ascii="Times New Roman" w:hAnsi="Times New Roman"/>
                <w:color w:val="000000"/>
                <w:kern w:val="0"/>
                <w:sz w:val="18"/>
                <w:szCs w:val="18"/>
              </w:rPr>
            </w:pPr>
          </w:p>
          <w:p w14:paraId="09C5FA76" w14:textId="77777777" w:rsidR="007B4353" w:rsidRPr="00496A46" w:rsidRDefault="00B64A64" w:rsidP="00496A46">
            <w:pPr>
              <w:pStyle w:val="afffffffffe"/>
              <w:adjustRightInd w:val="0"/>
              <w:snapToGrid w:val="0"/>
              <w:jc w:val="both"/>
              <w:rPr>
                <w:rFonts w:ascii="Times New Roman"/>
                <w:color w:val="000000"/>
                <w:szCs w:val="18"/>
              </w:rPr>
            </w:pPr>
            <w:r w:rsidRPr="00496A46">
              <w:rPr>
                <w:rFonts w:ascii="Times New Roman"/>
                <w:color w:val="000000"/>
                <w:szCs w:val="18"/>
              </w:rPr>
              <w:t>压缩空气系统</w:t>
            </w:r>
          </w:p>
        </w:tc>
        <w:tc>
          <w:tcPr>
            <w:tcW w:w="1276" w:type="dxa"/>
            <w:shd w:val="clear" w:color="auto" w:fill="auto"/>
          </w:tcPr>
          <w:p w14:paraId="0B263C24" w14:textId="77777777" w:rsidR="007B4353" w:rsidRPr="00496A46" w:rsidRDefault="007B4353" w:rsidP="00496A46">
            <w:pPr>
              <w:widowControl/>
              <w:snapToGrid w:val="0"/>
              <w:spacing w:line="240" w:lineRule="auto"/>
              <w:rPr>
                <w:rFonts w:ascii="Times New Roman" w:hAnsi="Times New Roman"/>
                <w:color w:val="000000"/>
                <w:kern w:val="0"/>
                <w:sz w:val="18"/>
                <w:szCs w:val="18"/>
              </w:rPr>
            </w:pPr>
          </w:p>
          <w:p w14:paraId="54DDD831" w14:textId="77777777" w:rsidR="007B4353" w:rsidRPr="00496A46" w:rsidRDefault="00B64A64" w:rsidP="00496A46">
            <w:pPr>
              <w:pStyle w:val="afffffffffe"/>
              <w:adjustRightInd w:val="0"/>
              <w:snapToGrid w:val="0"/>
              <w:jc w:val="both"/>
              <w:rPr>
                <w:rFonts w:ascii="Times New Roman"/>
                <w:color w:val="000000"/>
                <w:szCs w:val="18"/>
              </w:rPr>
            </w:pPr>
            <w:r w:rsidRPr="00496A46">
              <w:rPr>
                <w:rFonts w:ascii="Times New Roman"/>
                <w:color w:val="000000"/>
                <w:szCs w:val="18"/>
              </w:rPr>
              <w:t>压缩空气储气罐</w:t>
            </w:r>
          </w:p>
        </w:tc>
        <w:tc>
          <w:tcPr>
            <w:tcW w:w="5954" w:type="dxa"/>
            <w:shd w:val="clear" w:color="auto" w:fill="auto"/>
          </w:tcPr>
          <w:p w14:paraId="5DBBA298" w14:textId="77777777" w:rsidR="007B4353" w:rsidRPr="00496A46" w:rsidRDefault="00B64A64" w:rsidP="00496A46">
            <w:pPr>
              <w:widowControl/>
              <w:autoSpaceDE w:val="0"/>
              <w:autoSpaceDN w:val="0"/>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罐体本身疲劳缺陷，阀门法兰腐蚀变形，安全阀、压力表等故障，造成容器爆炸。</w:t>
            </w:r>
          </w:p>
        </w:tc>
        <w:tc>
          <w:tcPr>
            <w:tcW w:w="980" w:type="dxa"/>
            <w:shd w:val="clear" w:color="auto" w:fill="auto"/>
          </w:tcPr>
          <w:p w14:paraId="02599669" w14:textId="77777777" w:rsidR="007B4353" w:rsidRPr="00496A46" w:rsidRDefault="00B64A64" w:rsidP="00496A46">
            <w:pPr>
              <w:pStyle w:val="afffffffffe"/>
              <w:adjustRightInd w:val="0"/>
              <w:snapToGrid w:val="0"/>
              <w:jc w:val="both"/>
              <w:rPr>
                <w:rFonts w:ascii="Times New Roman"/>
                <w:color w:val="000000"/>
                <w:szCs w:val="18"/>
              </w:rPr>
            </w:pPr>
            <w:r w:rsidRPr="00496A46">
              <w:rPr>
                <w:rFonts w:ascii="Times New Roman"/>
                <w:color w:val="000000"/>
                <w:szCs w:val="18"/>
              </w:rPr>
              <w:t>容器爆炸</w:t>
            </w:r>
          </w:p>
        </w:tc>
      </w:tr>
      <w:tr w:rsidR="007B4353" w14:paraId="6E716356" w14:textId="77777777" w:rsidTr="00496A46">
        <w:trPr>
          <w:jc w:val="center"/>
        </w:trPr>
        <w:tc>
          <w:tcPr>
            <w:tcW w:w="1124" w:type="dxa"/>
            <w:shd w:val="clear" w:color="auto" w:fill="auto"/>
          </w:tcPr>
          <w:p w14:paraId="138638C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药房</w:t>
            </w:r>
          </w:p>
        </w:tc>
        <w:tc>
          <w:tcPr>
            <w:tcW w:w="1276" w:type="dxa"/>
            <w:shd w:val="clear" w:color="auto" w:fill="auto"/>
          </w:tcPr>
          <w:p w14:paraId="1F3BCBE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药品自动分拣设备</w:t>
            </w:r>
          </w:p>
        </w:tc>
        <w:tc>
          <w:tcPr>
            <w:tcW w:w="5954" w:type="dxa"/>
            <w:shd w:val="clear" w:color="auto" w:fill="auto"/>
          </w:tcPr>
          <w:p w14:paraId="540A58E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机械部位故障或者防护不到位，造成机械伤害。</w:t>
            </w:r>
          </w:p>
        </w:tc>
        <w:tc>
          <w:tcPr>
            <w:tcW w:w="980" w:type="dxa"/>
            <w:shd w:val="clear" w:color="auto" w:fill="auto"/>
          </w:tcPr>
          <w:p w14:paraId="2C02472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机械伤害</w:t>
            </w:r>
          </w:p>
        </w:tc>
      </w:tr>
      <w:tr w:rsidR="007B4353" w14:paraId="5396383E" w14:textId="77777777" w:rsidTr="00496A46">
        <w:trPr>
          <w:jc w:val="center"/>
        </w:trPr>
        <w:tc>
          <w:tcPr>
            <w:tcW w:w="1124" w:type="dxa"/>
            <w:shd w:val="clear" w:color="auto" w:fill="auto"/>
          </w:tcPr>
          <w:p w14:paraId="0EFCB9D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药房</w:t>
            </w:r>
          </w:p>
        </w:tc>
        <w:tc>
          <w:tcPr>
            <w:tcW w:w="1276" w:type="dxa"/>
            <w:shd w:val="clear" w:color="auto" w:fill="auto"/>
          </w:tcPr>
          <w:p w14:paraId="1072B15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药品堆垛</w:t>
            </w:r>
          </w:p>
        </w:tc>
        <w:tc>
          <w:tcPr>
            <w:tcW w:w="5954" w:type="dxa"/>
            <w:shd w:val="clear" w:color="auto" w:fill="auto"/>
          </w:tcPr>
          <w:p w14:paraId="1B0A4BF2"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）堆垛未按照下重上轻，下大上小，规则平整的要求或者堆垛高度过高，造成物体打击；</w:t>
            </w:r>
          </w:p>
          <w:p w14:paraId="7510479F" w14:textId="77777777" w:rsidR="007B4353" w:rsidRPr="00496A46" w:rsidRDefault="00B64A64" w:rsidP="00496A46">
            <w:pPr>
              <w:widowControl/>
              <w:snapToGrid w:val="0"/>
              <w:spacing w:line="240" w:lineRule="auto"/>
              <w:rPr>
                <w:rFonts w:ascii="Times New Roman" w:hAnsi="Times New Roman" w:hint="eastAsia"/>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）物品未分类、分垛储存，安全距离不足，存在火灾风险。</w:t>
            </w:r>
          </w:p>
        </w:tc>
        <w:tc>
          <w:tcPr>
            <w:tcW w:w="980" w:type="dxa"/>
            <w:shd w:val="clear" w:color="auto" w:fill="auto"/>
          </w:tcPr>
          <w:p w14:paraId="0C988E42"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物体打击，火灾</w:t>
            </w:r>
          </w:p>
        </w:tc>
      </w:tr>
      <w:tr w:rsidR="007B4353" w14:paraId="1419F8DA" w14:textId="77777777" w:rsidTr="00496A46">
        <w:trPr>
          <w:jc w:val="center"/>
        </w:trPr>
        <w:tc>
          <w:tcPr>
            <w:tcW w:w="1124" w:type="dxa"/>
            <w:shd w:val="clear" w:color="auto" w:fill="auto"/>
          </w:tcPr>
          <w:p w14:paraId="44F87A3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药房</w:t>
            </w:r>
          </w:p>
        </w:tc>
        <w:tc>
          <w:tcPr>
            <w:tcW w:w="1276" w:type="dxa"/>
            <w:shd w:val="clear" w:color="auto" w:fill="auto"/>
          </w:tcPr>
          <w:p w14:paraId="0B747136"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煎药机</w:t>
            </w:r>
          </w:p>
        </w:tc>
        <w:tc>
          <w:tcPr>
            <w:tcW w:w="5954" w:type="dxa"/>
            <w:shd w:val="clear" w:color="auto" w:fill="auto"/>
          </w:tcPr>
          <w:p w14:paraId="0D27DC1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）自身故障（如短路、接触不良、散热不良）等原因产生电弧、电火花和危险温度，可能引发火灾，并释放有毒气体和烟雾；</w:t>
            </w:r>
          </w:p>
          <w:p w14:paraId="4D323B8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lastRenderedPageBreak/>
              <w:t>2</w:t>
            </w:r>
            <w:r w:rsidRPr="00496A46">
              <w:rPr>
                <w:rFonts w:ascii="Times New Roman" w:hAnsi="Times New Roman"/>
                <w:color w:val="000000"/>
                <w:kern w:val="0"/>
                <w:sz w:val="18"/>
                <w:szCs w:val="18"/>
              </w:rPr>
              <w:t>）漏电保护装置缺失或失效，用电设备绝缘损坏、老化等造成耐压等级下降，或安全防护装置失效或存在缺陷等，可能造成火灾、触电；</w:t>
            </w:r>
          </w:p>
          <w:p w14:paraId="1B22DBE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）操作不当使沸腾高温液体喷溅可能导致灼烫，高压工作环境导致爆炸。</w:t>
            </w:r>
          </w:p>
        </w:tc>
        <w:tc>
          <w:tcPr>
            <w:tcW w:w="980" w:type="dxa"/>
            <w:shd w:val="clear" w:color="auto" w:fill="auto"/>
          </w:tcPr>
          <w:p w14:paraId="235BCED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lastRenderedPageBreak/>
              <w:t>触电，灼烫，火灾，</w:t>
            </w:r>
            <w:r w:rsidRPr="00496A46">
              <w:rPr>
                <w:rFonts w:ascii="Times New Roman" w:hAnsi="Times New Roman"/>
                <w:color w:val="000000"/>
                <w:kern w:val="0"/>
                <w:sz w:val="18"/>
                <w:szCs w:val="18"/>
              </w:rPr>
              <w:lastRenderedPageBreak/>
              <w:t>其他爆炸，中毒和窒息</w:t>
            </w:r>
          </w:p>
        </w:tc>
      </w:tr>
      <w:tr w:rsidR="007B4353" w14:paraId="27FB2202" w14:textId="77777777" w:rsidTr="00496A46">
        <w:trPr>
          <w:jc w:val="center"/>
        </w:trPr>
        <w:tc>
          <w:tcPr>
            <w:tcW w:w="1124" w:type="dxa"/>
            <w:shd w:val="clear" w:color="auto" w:fill="auto"/>
          </w:tcPr>
          <w:p w14:paraId="436C7D4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lastRenderedPageBreak/>
              <w:t>用电场所</w:t>
            </w:r>
          </w:p>
        </w:tc>
        <w:tc>
          <w:tcPr>
            <w:tcW w:w="1276" w:type="dxa"/>
            <w:shd w:val="clear" w:color="auto" w:fill="auto"/>
          </w:tcPr>
          <w:p w14:paraId="340E6AC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医用辅助电气设备</w:t>
            </w:r>
          </w:p>
        </w:tc>
        <w:tc>
          <w:tcPr>
            <w:tcW w:w="5954" w:type="dxa"/>
            <w:shd w:val="clear" w:color="auto" w:fill="auto"/>
          </w:tcPr>
          <w:p w14:paraId="28231C4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）挂号机，报到机等医用辅助电气设备自身故障（如短路、接触不良、散热不良）等原因产生电弧、电火花和危险温度，可能引发火灾，并释放有毒气体和烟雾；</w:t>
            </w:r>
          </w:p>
          <w:p w14:paraId="66017EC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）漏电保护装置缺失或失效，用电设备绝缘损坏、老化等造成耐压等级下降，或安全防护装置失效或存在缺陷等，可能造成火灾、触电。</w:t>
            </w:r>
          </w:p>
        </w:tc>
        <w:tc>
          <w:tcPr>
            <w:tcW w:w="980" w:type="dxa"/>
            <w:shd w:val="clear" w:color="auto" w:fill="auto"/>
          </w:tcPr>
          <w:p w14:paraId="626A6D9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触电，火灾，中毒和窒息</w:t>
            </w:r>
          </w:p>
        </w:tc>
      </w:tr>
      <w:tr w:rsidR="007B4353" w14:paraId="7B4DF220" w14:textId="77777777" w:rsidTr="00496A46">
        <w:trPr>
          <w:jc w:val="center"/>
        </w:trPr>
        <w:tc>
          <w:tcPr>
            <w:tcW w:w="1124" w:type="dxa"/>
            <w:shd w:val="clear" w:color="auto" w:fill="auto"/>
          </w:tcPr>
          <w:p w14:paraId="68546CA2"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用电场所</w:t>
            </w:r>
          </w:p>
        </w:tc>
        <w:tc>
          <w:tcPr>
            <w:tcW w:w="1276" w:type="dxa"/>
            <w:shd w:val="clear" w:color="auto" w:fill="auto"/>
          </w:tcPr>
          <w:p w14:paraId="09D86EC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服务器等各类电气设备</w:t>
            </w:r>
          </w:p>
        </w:tc>
        <w:tc>
          <w:tcPr>
            <w:tcW w:w="5954" w:type="dxa"/>
            <w:shd w:val="clear" w:color="auto" w:fill="auto"/>
          </w:tcPr>
          <w:p w14:paraId="4F1D84C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）服务器等电气设备由于短路、接地不当、漏电、过负荷等原因引发周边易燃可燃物引发火灾；</w:t>
            </w:r>
          </w:p>
          <w:p w14:paraId="3A7CB07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）人员误操作或电气设备控制柜发生短路、过载、漏电等可能引起电气火灾，或导致人员触电。</w:t>
            </w:r>
          </w:p>
        </w:tc>
        <w:tc>
          <w:tcPr>
            <w:tcW w:w="980" w:type="dxa"/>
            <w:shd w:val="clear" w:color="auto" w:fill="auto"/>
          </w:tcPr>
          <w:p w14:paraId="5C8BD3E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触电，火灾</w:t>
            </w:r>
          </w:p>
        </w:tc>
      </w:tr>
      <w:tr w:rsidR="007B4353" w14:paraId="2CD183E0" w14:textId="77777777" w:rsidTr="00496A46">
        <w:trPr>
          <w:jc w:val="center"/>
        </w:trPr>
        <w:tc>
          <w:tcPr>
            <w:tcW w:w="1124" w:type="dxa"/>
            <w:shd w:val="clear" w:color="auto" w:fill="auto"/>
          </w:tcPr>
          <w:p w14:paraId="784EBD5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用电场所</w:t>
            </w:r>
          </w:p>
        </w:tc>
        <w:tc>
          <w:tcPr>
            <w:tcW w:w="1276" w:type="dxa"/>
            <w:shd w:val="clear" w:color="auto" w:fill="auto"/>
          </w:tcPr>
          <w:p w14:paraId="7FC1CAD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医用检查电气设备</w:t>
            </w:r>
          </w:p>
        </w:tc>
        <w:tc>
          <w:tcPr>
            <w:tcW w:w="5954" w:type="dxa"/>
            <w:shd w:val="clear" w:color="auto" w:fill="auto"/>
          </w:tcPr>
          <w:p w14:paraId="488F115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）用电设备长时间运行而电器元件发热高温可能引发火灾，并释放有毒气体；</w:t>
            </w:r>
          </w:p>
          <w:p w14:paraId="339906D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）因电气设备自身故障（如短路、接触不良、散热不良）等原因产生电弧、电火花和危险温度，可能引发火灾，并释放有毒气体和烟雾；</w:t>
            </w:r>
          </w:p>
          <w:p w14:paraId="10A8C7A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）漏电保护装置缺失或失效，用电设备绝缘损坏、老化等造成耐压等级下降，或安全防护装置失效或存在缺陷等，可能造成触电事故。</w:t>
            </w:r>
          </w:p>
        </w:tc>
        <w:tc>
          <w:tcPr>
            <w:tcW w:w="980" w:type="dxa"/>
            <w:shd w:val="clear" w:color="auto" w:fill="auto"/>
          </w:tcPr>
          <w:p w14:paraId="35FFAE6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触电，火灾，中毒和窒息</w:t>
            </w:r>
          </w:p>
        </w:tc>
      </w:tr>
      <w:tr w:rsidR="007B4353" w14:paraId="66A00835" w14:textId="77777777" w:rsidTr="00496A46">
        <w:trPr>
          <w:jc w:val="center"/>
        </w:trPr>
        <w:tc>
          <w:tcPr>
            <w:tcW w:w="1124" w:type="dxa"/>
            <w:shd w:val="clear" w:color="auto" w:fill="auto"/>
          </w:tcPr>
          <w:p w14:paraId="7CBCEA8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特种设备</w:t>
            </w:r>
          </w:p>
        </w:tc>
        <w:tc>
          <w:tcPr>
            <w:tcW w:w="1276" w:type="dxa"/>
            <w:shd w:val="clear" w:color="auto" w:fill="auto"/>
          </w:tcPr>
          <w:p w14:paraId="767E728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曳引驱动乘客电梯</w:t>
            </w:r>
          </w:p>
        </w:tc>
        <w:tc>
          <w:tcPr>
            <w:tcW w:w="5954" w:type="dxa"/>
            <w:shd w:val="clear" w:color="auto" w:fill="auto"/>
          </w:tcPr>
          <w:p w14:paraId="6BFC2FC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）限速器、安全钳、缓冲器等安全装置没有起到应有作用可能发生电梯冲顶、蹲底等事故，造成人员伤害；</w:t>
            </w:r>
          </w:p>
          <w:p w14:paraId="44C0FE6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）电梯运行不平稳，异响、噪音、颤动，楼层等显示信号系统显示不清晰、呼层读报不准确；超载报警提示不清晰响亮；防止夹人装置反应卡顿、不灵活；</w:t>
            </w:r>
          </w:p>
          <w:p w14:paraId="3AED19B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）消防联动系统维保不善，发生火灾时联动系统广播、警铃、声光报警、电梯迫降不能正常工作，门禁系统失效而导致人员不能及时疏散；</w:t>
            </w:r>
          </w:p>
          <w:p w14:paraId="3500B9A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4</w:t>
            </w:r>
            <w:r w:rsidRPr="00496A46">
              <w:rPr>
                <w:rFonts w:ascii="Times New Roman" w:hAnsi="Times New Roman"/>
                <w:color w:val="000000"/>
                <w:kern w:val="0"/>
                <w:sz w:val="18"/>
                <w:szCs w:val="18"/>
              </w:rPr>
              <w:t>）电梯井道漏水、底坑渗水，致使井道内部潮湿，及底部设施受损，进而引发事故；</w:t>
            </w:r>
          </w:p>
          <w:p w14:paraId="77DF27A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5</w:t>
            </w:r>
            <w:r w:rsidRPr="00496A46">
              <w:rPr>
                <w:rFonts w:ascii="Times New Roman" w:hAnsi="Times New Roman"/>
                <w:color w:val="000000"/>
                <w:kern w:val="0"/>
                <w:sz w:val="18"/>
                <w:szCs w:val="18"/>
              </w:rPr>
              <w:t>）电梯厅门、轿箱门安全联锁装置失效，致人员受伤；</w:t>
            </w:r>
          </w:p>
          <w:p w14:paraId="47008E9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6</w:t>
            </w:r>
            <w:r w:rsidRPr="00496A46">
              <w:rPr>
                <w:rFonts w:ascii="Times New Roman" w:hAnsi="Times New Roman"/>
                <w:color w:val="000000"/>
                <w:kern w:val="0"/>
                <w:sz w:val="18"/>
                <w:szCs w:val="18"/>
              </w:rPr>
              <w:t>）电动自行车、可燃物品等进入电梯存在火灾风险。</w:t>
            </w:r>
          </w:p>
        </w:tc>
        <w:tc>
          <w:tcPr>
            <w:tcW w:w="980" w:type="dxa"/>
            <w:shd w:val="clear" w:color="auto" w:fill="auto"/>
          </w:tcPr>
          <w:p w14:paraId="7B6B837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机械伤害，火灾，高处坠落，其他伤害</w:t>
            </w:r>
          </w:p>
        </w:tc>
      </w:tr>
      <w:tr w:rsidR="007B4353" w14:paraId="24939996" w14:textId="77777777" w:rsidTr="00496A46">
        <w:trPr>
          <w:jc w:val="center"/>
        </w:trPr>
        <w:tc>
          <w:tcPr>
            <w:tcW w:w="1124" w:type="dxa"/>
            <w:shd w:val="clear" w:color="auto" w:fill="auto"/>
          </w:tcPr>
          <w:p w14:paraId="2467C34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特种设备</w:t>
            </w:r>
          </w:p>
        </w:tc>
        <w:tc>
          <w:tcPr>
            <w:tcW w:w="1276" w:type="dxa"/>
            <w:shd w:val="clear" w:color="auto" w:fill="auto"/>
          </w:tcPr>
          <w:p w14:paraId="3BBB557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自动扶梯</w:t>
            </w:r>
          </w:p>
        </w:tc>
        <w:tc>
          <w:tcPr>
            <w:tcW w:w="5954" w:type="dxa"/>
            <w:shd w:val="clear" w:color="auto" w:fill="auto"/>
          </w:tcPr>
          <w:p w14:paraId="1CCA3B1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）电梯井道漏水、底坑渗水，致使井道内部潮湿，及底部设施受损，进而引发事故；</w:t>
            </w:r>
          </w:p>
          <w:p w14:paraId="154A26D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）人员意外情况下从扶梯上摔倒；</w:t>
            </w:r>
          </w:p>
          <w:p w14:paraId="58C1E4F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）扶梯在上升过程中突然停止，导致乘坐扶梯的人后仰摔倒，甚至挤压踩踏现象，造成伤亡；</w:t>
            </w:r>
          </w:p>
          <w:p w14:paraId="217AD60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4</w:t>
            </w:r>
            <w:r w:rsidRPr="00496A46">
              <w:rPr>
                <w:rFonts w:ascii="Times New Roman" w:hAnsi="Times New Roman"/>
                <w:color w:val="000000"/>
                <w:kern w:val="0"/>
                <w:sz w:val="18"/>
                <w:szCs w:val="18"/>
              </w:rPr>
              <w:t>）自动扶梯采用可燃（或难燃）材料，电机电气线路老化，尤其是扶梯内部较难清理，容易累积可燃物和润滑油污，存在一定火灾风险；</w:t>
            </w:r>
          </w:p>
          <w:p w14:paraId="007126F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5</w:t>
            </w:r>
            <w:r w:rsidRPr="00496A46">
              <w:rPr>
                <w:rFonts w:ascii="Times New Roman" w:hAnsi="Times New Roman"/>
                <w:color w:val="000000"/>
                <w:kern w:val="0"/>
                <w:sz w:val="18"/>
                <w:szCs w:val="18"/>
              </w:rPr>
              <w:t>）自动扶梯梯级与围裙板的间隙，梯级与地面接合处、上下梯级间的梳齿板等存在夹人风险；</w:t>
            </w:r>
          </w:p>
          <w:p w14:paraId="0FF02DC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6</w:t>
            </w:r>
            <w:r w:rsidRPr="00496A46">
              <w:rPr>
                <w:rFonts w:ascii="Times New Roman" w:hAnsi="Times New Roman"/>
                <w:color w:val="000000"/>
                <w:kern w:val="0"/>
                <w:sz w:val="18"/>
                <w:szCs w:val="18"/>
              </w:rPr>
              <w:t>）人员乘坐电梯，意外卡在扶手与上一楼层形成的三角形区域，造成人员伤害。</w:t>
            </w:r>
          </w:p>
        </w:tc>
        <w:tc>
          <w:tcPr>
            <w:tcW w:w="980" w:type="dxa"/>
            <w:shd w:val="clear" w:color="auto" w:fill="auto"/>
          </w:tcPr>
          <w:p w14:paraId="0C188AD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火灾，高处坠落，其他伤害</w:t>
            </w:r>
          </w:p>
        </w:tc>
      </w:tr>
      <w:tr w:rsidR="007B4353" w14:paraId="6993C699" w14:textId="77777777" w:rsidTr="00496A46">
        <w:trPr>
          <w:jc w:val="center"/>
        </w:trPr>
        <w:tc>
          <w:tcPr>
            <w:tcW w:w="1124" w:type="dxa"/>
            <w:shd w:val="clear" w:color="auto" w:fill="auto"/>
          </w:tcPr>
          <w:p w14:paraId="4D77DD2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特种设备</w:t>
            </w:r>
          </w:p>
        </w:tc>
        <w:tc>
          <w:tcPr>
            <w:tcW w:w="1276" w:type="dxa"/>
            <w:shd w:val="clear" w:color="auto" w:fill="auto"/>
          </w:tcPr>
          <w:p w14:paraId="0A6C1892"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杂物电梯</w:t>
            </w:r>
          </w:p>
        </w:tc>
        <w:tc>
          <w:tcPr>
            <w:tcW w:w="5954" w:type="dxa"/>
            <w:shd w:val="clear" w:color="auto" w:fill="auto"/>
          </w:tcPr>
          <w:p w14:paraId="6FF74A5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）安全装置没有起到应有作用可能发生电梯冲顶、蹲底等事故，造成人员伤害；</w:t>
            </w:r>
          </w:p>
          <w:p w14:paraId="7CEBD95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）电梯厅门、轿箱门安全联锁装置失效，致人员受伤。</w:t>
            </w:r>
          </w:p>
        </w:tc>
        <w:tc>
          <w:tcPr>
            <w:tcW w:w="980" w:type="dxa"/>
            <w:shd w:val="clear" w:color="auto" w:fill="auto"/>
          </w:tcPr>
          <w:p w14:paraId="7EFF15C2"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高处坠落</w:t>
            </w:r>
          </w:p>
          <w:p w14:paraId="1AF2A43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机械伤害</w:t>
            </w:r>
          </w:p>
        </w:tc>
      </w:tr>
      <w:tr w:rsidR="007B4353" w14:paraId="407C72D3" w14:textId="77777777" w:rsidTr="00496A46">
        <w:trPr>
          <w:jc w:val="center"/>
        </w:trPr>
        <w:tc>
          <w:tcPr>
            <w:tcW w:w="1124" w:type="dxa"/>
            <w:shd w:val="clear" w:color="auto" w:fill="auto"/>
          </w:tcPr>
          <w:p w14:paraId="6536C0E2"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档案室</w:t>
            </w:r>
          </w:p>
        </w:tc>
        <w:tc>
          <w:tcPr>
            <w:tcW w:w="1276" w:type="dxa"/>
            <w:shd w:val="clear" w:color="auto" w:fill="auto"/>
          </w:tcPr>
          <w:p w14:paraId="00928E2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档案材料等易燃、可燃物</w:t>
            </w:r>
          </w:p>
        </w:tc>
        <w:tc>
          <w:tcPr>
            <w:tcW w:w="5954" w:type="dxa"/>
            <w:shd w:val="clear" w:color="auto" w:fill="auto"/>
          </w:tcPr>
          <w:p w14:paraId="116303F2" w14:textId="77777777" w:rsidR="007B4353" w:rsidRPr="00496A46" w:rsidRDefault="007B4353" w:rsidP="00496A46">
            <w:pPr>
              <w:widowControl/>
              <w:snapToGrid w:val="0"/>
              <w:spacing w:line="240" w:lineRule="auto"/>
              <w:rPr>
                <w:rFonts w:ascii="Times New Roman" w:hAnsi="Times New Roman"/>
                <w:color w:val="000000"/>
                <w:kern w:val="0"/>
                <w:sz w:val="18"/>
                <w:szCs w:val="18"/>
              </w:rPr>
            </w:pPr>
          </w:p>
          <w:p w14:paraId="1E9B15B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遇到明火、电气火花等点火源，可能引发火灾</w:t>
            </w:r>
          </w:p>
        </w:tc>
        <w:tc>
          <w:tcPr>
            <w:tcW w:w="980" w:type="dxa"/>
            <w:shd w:val="clear" w:color="auto" w:fill="auto"/>
          </w:tcPr>
          <w:p w14:paraId="3E9DA2D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w:t>
            </w:r>
          </w:p>
        </w:tc>
      </w:tr>
      <w:tr w:rsidR="007B4353" w14:paraId="7A14499D" w14:textId="77777777" w:rsidTr="00496A46">
        <w:trPr>
          <w:jc w:val="center"/>
        </w:trPr>
        <w:tc>
          <w:tcPr>
            <w:tcW w:w="1124" w:type="dxa"/>
            <w:shd w:val="clear" w:color="auto" w:fill="auto"/>
          </w:tcPr>
          <w:p w14:paraId="014DD5A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档案室</w:t>
            </w:r>
          </w:p>
        </w:tc>
        <w:tc>
          <w:tcPr>
            <w:tcW w:w="1276" w:type="dxa"/>
            <w:shd w:val="clear" w:color="auto" w:fill="auto"/>
          </w:tcPr>
          <w:p w14:paraId="220B439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灭火气体</w:t>
            </w:r>
          </w:p>
        </w:tc>
        <w:tc>
          <w:tcPr>
            <w:tcW w:w="5954" w:type="dxa"/>
            <w:shd w:val="clear" w:color="auto" w:fill="auto"/>
          </w:tcPr>
          <w:p w14:paraId="252BAC8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灭火系统误动作（控制失效或阀门缺陷）而气体喷放可能导致人员窒息。</w:t>
            </w:r>
          </w:p>
        </w:tc>
        <w:tc>
          <w:tcPr>
            <w:tcW w:w="980" w:type="dxa"/>
            <w:shd w:val="clear" w:color="auto" w:fill="auto"/>
          </w:tcPr>
          <w:p w14:paraId="178590E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中毒和窒息</w:t>
            </w:r>
          </w:p>
        </w:tc>
      </w:tr>
      <w:tr w:rsidR="007B4353" w14:paraId="43E340CF" w14:textId="77777777" w:rsidTr="00496A46">
        <w:trPr>
          <w:jc w:val="center"/>
        </w:trPr>
        <w:tc>
          <w:tcPr>
            <w:tcW w:w="1124" w:type="dxa"/>
            <w:shd w:val="clear" w:color="auto" w:fill="auto"/>
          </w:tcPr>
          <w:p w14:paraId="7758F8D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危险化学品使用</w:t>
            </w:r>
            <w:r w:rsidRPr="00496A46">
              <w:rPr>
                <w:rFonts w:ascii="Times New Roman" w:hAnsi="Times New Roman"/>
                <w:color w:val="000000"/>
                <w:kern w:val="0"/>
                <w:sz w:val="18"/>
                <w:szCs w:val="18"/>
              </w:rPr>
              <w:t>/</w:t>
            </w:r>
            <w:r w:rsidRPr="00496A46">
              <w:rPr>
                <w:rFonts w:ascii="Times New Roman" w:hAnsi="Times New Roman"/>
                <w:color w:val="000000"/>
                <w:kern w:val="0"/>
                <w:sz w:val="18"/>
                <w:szCs w:val="18"/>
              </w:rPr>
              <w:t>储存场所</w:t>
            </w:r>
          </w:p>
        </w:tc>
        <w:tc>
          <w:tcPr>
            <w:tcW w:w="1276" w:type="dxa"/>
            <w:shd w:val="clear" w:color="auto" w:fill="auto"/>
          </w:tcPr>
          <w:p w14:paraId="2B50436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易燃易爆品</w:t>
            </w:r>
          </w:p>
        </w:tc>
        <w:tc>
          <w:tcPr>
            <w:tcW w:w="5954" w:type="dxa"/>
            <w:shd w:val="clear" w:color="auto" w:fill="auto"/>
          </w:tcPr>
          <w:p w14:paraId="413594E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易燃易爆品，遇火、受热以及和氧化剂接触时都有发生燃烧的危险。</w:t>
            </w:r>
          </w:p>
        </w:tc>
        <w:tc>
          <w:tcPr>
            <w:tcW w:w="980" w:type="dxa"/>
            <w:shd w:val="clear" w:color="auto" w:fill="auto"/>
          </w:tcPr>
          <w:p w14:paraId="3F9EA31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198D7A6F" w14:textId="77777777" w:rsidTr="00496A46">
        <w:trPr>
          <w:jc w:val="center"/>
        </w:trPr>
        <w:tc>
          <w:tcPr>
            <w:tcW w:w="1124" w:type="dxa"/>
            <w:shd w:val="clear" w:color="auto" w:fill="auto"/>
          </w:tcPr>
          <w:p w14:paraId="003A196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危险化学品使用</w:t>
            </w:r>
            <w:r w:rsidRPr="00496A46">
              <w:rPr>
                <w:rFonts w:ascii="Times New Roman" w:hAnsi="Times New Roman"/>
                <w:color w:val="000000"/>
                <w:kern w:val="0"/>
                <w:sz w:val="18"/>
                <w:szCs w:val="18"/>
              </w:rPr>
              <w:t>/</w:t>
            </w:r>
            <w:r w:rsidRPr="00496A46">
              <w:rPr>
                <w:rFonts w:ascii="Times New Roman" w:hAnsi="Times New Roman"/>
                <w:color w:val="000000"/>
                <w:kern w:val="0"/>
                <w:sz w:val="18"/>
                <w:szCs w:val="18"/>
              </w:rPr>
              <w:t>储存场所</w:t>
            </w:r>
          </w:p>
        </w:tc>
        <w:tc>
          <w:tcPr>
            <w:tcW w:w="1276" w:type="dxa"/>
            <w:shd w:val="clear" w:color="auto" w:fill="auto"/>
          </w:tcPr>
          <w:p w14:paraId="4FEDFE0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氧化剂和有机过氧化物</w:t>
            </w:r>
          </w:p>
        </w:tc>
        <w:tc>
          <w:tcPr>
            <w:tcW w:w="5954" w:type="dxa"/>
            <w:shd w:val="clear" w:color="auto" w:fill="auto"/>
          </w:tcPr>
          <w:p w14:paraId="783647E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氧化剂和有机过氧化物具有强氧化性，遇到还原剂可能发生燃烧、爆炸。</w:t>
            </w:r>
          </w:p>
        </w:tc>
        <w:tc>
          <w:tcPr>
            <w:tcW w:w="980" w:type="dxa"/>
            <w:shd w:val="clear" w:color="auto" w:fill="auto"/>
          </w:tcPr>
          <w:p w14:paraId="557235F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3A6CE58A" w14:textId="77777777" w:rsidTr="00496A46">
        <w:trPr>
          <w:jc w:val="center"/>
        </w:trPr>
        <w:tc>
          <w:tcPr>
            <w:tcW w:w="1124" w:type="dxa"/>
            <w:shd w:val="clear" w:color="auto" w:fill="auto"/>
          </w:tcPr>
          <w:p w14:paraId="639EBA2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lastRenderedPageBreak/>
              <w:t>危险化学品使用</w:t>
            </w:r>
            <w:r w:rsidRPr="00496A46">
              <w:rPr>
                <w:rFonts w:ascii="Times New Roman" w:hAnsi="Times New Roman"/>
                <w:color w:val="000000"/>
                <w:kern w:val="0"/>
                <w:sz w:val="18"/>
                <w:szCs w:val="18"/>
              </w:rPr>
              <w:t>/</w:t>
            </w:r>
            <w:r w:rsidRPr="00496A46">
              <w:rPr>
                <w:rFonts w:ascii="Times New Roman" w:hAnsi="Times New Roman"/>
                <w:color w:val="000000"/>
                <w:kern w:val="0"/>
                <w:sz w:val="18"/>
                <w:szCs w:val="18"/>
              </w:rPr>
              <w:t>储存场所</w:t>
            </w:r>
          </w:p>
        </w:tc>
        <w:tc>
          <w:tcPr>
            <w:tcW w:w="1276" w:type="dxa"/>
            <w:shd w:val="clear" w:color="auto" w:fill="auto"/>
          </w:tcPr>
          <w:p w14:paraId="5B58757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易制毒和易制爆物品</w:t>
            </w:r>
          </w:p>
        </w:tc>
        <w:tc>
          <w:tcPr>
            <w:tcW w:w="5954" w:type="dxa"/>
            <w:shd w:val="clear" w:color="auto" w:fill="auto"/>
          </w:tcPr>
          <w:p w14:paraId="6B9EFD0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易制毒和易制爆物品使用，保存不当，造成中毒或者爆炸。</w:t>
            </w:r>
          </w:p>
        </w:tc>
        <w:tc>
          <w:tcPr>
            <w:tcW w:w="980" w:type="dxa"/>
            <w:shd w:val="clear" w:color="auto" w:fill="auto"/>
          </w:tcPr>
          <w:p w14:paraId="4D5E6C4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其他爆炸，中毒和窒息</w:t>
            </w:r>
          </w:p>
        </w:tc>
      </w:tr>
      <w:tr w:rsidR="007B4353" w14:paraId="42CE590C" w14:textId="77777777" w:rsidTr="00496A46">
        <w:trPr>
          <w:jc w:val="center"/>
        </w:trPr>
        <w:tc>
          <w:tcPr>
            <w:tcW w:w="1124" w:type="dxa"/>
            <w:shd w:val="clear" w:color="auto" w:fill="auto"/>
          </w:tcPr>
          <w:p w14:paraId="7EAEC1B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危险化学品使用</w:t>
            </w:r>
            <w:r w:rsidRPr="00496A46">
              <w:rPr>
                <w:rFonts w:ascii="Times New Roman" w:hAnsi="Times New Roman"/>
                <w:color w:val="000000"/>
                <w:kern w:val="0"/>
                <w:sz w:val="18"/>
                <w:szCs w:val="18"/>
              </w:rPr>
              <w:t>/</w:t>
            </w:r>
            <w:r w:rsidRPr="00496A46">
              <w:rPr>
                <w:rFonts w:ascii="Times New Roman" w:hAnsi="Times New Roman"/>
                <w:color w:val="000000"/>
                <w:kern w:val="0"/>
                <w:sz w:val="18"/>
                <w:szCs w:val="18"/>
              </w:rPr>
              <w:t>储存场所</w:t>
            </w:r>
          </w:p>
        </w:tc>
        <w:tc>
          <w:tcPr>
            <w:tcW w:w="1276" w:type="dxa"/>
            <w:shd w:val="clear" w:color="auto" w:fill="auto"/>
          </w:tcPr>
          <w:p w14:paraId="114B4B0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剧毒物品</w:t>
            </w:r>
          </w:p>
        </w:tc>
        <w:tc>
          <w:tcPr>
            <w:tcW w:w="5954" w:type="dxa"/>
            <w:shd w:val="clear" w:color="auto" w:fill="auto"/>
          </w:tcPr>
          <w:p w14:paraId="108902A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剧毒物品使用，保存，回收不当，造成中毒。</w:t>
            </w:r>
          </w:p>
        </w:tc>
        <w:tc>
          <w:tcPr>
            <w:tcW w:w="980" w:type="dxa"/>
            <w:shd w:val="clear" w:color="auto" w:fill="auto"/>
          </w:tcPr>
          <w:p w14:paraId="7337E80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中毒和窒息</w:t>
            </w:r>
          </w:p>
        </w:tc>
      </w:tr>
      <w:tr w:rsidR="007B4353" w14:paraId="3209A3A9" w14:textId="77777777" w:rsidTr="00496A46">
        <w:trPr>
          <w:jc w:val="center"/>
        </w:trPr>
        <w:tc>
          <w:tcPr>
            <w:tcW w:w="1124" w:type="dxa"/>
            <w:shd w:val="clear" w:color="auto" w:fill="auto"/>
          </w:tcPr>
          <w:p w14:paraId="013AF3D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危险化学品使用</w:t>
            </w:r>
            <w:r w:rsidRPr="00496A46">
              <w:rPr>
                <w:rFonts w:ascii="Times New Roman" w:hAnsi="Times New Roman"/>
                <w:color w:val="000000"/>
                <w:kern w:val="0"/>
                <w:sz w:val="18"/>
                <w:szCs w:val="18"/>
              </w:rPr>
              <w:t>/</w:t>
            </w:r>
            <w:r w:rsidRPr="00496A46">
              <w:rPr>
                <w:rFonts w:ascii="Times New Roman" w:hAnsi="Times New Roman"/>
                <w:color w:val="000000"/>
                <w:kern w:val="0"/>
                <w:sz w:val="18"/>
                <w:szCs w:val="18"/>
              </w:rPr>
              <w:t>储存场所</w:t>
            </w:r>
          </w:p>
        </w:tc>
        <w:tc>
          <w:tcPr>
            <w:tcW w:w="1276" w:type="dxa"/>
            <w:shd w:val="clear" w:color="auto" w:fill="auto"/>
          </w:tcPr>
          <w:p w14:paraId="4DA9F1D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腐蚀性物品</w:t>
            </w:r>
          </w:p>
        </w:tc>
        <w:tc>
          <w:tcPr>
            <w:tcW w:w="5954" w:type="dxa"/>
            <w:shd w:val="clear" w:color="auto" w:fill="auto"/>
          </w:tcPr>
          <w:p w14:paraId="0BB0E5A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）腐蚀类物品泄漏后可能导致腐蚀灼烫；</w:t>
            </w:r>
          </w:p>
          <w:p w14:paraId="1C66533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）散发刺激性气味，刺激眼和呼吸道。</w:t>
            </w:r>
          </w:p>
        </w:tc>
        <w:tc>
          <w:tcPr>
            <w:tcW w:w="980" w:type="dxa"/>
            <w:shd w:val="clear" w:color="auto" w:fill="auto"/>
          </w:tcPr>
          <w:p w14:paraId="1C92426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灼烫，中毒和窒息</w:t>
            </w:r>
          </w:p>
        </w:tc>
      </w:tr>
      <w:tr w:rsidR="007B4353" w14:paraId="50440276" w14:textId="77777777" w:rsidTr="00496A46">
        <w:trPr>
          <w:jc w:val="center"/>
        </w:trPr>
        <w:tc>
          <w:tcPr>
            <w:tcW w:w="1124" w:type="dxa"/>
            <w:shd w:val="clear" w:color="auto" w:fill="auto"/>
          </w:tcPr>
          <w:p w14:paraId="36D8601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危险废物储存场所</w:t>
            </w:r>
          </w:p>
        </w:tc>
        <w:tc>
          <w:tcPr>
            <w:tcW w:w="1276" w:type="dxa"/>
            <w:shd w:val="clear" w:color="auto" w:fill="auto"/>
          </w:tcPr>
          <w:p w14:paraId="25EC0A9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危险化学品废物</w:t>
            </w:r>
          </w:p>
        </w:tc>
        <w:tc>
          <w:tcPr>
            <w:tcW w:w="5954" w:type="dxa"/>
            <w:shd w:val="clear" w:color="auto" w:fill="auto"/>
          </w:tcPr>
          <w:p w14:paraId="6B5ECBF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危险化学品废物通过摄入、吸入、皮肤吸收、眼接触而引起毒害，或引起燃烧、爆炸等事件。</w:t>
            </w:r>
          </w:p>
        </w:tc>
        <w:tc>
          <w:tcPr>
            <w:tcW w:w="980" w:type="dxa"/>
            <w:shd w:val="clear" w:color="auto" w:fill="auto"/>
          </w:tcPr>
          <w:p w14:paraId="2EC4D59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火灾，其他爆炸，中毒和窒息</w:t>
            </w:r>
          </w:p>
        </w:tc>
      </w:tr>
      <w:tr w:rsidR="007B4353" w14:paraId="5D0C3ABB" w14:textId="77777777" w:rsidTr="00496A46">
        <w:trPr>
          <w:jc w:val="center"/>
        </w:trPr>
        <w:tc>
          <w:tcPr>
            <w:tcW w:w="1124" w:type="dxa"/>
            <w:shd w:val="clear" w:color="auto" w:fill="auto"/>
          </w:tcPr>
          <w:p w14:paraId="5C1F509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危险化学品使用</w:t>
            </w:r>
            <w:r w:rsidRPr="00496A46">
              <w:rPr>
                <w:rFonts w:ascii="Times New Roman" w:hAnsi="Times New Roman"/>
                <w:color w:val="000000"/>
                <w:kern w:val="0"/>
                <w:sz w:val="18"/>
                <w:szCs w:val="18"/>
              </w:rPr>
              <w:t>/</w:t>
            </w:r>
            <w:r w:rsidRPr="00496A46">
              <w:rPr>
                <w:rFonts w:ascii="Times New Roman" w:hAnsi="Times New Roman"/>
                <w:color w:val="000000"/>
                <w:kern w:val="0"/>
                <w:sz w:val="18"/>
                <w:szCs w:val="18"/>
              </w:rPr>
              <w:t>储存场所</w:t>
            </w:r>
          </w:p>
        </w:tc>
        <w:tc>
          <w:tcPr>
            <w:tcW w:w="1276" w:type="dxa"/>
            <w:shd w:val="clear" w:color="auto" w:fill="auto"/>
          </w:tcPr>
          <w:p w14:paraId="3862B38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危险化学品柜</w:t>
            </w:r>
          </w:p>
        </w:tc>
        <w:tc>
          <w:tcPr>
            <w:tcW w:w="5954" w:type="dxa"/>
            <w:shd w:val="clear" w:color="auto" w:fill="auto"/>
          </w:tcPr>
          <w:p w14:paraId="3D8D13C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柜内危化品混存或者未可靠接地，未设置通风及通风未直通室外，引发火灾或爆炸。</w:t>
            </w:r>
          </w:p>
        </w:tc>
        <w:tc>
          <w:tcPr>
            <w:tcW w:w="980" w:type="dxa"/>
            <w:shd w:val="clear" w:color="auto" w:fill="auto"/>
          </w:tcPr>
          <w:p w14:paraId="683BE6A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49C27A13" w14:textId="77777777" w:rsidTr="00496A46">
        <w:trPr>
          <w:jc w:val="center"/>
        </w:trPr>
        <w:tc>
          <w:tcPr>
            <w:tcW w:w="1124" w:type="dxa"/>
            <w:shd w:val="clear" w:color="auto" w:fill="auto"/>
          </w:tcPr>
          <w:p w14:paraId="3935FC4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危险化学品使用</w:t>
            </w:r>
            <w:r w:rsidRPr="00496A46">
              <w:rPr>
                <w:rFonts w:ascii="Times New Roman" w:hAnsi="Times New Roman"/>
                <w:color w:val="000000"/>
                <w:kern w:val="0"/>
                <w:sz w:val="18"/>
                <w:szCs w:val="18"/>
              </w:rPr>
              <w:t>/</w:t>
            </w:r>
            <w:r w:rsidRPr="00496A46">
              <w:rPr>
                <w:rFonts w:ascii="Times New Roman" w:hAnsi="Times New Roman"/>
                <w:color w:val="000000"/>
                <w:kern w:val="0"/>
                <w:sz w:val="18"/>
                <w:szCs w:val="18"/>
              </w:rPr>
              <w:t>储存场所</w:t>
            </w:r>
          </w:p>
        </w:tc>
        <w:tc>
          <w:tcPr>
            <w:tcW w:w="1276" w:type="dxa"/>
            <w:shd w:val="clear" w:color="auto" w:fill="auto"/>
          </w:tcPr>
          <w:p w14:paraId="671B787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室内环境</w:t>
            </w:r>
          </w:p>
        </w:tc>
        <w:tc>
          <w:tcPr>
            <w:tcW w:w="5954" w:type="dxa"/>
            <w:shd w:val="clear" w:color="auto" w:fill="auto"/>
          </w:tcPr>
          <w:p w14:paraId="23EA780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）未配备灭火器，应急包等应急装备，发生火灾时不能及时扑灭，不能回收和处置遗漏危险化学品或者其之间的反应；</w:t>
            </w:r>
          </w:p>
          <w:p w14:paraId="750B80D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）开关以及电气设备等非防爆，遇易燃气体挥发，引发火灾或</w:t>
            </w:r>
          </w:p>
          <w:p w14:paraId="555B230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爆炸。</w:t>
            </w:r>
          </w:p>
        </w:tc>
        <w:tc>
          <w:tcPr>
            <w:tcW w:w="980" w:type="dxa"/>
            <w:shd w:val="clear" w:color="auto" w:fill="auto"/>
          </w:tcPr>
          <w:p w14:paraId="245AC84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w:t>
            </w:r>
          </w:p>
        </w:tc>
      </w:tr>
      <w:tr w:rsidR="007B4353" w14:paraId="1BE04324" w14:textId="77777777" w:rsidTr="00496A46">
        <w:trPr>
          <w:jc w:val="center"/>
        </w:trPr>
        <w:tc>
          <w:tcPr>
            <w:tcW w:w="1124" w:type="dxa"/>
            <w:shd w:val="clear" w:color="auto" w:fill="auto"/>
          </w:tcPr>
          <w:p w14:paraId="44D217C6"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医疗设备</w:t>
            </w:r>
          </w:p>
        </w:tc>
        <w:tc>
          <w:tcPr>
            <w:tcW w:w="1276" w:type="dxa"/>
            <w:shd w:val="clear" w:color="auto" w:fill="auto"/>
          </w:tcPr>
          <w:p w14:paraId="4AE6DDD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高压灭菌器</w:t>
            </w:r>
          </w:p>
        </w:tc>
        <w:tc>
          <w:tcPr>
            <w:tcW w:w="5954" w:type="dxa"/>
            <w:shd w:val="clear" w:color="auto" w:fill="auto"/>
          </w:tcPr>
          <w:p w14:paraId="15D99C4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）漏电保护装置缺失或失效，用电设备绝缘损坏、老化等造成耐压等级下降，或安全防护装置失效或存在缺陷等，可能造成触电事故；</w:t>
            </w:r>
          </w:p>
          <w:p w14:paraId="584D56D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）安全联锁装置，排气装置失效，造成爆炸或烫伤。</w:t>
            </w:r>
          </w:p>
        </w:tc>
        <w:tc>
          <w:tcPr>
            <w:tcW w:w="980" w:type="dxa"/>
            <w:shd w:val="clear" w:color="auto" w:fill="auto"/>
          </w:tcPr>
          <w:p w14:paraId="2A084F8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触电，灼烫，其他爆炸</w:t>
            </w:r>
          </w:p>
        </w:tc>
      </w:tr>
      <w:tr w:rsidR="007B4353" w14:paraId="0BD5EB67" w14:textId="77777777" w:rsidTr="00496A46">
        <w:trPr>
          <w:jc w:val="center"/>
        </w:trPr>
        <w:tc>
          <w:tcPr>
            <w:tcW w:w="1124" w:type="dxa"/>
            <w:shd w:val="clear" w:color="auto" w:fill="auto"/>
          </w:tcPr>
          <w:p w14:paraId="057C860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医疗设备</w:t>
            </w:r>
          </w:p>
        </w:tc>
        <w:tc>
          <w:tcPr>
            <w:tcW w:w="1276" w:type="dxa"/>
            <w:shd w:val="clear" w:color="auto" w:fill="auto"/>
          </w:tcPr>
          <w:p w14:paraId="152EC577"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紫外线消毒车</w:t>
            </w:r>
          </w:p>
        </w:tc>
        <w:tc>
          <w:tcPr>
            <w:tcW w:w="5954" w:type="dxa"/>
            <w:shd w:val="clear" w:color="auto" w:fill="auto"/>
          </w:tcPr>
          <w:p w14:paraId="3E5A1091"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）漏电保护装置缺失或失效，用电设备绝缘损坏、老化等造成耐压等级下降，或安全防护装置失效或存在缺陷等，可能造成触电事故；</w:t>
            </w:r>
          </w:p>
          <w:p w14:paraId="203A5635"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）消毒过程中人员误入，造成眼、皮肤等受伤。</w:t>
            </w:r>
          </w:p>
        </w:tc>
        <w:tc>
          <w:tcPr>
            <w:tcW w:w="980" w:type="dxa"/>
            <w:shd w:val="clear" w:color="auto" w:fill="auto"/>
          </w:tcPr>
          <w:p w14:paraId="7909E653"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触电，其他伤害</w:t>
            </w:r>
          </w:p>
        </w:tc>
      </w:tr>
      <w:tr w:rsidR="007B4353" w14:paraId="48F46DDE" w14:textId="77777777" w:rsidTr="00496A46">
        <w:trPr>
          <w:jc w:val="center"/>
        </w:trPr>
        <w:tc>
          <w:tcPr>
            <w:tcW w:w="1124" w:type="dxa"/>
            <w:shd w:val="clear" w:color="auto" w:fill="auto"/>
          </w:tcPr>
          <w:p w14:paraId="28B47B9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医疗设备</w:t>
            </w:r>
          </w:p>
        </w:tc>
        <w:tc>
          <w:tcPr>
            <w:tcW w:w="1276" w:type="dxa"/>
            <w:shd w:val="clear" w:color="auto" w:fill="auto"/>
          </w:tcPr>
          <w:p w14:paraId="2EF68AB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烤灯</w:t>
            </w:r>
          </w:p>
        </w:tc>
        <w:tc>
          <w:tcPr>
            <w:tcW w:w="5954" w:type="dxa"/>
            <w:shd w:val="clear" w:color="auto" w:fill="auto"/>
          </w:tcPr>
          <w:p w14:paraId="4334DBDC"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）漏电保护装置缺失或失效，用电设备绝缘损坏、老化等造成耐压等级下降，或安全防护装置失效或存在缺陷等，可能造成触电事故；</w:t>
            </w:r>
          </w:p>
          <w:p w14:paraId="5DE35C0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）烤灯治疗的位置附近可燃物被引燃，引发火灾。</w:t>
            </w:r>
          </w:p>
        </w:tc>
        <w:tc>
          <w:tcPr>
            <w:tcW w:w="980" w:type="dxa"/>
            <w:shd w:val="clear" w:color="auto" w:fill="auto"/>
          </w:tcPr>
          <w:p w14:paraId="764ED2A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触电，火灾</w:t>
            </w:r>
          </w:p>
        </w:tc>
      </w:tr>
      <w:tr w:rsidR="007B4353" w14:paraId="266A1FB0" w14:textId="77777777" w:rsidTr="00496A46">
        <w:trPr>
          <w:jc w:val="center"/>
        </w:trPr>
        <w:tc>
          <w:tcPr>
            <w:tcW w:w="1124" w:type="dxa"/>
            <w:shd w:val="clear" w:color="auto" w:fill="auto"/>
          </w:tcPr>
          <w:p w14:paraId="6427BAC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医疗设备</w:t>
            </w:r>
          </w:p>
        </w:tc>
        <w:tc>
          <w:tcPr>
            <w:tcW w:w="1276" w:type="dxa"/>
            <w:shd w:val="clear" w:color="auto" w:fill="auto"/>
          </w:tcPr>
          <w:p w14:paraId="63358264"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离心机</w:t>
            </w:r>
          </w:p>
        </w:tc>
        <w:tc>
          <w:tcPr>
            <w:tcW w:w="5954" w:type="dxa"/>
            <w:shd w:val="clear" w:color="auto" w:fill="auto"/>
          </w:tcPr>
          <w:p w14:paraId="16D81A36"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）漏电保护装置缺失或失效，用电设备绝缘损坏、老化等造成耐压等级下降，或安全防护装置失效或存在缺陷等，可能造成触电事故；</w:t>
            </w:r>
          </w:p>
          <w:p w14:paraId="7B7241F6"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）油路堵塞或者轴承损坏等，造成机械伤害。</w:t>
            </w:r>
          </w:p>
        </w:tc>
        <w:tc>
          <w:tcPr>
            <w:tcW w:w="980" w:type="dxa"/>
            <w:shd w:val="clear" w:color="auto" w:fill="auto"/>
          </w:tcPr>
          <w:p w14:paraId="69596AF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机械伤害，触电</w:t>
            </w:r>
          </w:p>
        </w:tc>
      </w:tr>
      <w:tr w:rsidR="007B4353" w14:paraId="692580BF" w14:textId="77777777" w:rsidTr="00496A46">
        <w:trPr>
          <w:jc w:val="center"/>
        </w:trPr>
        <w:tc>
          <w:tcPr>
            <w:tcW w:w="1124" w:type="dxa"/>
            <w:shd w:val="clear" w:color="auto" w:fill="auto"/>
          </w:tcPr>
          <w:p w14:paraId="504E6A1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医疗设备</w:t>
            </w:r>
          </w:p>
        </w:tc>
        <w:tc>
          <w:tcPr>
            <w:tcW w:w="1276" w:type="dxa"/>
            <w:shd w:val="clear" w:color="auto" w:fill="auto"/>
          </w:tcPr>
          <w:p w14:paraId="6B49F02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通风柜</w:t>
            </w:r>
          </w:p>
        </w:tc>
        <w:tc>
          <w:tcPr>
            <w:tcW w:w="5954" w:type="dxa"/>
            <w:shd w:val="clear" w:color="auto" w:fill="auto"/>
          </w:tcPr>
          <w:p w14:paraId="0E8F715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1</w:t>
            </w:r>
            <w:r w:rsidRPr="00496A46">
              <w:rPr>
                <w:rFonts w:ascii="Times New Roman" w:hAnsi="Times New Roman"/>
                <w:color w:val="000000"/>
                <w:kern w:val="0"/>
                <w:sz w:val="18"/>
                <w:szCs w:val="18"/>
              </w:rPr>
              <w:t>）通风柜供电线路老化，通风柜超负荷运行，温度过高，引起火灾；</w:t>
            </w:r>
          </w:p>
          <w:p w14:paraId="2FFC2100"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2</w:t>
            </w:r>
            <w:r w:rsidRPr="00496A46">
              <w:rPr>
                <w:rFonts w:ascii="Times New Roman" w:hAnsi="Times New Roman"/>
                <w:color w:val="000000"/>
                <w:kern w:val="0"/>
                <w:sz w:val="18"/>
                <w:szCs w:val="18"/>
              </w:rPr>
              <w:t>）通风柜排风系统缺陷或者风量不足，引发中毒和窒息；</w:t>
            </w:r>
          </w:p>
          <w:p w14:paraId="768AC34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3</w:t>
            </w:r>
            <w:r w:rsidRPr="00496A46">
              <w:rPr>
                <w:rFonts w:ascii="Times New Roman" w:hAnsi="Times New Roman"/>
                <w:color w:val="000000"/>
                <w:kern w:val="0"/>
                <w:sz w:val="18"/>
                <w:szCs w:val="18"/>
              </w:rPr>
              <w:t>）将易燃易爆物质带入通风柜内，在非高氯酸型通风柜内进行高氯酸实验，导致发生爆炸；</w:t>
            </w:r>
          </w:p>
          <w:p w14:paraId="44728988"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4</w:t>
            </w:r>
            <w:r w:rsidRPr="00496A46">
              <w:rPr>
                <w:rFonts w:ascii="Times New Roman" w:hAnsi="Times New Roman"/>
                <w:color w:val="000000"/>
                <w:kern w:val="0"/>
                <w:sz w:val="18"/>
                <w:szCs w:val="18"/>
              </w:rPr>
              <w:t>）通风柜的玻璃视窗使用劣质材质，掉落砸伤实验人员或接触强酸类物质后导致爆炸。</w:t>
            </w:r>
          </w:p>
        </w:tc>
        <w:tc>
          <w:tcPr>
            <w:tcW w:w="980" w:type="dxa"/>
            <w:shd w:val="clear" w:color="auto" w:fill="auto"/>
          </w:tcPr>
          <w:p w14:paraId="7913014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火灾，其他爆炸，中毒和窒息</w:t>
            </w:r>
          </w:p>
        </w:tc>
      </w:tr>
      <w:tr w:rsidR="007B4353" w14:paraId="7EBEC08F" w14:textId="77777777" w:rsidTr="00496A46">
        <w:trPr>
          <w:jc w:val="center"/>
        </w:trPr>
        <w:tc>
          <w:tcPr>
            <w:tcW w:w="1124" w:type="dxa"/>
            <w:shd w:val="clear" w:color="auto" w:fill="auto"/>
          </w:tcPr>
          <w:p w14:paraId="5EC90BC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医疗废弃物</w:t>
            </w:r>
          </w:p>
        </w:tc>
        <w:tc>
          <w:tcPr>
            <w:tcW w:w="1276" w:type="dxa"/>
            <w:shd w:val="clear" w:color="auto" w:fill="auto"/>
          </w:tcPr>
          <w:p w14:paraId="61D6D7AB"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暂存场所</w:t>
            </w:r>
          </w:p>
        </w:tc>
        <w:tc>
          <w:tcPr>
            <w:tcW w:w="5954" w:type="dxa"/>
            <w:shd w:val="clear" w:color="auto" w:fill="auto"/>
          </w:tcPr>
          <w:p w14:paraId="0A1CA24D"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未按照防渗漏、防锐器穿透的专业包装物或密闭的容器储存或超期存储，可能造成环境污染和人员感染。</w:t>
            </w:r>
          </w:p>
        </w:tc>
        <w:tc>
          <w:tcPr>
            <w:tcW w:w="980" w:type="dxa"/>
            <w:shd w:val="clear" w:color="auto" w:fill="auto"/>
          </w:tcPr>
          <w:p w14:paraId="078B1C06"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其他伤害</w:t>
            </w:r>
          </w:p>
        </w:tc>
      </w:tr>
      <w:tr w:rsidR="007B4353" w14:paraId="07059633" w14:textId="77777777" w:rsidTr="00496A46">
        <w:trPr>
          <w:jc w:val="center"/>
        </w:trPr>
        <w:tc>
          <w:tcPr>
            <w:tcW w:w="1124" w:type="dxa"/>
            <w:shd w:val="clear" w:color="auto" w:fill="auto"/>
          </w:tcPr>
          <w:p w14:paraId="76EE187F"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医疗废弃物</w:t>
            </w:r>
          </w:p>
        </w:tc>
        <w:tc>
          <w:tcPr>
            <w:tcW w:w="1276" w:type="dxa"/>
            <w:shd w:val="clear" w:color="auto" w:fill="auto"/>
          </w:tcPr>
          <w:p w14:paraId="272EA55E"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医废打包作业</w:t>
            </w:r>
          </w:p>
        </w:tc>
        <w:tc>
          <w:tcPr>
            <w:tcW w:w="5954" w:type="dxa"/>
            <w:shd w:val="clear" w:color="auto" w:fill="auto"/>
          </w:tcPr>
          <w:p w14:paraId="438AC9E9"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未分类打包或者捆扎等不符合要求，造成医疗废物散落或者遗漏，可能造成环境污染和人员感染。</w:t>
            </w:r>
          </w:p>
        </w:tc>
        <w:tc>
          <w:tcPr>
            <w:tcW w:w="980" w:type="dxa"/>
            <w:shd w:val="clear" w:color="auto" w:fill="auto"/>
          </w:tcPr>
          <w:p w14:paraId="3E70C36A" w14:textId="77777777" w:rsidR="007B4353" w:rsidRPr="00496A46" w:rsidRDefault="00B64A64" w:rsidP="00496A46">
            <w:pPr>
              <w:widowControl/>
              <w:snapToGrid w:val="0"/>
              <w:spacing w:line="240" w:lineRule="auto"/>
              <w:rPr>
                <w:rFonts w:ascii="Times New Roman" w:hAnsi="Times New Roman"/>
                <w:color w:val="000000"/>
                <w:kern w:val="0"/>
                <w:sz w:val="18"/>
                <w:szCs w:val="18"/>
              </w:rPr>
            </w:pPr>
            <w:r w:rsidRPr="00496A46">
              <w:rPr>
                <w:rFonts w:ascii="Times New Roman" w:hAnsi="Times New Roman"/>
                <w:color w:val="000000"/>
                <w:kern w:val="0"/>
                <w:sz w:val="18"/>
                <w:szCs w:val="18"/>
              </w:rPr>
              <w:t>其他伤害</w:t>
            </w:r>
          </w:p>
        </w:tc>
      </w:tr>
    </w:tbl>
    <w:p w14:paraId="7C5FCA16" w14:textId="77777777" w:rsidR="007B4353" w:rsidRDefault="007B4353">
      <w:pPr>
        <w:pStyle w:val="afffffa"/>
        <w:ind w:firstLineChars="0" w:firstLine="0"/>
        <w:jc w:val="center"/>
        <w:rPr>
          <w:rFonts w:ascii="Times New Roman" w:eastAsia="黑体"/>
        </w:rPr>
      </w:pPr>
    </w:p>
    <w:p w14:paraId="01D8AA9A" w14:textId="77777777" w:rsidR="007B4353" w:rsidRDefault="007B4353">
      <w:pPr>
        <w:pStyle w:val="afffffa"/>
        <w:ind w:firstLineChars="0" w:firstLine="0"/>
        <w:jc w:val="center"/>
        <w:rPr>
          <w:rFonts w:ascii="Times New Roman" w:eastAsia="黑体"/>
        </w:rPr>
      </w:pPr>
    </w:p>
    <w:p w14:paraId="70158C1E" w14:textId="77777777" w:rsidR="007B4353" w:rsidRDefault="00B64A64">
      <w:pPr>
        <w:pStyle w:val="afffffa"/>
        <w:ind w:firstLineChars="0" w:firstLine="0"/>
        <w:jc w:val="center"/>
        <w:rPr>
          <w:rFonts w:ascii="Times New Roman" w:eastAsia="黑体"/>
        </w:rPr>
      </w:pPr>
      <w:bookmarkStart w:id="252" w:name="_Hlk143071075"/>
      <w:r>
        <w:rPr>
          <w:rFonts w:ascii="Times New Roman" w:eastAsia="黑体"/>
        </w:rPr>
        <w:br w:type="page"/>
      </w:r>
      <w:bookmarkStart w:id="253" w:name="BookMark6"/>
      <w:bookmarkEnd w:id="242"/>
      <w:bookmarkEnd w:id="252"/>
    </w:p>
    <w:p w14:paraId="05AD4142" w14:textId="77777777" w:rsidR="007B4353" w:rsidRDefault="007B4353">
      <w:pPr>
        <w:pStyle w:val="afffffa"/>
        <w:ind w:firstLine="420"/>
        <w:rPr>
          <w:rFonts w:ascii="Times New Roman"/>
        </w:rPr>
        <w:sectPr w:rsidR="007B4353">
          <w:pgSz w:w="11906" w:h="16838"/>
          <w:pgMar w:top="2410" w:right="1134" w:bottom="1134" w:left="1134" w:header="1418" w:footer="1134" w:gutter="284"/>
          <w:cols w:space="425"/>
          <w:formProt w:val="0"/>
          <w:docGrid w:type="lines" w:linePitch="312"/>
        </w:sectPr>
      </w:pPr>
    </w:p>
    <w:p w14:paraId="62AD29D0" w14:textId="77777777" w:rsidR="007B4353" w:rsidRDefault="007B4353">
      <w:pPr>
        <w:pStyle w:val="af8"/>
        <w:rPr>
          <w:rFonts w:ascii="Times New Roman" w:hAnsi="Times New Roman"/>
          <w:vanish w:val="0"/>
        </w:rPr>
      </w:pPr>
    </w:p>
    <w:p w14:paraId="2829EA2E" w14:textId="77777777" w:rsidR="007B4353" w:rsidRDefault="007B4353">
      <w:pPr>
        <w:pStyle w:val="afe"/>
        <w:rPr>
          <w:rFonts w:ascii="Times New Roman"/>
          <w:vanish w:val="0"/>
        </w:rPr>
      </w:pPr>
    </w:p>
    <w:p w14:paraId="6B09A37A" w14:textId="77777777" w:rsidR="007B4353" w:rsidRDefault="00B64A64">
      <w:pPr>
        <w:pStyle w:val="aff3"/>
        <w:spacing w:before="78" w:after="156"/>
        <w:rPr>
          <w:rFonts w:ascii="Times New Roman"/>
        </w:rPr>
      </w:pPr>
      <w:r>
        <w:rPr>
          <w:rFonts w:ascii="Times New Roman"/>
        </w:rPr>
        <w:br/>
      </w:r>
      <w:bookmarkStart w:id="254" w:name="_Toc142898673"/>
      <w:bookmarkStart w:id="255" w:name="_Toc144900487"/>
      <w:bookmarkStart w:id="256" w:name="_Toc144900520"/>
      <w:r>
        <w:rPr>
          <w:rFonts w:ascii="Times New Roman"/>
        </w:rPr>
        <w:t>（资料性）</w:t>
      </w:r>
      <w:r>
        <w:rPr>
          <w:rFonts w:ascii="Times New Roman"/>
        </w:rPr>
        <w:br/>
      </w:r>
      <w:r>
        <w:rPr>
          <w:rFonts w:ascii="Times New Roman" w:hint="eastAsia"/>
        </w:rPr>
        <w:t>医院</w:t>
      </w:r>
      <w:r>
        <w:rPr>
          <w:rFonts w:ascii="Times New Roman"/>
        </w:rPr>
        <w:t>应急物资配备建议清单</w:t>
      </w:r>
      <w:bookmarkEnd w:id="254"/>
      <w:bookmarkEnd w:id="255"/>
      <w:bookmarkEnd w:id="256"/>
    </w:p>
    <w:p w14:paraId="6BD16512" w14:textId="77777777" w:rsidR="007B4353" w:rsidRDefault="00B64A64">
      <w:pPr>
        <w:pStyle w:val="afffffa"/>
        <w:ind w:firstLine="420"/>
        <w:rPr>
          <w:rFonts w:ascii="Times New Roman"/>
        </w:rPr>
      </w:pPr>
      <w:r>
        <w:rPr>
          <w:rFonts w:ascii="Times New Roman" w:hint="eastAsia"/>
        </w:rPr>
        <w:t>医院</w:t>
      </w:r>
      <w:r>
        <w:rPr>
          <w:rFonts w:ascii="Times New Roman"/>
        </w:rPr>
        <w:t>应急物资配备建议清单见表</w:t>
      </w:r>
      <w:r>
        <w:rPr>
          <w:rFonts w:ascii="黑体" w:eastAsia="黑体" w:hAnsi="黑体"/>
        </w:rPr>
        <w:t>C</w:t>
      </w:r>
      <w:r>
        <w:rPr>
          <w:rFonts w:ascii="Times New Roman"/>
        </w:rPr>
        <w:t>.1</w:t>
      </w:r>
      <w:r>
        <w:rPr>
          <w:rFonts w:ascii="Times New Roman"/>
        </w:rPr>
        <w:t>。</w:t>
      </w:r>
    </w:p>
    <w:p w14:paraId="5B1F5727" w14:textId="77777777" w:rsidR="007B4353" w:rsidRDefault="00B64A64">
      <w:pPr>
        <w:pStyle w:val="aff"/>
        <w:spacing w:before="156" w:after="156"/>
        <w:rPr>
          <w:rFonts w:ascii="Times New Roman"/>
        </w:rPr>
      </w:pPr>
      <w:r>
        <w:rPr>
          <w:rFonts w:ascii="Times New Roman"/>
        </w:rPr>
        <w:t xml:space="preserve"> </w:t>
      </w:r>
      <w:r>
        <w:rPr>
          <w:rFonts w:ascii="Times New Roman" w:hint="eastAsia"/>
        </w:rPr>
        <w:t>医院</w:t>
      </w:r>
      <w:r>
        <w:rPr>
          <w:rFonts w:ascii="Times New Roman"/>
        </w:rPr>
        <w:t>应急物资配备建议清单</w:t>
      </w:r>
    </w:p>
    <w:tbl>
      <w:tblPr>
        <w:tblW w:w="5000" w:type="pct"/>
        <w:tblLook w:val="04A0" w:firstRow="1" w:lastRow="0" w:firstColumn="1" w:lastColumn="0" w:noHBand="0" w:noVBand="1"/>
      </w:tblPr>
      <w:tblGrid>
        <w:gridCol w:w="752"/>
        <w:gridCol w:w="3103"/>
        <w:gridCol w:w="5479"/>
      </w:tblGrid>
      <w:tr w:rsidR="007B4353" w14:paraId="76952906" w14:textId="77777777" w:rsidTr="00496A46">
        <w:trPr>
          <w:trHeight w:val="142"/>
          <w:tblHeader/>
        </w:trPr>
        <w:tc>
          <w:tcPr>
            <w:tcW w:w="403" w:type="pct"/>
            <w:tcBorders>
              <w:top w:val="single" w:sz="8" w:space="0" w:color="auto"/>
              <w:left w:val="single" w:sz="8" w:space="0" w:color="auto"/>
              <w:bottom w:val="single" w:sz="8" w:space="0" w:color="auto"/>
              <w:right w:val="single" w:sz="4" w:space="0" w:color="auto"/>
            </w:tcBorders>
            <w:shd w:val="clear" w:color="auto" w:fill="auto"/>
            <w:noWrap/>
            <w:vAlign w:val="center"/>
          </w:tcPr>
          <w:p w14:paraId="5C5F577F"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序号</w:t>
            </w:r>
          </w:p>
        </w:tc>
        <w:tc>
          <w:tcPr>
            <w:tcW w:w="1662" w:type="pct"/>
            <w:tcBorders>
              <w:top w:val="single" w:sz="8" w:space="0" w:color="auto"/>
              <w:left w:val="single" w:sz="4" w:space="0" w:color="auto"/>
              <w:bottom w:val="single" w:sz="8" w:space="0" w:color="auto"/>
              <w:right w:val="single" w:sz="4" w:space="0" w:color="auto"/>
            </w:tcBorders>
            <w:shd w:val="clear" w:color="auto" w:fill="auto"/>
            <w:noWrap/>
            <w:vAlign w:val="center"/>
          </w:tcPr>
          <w:p w14:paraId="50AC854B"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类别</w:t>
            </w:r>
          </w:p>
        </w:tc>
        <w:tc>
          <w:tcPr>
            <w:tcW w:w="2935" w:type="pct"/>
            <w:tcBorders>
              <w:top w:val="single" w:sz="8" w:space="0" w:color="auto"/>
              <w:left w:val="single" w:sz="4" w:space="0" w:color="auto"/>
              <w:bottom w:val="single" w:sz="8" w:space="0" w:color="auto"/>
              <w:right w:val="single" w:sz="8" w:space="0" w:color="auto"/>
            </w:tcBorders>
            <w:shd w:val="clear" w:color="auto" w:fill="auto"/>
            <w:noWrap/>
            <w:vAlign w:val="center"/>
          </w:tcPr>
          <w:p w14:paraId="05826624"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器材名称</w:t>
            </w:r>
          </w:p>
        </w:tc>
      </w:tr>
      <w:tr w:rsidR="007B4353" w14:paraId="245E17B2" w14:textId="77777777" w:rsidTr="00496A46">
        <w:trPr>
          <w:trHeight w:val="261"/>
        </w:trPr>
        <w:tc>
          <w:tcPr>
            <w:tcW w:w="403" w:type="pct"/>
            <w:tcBorders>
              <w:top w:val="single" w:sz="8" w:space="0" w:color="auto"/>
              <w:left w:val="single" w:sz="8" w:space="0" w:color="auto"/>
              <w:bottom w:val="single" w:sz="4" w:space="0" w:color="auto"/>
              <w:right w:val="single" w:sz="4" w:space="0" w:color="auto"/>
            </w:tcBorders>
            <w:shd w:val="clear" w:color="auto" w:fill="auto"/>
            <w:noWrap/>
            <w:vAlign w:val="center"/>
          </w:tcPr>
          <w:p w14:paraId="5353C2FD"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662" w:type="pct"/>
            <w:tcBorders>
              <w:top w:val="single" w:sz="8" w:space="0" w:color="auto"/>
              <w:left w:val="single" w:sz="4" w:space="0" w:color="auto"/>
              <w:right w:val="single" w:sz="4" w:space="0" w:color="auto"/>
            </w:tcBorders>
            <w:shd w:val="clear" w:color="auto" w:fill="auto"/>
            <w:noWrap/>
            <w:vAlign w:val="center"/>
          </w:tcPr>
          <w:p w14:paraId="4F6C4ED5"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灭火装备</w:t>
            </w:r>
          </w:p>
        </w:tc>
        <w:tc>
          <w:tcPr>
            <w:tcW w:w="2935" w:type="pct"/>
            <w:tcBorders>
              <w:top w:val="single" w:sz="8" w:space="0" w:color="auto"/>
              <w:left w:val="single" w:sz="4" w:space="0" w:color="auto"/>
              <w:bottom w:val="single" w:sz="4" w:space="0" w:color="auto"/>
              <w:right w:val="single" w:sz="8" w:space="0" w:color="auto"/>
            </w:tcBorders>
            <w:shd w:val="clear" w:color="auto" w:fill="auto"/>
            <w:noWrap/>
            <w:vAlign w:val="center"/>
          </w:tcPr>
          <w:p w14:paraId="091922F0"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微型消防站要求装备</w:t>
            </w:r>
          </w:p>
        </w:tc>
      </w:tr>
      <w:tr w:rsidR="007B4353" w14:paraId="12CC3337" w14:textId="77777777" w:rsidTr="00496A46">
        <w:trPr>
          <w:trHeight w:val="261"/>
        </w:trPr>
        <w:tc>
          <w:tcPr>
            <w:tcW w:w="403" w:type="pct"/>
            <w:vMerge w:val="restart"/>
            <w:tcBorders>
              <w:top w:val="single" w:sz="4" w:space="0" w:color="auto"/>
              <w:left w:val="single" w:sz="8" w:space="0" w:color="auto"/>
              <w:right w:val="single" w:sz="4" w:space="0" w:color="auto"/>
            </w:tcBorders>
            <w:shd w:val="clear" w:color="auto" w:fill="auto"/>
            <w:noWrap/>
            <w:vAlign w:val="center"/>
          </w:tcPr>
          <w:p w14:paraId="48BFDE95" w14:textId="77777777" w:rsidR="007B4353" w:rsidRDefault="00B64A64" w:rsidP="00496A46">
            <w:pPr>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6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CAC895"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基本生活保障物资</w:t>
            </w:r>
          </w:p>
        </w:tc>
        <w:tc>
          <w:tcPr>
            <w:tcW w:w="293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157DB66D"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救灾帐篷</w:t>
            </w:r>
          </w:p>
        </w:tc>
      </w:tr>
      <w:tr w:rsidR="007B4353" w14:paraId="026123FE" w14:textId="77777777" w:rsidTr="00496A46">
        <w:trPr>
          <w:trHeight w:val="261"/>
        </w:trPr>
        <w:tc>
          <w:tcPr>
            <w:tcW w:w="403" w:type="pct"/>
            <w:vMerge/>
            <w:tcBorders>
              <w:left w:val="single" w:sz="8" w:space="0" w:color="auto"/>
              <w:right w:val="single" w:sz="4" w:space="0" w:color="auto"/>
            </w:tcBorders>
            <w:shd w:val="clear" w:color="auto" w:fill="auto"/>
            <w:noWrap/>
            <w:vAlign w:val="center"/>
          </w:tcPr>
          <w:p w14:paraId="3ED580A0" w14:textId="77777777" w:rsidR="007B4353" w:rsidRDefault="007B4353" w:rsidP="00496A46">
            <w:pPr>
              <w:snapToGrid w:val="0"/>
              <w:spacing w:line="240" w:lineRule="auto"/>
              <w:jc w:val="center"/>
              <w:rPr>
                <w:rFonts w:ascii="Times New Roman" w:hAnsi="Times New Roman"/>
                <w:color w:val="000000"/>
                <w:kern w:val="0"/>
                <w:sz w:val="18"/>
                <w:szCs w:val="18"/>
              </w:rPr>
            </w:pPr>
          </w:p>
        </w:tc>
        <w:tc>
          <w:tcPr>
            <w:tcW w:w="1662" w:type="pct"/>
            <w:vMerge/>
            <w:tcBorders>
              <w:top w:val="single" w:sz="4" w:space="0" w:color="auto"/>
              <w:left w:val="single" w:sz="4" w:space="0" w:color="auto"/>
              <w:bottom w:val="single" w:sz="4" w:space="0" w:color="auto"/>
              <w:right w:val="single" w:sz="4" w:space="0" w:color="auto"/>
            </w:tcBorders>
            <w:vAlign w:val="center"/>
          </w:tcPr>
          <w:p w14:paraId="1FB44415"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293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61A497D1"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应急食品</w:t>
            </w:r>
          </w:p>
        </w:tc>
      </w:tr>
      <w:tr w:rsidR="007B4353" w14:paraId="523E42EB" w14:textId="77777777" w:rsidTr="00496A46">
        <w:trPr>
          <w:trHeight w:val="261"/>
        </w:trPr>
        <w:tc>
          <w:tcPr>
            <w:tcW w:w="403" w:type="pct"/>
            <w:vMerge/>
            <w:tcBorders>
              <w:left w:val="single" w:sz="8" w:space="0" w:color="auto"/>
              <w:right w:val="single" w:sz="4" w:space="0" w:color="auto"/>
            </w:tcBorders>
            <w:shd w:val="clear" w:color="auto" w:fill="auto"/>
            <w:noWrap/>
            <w:vAlign w:val="center"/>
          </w:tcPr>
          <w:p w14:paraId="63AE6C70" w14:textId="77777777" w:rsidR="007B4353" w:rsidRDefault="007B4353" w:rsidP="00496A46">
            <w:pPr>
              <w:snapToGrid w:val="0"/>
              <w:spacing w:line="240" w:lineRule="auto"/>
              <w:jc w:val="center"/>
              <w:rPr>
                <w:rFonts w:ascii="Times New Roman" w:hAnsi="Times New Roman"/>
                <w:color w:val="000000"/>
                <w:kern w:val="0"/>
                <w:sz w:val="18"/>
                <w:szCs w:val="18"/>
              </w:rPr>
            </w:pPr>
          </w:p>
        </w:tc>
        <w:tc>
          <w:tcPr>
            <w:tcW w:w="1662" w:type="pct"/>
            <w:vMerge/>
            <w:tcBorders>
              <w:top w:val="single" w:sz="4" w:space="0" w:color="auto"/>
              <w:left w:val="single" w:sz="4" w:space="0" w:color="auto"/>
              <w:bottom w:val="single" w:sz="4" w:space="0" w:color="auto"/>
              <w:right w:val="single" w:sz="4" w:space="0" w:color="auto"/>
            </w:tcBorders>
            <w:vAlign w:val="center"/>
          </w:tcPr>
          <w:p w14:paraId="3582E220"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293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7929C382"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救生衣</w:t>
            </w:r>
          </w:p>
        </w:tc>
      </w:tr>
      <w:tr w:rsidR="007B4353" w14:paraId="5111B71F" w14:textId="77777777" w:rsidTr="00496A46">
        <w:trPr>
          <w:trHeight w:val="261"/>
        </w:trPr>
        <w:tc>
          <w:tcPr>
            <w:tcW w:w="403" w:type="pct"/>
            <w:vMerge/>
            <w:tcBorders>
              <w:left w:val="single" w:sz="8" w:space="0" w:color="auto"/>
              <w:bottom w:val="single" w:sz="4" w:space="0" w:color="auto"/>
              <w:right w:val="single" w:sz="4" w:space="0" w:color="auto"/>
            </w:tcBorders>
            <w:shd w:val="clear" w:color="auto" w:fill="auto"/>
            <w:noWrap/>
            <w:vAlign w:val="center"/>
          </w:tcPr>
          <w:p w14:paraId="399A1267"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16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DBDF"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应急运输交通设备</w:t>
            </w:r>
          </w:p>
        </w:tc>
        <w:tc>
          <w:tcPr>
            <w:tcW w:w="293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0FBFEDC7"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应急机动车辆</w:t>
            </w:r>
          </w:p>
        </w:tc>
      </w:tr>
      <w:tr w:rsidR="007B4353" w14:paraId="03E99B75" w14:textId="77777777" w:rsidTr="00496A46">
        <w:trPr>
          <w:trHeight w:val="261"/>
        </w:trPr>
        <w:tc>
          <w:tcPr>
            <w:tcW w:w="403" w:type="pct"/>
            <w:vMerge w:val="restart"/>
            <w:tcBorders>
              <w:top w:val="single" w:sz="4" w:space="0" w:color="auto"/>
              <w:left w:val="single" w:sz="8" w:space="0" w:color="auto"/>
              <w:right w:val="single" w:sz="4" w:space="0" w:color="auto"/>
            </w:tcBorders>
            <w:shd w:val="clear" w:color="auto" w:fill="auto"/>
            <w:noWrap/>
            <w:vAlign w:val="center"/>
          </w:tcPr>
          <w:p w14:paraId="2FAAF335"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1662" w:type="pct"/>
            <w:vMerge w:val="restart"/>
            <w:tcBorders>
              <w:top w:val="single" w:sz="4" w:space="0" w:color="auto"/>
              <w:left w:val="single" w:sz="4" w:space="0" w:color="auto"/>
              <w:right w:val="single" w:sz="4" w:space="0" w:color="auto"/>
            </w:tcBorders>
            <w:vAlign w:val="center"/>
          </w:tcPr>
          <w:p w14:paraId="4C411504"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能源动力装备及物资</w:t>
            </w:r>
          </w:p>
        </w:tc>
        <w:tc>
          <w:tcPr>
            <w:tcW w:w="293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77D00F58"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电池</w:t>
            </w:r>
          </w:p>
        </w:tc>
      </w:tr>
      <w:tr w:rsidR="007B4353" w14:paraId="4382929D" w14:textId="77777777" w:rsidTr="00496A46">
        <w:trPr>
          <w:trHeight w:val="261"/>
        </w:trPr>
        <w:tc>
          <w:tcPr>
            <w:tcW w:w="403" w:type="pct"/>
            <w:vMerge/>
            <w:tcBorders>
              <w:left w:val="single" w:sz="8" w:space="0" w:color="auto"/>
              <w:right w:val="single" w:sz="4" w:space="0" w:color="auto"/>
            </w:tcBorders>
            <w:shd w:val="clear" w:color="auto" w:fill="auto"/>
            <w:noWrap/>
            <w:vAlign w:val="center"/>
          </w:tcPr>
          <w:p w14:paraId="33FD8DFA"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1662" w:type="pct"/>
            <w:vMerge/>
            <w:tcBorders>
              <w:left w:val="single" w:sz="4" w:space="0" w:color="auto"/>
              <w:right w:val="single" w:sz="4" w:space="0" w:color="auto"/>
            </w:tcBorders>
            <w:vAlign w:val="center"/>
          </w:tcPr>
          <w:p w14:paraId="213C8BAF"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293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2AC78694"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发电机（组）</w:t>
            </w:r>
          </w:p>
        </w:tc>
      </w:tr>
      <w:tr w:rsidR="007B4353" w14:paraId="469324EC" w14:textId="77777777" w:rsidTr="00496A46">
        <w:trPr>
          <w:trHeight w:val="261"/>
        </w:trPr>
        <w:tc>
          <w:tcPr>
            <w:tcW w:w="403" w:type="pct"/>
            <w:vMerge/>
            <w:tcBorders>
              <w:left w:val="single" w:sz="8" w:space="0" w:color="auto"/>
              <w:right w:val="single" w:sz="4" w:space="0" w:color="auto"/>
            </w:tcBorders>
            <w:shd w:val="clear" w:color="auto" w:fill="auto"/>
            <w:noWrap/>
            <w:vAlign w:val="center"/>
          </w:tcPr>
          <w:p w14:paraId="033F6961"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1662" w:type="pct"/>
            <w:vMerge/>
            <w:tcBorders>
              <w:left w:val="single" w:sz="4" w:space="0" w:color="auto"/>
              <w:right w:val="single" w:sz="4" w:space="0" w:color="auto"/>
            </w:tcBorders>
            <w:vAlign w:val="center"/>
          </w:tcPr>
          <w:p w14:paraId="32BA67A2"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293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342690F0"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燃料及气源（煤油、柴油等）</w:t>
            </w:r>
          </w:p>
        </w:tc>
      </w:tr>
      <w:tr w:rsidR="007B4353" w14:paraId="15C7D59A" w14:textId="77777777" w:rsidTr="00496A46">
        <w:trPr>
          <w:trHeight w:val="261"/>
        </w:trPr>
        <w:tc>
          <w:tcPr>
            <w:tcW w:w="403" w:type="pct"/>
            <w:vMerge/>
            <w:tcBorders>
              <w:left w:val="single" w:sz="8" w:space="0" w:color="auto"/>
              <w:bottom w:val="single" w:sz="4" w:space="0" w:color="auto"/>
              <w:right w:val="single" w:sz="4" w:space="0" w:color="auto"/>
            </w:tcBorders>
            <w:shd w:val="clear" w:color="auto" w:fill="auto"/>
            <w:noWrap/>
            <w:vAlign w:val="center"/>
          </w:tcPr>
          <w:p w14:paraId="15FC547E"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1662" w:type="pct"/>
            <w:vMerge/>
            <w:tcBorders>
              <w:left w:val="single" w:sz="4" w:space="0" w:color="auto"/>
              <w:bottom w:val="single" w:sz="4" w:space="0" w:color="auto"/>
              <w:right w:val="single" w:sz="4" w:space="0" w:color="auto"/>
            </w:tcBorders>
            <w:vAlign w:val="center"/>
          </w:tcPr>
          <w:p w14:paraId="0C4228B0"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293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611FA347"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应急照明设备及用品（手电筒、应急灯等）</w:t>
            </w:r>
          </w:p>
        </w:tc>
      </w:tr>
      <w:tr w:rsidR="007B4353" w14:paraId="3BBE1F50" w14:textId="77777777" w:rsidTr="00496A46">
        <w:trPr>
          <w:trHeight w:val="261"/>
        </w:trPr>
        <w:tc>
          <w:tcPr>
            <w:tcW w:w="403" w:type="pct"/>
            <w:vMerge w:val="restart"/>
            <w:tcBorders>
              <w:top w:val="single" w:sz="4" w:space="0" w:color="auto"/>
              <w:left w:val="single" w:sz="8" w:space="0" w:color="auto"/>
              <w:right w:val="single" w:sz="4" w:space="0" w:color="auto"/>
            </w:tcBorders>
            <w:shd w:val="clear" w:color="auto" w:fill="auto"/>
            <w:noWrap/>
            <w:vAlign w:val="center"/>
          </w:tcPr>
          <w:p w14:paraId="2E5A439F"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1662" w:type="pct"/>
            <w:vMerge w:val="restart"/>
            <w:tcBorders>
              <w:top w:val="single" w:sz="4" w:space="0" w:color="auto"/>
              <w:left w:val="single" w:sz="4" w:space="0" w:color="auto"/>
              <w:right w:val="single" w:sz="4" w:space="0" w:color="auto"/>
            </w:tcBorders>
            <w:vAlign w:val="center"/>
          </w:tcPr>
          <w:p w14:paraId="57E0F9F6"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信号标识</w:t>
            </w:r>
          </w:p>
        </w:tc>
        <w:tc>
          <w:tcPr>
            <w:tcW w:w="293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6CE22BFB"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警示灯</w:t>
            </w:r>
          </w:p>
        </w:tc>
      </w:tr>
      <w:tr w:rsidR="007B4353" w14:paraId="6E55558D" w14:textId="77777777" w:rsidTr="00496A46">
        <w:trPr>
          <w:trHeight w:val="261"/>
        </w:trPr>
        <w:tc>
          <w:tcPr>
            <w:tcW w:w="403" w:type="pct"/>
            <w:vMerge/>
            <w:tcBorders>
              <w:left w:val="single" w:sz="8" w:space="0" w:color="auto"/>
              <w:right w:val="single" w:sz="4" w:space="0" w:color="auto"/>
            </w:tcBorders>
            <w:shd w:val="clear" w:color="auto" w:fill="auto"/>
            <w:noWrap/>
            <w:vAlign w:val="center"/>
          </w:tcPr>
          <w:p w14:paraId="07C425E5"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1662" w:type="pct"/>
            <w:vMerge/>
            <w:tcBorders>
              <w:left w:val="single" w:sz="4" w:space="0" w:color="auto"/>
              <w:right w:val="single" w:sz="4" w:space="0" w:color="auto"/>
            </w:tcBorders>
            <w:vAlign w:val="center"/>
          </w:tcPr>
          <w:p w14:paraId="0AEE6FE7"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293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78479CBF"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警报器</w:t>
            </w:r>
          </w:p>
        </w:tc>
      </w:tr>
      <w:tr w:rsidR="007B4353" w14:paraId="4B9713F1" w14:textId="77777777" w:rsidTr="00496A46">
        <w:trPr>
          <w:trHeight w:val="261"/>
        </w:trPr>
        <w:tc>
          <w:tcPr>
            <w:tcW w:w="403" w:type="pct"/>
            <w:vMerge/>
            <w:tcBorders>
              <w:left w:val="single" w:sz="8" w:space="0" w:color="auto"/>
              <w:right w:val="single" w:sz="4" w:space="0" w:color="auto"/>
            </w:tcBorders>
            <w:shd w:val="clear" w:color="auto" w:fill="auto"/>
            <w:noWrap/>
            <w:vAlign w:val="center"/>
          </w:tcPr>
          <w:p w14:paraId="5AC00053"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1662" w:type="pct"/>
            <w:vMerge/>
            <w:tcBorders>
              <w:left w:val="single" w:sz="4" w:space="0" w:color="auto"/>
              <w:right w:val="single" w:sz="4" w:space="0" w:color="auto"/>
            </w:tcBorders>
            <w:vAlign w:val="center"/>
          </w:tcPr>
          <w:p w14:paraId="12D964F8"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2935" w:type="pct"/>
            <w:tcBorders>
              <w:top w:val="single" w:sz="4" w:space="0" w:color="auto"/>
              <w:left w:val="single" w:sz="4" w:space="0" w:color="auto"/>
              <w:bottom w:val="single" w:sz="4" w:space="0" w:color="auto"/>
              <w:right w:val="single" w:sz="8" w:space="0" w:color="auto"/>
            </w:tcBorders>
            <w:shd w:val="clear" w:color="auto" w:fill="auto"/>
            <w:noWrap/>
            <w:vAlign w:val="center"/>
          </w:tcPr>
          <w:p w14:paraId="39033864"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扩音器</w:t>
            </w:r>
          </w:p>
        </w:tc>
      </w:tr>
      <w:tr w:rsidR="007B4353" w14:paraId="7D50B986" w14:textId="77777777" w:rsidTr="00496A46">
        <w:trPr>
          <w:trHeight w:val="261"/>
        </w:trPr>
        <w:tc>
          <w:tcPr>
            <w:tcW w:w="403" w:type="pct"/>
            <w:vMerge/>
            <w:tcBorders>
              <w:left w:val="single" w:sz="8" w:space="0" w:color="auto"/>
              <w:bottom w:val="single" w:sz="8" w:space="0" w:color="auto"/>
              <w:right w:val="single" w:sz="4" w:space="0" w:color="auto"/>
            </w:tcBorders>
            <w:shd w:val="clear" w:color="auto" w:fill="auto"/>
            <w:noWrap/>
            <w:vAlign w:val="center"/>
          </w:tcPr>
          <w:p w14:paraId="7DE4E68E"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1662" w:type="pct"/>
            <w:vMerge/>
            <w:tcBorders>
              <w:left w:val="single" w:sz="4" w:space="0" w:color="auto"/>
              <w:bottom w:val="single" w:sz="8" w:space="0" w:color="auto"/>
              <w:right w:val="single" w:sz="4" w:space="0" w:color="auto"/>
            </w:tcBorders>
            <w:vAlign w:val="center"/>
          </w:tcPr>
          <w:p w14:paraId="516DC5E7" w14:textId="77777777" w:rsidR="007B4353" w:rsidRDefault="007B4353" w:rsidP="00496A46">
            <w:pPr>
              <w:widowControl/>
              <w:snapToGrid w:val="0"/>
              <w:spacing w:line="240" w:lineRule="auto"/>
              <w:jc w:val="center"/>
              <w:rPr>
                <w:rFonts w:ascii="Times New Roman" w:hAnsi="Times New Roman"/>
                <w:color w:val="000000"/>
                <w:kern w:val="0"/>
                <w:sz w:val="18"/>
                <w:szCs w:val="18"/>
              </w:rPr>
            </w:pPr>
          </w:p>
        </w:tc>
        <w:tc>
          <w:tcPr>
            <w:tcW w:w="2935" w:type="pct"/>
            <w:tcBorders>
              <w:top w:val="single" w:sz="4" w:space="0" w:color="auto"/>
              <w:left w:val="single" w:sz="4" w:space="0" w:color="auto"/>
              <w:bottom w:val="single" w:sz="8" w:space="0" w:color="auto"/>
              <w:right w:val="single" w:sz="8" w:space="0" w:color="auto"/>
            </w:tcBorders>
            <w:shd w:val="clear" w:color="auto" w:fill="auto"/>
            <w:noWrap/>
            <w:vAlign w:val="center"/>
          </w:tcPr>
          <w:p w14:paraId="7B4E138B" w14:textId="77777777" w:rsidR="007B4353" w:rsidRDefault="00B64A64" w:rsidP="00496A46">
            <w:pPr>
              <w:widowControl/>
              <w:snapToGrid w:val="0"/>
              <w:spacing w:line="240" w:lineRule="auto"/>
              <w:jc w:val="center"/>
              <w:rPr>
                <w:rFonts w:ascii="Times New Roman" w:hAnsi="Times New Roman"/>
                <w:color w:val="000000"/>
                <w:kern w:val="0"/>
                <w:sz w:val="18"/>
                <w:szCs w:val="18"/>
              </w:rPr>
            </w:pPr>
            <w:r>
              <w:rPr>
                <w:rFonts w:ascii="Times New Roman" w:hAnsi="Times New Roman" w:hint="eastAsia"/>
                <w:color w:val="000000"/>
                <w:kern w:val="0"/>
                <w:sz w:val="18"/>
                <w:szCs w:val="18"/>
              </w:rPr>
              <w:t>安全疏散指示标志</w:t>
            </w:r>
          </w:p>
        </w:tc>
      </w:tr>
    </w:tbl>
    <w:p w14:paraId="1CEA379A" w14:textId="77777777" w:rsidR="007B4353" w:rsidRDefault="007B4353">
      <w:pPr>
        <w:pStyle w:val="afffffa"/>
        <w:ind w:firstLine="420"/>
        <w:rPr>
          <w:rFonts w:ascii="Times New Roman"/>
        </w:rPr>
      </w:pPr>
    </w:p>
    <w:p w14:paraId="6063D467" w14:textId="77777777" w:rsidR="007B4353" w:rsidRDefault="007B4353">
      <w:pPr>
        <w:pStyle w:val="afffffa"/>
        <w:ind w:firstLine="420"/>
        <w:rPr>
          <w:rFonts w:ascii="Times New Roman"/>
        </w:rPr>
        <w:sectPr w:rsidR="007B4353">
          <w:pgSz w:w="11906" w:h="16838"/>
          <w:pgMar w:top="2410" w:right="1134" w:bottom="1134" w:left="1134" w:header="1418" w:footer="1134" w:gutter="284"/>
          <w:cols w:space="425"/>
          <w:formProt w:val="0"/>
          <w:docGrid w:type="lines" w:linePitch="312"/>
        </w:sectPr>
      </w:pPr>
    </w:p>
    <w:p w14:paraId="70D85BDE" w14:textId="77777777" w:rsidR="007B4353" w:rsidRDefault="00B64A64">
      <w:pPr>
        <w:pStyle w:val="affffff1"/>
        <w:spacing w:before="124" w:after="156"/>
        <w:rPr>
          <w:rFonts w:ascii="Times New Roman" w:hAnsi="Times New Roman"/>
        </w:rPr>
      </w:pPr>
      <w:bookmarkStart w:id="257" w:name="_Toc132271696"/>
      <w:bookmarkStart w:id="258" w:name="_Toc142570130"/>
      <w:bookmarkStart w:id="259" w:name="_Toc142896575"/>
      <w:bookmarkStart w:id="260" w:name="_Toc142570237"/>
      <w:bookmarkStart w:id="261" w:name="_Toc142898674"/>
      <w:bookmarkStart w:id="262" w:name="_Toc144900488"/>
      <w:bookmarkStart w:id="263" w:name="_Toc144900521"/>
      <w:r>
        <w:rPr>
          <w:rFonts w:ascii="Times New Roman" w:hAnsi="Times New Roman"/>
          <w:spacing w:val="105"/>
        </w:rPr>
        <w:lastRenderedPageBreak/>
        <w:t>参考文</w:t>
      </w:r>
      <w:r>
        <w:rPr>
          <w:rFonts w:ascii="Times New Roman" w:hAnsi="Times New Roman"/>
        </w:rPr>
        <w:t>献</w:t>
      </w:r>
      <w:bookmarkEnd w:id="257"/>
      <w:bookmarkEnd w:id="258"/>
      <w:bookmarkEnd w:id="259"/>
      <w:bookmarkEnd w:id="260"/>
      <w:bookmarkEnd w:id="261"/>
      <w:bookmarkEnd w:id="262"/>
      <w:bookmarkEnd w:id="263"/>
    </w:p>
    <w:p w14:paraId="3749356E"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 2893 </w:t>
      </w:r>
      <w:r>
        <w:rPr>
          <w:rFonts w:ascii="Times New Roman" w:hAnsi="Times New Roman"/>
          <w:kern w:val="0"/>
        </w:rPr>
        <w:t>安全色</w:t>
      </w:r>
    </w:p>
    <w:p w14:paraId="0E939874"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 2894 </w:t>
      </w:r>
      <w:r>
        <w:rPr>
          <w:rFonts w:ascii="Times New Roman" w:hAnsi="Times New Roman"/>
          <w:kern w:val="0"/>
        </w:rPr>
        <w:t>安全标志及其使用导则</w:t>
      </w:r>
    </w:p>
    <w:p w14:paraId="4F4C454C"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 6441 </w:t>
      </w:r>
      <w:r>
        <w:rPr>
          <w:rFonts w:ascii="Times New Roman" w:hAnsi="Times New Roman"/>
          <w:kern w:val="0"/>
        </w:rPr>
        <w:t>单位职工伤亡事故分类标准</w:t>
      </w:r>
    </w:p>
    <w:p w14:paraId="3C0B666D"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 6442 </w:t>
      </w:r>
      <w:r>
        <w:rPr>
          <w:rFonts w:ascii="Times New Roman" w:hAnsi="Times New Roman"/>
          <w:kern w:val="0"/>
        </w:rPr>
        <w:t>单位职工伤亡事故调查分析规则</w:t>
      </w:r>
    </w:p>
    <w:p w14:paraId="1C653A11"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GB/T 11651 </w:t>
      </w:r>
      <w:r>
        <w:rPr>
          <w:rFonts w:ascii="Times New Roman" w:hAnsi="Times New Roman"/>
          <w:kern w:val="0"/>
        </w:rPr>
        <w:t>个体防护装备选用规范</w:t>
      </w:r>
    </w:p>
    <w:p w14:paraId="7271692D"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 13495 </w:t>
      </w:r>
      <w:r>
        <w:rPr>
          <w:rFonts w:ascii="Times New Roman" w:hAnsi="Times New Roman"/>
          <w:kern w:val="0"/>
        </w:rPr>
        <w:t>消防安全标志</w:t>
      </w:r>
    </w:p>
    <w:p w14:paraId="03DCDCBC"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GB/T 13861 </w:t>
      </w:r>
      <w:r>
        <w:rPr>
          <w:rFonts w:ascii="Times New Roman" w:hAnsi="Times New Roman"/>
          <w:kern w:val="0"/>
        </w:rPr>
        <w:t>生产过程危险和有害因素分类与代码</w:t>
      </w:r>
    </w:p>
    <w:p w14:paraId="4B0CD5AA"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GB/T 13869 </w:t>
      </w:r>
      <w:r>
        <w:rPr>
          <w:rFonts w:ascii="Times New Roman" w:hAnsi="Times New Roman"/>
          <w:kern w:val="0"/>
        </w:rPr>
        <w:t>用电安全导则</w:t>
      </w:r>
    </w:p>
    <w:p w14:paraId="466DAB88"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GB/T 15499 </w:t>
      </w:r>
      <w:r>
        <w:rPr>
          <w:rFonts w:ascii="Times New Roman" w:hAnsi="Times New Roman"/>
          <w:kern w:val="0"/>
        </w:rPr>
        <w:t>事故伤害损失工作日标准</w:t>
      </w:r>
    </w:p>
    <w:p w14:paraId="785A52E6"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 15630 </w:t>
      </w:r>
      <w:r>
        <w:rPr>
          <w:rFonts w:ascii="Times New Roman" w:hAnsi="Times New Roman"/>
          <w:kern w:val="0"/>
        </w:rPr>
        <w:t>消防安全标志设置要求</w:t>
      </w:r>
    </w:p>
    <w:p w14:paraId="3C2B413C"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 17945 </w:t>
      </w:r>
      <w:r>
        <w:rPr>
          <w:rFonts w:ascii="Times New Roman" w:hAnsi="Times New Roman"/>
          <w:kern w:val="0"/>
        </w:rPr>
        <w:t>消防应急照明和疏散指示系统</w:t>
      </w:r>
    </w:p>
    <w:p w14:paraId="6272620D"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GB/T 23694 </w:t>
      </w:r>
      <w:r>
        <w:rPr>
          <w:rFonts w:ascii="Times New Roman" w:hAnsi="Times New Roman"/>
          <w:kern w:val="0"/>
        </w:rPr>
        <w:t>风险管理术语</w:t>
      </w:r>
    </w:p>
    <w:p w14:paraId="592882F5"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GB/T 24353 </w:t>
      </w:r>
      <w:r>
        <w:rPr>
          <w:rFonts w:ascii="Times New Roman" w:hAnsi="Times New Roman"/>
          <w:kern w:val="0"/>
        </w:rPr>
        <w:t>风险管理原则与实施指南</w:t>
      </w:r>
    </w:p>
    <w:p w14:paraId="0234E2F9"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 25201 </w:t>
      </w:r>
      <w:r>
        <w:rPr>
          <w:rFonts w:ascii="Times New Roman" w:hAnsi="Times New Roman"/>
          <w:kern w:val="0"/>
        </w:rPr>
        <w:t>建筑消防设施的维护管理</w:t>
      </w:r>
    </w:p>
    <w:p w14:paraId="41F4287F"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GB/T 27921 </w:t>
      </w:r>
      <w:r>
        <w:rPr>
          <w:rFonts w:ascii="Times New Roman" w:hAnsi="Times New Roman"/>
          <w:kern w:val="0"/>
        </w:rPr>
        <w:t>风险管理风险评估技术</w:t>
      </w:r>
    </w:p>
    <w:p w14:paraId="4EC27943"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GB/T 33000 </w:t>
      </w:r>
      <w:r>
        <w:rPr>
          <w:rFonts w:ascii="Times New Roman" w:hAnsi="Times New Roman"/>
          <w:kern w:val="0"/>
        </w:rPr>
        <w:t>企业安全生产标准化基本规范</w:t>
      </w:r>
    </w:p>
    <w:p w14:paraId="15B2EA1E"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GB/T 38209 </w:t>
      </w:r>
      <w:r>
        <w:rPr>
          <w:rFonts w:ascii="Times New Roman" w:hAnsi="Times New Roman"/>
          <w:kern w:val="0"/>
        </w:rPr>
        <w:t>公共安全演练指南</w:t>
      </w:r>
    </w:p>
    <w:p w14:paraId="0BCC2E29"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GB/T 38565 </w:t>
      </w:r>
      <w:r>
        <w:rPr>
          <w:rFonts w:ascii="Times New Roman" w:hAnsi="Times New Roman" w:hint="eastAsia"/>
          <w:kern w:val="0"/>
        </w:rPr>
        <w:t>应急物资分类与编码</w:t>
      </w:r>
    </w:p>
    <w:p w14:paraId="33138348"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hint="eastAsia"/>
          <w:kern w:val="0"/>
        </w:rPr>
        <w:t xml:space="preserve">GA 1002 </w:t>
      </w:r>
      <w:r>
        <w:rPr>
          <w:rFonts w:ascii="Times New Roman" w:hAnsi="Times New Roman" w:hint="eastAsia"/>
          <w:kern w:val="0"/>
        </w:rPr>
        <w:t>剧毒化学品、放射源存放场所治安防范要求</w:t>
      </w:r>
    </w:p>
    <w:p w14:paraId="0EA03754"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hint="eastAsia"/>
          <w:kern w:val="0"/>
        </w:rPr>
        <w:t xml:space="preserve">GA 1131 </w:t>
      </w:r>
      <w:r>
        <w:rPr>
          <w:rFonts w:ascii="Times New Roman" w:hAnsi="Times New Roman" w:hint="eastAsia"/>
          <w:kern w:val="0"/>
        </w:rPr>
        <w:t>仓储场所消防安全管理通则</w:t>
      </w:r>
    </w:p>
    <w:p w14:paraId="337740A6"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AQ 8001 </w:t>
      </w:r>
      <w:r>
        <w:rPr>
          <w:rFonts w:ascii="Times New Roman" w:hAnsi="Times New Roman"/>
          <w:kern w:val="0"/>
        </w:rPr>
        <w:t>安全评价通则</w:t>
      </w:r>
    </w:p>
    <w:p w14:paraId="00F7DD73"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WS 308 </w:t>
      </w:r>
      <w:r>
        <w:rPr>
          <w:rFonts w:ascii="Times New Roman" w:hAnsi="Times New Roman"/>
          <w:kern w:val="0"/>
        </w:rPr>
        <w:t>医院消防安全管理</w:t>
      </w:r>
    </w:p>
    <w:p w14:paraId="3FF740A5"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WS 434 </w:t>
      </w:r>
      <w:r>
        <w:rPr>
          <w:rFonts w:ascii="Times New Roman" w:hAnsi="Times New Roman"/>
          <w:kern w:val="0"/>
        </w:rPr>
        <w:t>医院电力系统运行管理</w:t>
      </w:r>
    </w:p>
    <w:p w14:paraId="0B77D8CE"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WS 435 </w:t>
      </w:r>
      <w:r>
        <w:rPr>
          <w:rFonts w:ascii="Times New Roman" w:hAnsi="Times New Roman"/>
          <w:kern w:val="0"/>
        </w:rPr>
        <w:t>医院医用气体系统运行管理</w:t>
      </w:r>
    </w:p>
    <w:p w14:paraId="0FC51421"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WS 436 </w:t>
      </w:r>
      <w:r>
        <w:rPr>
          <w:rFonts w:ascii="Times New Roman" w:hAnsi="Times New Roman"/>
          <w:kern w:val="0"/>
        </w:rPr>
        <w:t>医院二次供水运行营理</w:t>
      </w:r>
    </w:p>
    <w:p w14:paraId="16A1FFCC"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WS 437 </w:t>
      </w:r>
      <w:r>
        <w:rPr>
          <w:rFonts w:ascii="Times New Roman" w:hAnsi="Times New Roman"/>
          <w:kern w:val="0"/>
        </w:rPr>
        <w:t>医院供热系统运行管理</w:t>
      </w:r>
    </w:p>
    <w:p w14:paraId="5FDEE55D"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 xml:space="preserve">DB 13/T 5665 </w:t>
      </w:r>
      <w:r>
        <w:rPr>
          <w:rFonts w:ascii="Times New Roman" w:hAnsi="Times New Roman"/>
          <w:kern w:val="0"/>
        </w:rPr>
        <w:t>医疗卫生机构安全生产标准化规范</w:t>
      </w:r>
    </w:p>
    <w:p w14:paraId="0511F9BB"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hint="eastAsia"/>
          <w:kern w:val="0"/>
        </w:rPr>
        <w:t>DB</w:t>
      </w:r>
      <w:r>
        <w:rPr>
          <w:rFonts w:ascii="Times New Roman" w:hAnsi="Times New Roman"/>
          <w:kern w:val="0"/>
        </w:rPr>
        <w:t xml:space="preserve"> 11</w:t>
      </w:r>
      <w:r>
        <w:rPr>
          <w:rFonts w:ascii="Times New Roman" w:hAnsi="Times New Roman" w:hint="eastAsia"/>
          <w:kern w:val="0"/>
        </w:rPr>
        <w:t xml:space="preserve">/T 1578 </w:t>
      </w:r>
      <w:r>
        <w:rPr>
          <w:rFonts w:ascii="Times New Roman" w:hAnsi="Times New Roman" w:hint="eastAsia"/>
          <w:kern w:val="0"/>
        </w:rPr>
        <w:t>医疗机构危险化学品安全管理规范</w:t>
      </w:r>
    </w:p>
    <w:p w14:paraId="1DA61F5A"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kern w:val="0"/>
        </w:rPr>
        <w:t>ISO 22300 Security and resilience-Vocabulary</w:t>
      </w:r>
    </w:p>
    <w:p w14:paraId="090D7DD1"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bookmarkStart w:id="264" w:name="_Hlk142901512"/>
      <w:bookmarkStart w:id="265" w:name="_Hlk142899827"/>
      <w:r>
        <w:rPr>
          <w:rFonts w:ascii="Times New Roman" w:hAnsi="Times New Roman"/>
          <w:kern w:val="0"/>
        </w:rPr>
        <w:t>北京市突发事件综合（</w:t>
      </w:r>
      <w:r>
        <w:rPr>
          <w:rFonts w:ascii="Times New Roman" w:hAnsi="Times New Roman"/>
          <w:kern w:val="0"/>
        </w:rPr>
        <w:t>2021</w:t>
      </w:r>
      <w:r>
        <w:rPr>
          <w:rFonts w:ascii="Times New Roman" w:hAnsi="Times New Roman"/>
          <w:kern w:val="0"/>
        </w:rPr>
        <w:t>年修订）（京政发〔</w:t>
      </w:r>
      <w:r>
        <w:rPr>
          <w:rFonts w:ascii="Times New Roman" w:hAnsi="Times New Roman"/>
          <w:kern w:val="0"/>
        </w:rPr>
        <w:t>2021</w:t>
      </w:r>
      <w:r>
        <w:rPr>
          <w:rFonts w:ascii="Times New Roman" w:hAnsi="Times New Roman"/>
          <w:kern w:val="0"/>
        </w:rPr>
        <w:t>〕</w:t>
      </w:r>
      <w:r>
        <w:rPr>
          <w:rFonts w:ascii="Times New Roman" w:hAnsi="Times New Roman"/>
          <w:kern w:val="0"/>
        </w:rPr>
        <w:t>19</w:t>
      </w:r>
      <w:r>
        <w:rPr>
          <w:rFonts w:ascii="Times New Roman" w:hAnsi="Times New Roman"/>
          <w:kern w:val="0"/>
        </w:rPr>
        <w:t>号）</w:t>
      </w:r>
    </w:p>
    <w:p w14:paraId="65A05E4A"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bookmarkStart w:id="266" w:name="_Hlk142901519"/>
      <w:bookmarkEnd w:id="264"/>
      <w:r>
        <w:rPr>
          <w:rFonts w:ascii="Times New Roman" w:hAnsi="Times New Roman"/>
          <w:kern w:val="0"/>
        </w:rPr>
        <w:t>北京市突发事件应急预案管理办法（</w:t>
      </w:r>
      <w:r>
        <w:rPr>
          <w:rFonts w:ascii="Times New Roman" w:hAnsi="Times New Roman"/>
          <w:kern w:val="0"/>
        </w:rPr>
        <w:t>2021</w:t>
      </w:r>
      <w:r>
        <w:rPr>
          <w:rFonts w:ascii="Times New Roman" w:hAnsi="Times New Roman"/>
          <w:kern w:val="0"/>
        </w:rPr>
        <w:t>年修订）（京政发〔</w:t>
      </w:r>
      <w:r>
        <w:rPr>
          <w:rFonts w:ascii="Times New Roman" w:hAnsi="Times New Roman"/>
          <w:kern w:val="0"/>
        </w:rPr>
        <w:t>2021</w:t>
      </w:r>
      <w:r>
        <w:rPr>
          <w:rFonts w:ascii="Times New Roman" w:hAnsi="Times New Roman"/>
          <w:kern w:val="0"/>
        </w:rPr>
        <w:t>〕</w:t>
      </w:r>
      <w:r>
        <w:rPr>
          <w:rFonts w:ascii="Times New Roman" w:hAnsi="Times New Roman"/>
          <w:kern w:val="0"/>
        </w:rPr>
        <w:t>19</w:t>
      </w:r>
      <w:r>
        <w:rPr>
          <w:rFonts w:ascii="Times New Roman" w:hAnsi="Times New Roman"/>
          <w:kern w:val="0"/>
        </w:rPr>
        <w:t>号）</w:t>
      </w:r>
    </w:p>
    <w:p w14:paraId="544E32E5"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bookmarkStart w:id="267" w:name="_Hlk142902615"/>
      <w:bookmarkStart w:id="268" w:name="_Hlk142899862"/>
      <w:bookmarkEnd w:id="265"/>
      <w:bookmarkEnd w:id="266"/>
      <w:r>
        <w:rPr>
          <w:rFonts w:ascii="Times New Roman" w:hAnsi="Times New Roman" w:hint="eastAsia"/>
          <w:kern w:val="0"/>
        </w:rPr>
        <w:t>关于印发医疗机构消防安全管理九项规定（</w:t>
      </w:r>
      <w:r>
        <w:rPr>
          <w:rFonts w:ascii="Times New Roman" w:hAnsi="Times New Roman" w:hint="eastAsia"/>
          <w:kern w:val="0"/>
        </w:rPr>
        <w:t>2020</w:t>
      </w:r>
      <w:r>
        <w:rPr>
          <w:rFonts w:ascii="Times New Roman" w:hAnsi="Times New Roman" w:hint="eastAsia"/>
          <w:kern w:val="0"/>
        </w:rPr>
        <w:t>年版）的通知（国卫办发〔</w:t>
      </w:r>
      <w:r>
        <w:rPr>
          <w:rFonts w:ascii="Times New Roman" w:hAnsi="Times New Roman" w:hint="eastAsia"/>
          <w:kern w:val="0"/>
        </w:rPr>
        <w:t>2020</w:t>
      </w:r>
      <w:r>
        <w:rPr>
          <w:rFonts w:ascii="Times New Roman" w:hAnsi="Times New Roman" w:hint="eastAsia"/>
          <w:kern w:val="0"/>
        </w:rPr>
        <w:t>〕</w:t>
      </w:r>
      <w:r>
        <w:rPr>
          <w:rFonts w:ascii="Times New Roman" w:hAnsi="Times New Roman" w:hint="eastAsia"/>
          <w:kern w:val="0"/>
        </w:rPr>
        <w:t>1</w:t>
      </w:r>
      <w:r>
        <w:rPr>
          <w:rFonts w:ascii="Times New Roman" w:hAnsi="Times New Roman" w:hint="eastAsia"/>
          <w:kern w:val="0"/>
        </w:rPr>
        <w:t>号）</w:t>
      </w:r>
    </w:p>
    <w:p w14:paraId="57035840"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hint="eastAsia"/>
          <w:kern w:val="0"/>
        </w:rPr>
        <w:t>生产安全事故应急预案管理办法（国家安全生产监督管理总局令第</w:t>
      </w:r>
      <w:r>
        <w:rPr>
          <w:rFonts w:ascii="Times New Roman" w:hAnsi="Times New Roman" w:hint="eastAsia"/>
          <w:kern w:val="0"/>
        </w:rPr>
        <w:t>88</w:t>
      </w:r>
      <w:r>
        <w:rPr>
          <w:rFonts w:ascii="Times New Roman" w:hAnsi="Times New Roman" w:hint="eastAsia"/>
          <w:kern w:val="0"/>
        </w:rPr>
        <w:t>号）</w:t>
      </w:r>
    </w:p>
    <w:p w14:paraId="365D8005"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r>
        <w:rPr>
          <w:rFonts w:ascii="Times New Roman" w:hAnsi="Times New Roman" w:hint="eastAsia"/>
          <w:kern w:val="0"/>
        </w:rPr>
        <w:t>安全生产事故隐患排查治理暂行规定（国家安全生产监督管理总局令第</w:t>
      </w:r>
      <w:r>
        <w:rPr>
          <w:rFonts w:ascii="Times New Roman" w:hAnsi="Times New Roman" w:hint="eastAsia"/>
          <w:kern w:val="0"/>
        </w:rPr>
        <w:t>16</w:t>
      </w:r>
      <w:r>
        <w:rPr>
          <w:rFonts w:ascii="Times New Roman" w:hAnsi="Times New Roman" w:hint="eastAsia"/>
          <w:kern w:val="0"/>
        </w:rPr>
        <w:t>号）</w:t>
      </w:r>
    </w:p>
    <w:p w14:paraId="3C050174" w14:textId="77777777" w:rsidR="007B4353" w:rsidRDefault="00B64A64">
      <w:pPr>
        <w:pStyle w:val="affffffffffff"/>
        <w:numPr>
          <w:ilvl w:val="0"/>
          <w:numId w:val="41"/>
        </w:numPr>
        <w:autoSpaceDE w:val="0"/>
        <w:autoSpaceDN w:val="0"/>
        <w:spacing w:line="240" w:lineRule="auto"/>
        <w:ind w:firstLineChars="0"/>
        <w:jc w:val="left"/>
        <w:rPr>
          <w:rFonts w:ascii="Times New Roman" w:hAnsi="Times New Roman"/>
          <w:kern w:val="0"/>
        </w:rPr>
      </w:pPr>
      <w:bookmarkStart w:id="269" w:name="_Hlk143730009"/>
      <w:r>
        <w:rPr>
          <w:rFonts w:ascii="Times New Roman" w:hAnsi="Times New Roman" w:hint="eastAsia"/>
          <w:kern w:val="0"/>
        </w:rPr>
        <w:t>生产安全事故报告和调查处理条例（中华人民共和国国务院令第</w:t>
      </w:r>
      <w:r>
        <w:rPr>
          <w:rFonts w:ascii="Times New Roman" w:hAnsi="Times New Roman" w:hint="eastAsia"/>
          <w:kern w:val="0"/>
        </w:rPr>
        <w:t>493</w:t>
      </w:r>
      <w:r>
        <w:rPr>
          <w:rFonts w:ascii="Times New Roman" w:hAnsi="Times New Roman" w:hint="eastAsia"/>
          <w:kern w:val="0"/>
        </w:rPr>
        <w:t>号）</w:t>
      </w:r>
    </w:p>
    <w:bookmarkEnd w:id="267"/>
    <w:bookmarkEnd w:id="268"/>
    <w:bookmarkEnd w:id="269"/>
    <w:p w14:paraId="27159D7A" w14:textId="77777777" w:rsidR="007B4353" w:rsidRDefault="007B4353">
      <w:pPr>
        <w:pStyle w:val="afffffa"/>
        <w:ind w:firstLine="420"/>
        <w:rPr>
          <w:rFonts w:ascii="Times New Roman"/>
        </w:rPr>
      </w:pPr>
    </w:p>
    <w:bookmarkEnd w:id="253"/>
    <w:p w14:paraId="03471F1A" w14:textId="77777777" w:rsidR="007B4353" w:rsidRDefault="007B4353">
      <w:pPr>
        <w:pStyle w:val="afffffa"/>
        <w:ind w:firstLine="420"/>
        <w:rPr>
          <w:rFonts w:ascii="Times New Roman"/>
        </w:rPr>
      </w:pPr>
    </w:p>
    <w:p w14:paraId="5A80CA63" w14:textId="77777777" w:rsidR="007B4353" w:rsidRDefault="00B64A64">
      <w:pPr>
        <w:pStyle w:val="afffffffff3"/>
        <w:numPr>
          <w:ilvl w:val="0"/>
          <w:numId w:val="0"/>
        </w:numPr>
        <w:jc w:val="center"/>
        <w:rPr>
          <w:rFonts w:ascii="Times New Roman"/>
        </w:rPr>
      </w:pPr>
      <w:bookmarkStart w:id="270" w:name="BookMark8"/>
      <w:r>
        <w:rPr>
          <w:rFonts w:ascii="Times New Roman"/>
          <w:noProof/>
        </w:rPr>
        <w:drawing>
          <wp:inline distT="0" distB="0" distL="0" distR="0" wp14:anchorId="4551FBDB" wp14:editId="7537CB8F">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70"/>
    </w:p>
    <w:sectPr w:rsidR="007B4353">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B3E0" w14:textId="77777777" w:rsidR="00AA315B" w:rsidRDefault="00AA315B">
      <w:pPr>
        <w:spacing w:line="240" w:lineRule="auto"/>
      </w:pPr>
      <w:r>
        <w:separator/>
      </w:r>
    </w:p>
  </w:endnote>
  <w:endnote w:type="continuationSeparator" w:id="0">
    <w:p w14:paraId="72FD2CEB" w14:textId="77777777" w:rsidR="00AA315B" w:rsidRDefault="00AA3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DA29" w14:textId="77777777" w:rsidR="007B4353" w:rsidRDefault="00B64A64">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B91B" w14:textId="77777777" w:rsidR="008D68E0" w:rsidRDefault="008D68E0">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A1C1" w14:textId="77777777" w:rsidR="007B4353" w:rsidRDefault="007B4353">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DB72" w14:textId="252FA403" w:rsidR="007B4353" w:rsidRDefault="00B64A64">
    <w:pPr>
      <w:pStyle w:val="afffff7"/>
    </w:pPr>
    <w:r>
      <w:fldChar w:fldCharType="begin"/>
    </w:r>
    <w:r>
      <w:instrText>PAGE   \* MERGEFORMAT</w:instrText>
    </w:r>
    <w:r>
      <w:fldChar w:fldCharType="separate"/>
    </w:r>
    <w:r w:rsidR="001C66F5" w:rsidRPr="001C66F5">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948E" w14:textId="77777777" w:rsidR="00AA315B" w:rsidRDefault="00AA315B">
      <w:pPr>
        <w:spacing w:line="240" w:lineRule="auto"/>
      </w:pPr>
      <w:r>
        <w:separator/>
      </w:r>
    </w:p>
  </w:footnote>
  <w:footnote w:type="continuationSeparator" w:id="0">
    <w:p w14:paraId="7155DDE7" w14:textId="77777777" w:rsidR="00AA315B" w:rsidRDefault="00AA31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1E56" w14:textId="77777777" w:rsidR="008D68E0" w:rsidRDefault="008D68E0">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4D70" w14:textId="77777777" w:rsidR="007B4353" w:rsidRDefault="00B64A64">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7FBF" w14:textId="77777777" w:rsidR="007B4353" w:rsidRDefault="007B4353">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6ACC" w14:textId="77777777" w:rsidR="007B4353" w:rsidRDefault="00B64A64">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13A7" w14:textId="0EB970C4" w:rsidR="007B4353" w:rsidRDefault="00B64A64">
    <w:pPr>
      <w:pStyle w:val="affffff"/>
    </w:pPr>
    <w:r>
      <w:fldChar w:fldCharType="begin"/>
    </w:r>
    <w:r>
      <w:instrText xml:space="preserve"> STYLEREF  标准文件_文件编号  \* MERGEFORMAT </w:instrText>
    </w:r>
    <w:r>
      <w:fldChar w:fldCharType="separate"/>
    </w:r>
    <w:r w:rsidR="007D35CE">
      <w:rPr>
        <w:noProof/>
      </w:rPr>
      <w:t>DB11/T XXXX</w:t>
    </w:r>
    <w:r w:rsidR="007D35CE">
      <w:rPr>
        <w:noProof/>
      </w:rPr>
      <w:t>—</w:t>
    </w:r>
    <w:r w:rsidR="007D35CE">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51A2674"/>
    <w:multiLevelType w:val="multilevel"/>
    <w:tmpl w:val="451A2674"/>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3969"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rPr>
        <w:rFonts w:hint="eastAsia"/>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4394"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2410" w:firstLine="0"/>
      </w:pPr>
      <w:rPr>
        <w:rFonts w:ascii="黑体" w:eastAsia="黑体" w:hint="eastAsia"/>
        <w:b w:val="0"/>
        <w:i w:val="0"/>
        <w:sz w:val="21"/>
      </w:rPr>
    </w:lvl>
    <w:lvl w:ilvl="2">
      <w:start w:val="1"/>
      <w:numFmt w:val="decimal"/>
      <w:pStyle w:val="affd"/>
      <w:suff w:val="nothing"/>
      <w:lvlText w:val="%1%2.%3　"/>
      <w:lvlJc w:val="left"/>
      <w:pPr>
        <w:ind w:left="326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268" w:firstLine="0"/>
      </w:pPr>
      <w:rPr>
        <w:rFonts w:ascii="黑体" w:eastAsia="黑体" w:hint="eastAsia"/>
        <w:b w:val="0"/>
        <w:i w:val="0"/>
        <w:sz w:val="21"/>
      </w:rPr>
    </w:lvl>
    <w:lvl w:ilvl="4">
      <w:start w:val="1"/>
      <w:numFmt w:val="decimal"/>
      <w:pStyle w:val="afff"/>
      <w:suff w:val="nothing"/>
      <w:lvlText w:val="%1%2.%3.%4.%5　"/>
      <w:lvlJc w:val="left"/>
      <w:pPr>
        <w:ind w:left="4536"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4484"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3112776">
    <w:abstractNumId w:val="0"/>
  </w:num>
  <w:num w:numId="2" w16cid:durableId="342754729">
    <w:abstractNumId w:val="28"/>
  </w:num>
  <w:num w:numId="3" w16cid:durableId="1184518498">
    <w:abstractNumId w:val="5"/>
  </w:num>
  <w:num w:numId="4" w16cid:durableId="1935161348">
    <w:abstractNumId w:val="24"/>
  </w:num>
  <w:num w:numId="5" w16cid:durableId="783959883">
    <w:abstractNumId w:val="19"/>
  </w:num>
  <w:num w:numId="6" w16cid:durableId="1456437598">
    <w:abstractNumId w:val="14"/>
  </w:num>
  <w:num w:numId="7" w16cid:durableId="548954391">
    <w:abstractNumId w:val="8"/>
  </w:num>
  <w:num w:numId="8" w16cid:durableId="675813279">
    <w:abstractNumId w:val="3"/>
  </w:num>
  <w:num w:numId="9" w16cid:durableId="1430663067">
    <w:abstractNumId w:val="9"/>
  </w:num>
  <w:num w:numId="10" w16cid:durableId="2027247003">
    <w:abstractNumId w:val="17"/>
  </w:num>
  <w:num w:numId="11" w16cid:durableId="190339224">
    <w:abstractNumId w:val="26"/>
  </w:num>
  <w:num w:numId="12" w16cid:durableId="1680305314">
    <w:abstractNumId w:val="11"/>
  </w:num>
  <w:num w:numId="13" w16cid:durableId="328869579">
    <w:abstractNumId w:val="12"/>
  </w:num>
  <w:num w:numId="14" w16cid:durableId="1329359303">
    <w:abstractNumId w:val="7"/>
  </w:num>
  <w:num w:numId="15" w16cid:durableId="2112125207">
    <w:abstractNumId w:val="20"/>
  </w:num>
  <w:num w:numId="16" w16cid:durableId="1672830308">
    <w:abstractNumId w:val="22"/>
  </w:num>
  <w:num w:numId="17" w16cid:durableId="1298995806">
    <w:abstractNumId w:val="18"/>
  </w:num>
  <w:num w:numId="18" w16cid:durableId="1688016722">
    <w:abstractNumId w:val="30"/>
  </w:num>
  <w:num w:numId="19" w16cid:durableId="1761632693">
    <w:abstractNumId w:val="16"/>
  </w:num>
  <w:num w:numId="20" w16cid:durableId="22369914">
    <w:abstractNumId w:val="1"/>
  </w:num>
  <w:num w:numId="21" w16cid:durableId="554202453">
    <w:abstractNumId w:val="10"/>
  </w:num>
  <w:num w:numId="22" w16cid:durableId="2112118441">
    <w:abstractNumId w:val="31"/>
  </w:num>
  <w:num w:numId="23" w16cid:durableId="1063529444">
    <w:abstractNumId w:val="21"/>
  </w:num>
  <w:num w:numId="24" w16cid:durableId="708844442">
    <w:abstractNumId w:val="6"/>
  </w:num>
  <w:num w:numId="25" w16cid:durableId="428237131">
    <w:abstractNumId w:val="27"/>
  </w:num>
  <w:num w:numId="26" w16cid:durableId="60758894">
    <w:abstractNumId w:val="29"/>
  </w:num>
  <w:num w:numId="27" w16cid:durableId="1295021506">
    <w:abstractNumId w:val="2"/>
  </w:num>
  <w:num w:numId="28" w16cid:durableId="383674151">
    <w:abstractNumId w:val="4"/>
  </w:num>
  <w:num w:numId="29" w16cid:durableId="1383401594">
    <w:abstractNumId w:val="15"/>
  </w:num>
  <w:num w:numId="30" w16cid:durableId="2026470884">
    <w:abstractNumId w:val="25"/>
  </w:num>
  <w:num w:numId="31" w16cid:durableId="124859197">
    <w:abstractNumId w:val="23"/>
  </w:num>
  <w:num w:numId="32" w16cid:durableId="1768962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6809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1776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4274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0295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6447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7864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6132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0287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09871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6F"/>
    <w:rsid w:val="0000040A"/>
    <w:rsid w:val="00000A94"/>
    <w:rsid w:val="000010FD"/>
    <w:rsid w:val="00001972"/>
    <w:rsid w:val="00001D9A"/>
    <w:rsid w:val="0000245A"/>
    <w:rsid w:val="00007B3A"/>
    <w:rsid w:val="000107E0"/>
    <w:rsid w:val="00011FDE"/>
    <w:rsid w:val="00012F30"/>
    <w:rsid w:val="00012FFD"/>
    <w:rsid w:val="0001349D"/>
    <w:rsid w:val="00014162"/>
    <w:rsid w:val="00014340"/>
    <w:rsid w:val="00016A9C"/>
    <w:rsid w:val="000210B0"/>
    <w:rsid w:val="00022184"/>
    <w:rsid w:val="00022762"/>
    <w:rsid w:val="000238E0"/>
    <w:rsid w:val="000249DB"/>
    <w:rsid w:val="0002595E"/>
    <w:rsid w:val="000303C3"/>
    <w:rsid w:val="000304DE"/>
    <w:rsid w:val="000323BE"/>
    <w:rsid w:val="000330E8"/>
    <w:rsid w:val="000331D3"/>
    <w:rsid w:val="000346A5"/>
    <w:rsid w:val="000359C3"/>
    <w:rsid w:val="00035A7D"/>
    <w:rsid w:val="000365ED"/>
    <w:rsid w:val="0004249A"/>
    <w:rsid w:val="00043282"/>
    <w:rsid w:val="00044286"/>
    <w:rsid w:val="000446CC"/>
    <w:rsid w:val="00046B48"/>
    <w:rsid w:val="00047F28"/>
    <w:rsid w:val="000503AA"/>
    <w:rsid w:val="000506A1"/>
    <w:rsid w:val="000515DD"/>
    <w:rsid w:val="00051C38"/>
    <w:rsid w:val="0005265A"/>
    <w:rsid w:val="000539DD"/>
    <w:rsid w:val="00053BD3"/>
    <w:rsid w:val="00054B8E"/>
    <w:rsid w:val="00054D63"/>
    <w:rsid w:val="0005538A"/>
    <w:rsid w:val="000556ED"/>
    <w:rsid w:val="00055FE2"/>
    <w:rsid w:val="0005616F"/>
    <w:rsid w:val="00060C2E"/>
    <w:rsid w:val="00061033"/>
    <w:rsid w:val="000619E9"/>
    <w:rsid w:val="000622D4"/>
    <w:rsid w:val="0006357D"/>
    <w:rsid w:val="00065B3D"/>
    <w:rsid w:val="00066E49"/>
    <w:rsid w:val="00067F1E"/>
    <w:rsid w:val="00071CC0"/>
    <w:rsid w:val="00071E63"/>
    <w:rsid w:val="00073C8C"/>
    <w:rsid w:val="00073DF5"/>
    <w:rsid w:val="00077501"/>
    <w:rsid w:val="00077B64"/>
    <w:rsid w:val="0008030C"/>
    <w:rsid w:val="00080A1C"/>
    <w:rsid w:val="00082317"/>
    <w:rsid w:val="0008372A"/>
    <w:rsid w:val="00083D2C"/>
    <w:rsid w:val="00086AA1"/>
    <w:rsid w:val="00087A77"/>
    <w:rsid w:val="00090CA6"/>
    <w:rsid w:val="0009174A"/>
    <w:rsid w:val="00092B8A"/>
    <w:rsid w:val="00092FB0"/>
    <w:rsid w:val="000934C5"/>
    <w:rsid w:val="00093D25"/>
    <w:rsid w:val="00093DAB"/>
    <w:rsid w:val="00094D73"/>
    <w:rsid w:val="00095A01"/>
    <w:rsid w:val="00096D63"/>
    <w:rsid w:val="000A0B60"/>
    <w:rsid w:val="000A0EB8"/>
    <w:rsid w:val="000A19FC"/>
    <w:rsid w:val="000A1AFD"/>
    <w:rsid w:val="000A296B"/>
    <w:rsid w:val="000A4E5C"/>
    <w:rsid w:val="000A6030"/>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587"/>
    <w:rsid w:val="000D1795"/>
    <w:rsid w:val="000D329A"/>
    <w:rsid w:val="000D4B9C"/>
    <w:rsid w:val="000D4EB6"/>
    <w:rsid w:val="000D4F5E"/>
    <w:rsid w:val="000D753B"/>
    <w:rsid w:val="000E4C9E"/>
    <w:rsid w:val="000E522D"/>
    <w:rsid w:val="000E6FD7"/>
    <w:rsid w:val="000F06E1"/>
    <w:rsid w:val="000F0E3C"/>
    <w:rsid w:val="000F19D5"/>
    <w:rsid w:val="000F35E4"/>
    <w:rsid w:val="000F481E"/>
    <w:rsid w:val="000F4AEA"/>
    <w:rsid w:val="000F633F"/>
    <w:rsid w:val="000F67E9"/>
    <w:rsid w:val="0010395E"/>
    <w:rsid w:val="00104926"/>
    <w:rsid w:val="0010554F"/>
    <w:rsid w:val="00105D30"/>
    <w:rsid w:val="00107669"/>
    <w:rsid w:val="001105C6"/>
    <w:rsid w:val="00111C0E"/>
    <w:rsid w:val="00112FD1"/>
    <w:rsid w:val="00113316"/>
    <w:rsid w:val="00113B1E"/>
    <w:rsid w:val="0011711C"/>
    <w:rsid w:val="0012059C"/>
    <w:rsid w:val="00121807"/>
    <w:rsid w:val="00121B6A"/>
    <w:rsid w:val="00122A20"/>
    <w:rsid w:val="0012316C"/>
    <w:rsid w:val="00124E4F"/>
    <w:rsid w:val="001260B7"/>
    <w:rsid w:val="001265CB"/>
    <w:rsid w:val="00131F46"/>
    <w:rsid w:val="001321C6"/>
    <w:rsid w:val="001325C4"/>
    <w:rsid w:val="00133010"/>
    <w:rsid w:val="00133357"/>
    <w:rsid w:val="001338EE"/>
    <w:rsid w:val="00133AAE"/>
    <w:rsid w:val="00135323"/>
    <w:rsid w:val="001356C4"/>
    <w:rsid w:val="00141114"/>
    <w:rsid w:val="00142969"/>
    <w:rsid w:val="00143270"/>
    <w:rsid w:val="001446C2"/>
    <w:rsid w:val="00145340"/>
    <w:rsid w:val="001457E7"/>
    <w:rsid w:val="00145D9D"/>
    <w:rsid w:val="001461D5"/>
    <w:rsid w:val="00146388"/>
    <w:rsid w:val="00152858"/>
    <w:rsid w:val="001529E5"/>
    <w:rsid w:val="00153307"/>
    <w:rsid w:val="00153C7E"/>
    <w:rsid w:val="00156B25"/>
    <w:rsid w:val="00156E1A"/>
    <w:rsid w:val="00157894"/>
    <w:rsid w:val="00157B55"/>
    <w:rsid w:val="00161326"/>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ADA"/>
    <w:rsid w:val="001852C9"/>
    <w:rsid w:val="00187FE2"/>
    <w:rsid w:val="00190087"/>
    <w:rsid w:val="001913C4"/>
    <w:rsid w:val="001926AC"/>
    <w:rsid w:val="0019348F"/>
    <w:rsid w:val="00193A07"/>
    <w:rsid w:val="00194C95"/>
    <w:rsid w:val="00195C34"/>
    <w:rsid w:val="00196EF5"/>
    <w:rsid w:val="001A1A53"/>
    <w:rsid w:val="001A234A"/>
    <w:rsid w:val="001A280A"/>
    <w:rsid w:val="001A4990"/>
    <w:rsid w:val="001A4CF3"/>
    <w:rsid w:val="001B06E8"/>
    <w:rsid w:val="001B1A0E"/>
    <w:rsid w:val="001B5BBB"/>
    <w:rsid w:val="001B71D0"/>
    <w:rsid w:val="001B71EE"/>
    <w:rsid w:val="001C04A8"/>
    <w:rsid w:val="001C1B27"/>
    <w:rsid w:val="001C2C03"/>
    <w:rsid w:val="001C42F7"/>
    <w:rsid w:val="001C49E5"/>
    <w:rsid w:val="001C646B"/>
    <w:rsid w:val="001C66F5"/>
    <w:rsid w:val="001C680C"/>
    <w:rsid w:val="001C7127"/>
    <w:rsid w:val="001C7FEA"/>
    <w:rsid w:val="001D0499"/>
    <w:rsid w:val="001D0BBE"/>
    <w:rsid w:val="001D0ED4"/>
    <w:rsid w:val="001D212F"/>
    <w:rsid w:val="001D2513"/>
    <w:rsid w:val="001D29D7"/>
    <w:rsid w:val="001D2DE7"/>
    <w:rsid w:val="001D3532"/>
    <w:rsid w:val="001D411C"/>
    <w:rsid w:val="001E0665"/>
    <w:rsid w:val="001E09AF"/>
    <w:rsid w:val="001E1B6A"/>
    <w:rsid w:val="001E2484"/>
    <w:rsid w:val="001E3CC4"/>
    <w:rsid w:val="001E4882"/>
    <w:rsid w:val="001E73AB"/>
    <w:rsid w:val="001F08A7"/>
    <w:rsid w:val="001F092D"/>
    <w:rsid w:val="001F1413"/>
    <w:rsid w:val="001F143A"/>
    <w:rsid w:val="001F1605"/>
    <w:rsid w:val="001F1AC5"/>
    <w:rsid w:val="001F2508"/>
    <w:rsid w:val="001F4816"/>
    <w:rsid w:val="001F4EE9"/>
    <w:rsid w:val="001F62E7"/>
    <w:rsid w:val="001F69B4"/>
    <w:rsid w:val="001F77C7"/>
    <w:rsid w:val="00200183"/>
    <w:rsid w:val="00200333"/>
    <w:rsid w:val="0020107D"/>
    <w:rsid w:val="00202057"/>
    <w:rsid w:val="00202AA4"/>
    <w:rsid w:val="002031F7"/>
    <w:rsid w:val="002040E6"/>
    <w:rsid w:val="0020527B"/>
    <w:rsid w:val="00205A55"/>
    <w:rsid w:val="00205F2C"/>
    <w:rsid w:val="002077AB"/>
    <w:rsid w:val="00210B15"/>
    <w:rsid w:val="002142EA"/>
    <w:rsid w:val="002176FF"/>
    <w:rsid w:val="002204BB"/>
    <w:rsid w:val="002209E5"/>
    <w:rsid w:val="00221AAE"/>
    <w:rsid w:val="00221B79"/>
    <w:rsid w:val="00221C6B"/>
    <w:rsid w:val="002253A1"/>
    <w:rsid w:val="00225CF8"/>
    <w:rsid w:val="002264D8"/>
    <w:rsid w:val="002268D8"/>
    <w:rsid w:val="0022794E"/>
    <w:rsid w:val="00233C96"/>
    <w:rsid w:val="00233D64"/>
    <w:rsid w:val="0023482A"/>
    <w:rsid w:val="002359CB"/>
    <w:rsid w:val="00235A51"/>
    <w:rsid w:val="00243540"/>
    <w:rsid w:val="0024497B"/>
    <w:rsid w:val="0024515B"/>
    <w:rsid w:val="00246021"/>
    <w:rsid w:val="0024666E"/>
    <w:rsid w:val="00247F52"/>
    <w:rsid w:val="00250B25"/>
    <w:rsid w:val="00250BBE"/>
    <w:rsid w:val="00251338"/>
    <w:rsid w:val="002515C2"/>
    <w:rsid w:val="0025194F"/>
    <w:rsid w:val="00251C1C"/>
    <w:rsid w:val="00255CD4"/>
    <w:rsid w:val="002573F2"/>
    <w:rsid w:val="0026059D"/>
    <w:rsid w:val="0026148A"/>
    <w:rsid w:val="00262696"/>
    <w:rsid w:val="00263D25"/>
    <w:rsid w:val="002643C3"/>
    <w:rsid w:val="00264A0C"/>
    <w:rsid w:val="00266EEB"/>
    <w:rsid w:val="00267EF4"/>
    <w:rsid w:val="00267FDB"/>
    <w:rsid w:val="00270CB8"/>
    <w:rsid w:val="00270F0C"/>
    <w:rsid w:val="00272B08"/>
    <w:rsid w:val="00276D77"/>
    <w:rsid w:val="00277253"/>
    <w:rsid w:val="00281BB8"/>
    <w:rsid w:val="00281E9E"/>
    <w:rsid w:val="00282405"/>
    <w:rsid w:val="0028404E"/>
    <w:rsid w:val="00285170"/>
    <w:rsid w:val="00285361"/>
    <w:rsid w:val="00291889"/>
    <w:rsid w:val="0029280A"/>
    <w:rsid w:val="00292D60"/>
    <w:rsid w:val="00293B30"/>
    <w:rsid w:val="00294743"/>
    <w:rsid w:val="00294D34"/>
    <w:rsid w:val="00294E3B"/>
    <w:rsid w:val="0029520C"/>
    <w:rsid w:val="00296193"/>
    <w:rsid w:val="002967DD"/>
    <w:rsid w:val="00296C66"/>
    <w:rsid w:val="00296EBE"/>
    <w:rsid w:val="002974E3"/>
    <w:rsid w:val="002A084B"/>
    <w:rsid w:val="002A1260"/>
    <w:rsid w:val="002A1589"/>
    <w:rsid w:val="002A1608"/>
    <w:rsid w:val="002A25DC"/>
    <w:rsid w:val="002A3AAB"/>
    <w:rsid w:val="002A4CEA"/>
    <w:rsid w:val="002A55DD"/>
    <w:rsid w:val="002A5977"/>
    <w:rsid w:val="002A5A13"/>
    <w:rsid w:val="002A6D50"/>
    <w:rsid w:val="002A757F"/>
    <w:rsid w:val="002A7F44"/>
    <w:rsid w:val="002B0C40"/>
    <w:rsid w:val="002B1966"/>
    <w:rsid w:val="002B201E"/>
    <w:rsid w:val="002B418C"/>
    <w:rsid w:val="002B4508"/>
    <w:rsid w:val="002B5779"/>
    <w:rsid w:val="002B6F7D"/>
    <w:rsid w:val="002B7332"/>
    <w:rsid w:val="002B7F51"/>
    <w:rsid w:val="002C028C"/>
    <w:rsid w:val="002C09E7"/>
    <w:rsid w:val="002C1A38"/>
    <w:rsid w:val="002C1E06"/>
    <w:rsid w:val="002C1E1C"/>
    <w:rsid w:val="002C3F07"/>
    <w:rsid w:val="002C5278"/>
    <w:rsid w:val="002C6F79"/>
    <w:rsid w:val="002C7EBB"/>
    <w:rsid w:val="002D06C1"/>
    <w:rsid w:val="002D345A"/>
    <w:rsid w:val="002D3FF9"/>
    <w:rsid w:val="002D4232"/>
    <w:rsid w:val="002D42B5"/>
    <w:rsid w:val="002D4F1A"/>
    <w:rsid w:val="002D6EC6"/>
    <w:rsid w:val="002D79AC"/>
    <w:rsid w:val="002E039D"/>
    <w:rsid w:val="002E1F26"/>
    <w:rsid w:val="002E4D5A"/>
    <w:rsid w:val="002E6326"/>
    <w:rsid w:val="002F1365"/>
    <w:rsid w:val="002F30E0"/>
    <w:rsid w:val="002F35E4"/>
    <w:rsid w:val="002F3730"/>
    <w:rsid w:val="002F38E1"/>
    <w:rsid w:val="002F44AC"/>
    <w:rsid w:val="002F6FF3"/>
    <w:rsid w:val="002F7AF6"/>
    <w:rsid w:val="00300E63"/>
    <w:rsid w:val="00302F5F"/>
    <w:rsid w:val="0030441D"/>
    <w:rsid w:val="00306063"/>
    <w:rsid w:val="00313B85"/>
    <w:rsid w:val="00317988"/>
    <w:rsid w:val="003221B4"/>
    <w:rsid w:val="003223CF"/>
    <w:rsid w:val="0032258D"/>
    <w:rsid w:val="00322E62"/>
    <w:rsid w:val="00324D13"/>
    <w:rsid w:val="00324D2A"/>
    <w:rsid w:val="00324EDD"/>
    <w:rsid w:val="003300F8"/>
    <w:rsid w:val="00330603"/>
    <w:rsid w:val="0033166F"/>
    <w:rsid w:val="003331E4"/>
    <w:rsid w:val="00336C64"/>
    <w:rsid w:val="00337162"/>
    <w:rsid w:val="003411A2"/>
    <w:rsid w:val="0034194F"/>
    <w:rsid w:val="00341FCD"/>
    <w:rsid w:val="00344605"/>
    <w:rsid w:val="003474AA"/>
    <w:rsid w:val="00347A5E"/>
    <w:rsid w:val="00350D1D"/>
    <w:rsid w:val="00352C83"/>
    <w:rsid w:val="00352D9F"/>
    <w:rsid w:val="00352FD9"/>
    <w:rsid w:val="0035356A"/>
    <w:rsid w:val="00353936"/>
    <w:rsid w:val="003565B3"/>
    <w:rsid w:val="00360FBF"/>
    <w:rsid w:val="003615D2"/>
    <w:rsid w:val="0036429C"/>
    <w:rsid w:val="00364A53"/>
    <w:rsid w:val="003654CB"/>
    <w:rsid w:val="00365AA9"/>
    <w:rsid w:val="00365F86"/>
    <w:rsid w:val="00365F87"/>
    <w:rsid w:val="00366E89"/>
    <w:rsid w:val="00367C1E"/>
    <w:rsid w:val="003705F4"/>
    <w:rsid w:val="00370D58"/>
    <w:rsid w:val="00371316"/>
    <w:rsid w:val="00371CB9"/>
    <w:rsid w:val="00373B36"/>
    <w:rsid w:val="003744C9"/>
    <w:rsid w:val="00376713"/>
    <w:rsid w:val="00377565"/>
    <w:rsid w:val="00381815"/>
    <w:rsid w:val="003819AF"/>
    <w:rsid w:val="003820E9"/>
    <w:rsid w:val="00382DE7"/>
    <w:rsid w:val="00384FFC"/>
    <w:rsid w:val="003860A0"/>
    <w:rsid w:val="00386FE8"/>
    <w:rsid w:val="0038726B"/>
    <w:rsid w:val="003872FC"/>
    <w:rsid w:val="00387ADC"/>
    <w:rsid w:val="00390020"/>
    <w:rsid w:val="003903D6"/>
    <w:rsid w:val="00390EE6"/>
    <w:rsid w:val="0039118F"/>
    <w:rsid w:val="00392AD7"/>
    <w:rsid w:val="00393176"/>
    <w:rsid w:val="0039317C"/>
    <w:rsid w:val="00393397"/>
    <w:rsid w:val="00393627"/>
    <w:rsid w:val="003938D9"/>
    <w:rsid w:val="00394376"/>
    <w:rsid w:val="003943FF"/>
    <w:rsid w:val="00395700"/>
    <w:rsid w:val="003967E8"/>
    <w:rsid w:val="003974EB"/>
    <w:rsid w:val="003977B4"/>
    <w:rsid w:val="00397CC5"/>
    <w:rsid w:val="003A1582"/>
    <w:rsid w:val="003A4077"/>
    <w:rsid w:val="003A608C"/>
    <w:rsid w:val="003B09AD"/>
    <w:rsid w:val="003B1F18"/>
    <w:rsid w:val="003B204C"/>
    <w:rsid w:val="003B4535"/>
    <w:rsid w:val="003B4834"/>
    <w:rsid w:val="003B5BF0"/>
    <w:rsid w:val="003B60BF"/>
    <w:rsid w:val="003B675C"/>
    <w:rsid w:val="003B6BE3"/>
    <w:rsid w:val="003C010C"/>
    <w:rsid w:val="003C0A6C"/>
    <w:rsid w:val="003C14F8"/>
    <w:rsid w:val="003C5A43"/>
    <w:rsid w:val="003D0519"/>
    <w:rsid w:val="003D0FF6"/>
    <w:rsid w:val="003D262C"/>
    <w:rsid w:val="003D6D61"/>
    <w:rsid w:val="003D7C77"/>
    <w:rsid w:val="003E0361"/>
    <w:rsid w:val="003E091D"/>
    <w:rsid w:val="003E1C53"/>
    <w:rsid w:val="003E2A69"/>
    <w:rsid w:val="003E2D49"/>
    <w:rsid w:val="003E2FD4"/>
    <w:rsid w:val="003E49F6"/>
    <w:rsid w:val="003E660F"/>
    <w:rsid w:val="003E744F"/>
    <w:rsid w:val="003F0841"/>
    <w:rsid w:val="003F19A4"/>
    <w:rsid w:val="003F23D3"/>
    <w:rsid w:val="003F2672"/>
    <w:rsid w:val="003F2D82"/>
    <w:rsid w:val="003F3B0E"/>
    <w:rsid w:val="003F3E74"/>
    <w:rsid w:val="003F3F08"/>
    <w:rsid w:val="003F49F1"/>
    <w:rsid w:val="003F6272"/>
    <w:rsid w:val="003F6717"/>
    <w:rsid w:val="003F71CB"/>
    <w:rsid w:val="003F7B9E"/>
    <w:rsid w:val="00400E72"/>
    <w:rsid w:val="00401400"/>
    <w:rsid w:val="004024D2"/>
    <w:rsid w:val="00404869"/>
    <w:rsid w:val="00404F24"/>
    <w:rsid w:val="00405884"/>
    <w:rsid w:val="00407D39"/>
    <w:rsid w:val="0041033B"/>
    <w:rsid w:val="0041146C"/>
    <w:rsid w:val="0041477A"/>
    <w:rsid w:val="004167A3"/>
    <w:rsid w:val="00416AD3"/>
    <w:rsid w:val="004260E4"/>
    <w:rsid w:val="00432DAA"/>
    <w:rsid w:val="00434305"/>
    <w:rsid w:val="00435400"/>
    <w:rsid w:val="00435DF7"/>
    <w:rsid w:val="004363EE"/>
    <w:rsid w:val="0044083F"/>
    <w:rsid w:val="00441AE7"/>
    <w:rsid w:val="00445574"/>
    <w:rsid w:val="00446796"/>
    <w:rsid w:val="004467FB"/>
    <w:rsid w:val="004504C1"/>
    <w:rsid w:val="0045072B"/>
    <w:rsid w:val="0045112E"/>
    <w:rsid w:val="00452D63"/>
    <w:rsid w:val="00452D6B"/>
    <w:rsid w:val="0045405F"/>
    <w:rsid w:val="00454484"/>
    <w:rsid w:val="004547CE"/>
    <w:rsid w:val="0045517B"/>
    <w:rsid w:val="00461583"/>
    <w:rsid w:val="00463B77"/>
    <w:rsid w:val="00463C7B"/>
    <w:rsid w:val="004644A6"/>
    <w:rsid w:val="004659BD"/>
    <w:rsid w:val="00466A11"/>
    <w:rsid w:val="004677B3"/>
    <w:rsid w:val="00470775"/>
    <w:rsid w:val="0047303C"/>
    <w:rsid w:val="004746B1"/>
    <w:rsid w:val="0047583F"/>
    <w:rsid w:val="00475DE8"/>
    <w:rsid w:val="0048130C"/>
    <w:rsid w:val="00481C44"/>
    <w:rsid w:val="004836DB"/>
    <w:rsid w:val="00484936"/>
    <w:rsid w:val="004854DE"/>
    <w:rsid w:val="00485C89"/>
    <w:rsid w:val="00486BE3"/>
    <w:rsid w:val="004905E4"/>
    <w:rsid w:val="00490A89"/>
    <w:rsid w:val="00490AB4"/>
    <w:rsid w:val="00492F02"/>
    <w:rsid w:val="004937FA"/>
    <w:rsid w:val="004939AE"/>
    <w:rsid w:val="004940A0"/>
    <w:rsid w:val="00496A46"/>
    <w:rsid w:val="004A12DF"/>
    <w:rsid w:val="004A17E6"/>
    <w:rsid w:val="004A1BA8"/>
    <w:rsid w:val="004A4B57"/>
    <w:rsid w:val="004A522C"/>
    <w:rsid w:val="004A533B"/>
    <w:rsid w:val="004A63FA"/>
    <w:rsid w:val="004A7A81"/>
    <w:rsid w:val="004B0272"/>
    <w:rsid w:val="004B2701"/>
    <w:rsid w:val="004B2E1B"/>
    <w:rsid w:val="004B3AA8"/>
    <w:rsid w:val="004B3E93"/>
    <w:rsid w:val="004B4F32"/>
    <w:rsid w:val="004B639E"/>
    <w:rsid w:val="004C01FB"/>
    <w:rsid w:val="004C1D14"/>
    <w:rsid w:val="004C1FBC"/>
    <w:rsid w:val="004C2F3D"/>
    <w:rsid w:val="004C3F1D"/>
    <w:rsid w:val="004C458D"/>
    <w:rsid w:val="004C5D76"/>
    <w:rsid w:val="004C69B9"/>
    <w:rsid w:val="004C7556"/>
    <w:rsid w:val="004C7685"/>
    <w:rsid w:val="004C7E8B"/>
    <w:rsid w:val="004C7E9D"/>
    <w:rsid w:val="004C7F67"/>
    <w:rsid w:val="004D076D"/>
    <w:rsid w:val="004D0EF1"/>
    <w:rsid w:val="004D210E"/>
    <w:rsid w:val="004D2253"/>
    <w:rsid w:val="004D2E65"/>
    <w:rsid w:val="004D32FB"/>
    <w:rsid w:val="004D4406"/>
    <w:rsid w:val="004D7C42"/>
    <w:rsid w:val="004E0465"/>
    <w:rsid w:val="004E127B"/>
    <w:rsid w:val="004E1C0A"/>
    <w:rsid w:val="004E2B06"/>
    <w:rsid w:val="004E30C5"/>
    <w:rsid w:val="004E3260"/>
    <w:rsid w:val="004E47D4"/>
    <w:rsid w:val="004E4AA5"/>
    <w:rsid w:val="004E4AEE"/>
    <w:rsid w:val="004E59E3"/>
    <w:rsid w:val="004E66F1"/>
    <w:rsid w:val="004E67C0"/>
    <w:rsid w:val="004F125E"/>
    <w:rsid w:val="004F13B6"/>
    <w:rsid w:val="004F391A"/>
    <w:rsid w:val="004F3CFB"/>
    <w:rsid w:val="004F44D2"/>
    <w:rsid w:val="004F6456"/>
    <w:rsid w:val="004F696E"/>
    <w:rsid w:val="004F6C71"/>
    <w:rsid w:val="00501139"/>
    <w:rsid w:val="0050363E"/>
    <w:rsid w:val="005039BC"/>
    <w:rsid w:val="005043BB"/>
    <w:rsid w:val="00504A3D"/>
    <w:rsid w:val="00505767"/>
    <w:rsid w:val="005073F0"/>
    <w:rsid w:val="00510A7B"/>
    <w:rsid w:val="00511435"/>
    <w:rsid w:val="00512F6E"/>
    <w:rsid w:val="00513038"/>
    <w:rsid w:val="00514174"/>
    <w:rsid w:val="00515ACA"/>
    <w:rsid w:val="00516088"/>
    <w:rsid w:val="00516B0B"/>
    <w:rsid w:val="00517BB2"/>
    <w:rsid w:val="005220EC"/>
    <w:rsid w:val="00522271"/>
    <w:rsid w:val="00523F95"/>
    <w:rsid w:val="00524346"/>
    <w:rsid w:val="00524D65"/>
    <w:rsid w:val="00525B16"/>
    <w:rsid w:val="00527D0B"/>
    <w:rsid w:val="00527FA1"/>
    <w:rsid w:val="0053032A"/>
    <w:rsid w:val="005314A4"/>
    <w:rsid w:val="00533D04"/>
    <w:rsid w:val="00534804"/>
    <w:rsid w:val="00534BDF"/>
    <w:rsid w:val="005354EA"/>
    <w:rsid w:val="0053585F"/>
    <w:rsid w:val="00535EC4"/>
    <w:rsid w:val="00535ED9"/>
    <w:rsid w:val="0053692B"/>
    <w:rsid w:val="00541853"/>
    <w:rsid w:val="00543BDA"/>
    <w:rsid w:val="005441CC"/>
    <w:rsid w:val="00544ED2"/>
    <w:rsid w:val="00545FA6"/>
    <w:rsid w:val="005479DA"/>
    <w:rsid w:val="00547BCC"/>
    <w:rsid w:val="0055013B"/>
    <w:rsid w:val="005512B8"/>
    <w:rsid w:val="00551428"/>
    <w:rsid w:val="00551F6F"/>
    <w:rsid w:val="00555044"/>
    <w:rsid w:val="00561475"/>
    <w:rsid w:val="005647A9"/>
    <w:rsid w:val="005647C0"/>
    <w:rsid w:val="0056487B"/>
    <w:rsid w:val="00564FB9"/>
    <w:rsid w:val="0056613D"/>
    <w:rsid w:val="00566F0D"/>
    <w:rsid w:val="005676FD"/>
    <w:rsid w:val="00567CCD"/>
    <w:rsid w:val="00570060"/>
    <w:rsid w:val="00570125"/>
    <w:rsid w:val="00570678"/>
    <w:rsid w:val="00571FEE"/>
    <w:rsid w:val="00573D9E"/>
    <w:rsid w:val="00576C88"/>
    <w:rsid w:val="005801E3"/>
    <w:rsid w:val="00580897"/>
    <w:rsid w:val="00581802"/>
    <w:rsid w:val="00582BDE"/>
    <w:rsid w:val="005836A8"/>
    <w:rsid w:val="0058409C"/>
    <w:rsid w:val="005840DA"/>
    <w:rsid w:val="00584262"/>
    <w:rsid w:val="00586630"/>
    <w:rsid w:val="00587ADD"/>
    <w:rsid w:val="00591E27"/>
    <w:rsid w:val="00592164"/>
    <w:rsid w:val="00596160"/>
    <w:rsid w:val="0059647A"/>
    <w:rsid w:val="005966E2"/>
    <w:rsid w:val="00597007"/>
    <w:rsid w:val="005A0966"/>
    <w:rsid w:val="005A11B7"/>
    <w:rsid w:val="005A260B"/>
    <w:rsid w:val="005A27D8"/>
    <w:rsid w:val="005A4A1B"/>
    <w:rsid w:val="005A621E"/>
    <w:rsid w:val="005A688F"/>
    <w:rsid w:val="005A700B"/>
    <w:rsid w:val="005A7830"/>
    <w:rsid w:val="005A7A52"/>
    <w:rsid w:val="005A7FCE"/>
    <w:rsid w:val="005B0C42"/>
    <w:rsid w:val="005B0F3F"/>
    <w:rsid w:val="005B2753"/>
    <w:rsid w:val="005B4903"/>
    <w:rsid w:val="005B51CE"/>
    <w:rsid w:val="005B585D"/>
    <w:rsid w:val="005B5885"/>
    <w:rsid w:val="005B5CD7"/>
    <w:rsid w:val="005B6CF6"/>
    <w:rsid w:val="005B7422"/>
    <w:rsid w:val="005C29B8"/>
    <w:rsid w:val="005C3DEA"/>
    <w:rsid w:val="005C5F21"/>
    <w:rsid w:val="005C6D43"/>
    <w:rsid w:val="005C7156"/>
    <w:rsid w:val="005D0C75"/>
    <w:rsid w:val="005D4171"/>
    <w:rsid w:val="005D6A95"/>
    <w:rsid w:val="005D6B2C"/>
    <w:rsid w:val="005D6D9C"/>
    <w:rsid w:val="005E0596"/>
    <w:rsid w:val="005E2335"/>
    <w:rsid w:val="005E34CA"/>
    <w:rsid w:val="005E3C18"/>
    <w:rsid w:val="005E58B6"/>
    <w:rsid w:val="005E6812"/>
    <w:rsid w:val="005E7881"/>
    <w:rsid w:val="005E78E0"/>
    <w:rsid w:val="005F0849"/>
    <w:rsid w:val="005F0D9C"/>
    <w:rsid w:val="005F12A2"/>
    <w:rsid w:val="005F284E"/>
    <w:rsid w:val="005F4712"/>
    <w:rsid w:val="00600CDF"/>
    <w:rsid w:val="006015CE"/>
    <w:rsid w:val="00604784"/>
    <w:rsid w:val="00606419"/>
    <w:rsid w:val="00607AC5"/>
    <w:rsid w:val="00607D29"/>
    <w:rsid w:val="00612952"/>
    <w:rsid w:val="00614CC1"/>
    <w:rsid w:val="00615A9D"/>
    <w:rsid w:val="00615EDA"/>
    <w:rsid w:val="006164A5"/>
    <w:rsid w:val="00617387"/>
    <w:rsid w:val="006205D6"/>
    <w:rsid w:val="00623526"/>
    <w:rsid w:val="006252D8"/>
    <w:rsid w:val="006259BC"/>
    <w:rsid w:val="0062636B"/>
    <w:rsid w:val="0062697B"/>
    <w:rsid w:val="006308EE"/>
    <w:rsid w:val="006318ED"/>
    <w:rsid w:val="00632182"/>
    <w:rsid w:val="00632AE0"/>
    <w:rsid w:val="00633C17"/>
    <w:rsid w:val="00634D9E"/>
    <w:rsid w:val="00636E3E"/>
    <w:rsid w:val="006379F7"/>
    <w:rsid w:val="00637E4D"/>
    <w:rsid w:val="00640620"/>
    <w:rsid w:val="00641A1F"/>
    <w:rsid w:val="00641D7F"/>
    <w:rsid w:val="0064364E"/>
    <w:rsid w:val="00644F9F"/>
    <w:rsid w:val="00645904"/>
    <w:rsid w:val="00645D35"/>
    <w:rsid w:val="00651A88"/>
    <w:rsid w:val="00651ACB"/>
    <w:rsid w:val="00651C47"/>
    <w:rsid w:val="00652AB2"/>
    <w:rsid w:val="00653132"/>
    <w:rsid w:val="00653E6D"/>
    <w:rsid w:val="00653FED"/>
    <w:rsid w:val="00654EC0"/>
    <w:rsid w:val="006550C8"/>
    <w:rsid w:val="0065525B"/>
    <w:rsid w:val="00655D4F"/>
    <w:rsid w:val="00656804"/>
    <w:rsid w:val="00656D29"/>
    <w:rsid w:val="00661711"/>
    <w:rsid w:val="00662C5A"/>
    <w:rsid w:val="006640E5"/>
    <w:rsid w:val="006646F1"/>
    <w:rsid w:val="00664929"/>
    <w:rsid w:val="00664F62"/>
    <w:rsid w:val="006654B8"/>
    <w:rsid w:val="006655E1"/>
    <w:rsid w:val="00667124"/>
    <w:rsid w:val="00667F5A"/>
    <w:rsid w:val="006719A6"/>
    <w:rsid w:val="00672060"/>
    <w:rsid w:val="00672BFD"/>
    <w:rsid w:val="006736E2"/>
    <w:rsid w:val="006770F4"/>
    <w:rsid w:val="00677A84"/>
    <w:rsid w:val="0068026D"/>
    <w:rsid w:val="00680A27"/>
    <w:rsid w:val="006816A4"/>
    <w:rsid w:val="006819B8"/>
    <w:rsid w:val="006840A6"/>
    <w:rsid w:val="006850CD"/>
    <w:rsid w:val="00685AAB"/>
    <w:rsid w:val="006862DC"/>
    <w:rsid w:val="00694ADC"/>
    <w:rsid w:val="00695BD8"/>
    <w:rsid w:val="00695D22"/>
    <w:rsid w:val="00696824"/>
    <w:rsid w:val="006A07AA"/>
    <w:rsid w:val="006A25E5"/>
    <w:rsid w:val="006A2B46"/>
    <w:rsid w:val="006A336D"/>
    <w:rsid w:val="006A37B9"/>
    <w:rsid w:val="006A7672"/>
    <w:rsid w:val="006B00DF"/>
    <w:rsid w:val="006B2672"/>
    <w:rsid w:val="006B2FD0"/>
    <w:rsid w:val="006B54BF"/>
    <w:rsid w:val="006B5F44"/>
    <w:rsid w:val="006B5F90"/>
    <w:rsid w:val="006B62E4"/>
    <w:rsid w:val="006C1BBA"/>
    <w:rsid w:val="006C2079"/>
    <w:rsid w:val="006C2974"/>
    <w:rsid w:val="006C2A9F"/>
    <w:rsid w:val="006C5A62"/>
    <w:rsid w:val="006C5D68"/>
    <w:rsid w:val="006C6976"/>
    <w:rsid w:val="006C6A53"/>
    <w:rsid w:val="006C6DD0"/>
    <w:rsid w:val="006C787E"/>
    <w:rsid w:val="006D04EA"/>
    <w:rsid w:val="006D1458"/>
    <w:rsid w:val="006D16C4"/>
    <w:rsid w:val="006D2858"/>
    <w:rsid w:val="006D32DD"/>
    <w:rsid w:val="006D3E96"/>
    <w:rsid w:val="006D4515"/>
    <w:rsid w:val="006D4BB1"/>
    <w:rsid w:val="006D6593"/>
    <w:rsid w:val="006E23EA"/>
    <w:rsid w:val="006E2927"/>
    <w:rsid w:val="006E4795"/>
    <w:rsid w:val="006F03A8"/>
    <w:rsid w:val="006F06B8"/>
    <w:rsid w:val="006F2ACA"/>
    <w:rsid w:val="006F2ADC"/>
    <w:rsid w:val="006F2BFE"/>
    <w:rsid w:val="006F31E9"/>
    <w:rsid w:val="006F51C1"/>
    <w:rsid w:val="006F6284"/>
    <w:rsid w:val="006F6F8D"/>
    <w:rsid w:val="007002C5"/>
    <w:rsid w:val="00704387"/>
    <w:rsid w:val="00706FF8"/>
    <w:rsid w:val="00707669"/>
    <w:rsid w:val="00711CBA"/>
    <w:rsid w:val="00711FB5"/>
    <w:rsid w:val="00712A01"/>
    <w:rsid w:val="00714F58"/>
    <w:rsid w:val="00720DC8"/>
    <w:rsid w:val="0072245E"/>
    <w:rsid w:val="00722FBF"/>
    <w:rsid w:val="00722FC2"/>
    <w:rsid w:val="00724879"/>
    <w:rsid w:val="00724E1B"/>
    <w:rsid w:val="00725949"/>
    <w:rsid w:val="00725D0D"/>
    <w:rsid w:val="00726256"/>
    <w:rsid w:val="00727FA2"/>
    <w:rsid w:val="0073096B"/>
    <w:rsid w:val="00731093"/>
    <w:rsid w:val="007322D9"/>
    <w:rsid w:val="00732BC0"/>
    <w:rsid w:val="00732D48"/>
    <w:rsid w:val="00734368"/>
    <w:rsid w:val="007361DA"/>
    <w:rsid w:val="007368AB"/>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0FE1"/>
    <w:rsid w:val="00751AD5"/>
    <w:rsid w:val="00752B4D"/>
    <w:rsid w:val="00755402"/>
    <w:rsid w:val="00756B26"/>
    <w:rsid w:val="00756EDF"/>
    <w:rsid w:val="007600E3"/>
    <w:rsid w:val="0076282E"/>
    <w:rsid w:val="00765C43"/>
    <w:rsid w:val="00765EFB"/>
    <w:rsid w:val="007671CA"/>
    <w:rsid w:val="00767C61"/>
    <w:rsid w:val="0077008A"/>
    <w:rsid w:val="00773927"/>
    <w:rsid w:val="00773C1F"/>
    <w:rsid w:val="00774DA4"/>
    <w:rsid w:val="00776599"/>
    <w:rsid w:val="007802EA"/>
    <w:rsid w:val="0078114B"/>
    <w:rsid w:val="00781DD2"/>
    <w:rsid w:val="00783ECF"/>
    <w:rsid w:val="0078413A"/>
    <w:rsid w:val="00784E92"/>
    <w:rsid w:val="0079109D"/>
    <w:rsid w:val="007959E8"/>
    <w:rsid w:val="00795E9C"/>
    <w:rsid w:val="007A0384"/>
    <w:rsid w:val="007A0521"/>
    <w:rsid w:val="007A1C41"/>
    <w:rsid w:val="007A2208"/>
    <w:rsid w:val="007A2E12"/>
    <w:rsid w:val="007A310C"/>
    <w:rsid w:val="007A3475"/>
    <w:rsid w:val="007A41C8"/>
    <w:rsid w:val="007A52B3"/>
    <w:rsid w:val="007A54CE"/>
    <w:rsid w:val="007A6FD9"/>
    <w:rsid w:val="007A753E"/>
    <w:rsid w:val="007A7FFA"/>
    <w:rsid w:val="007B04EB"/>
    <w:rsid w:val="007B0D4F"/>
    <w:rsid w:val="007B19F3"/>
    <w:rsid w:val="007B3BFF"/>
    <w:rsid w:val="007B4353"/>
    <w:rsid w:val="007B5A3D"/>
    <w:rsid w:val="007B5B95"/>
    <w:rsid w:val="007B68EA"/>
    <w:rsid w:val="007B7453"/>
    <w:rsid w:val="007C1E8B"/>
    <w:rsid w:val="007C2D89"/>
    <w:rsid w:val="007C3E8C"/>
    <w:rsid w:val="007C4593"/>
    <w:rsid w:val="007C5309"/>
    <w:rsid w:val="007C6069"/>
    <w:rsid w:val="007D0555"/>
    <w:rsid w:val="007D06C4"/>
    <w:rsid w:val="007D1352"/>
    <w:rsid w:val="007D2508"/>
    <w:rsid w:val="007D32B2"/>
    <w:rsid w:val="007D346A"/>
    <w:rsid w:val="007D35CE"/>
    <w:rsid w:val="007D4A04"/>
    <w:rsid w:val="007D6518"/>
    <w:rsid w:val="007D68A2"/>
    <w:rsid w:val="007D6EF0"/>
    <w:rsid w:val="007D76BD"/>
    <w:rsid w:val="007E0BF1"/>
    <w:rsid w:val="007E1496"/>
    <w:rsid w:val="007E2C9E"/>
    <w:rsid w:val="007E6D21"/>
    <w:rsid w:val="007F0ED8"/>
    <w:rsid w:val="007F0F63"/>
    <w:rsid w:val="007F39AA"/>
    <w:rsid w:val="007F3CB8"/>
    <w:rsid w:val="007F4A21"/>
    <w:rsid w:val="007F6666"/>
    <w:rsid w:val="007F75CE"/>
    <w:rsid w:val="007F7FFA"/>
    <w:rsid w:val="00800A89"/>
    <w:rsid w:val="008013A4"/>
    <w:rsid w:val="008027CE"/>
    <w:rsid w:val="00802F42"/>
    <w:rsid w:val="00804383"/>
    <w:rsid w:val="008046B4"/>
    <w:rsid w:val="00804BB7"/>
    <w:rsid w:val="00804D41"/>
    <w:rsid w:val="00806372"/>
    <w:rsid w:val="00810257"/>
    <w:rsid w:val="008104F5"/>
    <w:rsid w:val="00811072"/>
    <w:rsid w:val="00811369"/>
    <w:rsid w:val="0081461C"/>
    <w:rsid w:val="00815419"/>
    <w:rsid w:val="008163C8"/>
    <w:rsid w:val="008164A1"/>
    <w:rsid w:val="00817325"/>
    <w:rsid w:val="008209E6"/>
    <w:rsid w:val="0082136B"/>
    <w:rsid w:val="00821AEF"/>
    <w:rsid w:val="00821C07"/>
    <w:rsid w:val="00822724"/>
    <w:rsid w:val="00823303"/>
    <w:rsid w:val="008233B2"/>
    <w:rsid w:val="00823A9F"/>
    <w:rsid w:val="00823C85"/>
    <w:rsid w:val="00825138"/>
    <w:rsid w:val="008269DD"/>
    <w:rsid w:val="00830315"/>
    <w:rsid w:val="008305CB"/>
    <w:rsid w:val="00830621"/>
    <w:rsid w:val="0083080D"/>
    <w:rsid w:val="00831A3A"/>
    <w:rsid w:val="0083211D"/>
    <w:rsid w:val="008332C4"/>
    <w:rsid w:val="0083348C"/>
    <w:rsid w:val="00836BF5"/>
    <w:rsid w:val="00836EB3"/>
    <w:rsid w:val="008373D3"/>
    <w:rsid w:val="00837672"/>
    <w:rsid w:val="008401E5"/>
    <w:rsid w:val="00840617"/>
    <w:rsid w:val="00840F84"/>
    <w:rsid w:val="00841760"/>
    <w:rsid w:val="00842124"/>
    <w:rsid w:val="00842A47"/>
    <w:rsid w:val="00843C13"/>
    <w:rsid w:val="008454F8"/>
    <w:rsid w:val="00845DB3"/>
    <w:rsid w:val="008507B2"/>
    <w:rsid w:val="0085173A"/>
    <w:rsid w:val="00853001"/>
    <w:rsid w:val="008533A5"/>
    <w:rsid w:val="008561DE"/>
    <w:rsid w:val="00856316"/>
    <w:rsid w:val="008603CE"/>
    <w:rsid w:val="00860C89"/>
    <w:rsid w:val="008620FC"/>
    <w:rsid w:val="008627A5"/>
    <w:rsid w:val="008637D7"/>
    <w:rsid w:val="00863E05"/>
    <w:rsid w:val="008653EB"/>
    <w:rsid w:val="00865ACA"/>
    <w:rsid w:val="00865D28"/>
    <w:rsid w:val="00865F85"/>
    <w:rsid w:val="00866DAF"/>
    <w:rsid w:val="00867A7C"/>
    <w:rsid w:val="00867C10"/>
    <w:rsid w:val="00870439"/>
    <w:rsid w:val="008705B3"/>
    <w:rsid w:val="00870ADF"/>
    <w:rsid w:val="00870DA1"/>
    <w:rsid w:val="0087259F"/>
    <w:rsid w:val="00873EB9"/>
    <w:rsid w:val="0087590F"/>
    <w:rsid w:val="0088194D"/>
    <w:rsid w:val="00883F93"/>
    <w:rsid w:val="00884DB3"/>
    <w:rsid w:val="00885A9D"/>
    <w:rsid w:val="008864F6"/>
    <w:rsid w:val="0089049D"/>
    <w:rsid w:val="008928C9"/>
    <w:rsid w:val="008930CB"/>
    <w:rsid w:val="00893197"/>
    <w:rsid w:val="008938DC"/>
    <w:rsid w:val="00893B74"/>
    <w:rsid w:val="00893FD1"/>
    <w:rsid w:val="00894836"/>
    <w:rsid w:val="00895172"/>
    <w:rsid w:val="00895680"/>
    <w:rsid w:val="00896140"/>
    <w:rsid w:val="00896DFF"/>
    <w:rsid w:val="008970A6"/>
    <w:rsid w:val="0089762C"/>
    <w:rsid w:val="008A1893"/>
    <w:rsid w:val="008A30F3"/>
    <w:rsid w:val="008A3215"/>
    <w:rsid w:val="008A57E6"/>
    <w:rsid w:val="008A6F81"/>
    <w:rsid w:val="008A769A"/>
    <w:rsid w:val="008B0665"/>
    <w:rsid w:val="008B0700"/>
    <w:rsid w:val="008B0C9C"/>
    <w:rsid w:val="008B166D"/>
    <w:rsid w:val="008B17F4"/>
    <w:rsid w:val="008B2DFC"/>
    <w:rsid w:val="008B3615"/>
    <w:rsid w:val="008B38D2"/>
    <w:rsid w:val="008B3E64"/>
    <w:rsid w:val="008B4AC4"/>
    <w:rsid w:val="008B50C8"/>
    <w:rsid w:val="008B5281"/>
    <w:rsid w:val="008B5D37"/>
    <w:rsid w:val="008B64D7"/>
    <w:rsid w:val="008B676B"/>
    <w:rsid w:val="008B762B"/>
    <w:rsid w:val="008B7E05"/>
    <w:rsid w:val="008C1797"/>
    <w:rsid w:val="008C219C"/>
    <w:rsid w:val="008C475E"/>
    <w:rsid w:val="008C554E"/>
    <w:rsid w:val="008C619A"/>
    <w:rsid w:val="008D0CE8"/>
    <w:rsid w:val="008D2D1D"/>
    <w:rsid w:val="008D453D"/>
    <w:rsid w:val="008D470C"/>
    <w:rsid w:val="008D4837"/>
    <w:rsid w:val="008D53AD"/>
    <w:rsid w:val="008D562B"/>
    <w:rsid w:val="008D5733"/>
    <w:rsid w:val="008D622B"/>
    <w:rsid w:val="008D666C"/>
    <w:rsid w:val="008D680F"/>
    <w:rsid w:val="008D68E0"/>
    <w:rsid w:val="008D7B54"/>
    <w:rsid w:val="008E0C9D"/>
    <w:rsid w:val="008E1648"/>
    <w:rsid w:val="008E1B3E"/>
    <w:rsid w:val="008E2319"/>
    <w:rsid w:val="008E46F1"/>
    <w:rsid w:val="008E4BB6"/>
    <w:rsid w:val="008E5518"/>
    <w:rsid w:val="008E5704"/>
    <w:rsid w:val="008E6A84"/>
    <w:rsid w:val="008F0CDC"/>
    <w:rsid w:val="008F10FA"/>
    <w:rsid w:val="008F1133"/>
    <w:rsid w:val="008F17A3"/>
    <w:rsid w:val="008F1ED3"/>
    <w:rsid w:val="008F23A5"/>
    <w:rsid w:val="008F4C29"/>
    <w:rsid w:val="008F6A7B"/>
    <w:rsid w:val="008F70BD"/>
    <w:rsid w:val="008F788F"/>
    <w:rsid w:val="008F7EA2"/>
    <w:rsid w:val="00901E11"/>
    <w:rsid w:val="00902722"/>
    <w:rsid w:val="009027BC"/>
    <w:rsid w:val="00904A17"/>
    <w:rsid w:val="009062E6"/>
    <w:rsid w:val="00911BE5"/>
    <w:rsid w:val="00913CA9"/>
    <w:rsid w:val="009145AE"/>
    <w:rsid w:val="009146CE"/>
    <w:rsid w:val="00914CA7"/>
    <w:rsid w:val="00915C3E"/>
    <w:rsid w:val="009161A8"/>
    <w:rsid w:val="00920014"/>
    <w:rsid w:val="0092302E"/>
    <w:rsid w:val="009244DE"/>
    <w:rsid w:val="009245F5"/>
    <w:rsid w:val="009249EC"/>
    <w:rsid w:val="00927269"/>
    <w:rsid w:val="009273B3"/>
    <w:rsid w:val="009305B5"/>
    <w:rsid w:val="00930C73"/>
    <w:rsid w:val="00932440"/>
    <w:rsid w:val="00933778"/>
    <w:rsid w:val="009406E4"/>
    <w:rsid w:val="00942556"/>
    <w:rsid w:val="009429D5"/>
    <w:rsid w:val="00942BF1"/>
    <w:rsid w:val="00943548"/>
    <w:rsid w:val="00945180"/>
    <w:rsid w:val="00945428"/>
    <w:rsid w:val="0094607B"/>
    <w:rsid w:val="00953604"/>
    <w:rsid w:val="0095496B"/>
    <w:rsid w:val="00957A40"/>
    <w:rsid w:val="009610DC"/>
    <w:rsid w:val="009611E4"/>
    <w:rsid w:val="00961490"/>
    <w:rsid w:val="0096381A"/>
    <w:rsid w:val="00965E04"/>
    <w:rsid w:val="009674AD"/>
    <w:rsid w:val="00970CDC"/>
    <w:rsid w:val="00971AC8"/>
    <w:rsid w:val="00976080"/>
    <w:rsid w:val="00977010"/>
    <w:rsid w:val="00977266"/>
    <w:rsid w:val="00977D02"/>
    <w:rsid w:val="009809BB"/>
    <w:rsid w:val="0098364B"/>
    <w:rsid w:val="00983897"/>
    <w:rsid w:val="009911AF"/>
    <w:rsid w:val="009916DD"/>
    <w:rsid w:val="00991875"/>
    <w:rsid w:val="00991F92"/>
    <w:rsid w:val="00992985"/>
    <w:rsid w:val="00993889"/>
    <w:rsid w:val="00993B22"/>
    <w:rsid w:val="009942D2"/>
    <w:rsid w:val="0099551B"/>
    <w:rsid w:val="00997BF1"/>
    <w:rsid w:val="00997F19"/>
    <w:rsid w:val="009A089C"/>
    <w:rsid w:val="009A118E"/>
    <w:rsid w:val="009A21CD"/>
    <w:rsid w:val="009A278C"/>
    <w:rsid w:val="009A2BC2"/>
    <w:rsid w:val="009A3562"/>
    <w:rsid w:val="009A42C1"/>
    <w:rsid w:val="009A49CE"/>
    <w:rsid w:val="009A4B8D"/>
    <w:rsid w:val="009A5429"/>
    <w:rsid w:val="009A5887"/>
    <w:rsid w:val="009A72AD"/>
    <w:rsid w:val="009B078D"/>
    <w:rsid w:val="009B09E0"/>
    <w:rsid w:val="009B0BC5"/>
    <w:rsid w:val="009B1247"/>
    <w:rsid w:val="009B3F99"/>
    <w:rsid w:val="009B6029"/>
    <w:rsid w:val="009B6971"/>
    <w:rsid w:val="009B6D5E"/>
    <w:rsid w:val="009C020A"/>
    <w:rsid w:val="009C1743"/>
    <w:rsid w:val="009C27F1"/>
    <w:rsid w:val="009C3152"/>
    <w:rsid w:val="009C3719"/>
    <w:rsid w:val="009C3C62"/>
    <w:rsid w:val="009C4CFA"/>
    <w:rsid w:val="009C5070"/>
    <w:rsid w:val="009C6946"/>
    <w:rsid w:val="009C702E"/>
    <w:rsid w:val="009D112C"/>
    <w:rsid w:val="009D1B12"/>
    <w:rsid w:val="009D3FAF"/>
    <w:rsid w:val="009D47FA"/>
    <w:rsid w:val="009D4C5B"/>
    <w:rsid w:val="009D50D2"/>
    <w:rsid w:val="009D5E97"/>
    <w:rsid w:val="009D6BCA"/>
    <w:rsid w:val="009D6D17"/>
    <w:rsid w:val="009E08E4"/>
    <w:rsid w:val="009E0F62"/>
    <w:rsid w:val="009E4474"/>
    <w:rsid w:val="009E4A58"/>
    <w:rsid w:val="009E5A2D"/>
    <w:rsid w:val="009E5AB2"/>
    <w:rsid w:val="009E5E5B"/>
    <w:rsid w:val="009E6219"/>
    <w:rsid w:val="009F03B3"/>
    <w:rsid w:val="009F3059"/>
    <w:rsid w:val="009F3CF6"/>
    <w:rsid w:val="009F5782"/>
    <w:rsid w:val="00A0096C"/>
    <w:rsid w:val="00A01757"/>
    <w:rsid w:val="00A02808"/>
    <w:rsid w:val="00A028C0"/>
    <w:rsid w:val="00A02BAE"/>
    <w:rsid w:val="00A06A6B"/>
    <w:rsid w:val="00A06B3D"/>
    <w:rsid w:val="00A07E47"/>
    <w:rsid w:val="00A129D0"/>
    <w:rsid w:val="00A12C33"/>
    <w:rsid w:val="00A138BA"/>
    <w:rsid w:val="00A1456F"/>
    <w:rsid w:val="00A14766"/>
    <w:rsid w:val="00A14C8E"/>
    <w:rsid w:val="00A153D9"/>
    <w:rsid w:val="00A15F09"/>
    <w:rsid w:val="00A169B6"/>
    <w:rsid w:val="00A2271D"/>
    <w:rsid w:val="00A237D5"/>
    <w:rsid w:val="00A249D1"/>
    <w:rsid w:val="00A24CF0"/>
    <w:rsid w:val="00A27E2C"/>
    <w:rsid w:val="00A30EFC"/>
    <w:rsid w:val="00A31984"/>
    <w:rsid w:val="00A32D73"/>
    <w:rsid w:val="00A3367B"/>
    <w:rsid w:val="00A34610"/>
    <w:rsid w:val="00A3597D"/>
    <w:rsid w:val="00A36DD1"/>
    <w:rsid w:val="00A37FCC"/>
    <w:rsid w:val="00A4006C"/>
    <w:rsid w:val="00A40091"/>
    <w:rsid w:val="00A4030F"/>
    <w:rsid w:val="00A41C79"/>
    <w:rsid w:val="00A41CB5"/>
    <w:rsid w:val="00A42CDF"/>
    <w:rsid w:val="00A4452E"/>
    <w:rsid w:val="00A4472C"/>
    <w:rsid w:val="00A44E69"/>
    <w:rsid w:val="00A4661E"/>
    <w:rsid w:val="00A47B06"/>
    <w:rsid w:val="00A540C9"/>
    <w:rsid w:val="00A55883"/>
    <w:rsid w:val="00A55BD6"/>
    <w:rsid w:val="00A55D50"/>
    <w:rsid w:val="00A563D2"/>
    <w:rsid w:val="00A57142"/>
    <w:rsid w:val="00A601E4"/>
    <w:rsid w:val="00A6477B"/>
    <w:rsid w:val="00A648CD"/>
    <w:rsid w:val="00A6537A"/>
    <w:rsid w:val="00A67866"/>
    <w:rsid w:val="00A70B07"/>
    <w:rsid w:val="00A70B7F"/>
    <w:rsid w:val="00A723F8"/>
    <w:rsid w:val="00A74145"/>
    <w:rsid w:val="00A746FE"/>
    <w:rsid w:val="00A7640C"/>
    <w:rsid w:val="00A777F6"/>
    <w:rsid w:val="00A77CCB"/>
    <w:rsid w:val="00A80C24"/>
    <w:rsid w:val="00A83D8D"/>
    <w:rsid w:val="00A8446B"/>
    <w:rsid w:val="00A8473F"/>
    <w:rsid w:val="00A862D6"/>
    <w:rsid w:val="00A8715E"/>
    <w:rsid w:val="00A87B87"/>
    <w:rsid w:val="00A90D8F"/>
    <w:rsid w:val="00A9295B"/>
    <w:rsid w:val="00A92C1A"/>
    <w:rsid w:val="00A93B09"/>
    <w:rsid w:val="00A94247"/>
    <w:rsid w:val="00A952CC"/>
    <w:rsid w:val="00A952D7"/>
    <w:rsid w:val="00A963F7"/>
    <w:rsid w:val="00A96AD8"/>
    <w:rsid w:val="00A97BD7"/>
    <w:rsid w:val="00AA052C"/>
    <w:rsid w:val="00AA0F19"/>
    <w:rsid w:val="00AA186F"/>
    <w:rsid w:val="00AA1E45"/>
    <w:rsid w:val="00AA315B"/>
    <w:rsid w:val="00AA4286"/>
    <w:rsid w:val="00AA456B"/>
    <w:rsid w:val="00AA5357"/>
    <w:rsid w:val="00AA57F5"/>
    <w:rsid w:val="00AA672E"/>
    <w:rsid w:val="00AA6EC9"/>
    <w:rsid w:val="00AB41D5"/>
    <w:rsid w:val="00AB6309"/>
    <w:rsid w:val="00AB6A52"/>
    <w:rsid w:val="00AB6C5F"/>
    <w:rsid w:val="00AB7129"/>
    <w:rsid w:val="00AC27A6"/>
    <w:rsid w:val="00AC30F7"/>
    <w:rsid w:val="00AC3A5A"/>
    <w:rsid w:val="00AC4D95"/>
    <w:rsid w:val="00AC5DF4"/>
    <w:rsid w:val="00AC69F0"/>
    <w:rsid w:val="00AD0AEF"/>
    <w:rsid w:val="00AD0BA6"/>
    <w:rsid w:val="00AD11B7"/>
    <w:rsid w:val="00AD1A94"/>
    <w:rsid w:val="00AD1B85"/>
    <w:rsid w:val="00AD1C05"/>
    <w:rsid w:val="00AD4126"/>
    <w:rsid w:val="00AD421C"/>
    <w:rsid w:val="00AD44FA"/>
    <w:rsid w:val="00AD4EA5"/>
    <w:rsid w:val="00AD67C5"/>
    <w:rsid w:val="00AE070A"/>
    <w:rsid w:val="00AE101C"/>
    <w:rsid w:val="00AE28D8"/>
    <w:rsid w:val="00AE3167"/>
    <w:rsid w:val="00AE37E5"/>
    <w:rsid w:val="00AE5EB4"/>
    <w:rsid w:val="00AE7083"/>
    <w:rsid w:val="00AF0C18"/>
    <w:rsid w:val="00AF1FED"/>
    <w:rsid w:val="00AF47C5"/>
    <w:rsid w:val="00AF5398"/>
    <w:rsid w:val="00AF65D0"/>
    <w:rsid w:val="00B034DB"/>
    <w:rsid w:val="00B049AF"/>
    <w:rsid w:val="00B07242"/>
    <w:rsid w:val="00B10534"/>
    <w:rsid w:val="00B113DB"/>
    <w:rsid w:val="00B11451"/>
    <w:rsid w:val="00B11D8A"/>
    <w:rsid w:val="00B12981"/>
    <w:rsid w:val="00B147DD"/>
    <w:rsid w:val="00B156FD"/>
    <w:rsid w:val="00B17BEB"/>
    <w:rsid w:val="00B21F61"/>
    <w:rsid w:val="00B24032"/>
    <w:rsid w:val="00B24222"/>
    <w:rsid w:val="00B261F1"/>
    <w:rsid w:val="00B265BC"/>
    <w:rsid w:val="00B278F5"/>
    <w:rsid w:val="00B31FB1"/>
    <w:rsid w:val="00B33379"/>
    <w:rsid w:val="00B33952"/>
    <w:rsid w:val="00B33C5E"/>
    <w:rsid w:val="00B342F4"/>
    <w:rsid w:val="00B34369"/>
    <w:rsid w:val="00B34DC2"/>
    <w:rsid w:val="00B378E5"/>
    <w:rsid w:val="00B406FF"/>
    <w:rsid w:val="00B4346D"/>
    <w:rsid w:val="00B43878"/>
    <w:rsid w:val="00B440F4"/>
    <w:rsid w:val="00B447A5"/>
    <w:rsid w:val="00B46517"/>
    <w:rsid w:val="00B4654C"/>
    <w:rsid w:val="00B47293"/>
    <w:rsid w:val="00B47FA0"/>
    <w:rsid w:val="00B50E50"/>
    <w:rsid w:val="00B52120"/>
    <w:rsid w:val="00B54ABC"/>
    <w:rsid w:val="00B54DDE"/>
    <w:rsid w:val="00B553B6"/>
    <w:rsid w:val="00B56FBE"/>
    <w:rsid w:val="00B60ACF"/>
    <w:rsid w:val="00B60D59"/>
    <w:rsid w:val="00B62B58"/>
    <w:rsid w:val="00B64A64"/>
    <w:rsid w:val="00B65149"/>
    <w:rsid w:val="00B66567"/>
    <w:rsid w:val="00B66F52"/>
    <w:rsid w:val="00B66FE5"/>
    <w:rsid w:val="00B676C4"/>
    <w:rsid w:val="00B70906"/>
    <w:rsid w:val="00B71C2E"/>
    <w:rsid w:val="00B72880"/>
    <w:rsid w:val="00B758BF"/>
    <w:rsid w:val="00B77EC8"/>
    <w:rsid w:val="00B77F32"/>
    <w:rsid w:val="00B827A6"/>
    <w:rsid w:val="00B831CE"/>
    <w:rsid w:val="00B85373"/>
    <w:rsid w:val="00B86677"/>
    <w:rsid w:val="00B87131"/>
    <w:rsid w:val="00B92E8B"/>
    <w:rsid w:val="00B939B1"/>
    <w:rsid w:val="00B9471E"/>
    <w:rsid w:val="00B96D40"/>
    <w:rsid w:val="00B97386"/>
    <w:rsid w:val="00BA222B"/>
    <w:rsid w:val="00BA263B"/>
    <w:rsid w:val="00BA2965"/>
    <w:rsid w:val="00BA42B2"/>
    <w:rsid w:val="00BA58D4"/>
    <w:rsid w:val="00BA5B9E"/>
    <w:rsid w:val="00BA685D"/>
    <w:rsid w:val="00BA7C9A"/>
    <w:rsid w:val="00BB1596"/>
    <w:rsid w:val="00BB2A72"/>
    <w:rsid w:val="00BB5F8F"/>
    <w:rsid w:val="00BB657A"/>
    <w:rsid w:val="00BC1A4E"/>
    <w:rsid w:val="00BC54B0"/>
    <w:rsid w:val="00BC5DC7"/>
    <w:rsid w:val="00BC5DF8"/>
    <w:rsid w:val="00BC6B8B"/>
    <w:rsid w:val="00BC73D8"/>
    <w:rsid w:val="00BD06E2"/>
    <w:rsid w:val="00BD52D7"/>
    <w:rsid w:val="00BD5AD2"/>
    <w:rsid w:val="00BE22F3"/>
    <w:rsid w:val="00BE574A"/>
    <w:rsid w:val="00BE5B52"/>
    <w:rsid w:val="00BE7B8D"/>
    <w:rsid w:val="00BF0993"/>
    <w:rsid w:val="00BF10A9"/>
    <w:rsid w:val="00BF1703"/>
    <w:rsid w:val="00BF231C"/>
    <w:rsid w:val="00BF280D"/>
    <w:rsid w:val="00BF51E5"/>
    <w:rsid w:val="00BF74A6"/>
    <w:rsid w:val="00C00698"/>
    <w:rsid w:val="00C013AD"/>
    <w:rsid w:val="00C0365E"/>
    <w:rsid w:val="00C04904"/>
    <w:rsid w:val="00C04F6B"/>
    <w:rsid w:val="00C056B3"/>
    <w:rsid w:val="00C07084"/>
    <w:rsid w:val="00C103E5"/>
    <w:rsid w:val="00C11365"/>
    <w:rsid w:val="00C13319"/>
    <w:rsid w:val="00C13EE9"/>
    <w:rsid w:val="00C17696"/>
    <w:rsid w:val="00C2015A"/>
    <w:rsid w:val="00C21540"/>
    <w:rsid w:val="00C21906"/>
    <w:rsid w:val="00C21BFA"/>
    <w:rsid w:val="00C22148"/>
    <w:rsid w:val="00C24C8D"/>
    <w:rsid w:val="00C25FE2"/>
    <w:rsid w:val="00C26B53"/>
    <w:rsid w:val="00C271C4"/>
    <w:rsid w:val="00C279B2"/>
    <w:rsid w:val="00C27D3C"/>
    <w:rsid w:val="00C33AC0"/>
    <w:rsid w:val="00C33E50"/>
    <w:rsid w:val="00C34C20"/>
    <w:rsid w:val="00C35A3E"/>
    <w:rsid w:val="00C35E7C"/>
    <w:rsid w:val="00C36827"/>
    <w:rsid w:val="00C411CB"/>
    <w:rsid w:val="00C42130"/>
    <w:rsid w:val="00C423A4"/>
    <w:rsid w:val="00C44BF5"/>
    <w:rsid w:val="00C521D6"/>
    <w:rsid w:val="00C52FA6"/>
    <w:rsid w:val="00C551AD"/>
    <w:rsid w:val="00C55232"/>
    <w:rsid w:val="00C553A4"/>
    <w:rsid w:val="00C55A06"/>
    <w:rsid w:val="00C55D03"/>
    <w:rsid w:val="00C601BC"/>
    <w:rsid w:val="00C60850"/>
    <w:rsid w:val="00C6329F"/>
    <w:rsid w:val="00C63340"/>
    <w:rsid w:val="00C635EE"/>
    <w:rsid w:val="00C64233"/>
    <w:rsid w:val="00C64349"/>
    <w:rsid w:val="00C643F9"/>
    <w:rsid w:val="00C649C9"/>
    <w:rsid w:val="00C64C14"/>
    <w:rsid w:val="00C64E95"/>
    <w:rsid w:val="00C6536D"/>
    <w:rsid w:val="00C66DC6"/>
    <w:rsid w:val="00C71372"/>
    <w:rsid w:val="00C71893"/>
    <w:rsid w:val="00C72410"/>
    <w:rsid w:val="00C7250B"/>
    <w:rsid w:val="00C7287F"/>
    <w:rsid w:val="00C72DBE"/>
    <w:rsid w:val="00C806A3"/>
    <w:rsid w:val="00C80CB8"/>
    <w:rsid w:val="00C8152E"/>
    <w:rsid w:val="00C819F8"/>
    <w:rsid w:val="00C8248C"/>
    <w:rsid w:val="00C84E33"/>
    <w:rsid w:val="00C86300"/>
    <w:rsid w:val="00C86537"/>
    <w:rsid w:val="00C86D6F"/>
    <w:rsid w:val="00C905FC"/>
    <w:rsid w:val="00C92D03"/>
    <w:rsid w:val="00C9319C"/>
    <w:rsid w:val="00C9435D"/>
    <w:rsid w:val="00C94DF2"/>
    <w:rsid w:val="00C96741"/>
    <w:rsid w:val="00CA21A5"/>
    <w:rsid w:val="00CA2D1B"/>
    <w:rsid w:val="00CA375D"/>
    <w:rsid w:val="00CA424D"/>
    <w:rsid w:val="00CA662A"/>
    <w:rsid w:val="00CA7AFD"/>
    <w:rsid w:val="00CA7C3C"/>
    <w:rsid w:val="00CB0189"/>
    <w:rsid w:val="00CB0BA2"/>
    <w:rsid w:val="00CB1149"/>
    <w:rsid w:val="00CB1A42"/>
    <w:rsid w:val="00CB1B0C"/>
    <w:rsid w:val="00CB2C0B"/>
    <w:rsid w:val="00CB517D"/>
    <w:rsid w:val="00CB5240"/>
    <w:rsid w:val="00CB59DB"/>
    <w:rsid w:val="00CC038D"/>
    <w:rsid w:val="00CC0730"/>
    <w:rsid w:val="00CC08DB"/>
    <w:rsid w:val="00CC34BA"/>
    <w:rsid w:val="00CC39FF"/>
    <w:rsid w:val="00CC3C2F"/>
    <w:rsid w:val="00CC4AC8"/>
    <w:rsid w:val="00CC5233"/>
    <w:rsid w:val="00CC5DE6"/>
    <w:rsid w:val="00CC6E4E"/>
    <w:rsid w:val="00CC6FE8"/>
    <w:rsid w:val="00CC7202"/>
    <w:rsid w:val="00CC7663"/>
    <w:rsid w:val="00CD2808"/>
    <w:rsid w:val="00CD28BF"/>
    <w:rsid w:val="00CD3122"/>
    <w:rsid w:val="00CD4092"/>
    <w:rsid w:val="00CD4A20"/>
    <w:rsid w:val="00CD4B20"/>
    <w:rsid w:val="00CD50A1"/>
    <w:rsid w:val="00CD519E"/>
    <w:rsid w:val="00CE06B0"/>
    <w:rsid w:val="00CE0739"/>
    <w:rsid w:val="00CE0C4F"/>
    <w:rsid w:val="00CE1F40"/>
    <w:rsid w:val="00CE30EA"/>
    <w:rsid w:val="00CE6E65"/>
    <w:rsid w:val="00CF048A"/>
    <w:rsid w:val="00CF155A"/>
    <w:rsid w:val="00CF2947"/>
    <w:rsid w:val="00CF2CC4"/>
    <w:rsid w:val="00CF663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192"/>
    <w:rsid w:val="00D20737"/>
    <w:rsid w:val="00D21E81"/>
    <w:rsid w:val="00D223DE"/>
    <w:rsid w:val="00D22D19"/>
    <w:rsid w:val="00D258D4"/>
    <w:rsid w:val="00D25E37"/>
    <w:rsid w:val="00D2661A"/>
    <w:rsid w:val="00D26F16"/>
    <w:rsid w:val="00D27582"/>
    <w:rsid w:val="00D27EC4"/>
    <w:rsid w:val="00D32719"/>
    <w:rsid w:val="00D33333"/>
    <w:rsid w:val="00D33457"/>
    <w:rsid w:val="00D352A2"/>
    <w:rsid w:val="00D40316"/>
    <w:rsid w:val="00D409CC"/>
    <w:rsid w:val="00D41576"/>
    <w:rsid w:val="00D4162B"/>
    <w:rsid w:val="00D4514F"/>
    <w:rsid w:val="00D451C0"/>
    <w:rsid w:val="00D451E2"/>
    <w:rsid w:val="00D45E89"/>
    <w:rsid w:val="00D45E8D"/>
    <w:rsid w:val="00D466AE"/>
    <w:rsid w:val="00D4734F"/>
    <w:rsid w:val="00D51BF3"/>
    <w:rsid w:val="00D53571"/>
    <w:rsid w:val="00D57E52"/>
    <w:rsid w:val="00D61A82"/>
    <w:rsid w:val="00D6265A"/>
    <w:rsid w:val="00D66846"/>
    <w:rsid w:val="00D66888"/>
    <w:rsid w:val="00D675FB"/>
    <w:rsid w:val="00D71DD5"/>
    <w:rsid w:val="00D71F25"/>
    <w:rsid w:val="00D72A9C"/>
    <w:rsid w:val="00D77031"/>
    <w:rsid w:val="00D82E80"/>
    <w:rsid w:val="00D84941"/>
    <w:rsid w:val="00D84FA1"/>
    <w:rsid w:val="00D851F0"/>
    <w:rsid w:val="00D86DB7"/>
    <w:rsid w:val="00D922AB"/>
    <w:rsid w:val="00D924A0"/>
    <w:rsid w:val="00D926D0"/>
    <w:rsid w:val="00D93030"/>
    <w:rsid w:val="00D933EB"/>
    <w:rsid w:val="00D9359C"/>
    <w:rsid w:val="00D94762"/>
    <w:rsid w:val="00D950E1"/>
    <w:rsid w:val="00D952A6"/>
    <w:rsid w:val="00D97F99"/>
    <w:rsid w:val="00DA1020"/>
    <w:rsid w:val="00DA1B6C"/>
    <w:rsid w:val="00DA1E08"/>
    <w:rsid w:val="00DA24F8"/>
    <w:rsid w:val="00DA28E8"/>
    <w:rsid w:val="00DA38D3"/>
    <w:rsid w:val="00DA3932"/>
    <w:rsid w:val="00DA3AC6"/>
    <w:rsid w:val="00DA3AFC"/>
    <w:rsid w:val="00DA64F8"/>
    <w:rsid w:val="00DA6C15"/>
    <w:rsid w:val="00DA752A"/>
    <w:rsid w:val="00DA7648"/>
    <w:rsid w:val="00DB00FE"/>
    <w:rsid w:val="00DB0258"/>
    <w:rsid w:val="00DB38EE"/>
    <w:rsid w:val="00DB498B"/>
    <w:rsid w:val="00DB66CA"/>
    <w:rsid w:val="00DB6BCA"/>
    <w:rsid w:val="00DB73F7"/>
    <w:rsid w:val="00DC0321"/>
    <w:rsid w:val="00DC0A6E"/>
    <w:rsid w:val="00DC3067"/>
    <w:rsid w:val="00DC370B"/>
    <w:rsid w:val="00DC5B90"/>
    <w:rsid w:val="00DC5C1A"/>
    <w:rsid w:val="00DC70CB"/>
    <w:rsid w:val="00DC7DDD"/>
    <w:rsid w:val="00DD00FF"/>
    <w:rsid w:val="00DD0619"/>
    <w:rsid w:val="00DD0763"/>
    <w:rsid w:val="00DD07FB"/>
    <w:rsid w:val="00DD25C6"/>
    <w:rsid w:val="00DD4FE5"/>
    <w:rsid w:val="00DD54B0"/>
    <w:rsid w:val="00DD57EE"/>
    <w:rsid w:val="00DD6BCC"/>
    <w:rsid w:val="00DE0A4B"/>
    <w:rsid w:val="00DE2410"/>
    <w:rsid w:val="00DE24A7"/>
    <w:rsid w:val="00DE25DA"/>
    <w:rsid w:val="00DE2939"/>
    <w:rsid w:val="00DE6E81"/>
    <w:rsid w:val="00DE703F"/>
    <w:rsid w:val="00DE7595"/>
    <w:rsid w:val="00DF046A"/>
    <w:rsid w:val="00DF1961"/>
    <w:rsid w:val="00DF2FC0"/>
    <w:rsid w:val="00DF44DE"/>
    <w:rsid w:val="00DF5F11"/>
    <w:rsid w:val="00E01138"/>
    <w:rsid w:val="00E02DFB"/>
    <w:rsid w:val="00E030F9"/>
    <w:rsid w:val="00E0311A"/>
    <w:rsid w:val="00E03138"/>
    <w:rsid w:val="00E06404"/>
    <w:rsid w:val="00E11115"/>
    <w:rsid w:val="00E11A85"/>
    <w:rsid w:val="00E12319"/>
    <w:rsid w:val="00E12495"/>
    <w:rsid w:val="00E13D29"/>
    <w:rsid w:val="00E15CCD"/>
    <w:rsid w:val="00E202EF"/>
    <w:rsid w:val="00E210B5"/>
    <w:rsid w:val="00E23D99"/>
    <w:rsid w:val="00E2552F"/>
    <w:rsid w:val="00E3137A"/>
    <w:rsid w:val="00E32CCF"/>
    <w:rsid w:val="00E33100"/>
    <w:rsid w:val="00E34A98"/>
    <w:rsid w:val="00E34E64"/>
    <w:rsid w:val="00E35D1E"/>
    <w:rsid w:val="00E364F9"/>
    <w:rsid w:val="00E365FA"/>
    <w:rsid w:val="00E36789"/>
    <w:rsid w:val="00E36BE8"/>
    <w:rsid w:val="00E40A40"/>
    <w:rsid w:val="00E43607"/>
    <w:rsid w:val="00E44A83"/>
    <w:rsid w:val="00E44BB1"/>
    <w:rsid w:val="00E502C1"/>
    <w:rsid w:val="00E502DD"/>
    <w:rsid w:val="00E50D3A"/>
    <w:rsid w:val="00E51347"/>
    <w:rsid w:val="00E51387"/>
    <w:rsid w:val="00E51E68"/>
    <w:rsid w:val="00E52EFD"/>
    <w:rsid w:val="00E5408A"/>
    <w:rsid w:val="00E55805"/>
    <w:rsid w:val="00E56800"/>
    <w:rsid w:val="00E60C63"/>
    <w:rsid w:val="00E62FF9"/>
    <w:rsid w:val="00E635D6"/>
    <w:rsid w:val="00E639BC"/>
    <w:rsid w:val="00E664CC"/>
    <w:rsid w:val="00E70388"/>
    <w:rsid w:val="00E70F92"/>
    <w:rsid w:val="00E723BE"/>
    <w:rsid w:val="00E72585"/>
    <w:rsid w:val="00E74C54"/>
    <w:rsid w:val="00E76F6F"/>
    <w:rsid w:val="00E77A03"/>
    <w:rsid w:val="00E77DD6"/>
    <w:rsid w:val="00E818FF"/>
    <w:rsid w:val="00E81B90"/>
    <w:rsid w:val="00E822E8"/>
    <w:rsid w:val="00E82554"/>
    <w:rsid w:val="00E82606"/>
    <w:rsid w:val="00E846C8"/>
    <w:rsid w:val="00E84957"/>
    <w:rsid w:val="00E849A4"/>
    <w:rsid w:val="00E84A55"/>
    <w:rsid w:val="00E85BFF"/>
    <w:rsid w:val="00E8617B"/>
    <w:rsid w:val="00E90391"/>
    <w:rsid w:val="00E9041A"/>
    <w:rsid w:val="00E906C2"/>
    <w:rsid w:val="00E92B45"/>
    <w:rsid w:val="00E9311F"/>
    <w:rsid w:val="00E934D1"/>
    <w:rsid w:val="00E94AF0"/>
    <w:rsid w:val="00E95D13"/>
    <w:rsid w:val="00E95DD3"/>
    <w:rsid w:val="00E969D5"/>
    <w:rsid w:val="00EA17E3"/>
    <w:rsid w:val="00EA2878"/>
    <w:rsid w:val="00EA2B7C"/>
    <w:rsid w:val="00EA4499"/>
    <w:rsid w:val="00EA58D1"/>
    <w:rsid w:val="00EA61BC"/>
    <w:rsid w:val="00EA681A"/>
    <w:rsid w:val="00EA6E63"/>
    <w:rsid w:val="00EA735B"/>
    <w:rsid w:val="00EB17DE"/>
    <w:rsid w:val="00EB1E69"/>
    <w:rsid w:val="00EB1F08"/>
    <w:rsid w:val="00EB2086"/>
    <w:rsid w:val="00EB20BF"/>
    <w:rsid w:val="00EB5EDF"/>
    <w:rsid w:val="00EB60FE"/>
    <w:rsid w:val="00EB74DB"/>
    <w:rsid w:val="00EC5359"/>
    <w:rsid w:val="00EC562A"/>
    <w:rsid w:val="00ED067A"/>
    <w:rsid w:val="00ED1613"/>
    <w:rsid w:val="00ED2B50"/>
    <w:rsid w:val="00ED420E"/>
    <w:rsid w:val="00EE0350"/>
    <w:rsid w:val="00EE0719"/>
    <w:rsid w:val="00EE0E80"/>
    <w:rsid w:val="00EE1353"/>
    <w:rsid w:val="00EE54A6"/>
    <w:rsid w:val="00EE613F"/>
    <w:rsid w:val="00EE71C3"/>
    <w:rsid w:val="00EE7295"/>
    <w:rsid w:val="00EE7869"/>
    <w:rsid w:val="00EF054A"/>
    <w:rsid w:val="00EF3235"/>
    <w:rsid w:val="00EF582F"/>
    <w:rsid w:val="00EF7E72"/>
    <w:rsid w:val="00F02D9E"/>
    <w:rsid w:val="00F0318C"/>
    <w:rsid w:val="00F06D37"/>
    <w:rsid w:val="00F07B9D"/>
    <w:rsid w:val="00F100E4"/>
    <w:rsid w:val="00F11586"/>
    <w:rsid w:val="00F1183B"/>
    <w:rsid w:val="00F11C9F"/>
    <w:rsid w:val="00F12263"/>
    <w:rsid w:val="00F13081"/>
    <w:rsid w:val="00F13399"/>
    <w:rsid w:val="00F1409D"/>
    <w:rsid w:val="00F14214"/>
    <w:rsid w:val="00F14901"/>
    <w:rsid w:val="00F157A9"/>
    <w:rsid w:val="00F21B1E"/>
    <w:rsid w:val="00F23A55"/>
    <w:rsid w:val="00F24CD0"/>
    <w:rsid w:val="00F25BB6"/>
    <w:rsid w:val="00F26B7E"/>
    <w:rsid w:val="00F27A3B"/>
    <w:rsid w:val="00F33817"/>
    <w:rsid w:val="00F34EBF"/>
    <w:rsid w:val="00F401B3"/>
    <w:rsid w:val="00F41C00"/>
    <w:rsid w:val="00F420D5"/>
    <w:rsid w:val="00F44949"/>
    <w:rsid w:val="00F451EA"/>
    <w:rsid w:val="00F45447"/>
    <w:rsid w:val="00F456C6"/>
    <w:rsid w:val="00F4577B"/>
    <w:rsid w:val="00F45A4F"/>
    <w:rsid w:val="00F46496"/>
    <w:rsid w:val="00F474D0"/>
    <w:rsid w:val="00F4790C"/>
    <w:rsid w:val="00F50179"/>
    <w:rsid w:val="00F515EE"/>
    <w:rsid w:val="00F545A1"/>
    <w:rsid w:val="00F546A4"/>
    <w:rsid w:val="00F55837"/>
    <w:rsid w:val="00F56511"/>
    <w:rsid w:val="00F6194E"/>
    <w:rsid w:val="00F623AC"/>
    <w:rsid w:val="00F62C75"/>
    <w:rsid w:val="00F6412A"/>
    <w:rsid w:val="00F65893"/>
    <w:rsid w:val="00F65F0F"/>
    <w:rsid w:val="00F66A4A"/>
    <w:rsid w:val="00F67C58"/>
    <w:rsid w:val="00F70B20"/>
    <w:rsid w:val="00F71631"/>
    <w:rsid w:val="00F71E22"/>
    <w:rsid w:val="00F72142"/>
    <w:rsid w:val="00F721A4"/>
    <w:rsid w:val="00F72AE7"/>
    <w:rsid w:val="00F76C76"/>
    <w:rsid w:val="00F77F15"/>
    <w:rsid w:val="00F81141"/>
    <w:rsid w:val="00F833BA"/>
    <w:rsid w:val="00F83567"/>
    <w:rsid w:val="00F84372"/>
    <w:rsid w:val="00F84FD0"/>
    <w:rsid w:val="00F8540C"/>
    <w:rsid w:val="00F859A8"/>
    <w:rsid w:val="00F86D87"/>
    <w:rsid w:val="00F87293"/>
    <w:rsid w:val="00F87BB9"/>
    <w:rsid w:val="00F9108B"/>
    <w:rsid w:val="00F91349"/>
    <w:rsid w:val="00F93267"/>
    <w:rsid w:val="00F93A8A"/>
    <w:rsid w:val="00F94889"/>
    <w:rsid w:val="00F95248"/>
    <w:rsid w:val="00F956A9"/>
    <w:rsid w:val="00F963ED"/>
    <w:rsid w:val="00F966CF"/>
    <w:rsid w:val="00F96CAE"/>
    <w:rsid w:val="00F96E69"/>
    <w:rsid w:val="00F97C99"/>
    <w:rsid w:val="00FA058C"/>
    <w:rsid w:val="00FA2148"/>
    <w:rsid w:val="00FA436B"/>
    <w:rsid w:val="00FA4DAC"/>
    <w:rsid w:val="00FA662D"/>
    <w:rsid w:val="00FA72DD"/>
    <w:rsid w:val="00FA73B1"/>
    <w:rsid w:val="00FA7A9F"/>
    <w:rsid w:val="00FB0CB9"/>
    <w:rsid w:val="00FB21F0"/>
    <w:rsid w:val="00FB231D"/>
    <w:rsid w:val="00FB45F1"/>
    <w:rsid w:val="00FB4A72"/>
    <w:rsid w:val="00FB54E8"/>
    <w:rsid w:val="00FB7054"/>
    <w:rsid w:val="00FB760F"/>
    <w:rsid w:val="00FC17B7"/>
    <w:rsid w:val="00FC2CB7"/>
    <w:rsid w:val="00FC3B5F"/>
    <w:rsid w:val="00FC3B91"/>
    <w:rsid w:val="00FC4090"/>
    <w:rsid w:val="00FC55B4"/>
    <w:rsid w:val="00FD00E6"/>
    <w:rsid w:val="00FD09A1"/>
    <w:rsid w:val="00FD0FAC"/>
    <w:rsid w:val="00FD14BC"/>
    <w:rsid w:val="00FD2A7C"/>
    <w:rsid w:val="00FD2A99"/>
    <w:rsid w:val="00FD59EB"/>
    <w:rsid w:val="00FD6074"/>
    <w:rsid w:val="00FD7299"/>
    <w:rsid w:val="00FE1FBE"/>
    <w:rsid w:val="00FE2E33"/>
    <w:rsid w:val="00FE3901"/>
    <w:rsid w:val="00FE39D3"/>
    <w:rsid w:val="00FE4BCE"/>
    <w:rsid w:val="00FE505C"/>
    <w:rsid w:val="00FE54AE"/>
    <w:rsid w:val="00FE571E"/>
    <w:rsid w:val="00FE576A"/>
    <w:rsid w:val="00FE7E79"/>
    <w:rsid w:val="00FF142C"/>
    <w:rsid w:val="00FF1717"/>
    <w:rsid w:val="00FF3E7D"/>
    <w:rsid w:val="00FF5871"/>
    <w:rsid w:val="00FF5B99"/>
    <w:rsid w:val="00FF65DF"/>
    <w:rsid w:val="00FF6713"/>
    <w:rsid w:val="00FF730C"/>
    <w:rsid w:val="00FF73F4"/>
    <w:rsid w:val="00FF7CE4"/>
    <w:rsid w:val="00FF7E39"/>
    <w:rsid w:val="1FEDD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E4732CC"/>
  <w15:docId w15:val="{AD7206E0-0BA2-4EF1-821C-48809A6C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11">
    <w:name w:val="index 1"/>
    <w:basedOn w:val="afff5"/>
    <w:next w:val="afff5"/>
    <w:uiPriority w:val="99"/>
    <w:semiHidden/>
    <w:unhideWhenUsed/>
    <w:qFormat/>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Lines="25" w:before="25" w:afterLines="50" w:after="50"/>
      <w:ind w:left="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ind w:left="0" w:firstLine="42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a"/>
    <w:qFormat/>
    <w:pPr>
      <w:widowControl/>
      <w:numPr>
        <w:ilvl w:val="4"/>
      </w:numPr>
      <w:ind w:left="0"/>
      <w:outlineLvl w:val="3"/>
    </w:pPr>
  </w:style>
  <w:style w:type="character" w:customStyle="1" w:styleId="12">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ind w:left="142"/>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ind w:left="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ind w:left="737"/>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next w:val="afffffa"/>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styleId="affffffffffff">
    <w:name w:val="List Paragraph"/>
    <w:basedOn w:val="afff5"/>
    <w:uiPriority w:val="34"/>
    <w:qFormat/>
    <w:pPr>
      <w:ind w:firstLineChars="200" w:firstLine="420"/>
    </w:pPr>
  </w:style>
  <w:style w:type="character" w:customStyle="1" w:styleId="content-right8zs40">
    <w:name w:val="content-right_8zs40"/>
    <w:basedOn w:val="afff6"/>
    <w:qFormat/>
  </w:style>
  <w:style w:type="character" w:customStyle="1" w:styleId="13">
    <w:name w:val="未处理的提及1"/>
    <w:basedOn w:val="afff6"/>
    <w:uiPriority w:val="99"/>
    <w:semiHidden/>
    <w:unhideWhenUsed/>
    <w:qFormat/>
    <w:rPr>
      <w:color w:val="605E5C"/>
      <w:shd w:val="clear" w:color="auto" w:fill="E1DFDD"/>
    </w:rPr>
  </w:style>
  <w:style w:type="paragraph" w:customStyle="1" w:styleId="14">
    <w:name w:val="修订1"/>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AA28658EA4317B945F0D38996FD58"/>
        <w:category>
          <w:name w:val="常规"/>
          <w:gallery w:val="placeholder"/>
        </w:category>
        <w:types>
          <w:type w:val="bbPlcHdr"/>
        </w:types>
        <w:behaviors>
          <w:behavior w:val="content"/>
        </w:behaviors>
        <w:guid w:val="{F899E213-AD02-4D23-83F6-E573DB4A64E7}"/>
      </w:docPartPr>
      <w:docPartBody>
        <w:p w:rsidR="00D5357D" w:rsidRDefault="002F27B5">
          <w:pPr>
            <w:pStyle w:val="016AA28658EA4317B945F0D38996FD58"/>
          </w:pPr>
          <w:r>
            <w:rPr>
              <w:rStyle w:val="a3"/>
              <w:rFonts w:hint="eastAsia"/>
            </w:rPr>
            <w:t>单击或点击此处输入文字。</w:t>
          </w:r>
        </w:p>
      </w:docPartBody>
    </w:docPart>
    <w:docPart>
      <w:docPartPr>
        <w:name w:val="170A06587472461E8AF3AC5218ACCAF6"/>
        <w:category>
          <w:name w:val="常规"/>
          <w:gallery w:val="placeholder"/>
        </w:category>
        <w:types>
          <w:type w:val="bbPlcHdr"/>
        </w:types>
        <w:behaviors>
          <w:behavior w:val="content"/>
        </w:behaviors>
        <w:guid w:val="{FE4AA1FE-EA00-4068-883F-DC35363056F5}"/>
      </w:docPartPr>
      <w:docPartBody>
        <w:p w:rsidR="00D5357D" w:rsidRDefault="002F27B5">
          <w:pPr>
            <w:pStyle w:val="170A06587472461E8AF3AC5218ACCAF6"/>
          </w:pPr>
          <w:r>
            <w:rPr>
              <w:rStyle w:val="a3"/>
              <w:rFonts w:hint="eastAsia"/>
            </w:rPr>
            <w:t>选择一项。</w:t>
          </w:r>
        </w:p>
      </w:docPartBody>
    </w:docPart>
    <w:docPart>
      <w:docPartPr>
        <w:name w:val="60C667D10AC743FABA760440177BE881"/>
        <w:category>
          <w:name w:val="常规"/>
          <w:gallery w:val="placeholder"/>
        </w:category>
        <w:types>
          <w:type w:val="bbPlcHdr"/>
        </w:types>
        <w:behaviors>
          <w:behavior w:val="content"/>
        </w:behaviors>
        <w:guid w:val="{28184E7C-97EC-4A78-9E90-3608183F1B79}"/>
      </w:docPartPr>
      <w:docPartBody>
        <w:p w:rsidR="00D5357D" w:rsidRDefault="002F27B5">
          <w:pPr>
            <w:pStyle w:val="60C667D10AC743FABA760440177BE88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AC"/>
    <w:rsid w:val="00001ADF"/>
    <w:rsid w:val="00096F7B"/>
    <w:rsid w:val="000B1FE3"/>
    <w:rsid w:val="001166BF"/>
    <w:rsid w:val="00124191"/>
    <w:rsid w:val="00133EBD"/>
    <w:rsid w:val="00136597"/>
    <w:rsid w:val="001B7198"/>
    <w:rsid w:val="002640F9"/>
    <w:rsid w:val="00271435"/>
    <w:rsid w:val="0027359A"/>
    <w:rsid w:val="002803CC"/>
    <w:rsid w:val="002C7C15"/>
    <w:rsid w:val="002F27B5"/>
    <w:rsid w:val="00357C0D"/>
    <w:rsid w:val="003E5DAF"/>
    <w:rsid w:val="00413F3D"/>
    <w:rsid w:val="00433ECB"/>
    <w:rsid w:val="00446113"/>
    <w:rsid w:val="004C2F6C"/>
    <w:rsid w:val="0050085E"/>
    <w:rsid w:val="00555557"/>
    <w:rsid w:val="005E5A30"/>
    <w:rsid w:val="005E747D"/>
    <w:rsid w:val="0060394F"/>
    <w:rsid w:val="006414B7"/>
    <w:rsid w:val="00646AC8"/>
    <w:rsid w:val="00646EE5"/>
    <w:rsid w:val="0065159B"/>
    <w:rsid w:val="006A00A1"/>
    <w:rsid w:val="006B591E"/>
    <w:rsid w:val="00737ADC"/>
    <w:rsid w:val="007447BF"/>
    <w:rsid w:val="00774B15"/>
    <w:rsid w:val="007A0701"/>
    <w:rsid w:val="0081033B"/>
    <w:rsid w:val="0083553D"/>
    <w:rsid w:val="00835D80"/>
    <w:rsid w:val="00877751"/>
    <w:rsid w:val="00891A6A"/>
    <w:rsid w:val="008A4827"/>
    <w:rsid w:val="008E652D"/>
    <w:rsid w:val="00965301"/>
    <w:rsid w:val="009A1860"/>
    <w:rsid w:val="00A07F8F"/>
    <w:rsid w:val="00A17953"/>
    <w:rsid w:val="00A3685D"/>
    <w:rsid w:val="00A414E1"/>
    <w:rsid w:val="00A541AC"/>
    <w:rsid w:val="00A97667"/>
    <w:rsid w:val="00AA03D3"/>
    <w:rsid w:val="00B63668"/>
    <w:rsid w:val="00B84FE0"/>
    <w:rsid w:val="00BE124D"/>
    <w:rsid w:val="00C059E7"/>
    <w:rsid w:val="00C34DEA"/>
    <w:rsid w:val="00C44145"/>
    <w:rsid w:val="00D15662"/>
    <w:rsid w:val="00D5357D"/>
    <w:rsid w:val="00E00DAC"/>
    <w:rsid w:val="00E8209E"/>
    <w:rsid w:val="00EB08F1"/>
    <w:rsid w:val="00EB1B7D"/>
    <w:rsid w:val="00EB1F09"/>
    <w:rsid w:val="00ED70D9"/>
    <w:rsid w:val="00F52B50"/>
    <w:rsid w:val="00F67568"/>
    <w:rsid w:val="00FC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16AA28658EA4317B945F0D38996FD58">
    <w:name w:val="016AA28658EA4317B945F0D38996FD58"/>
    <w:qFormat/>
    <w:pPr>
      <w:widowControl w:val="0"/>
      <w:jc w:val="both"/>
    </w:pPr>
    <w:rPr>
      <w:kern w:val="2"/>
      <w:sz w:val="21"/>
      <w:szCs w:val="22"/>
    </w:rPr>
  </w:style>
  <w:style w:type="paragraph" w:customStyle="1" w:styleId="170A06587472461E8AF3AC5218ACCAF6">
    <w:name w:val="170A06587472461E8AF3AC5218ACCAF6"/>
    <w:qFormat/>
    <w:pPr>
      <w:widowControl w:val="0"/>
      <w:jc w:val="both"/>
    </w:pPr>
    <w:rPr>
      <w:kern w:val="2"/>
      <w:sz w:val="21"/>
      <w:szCs w:val="22"/>
    </w:rPr>
  </w:style>
  <w:style w:type="paragraph" w:customStyle="1" w:styleId="60C667D10AC743FABA760440177BE881">
    <w:name w:val="60C667D10AC743FABA760440177BE88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2667</Words>
  <Characters>15206</Characters>
  <Application>Microsoft Office Word</Application>
  <DocSecurity>0</DocSecurity>
  <Lines>126</Lines>
  <Paragraphs>35</Paragraphs>
  <ScaleCrop>false</ScaleCrop>
  <Company>PCMI</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xieyushu</dc:creator>
  <dc:description>&lt;config cover="true" show_menu="true" version="1.0.0" doctype="SDKXY"&gt;_x000d_
&lt;/config&gt;</dc:description>
  <cp:lastModifiedBy>王皖</cp:lastModifiedBy>
  <cp:revision>19</cp:revision>
  <cp:lastPrinted>2020-08-30T18:00:00Z</cp:lastPrinted>
  <dcterms:created xsi:type="dcterms:W3CDTF">2023-08-28T09:29:00Z</dcterms:created>
  <dcterms:modified xsi:type="dcterms:W3CDTF">2023-09-06T05:47:00Z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2052-11.8.2.10337</vt:lpwstr>
  </property>
</Properties>
</file>