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sz w:val="44"/>
          <w:szCs w:val="44"/>
        </w:rPr>
      </w:pPr>
    </w:p>
    <w:p>
      <w:pPr>
        <w:jc w:val="center"/>
        <w:rPr>
          <w:rFonts w:hint="eastAsia" w:ascii="华文中宋" w:hAnsi="华文中宋" w:eastAsia="华文中宋"/>
          <w:sz w:val="44"/>
          <w:szCs w:val="44"/>
        </w:rPr>
      </w:pPr>
    </w:p>
    <w:p>
      <w:pPr>
        <w:jc w:val="center"/>
        <w:rPr>
          <w:rFonts w:hint="eastAsia" w:ascii="华文中宋" w:hAnsi="华文中宋" w:eastAsia="华文中宋"/>
          <w:sz w:val="44"/>
          <w:szCs w:val="44"/>
        </w:rPr>
      </w:pPr>
    </w:p>
    <w:p>
      <w:pPr>
        <w:jc w:val="center"/>
        <w:rPr>
          <w:rFonts w:hint="eastAsia" w:ascii="华文中宋" w:hAnsi="华文中宋" w:eastAsia="华文中宋"/>
          <w:sz w:val="40"/>
          <w:szCs w:val="40"/>
        </w:rPr>
      </w:pPr>
      <w:r>
        <w:rPr>
          <w:rFonts w:hint="eastAsia" w:ascii="华文中宋" w:hAnsi="华文中宋" w:eastAsia="华文中宋"/>
          <w:sz w:val="40"/>
          <w:szCs w:val="40"/>
        </w:rPr>
        <w:t>《城市轨道交通车地通信漏泄波导技术规范》</w:t>
      </w:r>
    </w:p>
    <w:p>
      <w:pPr>
        <w:jc w:val="center"/>
        <w:rPr>
          <w:rFonts w:hint="eastAsia" w:ascii="华文中宋" w:hAnsi="华文中宋" w:eastAsia="华文中宋"/>
          <w:sz w:val="40"/>
          <w:szCs w:val="40"/>
        </w:rPr>
      </w:pPr>
      <w:r>
        <w:rPr>
          <w:rFonts w:hint="eastAsia" w:ascii="华文中宋" w:hAnsi="华文中宋" w:eastAsia="华文中宋"/>
          <w:sz w:val="40"/>
          <w:szCs w:val="40"/>
        </w:rPr>
        <w:t>北京市地方标准编制说明</w:t>
      </w:r>
    </w:p>
    <w:p>
      <w:pPr>
        <w:jc w:val="center"/>
        <w:rPr>
          <w:rFonts w:hint="eastAsia" w:ascii="华文中宋" w:hAnsi="华文中宋" w:eastAsia="华文中宋"/>
          <w:sz w:val="44"/>
          <w:szCs w:val="44"/>
        </w:rPr>
      </w:pPr>
    </w:p>
    <w:p>
      <w:pPr>
        <w:jc w:val="center"/>
        <w:rPr>
          <w:rFonts w:hint="eastAsia" w:ascii="华文中宋" w:hAnsi="华文中宋" w:eastAsia="华文中宋"/>
          <w:sz w:val="44"/>
          <w:szCs w:val="44"/>
        </w:rPr>
      </w:pPr>
    </w:p>
    <w:p>
      <w:pPr>
        <w:jc w:val="center"/>
        <w:rPr>
          <w:rFonts w:hint="eastAsia" w:ascii="华文中宋" w:hAnsi="华文中宋" w:eastAsia="华文中宋"/>
          <w:sz w:val="44"/>
          <w:szCs w:val="44"/>
        </w:rPr>
      </w:pPr>
    </w:p>
    <w:p>
      <w:pPr>
        <w:jc w:val="center"/>
        <w:rPr>
          <w:rFonts w:hint="eastAsia" w:ascii="华文中宋" w:hAnsi="华文中宋" w:eastAsia="华文中宋"/>
          <w:sz w:val="44"/>
          <w:szCs w:val="44"/>
        </w:rPr>
      </w:pPr>
    </w:p>
    <w:p>
      <w:pPr>
        <w:jc w:val="center"/>
        <w:rPr>
          <w:rFonts w:hint="eastAsia" w:ascii="华文中宋" w:hAnsi="华文中宋" w:eastAsia="华文中宋"/>
          <w:sz w:val="44"/>
          <w:szCs w:val="44"/>
        </w:rPr>
      </w:pPr>
    </w:p>
    <w:p>
      <w:pPr>
        <w:jc w:val="center"/>
        <w:rPr>
          <w:rFonts w:hint="eastAsia" w:ascii="华文中宋" w:hAnsi="华文中宋" w:eastAsia="华文中宋"/>
          <w:sz w:val="44"/>
          <w:szCs w:val="44"/>
        </w:rPr>
      </w:pPr>
    </w:p>
    <w:p>
      <w:pPr>
        <w:jc w:val="center"/>
        <w:rPr>
          <w:rFonts w:hint="eastAsia" w:ascii="华文中宋" w:hAnsi="华文中宋" w:eastAsia="华文中宋"/>
          <w:sz w:val="44"/>
          <w:szCs w:val="44"/>
        </w:rPr>
      </w:pPr>
    </w:p>
    <w:p>
      <w:pPr>
        <w:jc w:val="center"/>
        <w:rPr>
          <w:rFonts w:hint="eastAsia" w:ascii="华文中宋" w:hAnsi="华文中宋" w:eastAsia="华文中宋"/>
          <w:sz w:val="44"/>
          <w:szCs w:val="44"/>
        </w:rPr>
      </w:pPr>
    </w:p>
    <w:p>
      <w:pPr>
        <w:jc w:val="center"/>
        <w:rPr>
          <w:rFonts w:hint="eastAsia" w:ascii="华文中宋" w:hAnsi="华文中宋" w:eastAsia="华文中宋"/>
          <w:sz w:val="44"/>
          <w:szCs w:val="44"/>
        </w:rPr>
      </w:pPr>
    </w:p>
    <w:p>
      <w:pPr>
        <w:spacing w:line="360" w:lineRule="auto"/>
        <w:jc w:val="center"/>
        <w:rPr>
          <w:sz w:val="28"/>
          <w:szCs w:val="28"/>
        </w:rPr>
      </w:pPr>
      <w:r>
        <w:rPr>
          <w:rFonts w:hint="eastAsia"/>
          <w:sz w:val="28"/>
          <w:szCs w:val="28"/>
        </w:rPr>
        <w:t>北京市地铁运营有限公司编制组</w:t>
      </w:r>
    </w:p>
    <w:p>
      <w:pPr>
        <w:spacing w:line="360" w:lineRule="auto"/>
        <w:jc w:val="center"/>
        <w:rPr>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851" w:gutter="0"/>
          <w:pgNumType w:start="0"/>
          <w:cols w:space="720" w:num="1"/>
          <w:docGrid w:linePitch="326" w:charSpace="0"/>
        </w:sectPr>
      </w:pPr>
      <w:r>
        <w:rPr>
          <w:sz w:val="30"/>
          <w:szCs w:val="30"/>
        </w:rPr>
        <w:t>202</w:t>
      </w:r>
      <w:r>
        <w:rPr>
          <w:rFonts w:hint="eastAsia"/>
          <w:sz w:val="30"/>
          <w:szCs w:val="30"/>
        </w:rPr>
        <w:t>3年</w:t>
      </w:r>
      <w:r>
        <w:rPr>
          <w:rFonts w:hint="eastAsia"/>
          <w:sz w:val="30"/>
          <w:szCs w:val="30"/>
          <w:lang w:val="en-US" w:eastAsia="zh-CN"/>
        </w:rPr>
        <w:t>3</w:t>
      </w:r>
      <w:r>
        <w:rPr>
          <w:rFonts w:hint="eastAsia"/>
          <w:sz w:val="30"/>
          <w:szCs w:val="30"/>
        </w:rPr>
        <w:t>月</w:t>
      </w:r>
    </w:p>
    <w:p>
      <w:pPr>
        <w:pStyle w:val="29"/>
        <w:spacing w:before="0" w:after="240" w:line="720" w:lineRule="auto"/>
        <w:jc w:val="center"/>
        <w:rPr>
          <w:rFonts w:ascii="宋体" w:hAnsi="宋体"/>
          <w:color w:val="auto"/>
          <w:sz w:val="32"/>
        </w:rPr>
      </w:pPr>
      <w:bookmarkStart w:id="0" w:name="_Toc260"/>
      <w:r>
        <w:rPr>
          <w:rFonts w:ascii="宋体" w:hAnsi="宋体"/>
          <w:color w:val="auto"/>
          <w:sz w:val="32"/>
          <w:lang w:val="zh-CN"/>
        </w:rPr>
        <w:t>目</w:t>
      </w:r>
      <w:r>
        <w:rPr>
          <w:rFonts w:hint="eastAsia" w:ascii="宋体" w:hAnsi="宋体"/>
          <w:color w:val="auto"/>
          <w:sz w:val="32"/>
          <w:lang w:val="zh-CN"/>
        </w:rPr>
        <w:t xml:space="preserve">  </w:t>
      </w:r>
      <w:r>
        <w:rPr>
          <w:rFonts w:ascii="宋体" w:hAnsi="宋体"/>
          <w:color w:val="auto"/>
          <w:sz w:val="32"/>
          <w:lang w:val="zh-CN"/>
        </w:rPr>
        <w:t>录</w:t>
      </w:r>
      <w:bookmarkEnd w:id="0"/>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\h \z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_Toc260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目  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_Toc260 \h </w:instrText>
      </w:r>
      <w:r>
        <w:rPr>
          <w:rFonts w:hint="eastAsia" w:ascii="宋体" w:hAnsi="宋体" w:eastAsia="宋体" w:cs="宋体"/>
          <w:sz w:val="24"/>
          <w:szCs w:val="24"/>
        </w:rPr>
        <w:fldChar w:fldCharType="separate"/>
      </w:r>
      <w:r>
        <w:rPr>
          <w:rFonts w:hint="eastAsia" w:ascii="宋体" w:hAnsi="宋体" w:eastAsia="宋体" w:cs="宋体"/>
          <w:sz w:val="24"/>
          <w:szCs w:val="24"/>
        </w:rPr>
        <w:t>I</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\l _Toc14190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rPr>
        <w:t>一、任务来源，起草单位，协作单位，主要起草人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_Toc14190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\l _Toc3181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rPr>
        <w:t>1.1 任务来源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_Toc3181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\l _Toc621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rPr>
        <w:t>1.2 本标准起草单位和人员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_Toc621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\l _Toc26724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rPr>
        <w:t>二、制定标准的必要性和意义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_Toc26724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\l _Toc10692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rPr>
        <w:t>三、主要工作过程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_Toc10692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lang w:val="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\l _Toc27206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rPr>
        <w:t>3.1工作安排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_Toc27206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lang w:val="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\l _Toc16269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rPr>
        <w:t>3.2 具体工作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_Toc16269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lang w:val="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\l _Toc19780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rPr>
        <w:t>四、制定标准的原则和</w:t>
      </w:r>
      <w:bookmarkStart w:id="33" w:name="_GoBack"/>
      <w:bookmarkEnd w:id="33"/>
      <w:r>
        <w:rPr>
          <w:rFonts w:hint="eastAsia" w:ascii="宋体" w:hAnsi="宋体" w:eastAsia="宋体" w:cs="宋体"/>
          <w:sz w:val="24"/>
          <w:szCs w:val="24"/>
        </w:rPr>
        <w:t>依据，与现行法律、法规、标准的关系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_Toc19780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lang w:val="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\l _Toc17834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rPr>
        <w:t>4.1 编制原则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_Toc17834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lang w:val="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\l _Toc22857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rPr>
        <w:t>4.2 与现行法律、法规、标准的关系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_Toc22857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lang w:val="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\l _Toc17316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rPr>
        <w:t>五、主要条款的说明，主要技术指标、参数、实验验证的论述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_Toc17316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lang w:val="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\l _Toc17730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rPr>
        <w:t>六、重大意见分歧的处理依据和结果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_Toc17730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lang w:val="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\l _Toc8157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rPr>
        <w:t>七、与国内外同类标准水平的对比情况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_Toc8157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lang w:val="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\l _Toc5380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rPr>
        <w:t>八、作为推荐性标准或者强制性标准的建议及其理由</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_Toc5380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lang w:val="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\l _Toc32472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rPr>
        <w:t>九、强制性标准实施的风险点、风险程度、风险防控措施和预案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_Toc32472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lang w:val="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\l _Toc7412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rPr>
        <w:t>十、实施标准的措施(政策措施/宣贯培训/试点示范/监督检查/配套资金等)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_Toc7412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lang w:val="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\l _Toc18817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rPr>
        <w:t>十一、其他应说明的事项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_Toc18817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华文中宋" w:hAnsi="华文中宋" w:eastAsia="华文中宋"/>
          <w:sz w:val="44"/>
          <w:szCs w:val="44"/>
        </w:rPr>
        <w:sectPr>
          <w:footerReference r:id="rId9" w:type="default"/>
          <w:pgSz w:w="11906" w:h="16838"/>
          <w:pgMar w:top="1440" w:right="1800" w:bottom="1440" w:left="1800" w:header="851" w:footer="992" w:gutter="0"/>
          <w:pgNumType w:fmt="upperRoman" w:start="1"/>
          <w:cols w:space="720" w:num="1"/>
          <w:docGrid w:type="lines" w:linePitch="312" w:charSpace="0"/>
        </w:sectPr>
      </w:pPr>
      <w:r>
        <w:rPr>
          <w:rFonts w:hint="eastAsia" w:ascii="宋体" w:hAnsi="宋体" w:eastAsia="宋体" w:cs="宋体"/>
          <w:sz w:val="24"/>
          <w:szCs w:val="24"/>
          <w:lang w:val="zh-CN"/>
        </w:rPr>
        <w:fldChar w:fldCharType="end"/>
      </w:r>
    </w:p>
    <w:p>
      <w:pPr>
        <w:jc w:val="center"/>
        <w:rPr>
          <w:rFonts w:hint="eastAsia" w:ascii="华文中宋" w:hAnsi="华文中宋" w:eastAsia="华文中宋"/>
          <w:sz w:val="40"/>
          <w:szCs w:val="40"/>
        </w:rPr>
      </w:pPr>
      <w:r>
        <w:rPr>
          <w:rFonts w:hint="eastAsia" w:ascii="华文中宋" w:hAnsi="华文中宋" w:eastAsia="华文中宋"/>
          <w:sz w:val="40"/>
          <w:szCs w:val="40"/>
        </w:rPr>
        <w:t>《城市轨道交通车地通信漏泄波导技术规范》</w:t>
      </w:r>
    </w:p>
    <w:p>
      <w:pPr>
        <w:jc w:val="center"/>
        <w:rPr>
          <w:rFonts w:hint="eastAsia" w:ascii="华文中宋" w:hAnsi="华文中宋" w:eastAsia="华文中宋"/>
          <w:sz w:val="40"/>
          <w:szCs w:val="40"/>
        </w:rPr>
      </w:pPr>
      <w:r>
        <w:rPr>
          <w:rFonts w:hint="eastAsia" w:ascii="华文中宋" w:hAnsi="华文中宋" w:eastAsia="华文中宋"/>
          <w:sz w:val="40"/>
          <w:szCs w:val="40"/>
        </w:rPr>
        <w:t>北京市地方标准编制说明</w:t>
      </w:r>
    </w:p>
    <w:p>
      <w:pPr>
        <w:spacing w:before="240" w:after="240"/>
        <w:outlineLvl w:val="0"/>
        <w:rPr>
          <w:rFonts w:hint="eastAsia" w:ascii="宋体" w:hAnsi="宋体"/>
          <w:b/>
          <w:sz w:val="32"/>
        </w:rPr>
      </w:pPr>
      <w:bookmarkStart w:id="1" w:name="_Toc14190"/>
      <w:r>
        <w:rPr>
          <w:rFonts w:hint="eastAsia" w:ascii="宋体" w:hAnsi="宋体"/>
          <w:b/>
          <w:sz w:val="32"/>
        </w:rPr>
        <w:t>一、任务来源，起草单位，协作单位，主要起草人</w:t>
      </w:r>
      <w:bookmarkEnd w:id="1"/>
    </w:p>
    <w:p>
      <w:pPr>
        <w:spacing w:before="240" w:after="240" w:line="360" w:lineRule="auto"/>
        <w:outlineLvl w:val="1"/>
        <w:rPr>
          <w:rFonts w:ascii="宋体" w:hAnsi="宋体"/>
          <w:b/>
          <w:sz w:val="24"/>
          <w:szCs w:val="24"/>
        </w:rPr>
      </w:pPr>
      <w:bookmarkStart w:id="2" w:name="_Toc28497"/>
      <w:bookmarkStart w:id="3" w:name="_Toc273611420"/>
      <w:bookmarkStart w:id="4" w:name="_Toc276747164"/>
      <w:bookmarkStart w:id="5" w:name="_Toc267904042"/>
      <w:bookmarkStart w:id="6" w:name="_Toc267645450"/>
      <w:bookmarkStart w:id="7" w:name="_Toc512584231"/>
      <w:bookmarkStart w:id="8" w:name="_Toc3181"/>
      <w:bookmarkStart w:id="9" w:name="_Toc287365702"/>
      <w:bookmarkStart w:id="10" w:name="_Toc246884249"/>
      <w:r>
        <w:rPr>
          <w:rFonts w:hint="eastAsia" w:ascii="宋体" w:hAnsi="宋体"/>
          <w:b/>
          <w:sz w:val="24"/>
          <w:szCs w:val="24"/>
        </w:rPr>
        <w:t>1.1 任务来源</w:t>
      </w:r>
      <w:bookmarkEnd w:id="2"/>
      <w:bookmarkEnd w:id="3"/>
      <w:bookmarkEnd w:id="4"/>
      <w:bookmarkEnd w:id="5"/>
      <w:bookmarkEnd w:id="6"/>
      <w:bookmarkEnd w:id="7"/>
      <w:bookmarkEnd w:id="8"/>
      <w:bookmarkEnd w:id="9"/>
      <w:bookmarkEnd w:id="10"/>
    </w:p>
    <w:p>
      <w:pPr>
        <w:spacing w:line="360" w:lineRule="auto"/>
        <w:ind w:firstLine="480" w:firstLineChars="200"/>
        <w:rPr>
          <w:rFonts w:hint="eastAsia" w:ascii="宋体" w:hAnsi="宋体"/>
          <w:sz w:val="24"/>
          <w:szCs w:val="24"/>
        </w:rPr>
      </w:pPr>
      <w:r>
        <w:rPr>
          <w:rFonts w:hint="eastAsia" w:ascii="宋体" w:hAnsi="宋体"/>
          <w:sz w:val="24"/>
          <w:szCs w:val="24"/>
        </w:rPr>
        <w:t>《城市轨道交通车地通信漏泄波导技术规范》由</w:t>
      </w:r>
      <w:r>
        <w:rPr>
          <w:rFonts w:ascii="宋体" w:hAnsi="宋体"/>
          <w:sz w:val="24"/>
          <w:szCs w:val="24"/>
        </w:rPr>
        <w:t>北京市交通委</w:t>
      </w:r>
      <w:r>
        <w:rPr>
          <w:rFonts w:hint="eastAsia" w:ascii="宋体" w:hAnsi="宋体"/>
          <w:sz w:val="24"/>
          <w:szCs w:val="24"/>
        </w:rPr>
        <w:t>员</w:t>
      </w:r>
      <w:r>
        <w:rPr>
          <w:rFonts w:ascii="宋体" w:hAnsi="宋体"/>
          <w:sz w:val="24"/>
          <w:szCs w:val="24"/>
        </w:rPr>
        <w:t>会于</w:t>
      </w:r>
      <w:r>
        <w:rPr>
          <w:rFonts w:hint="eastAsia" w:ascii="宋体" w:hAnsi="宋体"/>
          <w:sz w:val="24"/>
          <w:szCs w:val="24"/>
        </w:rPr>
        <w:t>20</w:t>
      </w:r>
      <w:r>
        <w:rPr>
          <w:rFonts w:ascii="宋体" w:hAnsi="宋体"/>
          <w:sz w:val="24"/>
          <w:szCs w:val="24"/>
        </w:rPr>
        <w:t>2</w:t>
      </w:r>
      <w:r>
        <w:rPr>
          <w:rFonts w:hint="eastAsia" w:ascii="宋体" w:hAnsi="宋体"/>
          <w:sz w:val="24"/>
          <w:szCs w:val="24"/>
        </w:rPr>
        <w:t>1年</w:t>
      </w:r>
      <w:r>
        <w:rPr>
          <w:rFonts w:ascii="宋体" w:hAnsi="宋体"/>
          <w:sz w:val="24"/>
          <w:szCs w:val="24"/>
        </w:rPr>
        <w:t>提出，北京市市场监督管理局于202</w:t>
      </w:r>
      <w:r>
        <w:rPr>
          <w:rFonts w:hint="eastAsia" w:ascii="宋体" w:hAnsi="宋体"/>
          <w:sz w:val="24"/>
          <w:szCs w:val="24"/>
        </w:rPr>
        <w:t>2年</w:t>
      </w:r>
      <w:r>
        <w:rPr>
          <w:rFonts w:ascii="宋体" w:hAnsi="宋体"/>
          <w:sz w:val="24"/>
          <w:szCs w:val="24"/>
        </w:rPr>
        <w:t>正式批准立项</w:t>
      </w:r>
      <w:r>
        <w:rPr>
          <w:rFonts w:hint="eastAsia" w:ascii="宋体" w:hAnsi="宋体"/>
          <w:sz w:val="24"/>
          <w:szCs w:val="24"/>
        </w:rPr>
        <w:t>。</w:t>
      </w:r>
      <w:r>
        <w:rPr>
          <w:rFonts w:ascii="宋体" w:hAnsi="宋体"/>
          <w:sz w:val="24"/>
          <w:szCs w:val="24"/>
        </w:rPr>
        <w:t>202</w:t>
      </w:r>
      <w:r>
        <w:rPr>
          <w:rFonts w:hint="eastAsia" w:ascii="宋体" w:hAnsi="宋体"/>
          <w:sz w:val="24"/>
          <w:szCs w:val="24"/>
        </w:rPr>
        <w:t>2年</w:t>
      </w:r>
      <w:r>
        <w:rPr>
          <w:rFonts w:ascii="宋体" w:hAnsi="宋体"/>
          <w:sz w:val="24"/>
          <w:szCs w:val="24"/>
        </w:rPr>
        <w:t>3</w:t>
      </w:r>
      <w:r>
        <w:rPr>
          <w:rFonts w:hint="eastAsia" w:ascii="宋体" w:hAnsi="宋体"/>
          <w:sz w:val="24"/>
          <w:szCs w:val="24"/>
        </w:rPr>
        <w:t>月，北京市市场监督管理局发布关于印发《2022年北京市地方标准制修订项目计划（第二批）》的通知，明确开展《城市轨道交通车地通信漏泄波导技术规范》（项目编号20221110）的制定工作，规范由北京市地铁运营有限公司起草，北京市交通委员会作为行业主管部门组织实施。</w:t>
      </w:r>
    </w:p>
    <w:p>
      <w:pPr>
        <w:spacing w:before="240" w:after="240" w:line="360" w:lineRule="auto"/>
        <w:outlineLvl w:val="1"/>
        <w:rPr>
          <w:rFonts w:ascii="宋体" w:hAnsi="宋体"/>
          <w:b/>
          <w:sz w:val="24"/>
          <w:szCs w:val="24"/>
        </w:rPr>
      </w:pPr>
      <w:bookmarkStart w:id="11" w:name="_Toc287365703"/>
      <w:bookmarkStart w:id="12" w:name="_Toc512584232"/>
      <w:bookmarkStart w:id="13" w:name="_Toc621"/>
      <w:r>
        <w:rPr>
          <w:rFonts w:hint="eastAsia" w:ascii="宋体" w:hAnsi="宋体"/>
          <w:b/>
          <w:sz w:val="24"/>
          <w:szCs w:val="24"/>
        </w:rPr>
        <w:t>1.2 本标准起草单位</w:t>
      </w:r>
      <w:bookmarkEnd w:id="11"/>
      <w:r>
        <w:rPr>
          <w:rFonts w:hint="eastAsia" w:ascii="宋体" w:hAnsi="宋体"/>
          <w:b/>
          <w:sz w:val="24"/>
          <w:szCs w:val="24"/>
        </w:rPr>
        <w:t>和人员</w:t>
      </w:r>
      <w:bookmarkEnd w:id="12"/>
      <w:bookmarkEnd w:id="13"/>
    </w:p>
    <w:p>
      <w:pPr>
        <w:spacing w:line="360" w:lineRule="auto"/>
        <w:ind w:firstLine="480" w:firstLineChars="200"/>
        <w:rPr>
          <w:rFonts w:ascii="宋体" w:hAnsi="宋体"/>
          <w:sz w:val="24"/>
          <w:szCs w:val="24"/>
        </w:rPr>
      </w:pPr>
      <w:r>
        <w:rPr>
          <w:rFonts w:hint="eastAsia" w:ascii="宋体" w:hAnsi="宋体"/>
          <w:sz w:val="24"/>
          <w:szCs w:val="24"/>
        </w:rPr>
        <w:t>起草单位：</w:t>
      </w:r>
      <w:r>
        <w:rPr>
          <w:rFonts w:hint="eastAsia"/>
          <w:sz w:val="24"/>
          <w:szCs w:val="24"/>
        </w:rPr>
        <w:t>北京市地铁运营有限公司</w:t>
      </w:r>
    </w:p>
    <w:p>
      <w:pPr>
        <w:spacing w:line="360" w:lineRule="auto"/>
        <w:ind w:firstLine="480" w:firstLineChars="200"/>
        <w:rPr>
          <w:rFonts w:hint="eastAsia" w:ascii="宋体" w:hAnsi="宋体"/>
          <w:sz w:val="24"/>
          <w:szCs w:val="24"/>
        </w:rPr>
      </w:pPr>
      <w:r>
        <w:rPr>
          <w:rFonts w:hint="eastAsia" w:ascii="宋体" w:hAnsi="宋体"/>
          <w:sz w:val="24"/>
          <w:szCs w:val="24"/>
        </w:rPr>
        <w:t>协作单位：北京市基础设施投资有限公司</w:t>
      </w:r>
    </w:p>
    <w:p>
      <w:pPr>
        <w:spacing w:line="360" w:lineRule="auto"/>
        <w:ind w:firstLine="1680" w:firstLineChars="700"/>
        <w:rPr>
          <w:rFonts w:hint="eastAsia" w:ascii="宋体" w:hAnsi="宋体"/>
          <w:sz w:val="24"/>
          <w:szCs w:val="24"/>
        </w:rPr>
      </w:pPr>
      <w:r>
        <w:rPr>
          <w:rFonts w:hint="eastAsia" w:ascii="宋体" w:hAnsi="宋体"/>
          <w:sz w:val="24"/>
          <w:szCs w:val="24"/>
        </w:rPr>
        <w:t>北京交通大学</w:t>
      </w:r>
    </w:p>
    <w:p>
      <w:pPr>
        <w:spacing w:line="360" w:lineRule="auto"/>
        <w:ind w:firstLine="1680" w:firstLineChars="700"/>
        <w:rPr>
          <w:rFonts w:hint="eastAsia" w:ascii="宋体" w:hAnsi="宋体"/>
          <w:sz w:val="24"/>
          <w:szCs w:val="24"/>
        </w:rPr>
      </w:pPr>
      <w:r>
        <w:rPr>
          <w:rFonts w:hint="eastAsia" w:ascii="宋体" w:hAnsi="宋体"/>
          <w:sz w:val="24"/>
          <w:szCs w:val="24"/>
        </w:rPr>
        <w:t>北京京港地铁有限公司</w:t>
      </w:r>
    </w:p>
    <w:p>
      <w:pPr>
        <w:spacing w:line="360" w:lineRule="auto"/>
        <w:ind w:firstLine="1680" w:firstLineChars="700"/>
        <w:rPr>
          <w:rFonts w:hint="eastAsia" w:ascii="宋体" w:hAnsi="宋体"/>
          <w:sz w:val="24"/>
          <w:szCs w:val="24"/>
        </w:rPr>
      </w:pPr>
      <w:r>
        <w:rPr>
          <w:rFonts w:hint="eastAsia" w:ascii="宋体" w:hAnsi="宋体"/>
          <w:sz w:val="24"/>
          <w:szCs w:val="24"/>
        </w:rPr>
        <w:t>中电科微波通信（上海）股份有限公司</w:t>
      </w:r>
    </w:p>
    <w:p>
      <w:pPr>
        <w:spacing w:line="360" w:lineRule="auto"/>
        <w:ind w:firstLine="1680" w:firstLineChars="700"/>
        <w:rPr>
          <w:rFonts w:hint="eastAsia" w:ascii="宋体" w:hAnsi="宋体"/>
          <w:sz w:val="24"/>
          <w:szCs w:val="24"/>
        </w:rPr>
      </w:pPr>
      <w:r>
        <w:rPr>
          <w:rFonts w:hint="eastAsia" w:ascii="宋体" w:hAnsi="宋体"/>
          <w:sz w:val="24"/>
          <w:szCs w:val="24"/>
        </w:rPr>
        <w:t>中铁通信信号勘测设计院有限公司</w:t>
      </w:r>
    </w:p>
    <w:p>
      <w:pPr>
        <w:spacing w:line="360" w:lineRule="auto"/>
        <w:ind w:firstLine="1680" w:firstLineChars="700"/>
        <w:rPr>
          <w:rFonts w:hint="eastAsia" w:ascii="宋体" w:hAnsi="宋体"/>
          <w:sz w:val="24"/>
          <w:szCs w:val="24"/>
        </w:rPr>
      </w:pPr>
      <w:r>
        <w:rPr>
          <w:rFonts w:hint="eastAsia" w:ascii="宋体" w:hAnsi="宋体"/>
          <w:sz w:val="24"/>
          <w:szCs w:val="24"/>
        </w:rPr>
        <w:t>交控科技股份有限公司</w:t>
      </w:r>
    </w:p>
    <w:p>
      <w:pPr>
        <w:spacing w:line="360" w:lineRule="auto"/>
        <w:ind w:firstLine="1680" w:firstLineChars="700"/>
        <w:rPr>
          <w:rFonts w:hint="eastAsia" w:ascii="宋体" w:hAnsi="宋体"/>
          <w:sz w:val="24"/>
          <w:szCs w:val="24"/>
        </w:rPr>
      </w:pPr>
      <w:r>
        <w:rPr>
          <w:rFonts w:hint="eastAsia" w:ascii="宋体" w:hAnsi="宋体"/>
          <w:sz w:val="24"/>
          <w:szCs w:val="24"/>
        </w:rPr>
        <w:t>河北远东通信系统工程有限公司</w:t>
      </w:r>
    </w:p>
    <w:p>
      <w:pPr>
        <w:spacing w:line="360" w:lineRule="auto"/>
        <w:ind w:firstLine="480" w:firstLineChars="200"/>
        <w:rPr>
          <w:rFonts w:hint="default" w:eastAsia="宋体"/>
          <w:sz w:val="24"/>
          <w:szCs w:val="24"/>
          <w:lang w:val="en-US" w:eastAsia="zh-CN"/>
        </w:rPr>
      </w:pPr>
      <w:r>
        <w:rPr>
          <w:rFonts w:hint="eastAsia" w:ascii="宋体" w:hAnsi="宋体"/>
          <w:sz w:val="24"/>
          <w:szCs w:val="24"/>
        </w:rPr>
        <w:t>主要起草人：魏运、岳磊、辛鑫、张月坤、吕杰、张伟、付超、朱鸿涛、陶宇龙、曹红升、杨运节、张衡、于柯、陈鸥、于波、周竹青、赵红礼、杨福慧、刘琦、祁颖、刘长山、梁嘉、侯筱岩、王艳、赵华伟、白文飞、陈炎、吴雁军、光志瑞、卫瑞东、周瀛、陈伟、穆潇、杨雪涛、尹柯伟、李士东、李洁、张慧、张龙生、白宣</w:t>
      </w:r>
      <w:r>
        <w:rPr>
          <w:rFonts w:hint="eastAsia" w:ascii="宋体" w:hAnsi="宋体"/>
          <w:sz w:val="24"/>
          <w:szCs w:val="24"/>
          <w:lang w:val="en-US" w:eastAsia="zh-CN"/>
        </w:rPr>
        <w:t>。</w:t>
      </w:r>
    </w:p>
    <w:p>
      <w:pPr>
        <w:spacing w:before="240" w:after="240"/>
        <w:outlineLvl w:val="0"/>
        <w:rPr>
          <w:rFonts w:hint="eastAsia" w:ascii="宋体" w:hAnsi="宋体"/>
          <w:b/>
          <w:sz w:val="32"/>
        </w:rPr>
      </w:pPr>
      <w:bookmarkStart w:id="14" w:name="_Toc26724"/>
      <w:r>
        <w:rPr>
          <w:rFonts w:hint="eastAsia" w:ascii="宋体" w:hAnsi="宋体"/>
          <w:b/>
          <w:sz w:val="32"/>
        </w:rPr>
        <w:t>二、制定标准的必要性和意义</w:t>
      </w:r>
      <w:bookmarkEnd w:id="14"/>
    </w:p>
    <w:p>
      <w:pPr>
        <w:spacing w:line="360" w:lineRule="auto"/>
        <w:ind w:firstLine="475" w:firstLineChars="197"/>
        <w:rPr>
          <w:rFonts w:hint="eastAsia" w:ascii="宋体" w:hAnsi="宋体"/>
          <w:b/>
          <w:sz w:val="24"/>
          <w:szCs w:val="24"/>
        </w:rPr>
      </w:pPr>
      <w:r>
        <w:rPr>
          <w:rFonts w:hint="eastAsia" w:ascii="宋体" w:hAnsi="宋体"/>
          <w:b/>
          <w:sz w:val="24"/>
          <w:szCs w:val="24"/>
        </w:rPr>
        <w:t>必要性：</w:t>
      </w:r>
    </w:p>
    <w:p>
      <w:pPr>
        <w:spacing w:line="360" w:lineRule="auto"/>
        <w:ind w:firstLine="472" w:firstLineChars="197"/>
        <w:rPr>
          <w:rFonts w:hint="eastAsia" w:ascii="宋体" w:hAnsi="宋体"/>
          <w:bCs/>
          <w:sz w:val="24"/>
          <w:szCs w:val="24"/>
        </w:rPr>
      </w:pPr>
      <w:r>
        <w:rPr>
          <w:rFonts w:hint="eastAsia" w:ascii="宋体" w:hAnsi="宋体"/>
          <w:bCs/>
          <w:sz w:val="24"/>
          <w:szCs w:val="24"/>
        </w:rPr>
        <w:t>1.漏泄波导提高了城市轨道交通车地无线通信可靠性和稳定性，保证了运营安全。</w:t>
      </w:r>
    </w:p>
    <w:p>
      <w:pPr>
        <w:spacing w:line="360" w:lineRule="auto"/>
        <w:ind w:firstLine="472" w:firstLineChars="197"/>
        <w:rPr>
          <w:rFonts w:hint="eastAsia" w:ascii="宋体" w:hAnsi="宋体"/>
          <w:bCs/>
          <w:sz w:val="24"/>
          <w:szCs w:val="24"/>
        </w:rPr>
      </w:pPr>
      <w:r>
        <w:rPr>
          <w:rFonts w:hint="eastAsia" w:ascii="宋体" w:hAnsi="宋体"/>
          <w:bCs/>
          <w:sz w:val="24"/>
          <w:szCs w:val="24"/>
        </w:rPr>
        <w:t>在城市轨道交通中，漏泄波导最早工作于2.4GHz频段，承载CBTC信号系统车地通信数据，具有信号传输稳定、带宽高、插入损耗小、频谱利用率高、抗干扰能力强等特点，尤其是在电磁环境复杂的高架区段，优势十分明显。</w:t>
      </w:r>
    </w:p>
    <w:p>
      <w:pPr>
        <w:spacing w:line="360" w:lineRule="auto"/>
        <w:ind w:firstLine="472" w:firstLineChars="197"/>
        <w:rPr>
          <w:rFonts w:hint="eastAsia" w:ascii="宋体" w:hAnsi="宋体"/>
          <w:bCs/>
          <w:sz w:val="24"/>
          <w:szCs w:val="24"/>
        </w:rPr>
      </w:pPr>
      <w:r>
        <w:rPr>
          <w:rFonts w:hint="eastAsia" w:ascii="宋体" w:hAnsi="宋体"/>
          <w:bCs/>
          <w:sz w:val="24"/>
          <w:szCs w:val="24"/>
        </w:rPr>
        <w:t>2.国内已有大量的研究和应用，但无轨道交通行业漏泄波导的相关技术标准，具有十分迫切的现实需求。</w:t>
      </w:r>
    </w:p>
    <w:p>
      <w:pPr>
        <w:spacing w:line="360" w:lineRule="auto"/>
        <w:ind w:firstLine="472" w:firstLineChars="197"/>
        <w:rPr>
          <w:rFonts w:hint="eastAsia" w:ascii="宋体" w:hAnsi="宋体"/>
          <w:bCs/>
          <w:sz w:val="24"/>
          <w:szCs w:val="24"/>
        </w:rPr>
      </w:pPr>
      <w:r>
        <w:rPr>
          <w:rFonts w:hint="eastAsia" w:ascii="宋体" w:hAnsi="宋体"/>
          <w:bCs/>
          <w:sz w:val="24"/>
          <w:szCs w:val="24"/>
        </w:rPr>
        <w:t>北京、上海、深圳、长沙、成都、贵阳、昆明地铁等多条地铁线路均已采用漏泄波导作为CBTC系统的传输介质，其中北京（1号线、2号线、9号线、14号线、房山线、昌平线、亦庄线、燕房线等）使用量居多。漏泄波导提高了车地无线通信的可靠性和可用性，从而保证了城市轨道交通运营安全，但是国内轨道交通行业至今尚无漏泄波导的相关技术标准，只有针对非泄漏型传输波导机械、电气性能的描述与规定的GB11450.1-89空心金属波导标准，对于漏泄波导的性能要求、检验规则与方法、工程设计、施工安装、验收及运营维护等尚未进行系统的梳理与规范。</w:t>
      </w:r>
    </w:p>
    <w:p>
      <w:pPr>
        <w:spacing w:line="360" w:lineRule="auto"/>
        <w:ind w:firstLine="472" w:firstLineChars="197"/>
        <w:rPr>
          <w:rFonts w:hint="eastAsia" w:ascii="宋体" w:hAnsi="宋体"/>
          <w:bCs/>
          <w:sz w:val="24"/>
          <w:szCs w:val="24"/>
        </w:rPr>
      </w:pPr>
      <w:r>
        <w:rPr>
          <w:rFonts w:hint="eastAsia" w:ascii="宋体" w:hAnsi="宋体"/>
          <w:bCs/>
          <w:sz w:val="24"/>
          <w:szCs w:val="24"/>
        </w:rPr>
        <w:t>3.适应通信新技术发展、解决城市轨道交通车地通信运营场景特殊需求。</w:t>
      </w:r>
    </w:p>
    <w:p>
      <w:pPr>
        <w:spacing w:line="360" w:lineRule="auto"/>
        <w:ind w:firstLine="472" w:firstLineChars="197"/>
        <w:rPr>
          <w:rFonts w:hint="eastAsia" w:ascii="宋体" w:hAnsi="宋体"/>
          <w:bCs/>
          <w:sz w:val="24"/>
          <w:szCs w:val="24"/>
        </w:rPr>
      </w:pPr>
      <w:r>
        <w:rPr>
          <w:rFonts w:hint="eastAsia" w:ascii="宋体" w:hAnsi="宋体"/>
          <w:bCs/>
          <w:sz w:val="24"/>
          <w:szCs w:val="24"/>
        </w:rPr>
        <w:t>漏泄波导同样适用于LTE-M、EUHT、5G等通信新技术在城市轨道交通中应用。</w:t>
      </w:r>
    </w:p>
    <w:p>
      <w:pPr>
        <w:spacing w:line="360" w:lineRule="auto"/>
        <w:ind w:firstLine="472" w:firstLineChars="197"/>
        <w:rPr>
          <w:rFonts w:hint="eastAsia" w:ascii="宋体" w:hAnsi="宋体"/>
          <w:bCs/>
          <w:sz w:val="24"/>
          <w:szCs w:val="24"/>
        </w:rPr>
      </w:pPr>
      <w:r>
        <w:rPr>
          <w:rFonts w:ascii="宋体" w:hAnsi="宋体" w:eastAsia="宋体" w:cs="宋体"/>
          <w:sz w:val="24"/>
          <w:szCs w:val="24"/>
        </w:rPr>
        <w:t>2015年2月28日，工信部发布了《关于重新发布1785-1805MHz频段无线接入系统频率使用事宜的通知》。通知中提到了1800MHz频段可以应用</w:t>
      </w:r>
      <w:r>
        <w:rPr>
          <w:rFonts w:hint="eastAsia" w:ascii="宋体" w:hAnsi="宋体" w:cs="宋体"/>
          <w:sz w:val="24"/>
          <w:szCs w:val="24"/>
          <w:lang w:val="en-US" w:eastAsia="zh-CN"/>
        </w:rPr>
        <w:t>于</w:t>
      </w:r>
      <w:r>
        <w:rPr>
          <w:rFonts w:ascii="宋体" w:hAnsi="宋体" w:eastAsia="宋体" w:cs="宋体"/>
          <w:sz w:val="24"/>
          <w:szCs w:val="24"/>
        </w:rPr>
        <w:t>交通（城市轨道交通等）、电力、石油等行业专用通信网和公众通信网，并对相关无线技术指标作出了规定。</w:t>
      </w:r>
      <w:r>
        <w:rPr>
          <w:rFonts w:hint="eastAsia" w:ascii="宋体" w:hAnsi="宋体"/>
          <w:bCs/>
          <w:sz w:val="24"/>
          <w:szCs w:val="24"/>
        </w:rPr>
        <w:t>此举很大程度上解决了2.4GHz开放频段的同频干扰问题，但还是存在两个问题。其一是</w:t>
      </w:r>
      <w:r>
        <w:rPr>
          <w:rFonts w:ascii="宋体" w:hAnsi="宋体" w:eastAsia="宋体" w:cs="宋体"/>
          <w:sz w:val="24"/>
          <w:szCs w:val="24"/>
        </w:rPr>
        <w:t>1785-1805MHz频段并不完全属于轨道交通独有，其它交通行业（如机场）、石油、电力等行业都可以申请使用，</w:t>
      </w:r>
      <w:r>
        <w:rPr>
          <w:rFonts w:hint="eastAsia" w:ascii="宋体" w:hAnsi="宋体"/>
          <w:bCs/>
          <w:sz w:val="24"/>
          <w:szCs w:val="24"/>
        </w:rPr>
        <w:t>如何利用最少的频谱资源实现最大业务量的承载十分关键</w:t>
      </w:r>
      <w:r>
        <w:rPr>
          <w:rFonts w:hint="eastAsia" w:ascii="宋体" w:hAnsi="宋体"/>
          <w:bCs/>
          <w:sz w:val="24"/>
          <w:szCs w:val="24"/>
          <w:lang w:eastAsia="zh-CN"/>
        </w:rPr>
        <w:t>。</w:t>
      </w:r>
      <w:r>
        <w:rPr>
          <w:rFonts w:hint="eastAsia" w:ascii="宋体" w:hAnsi="宋体"/>
          <w:bCs/>
          <w:sz w:val="24"/>
          <w:szCs w:val="24"/>
        </w:rPr>
        <w:t>其二是</w:t>
      </w:r>
      <w:r>
        <w:rPr>
          <w:rFonts w:hint="eastAsia" w:ascii="宋体" w:hAnsi="宋体"/>
          <w:bCs/>
          <w:sz w:val="24"/>
          <w:szCs w:val="24"/>
          <w:lang w:val="en-US" w:eastAsia="zh-CN"/>
        </w:rPr>
        <w:t>采用定向天线或漏泄同轴电缆作为城市轨道交通车地无线通信传输介质时，横向辐射范围广（</w:t>
      </w:r>
      <w:r>
        <w:rPr>
          <w:rFonts w:hint="eastAsia" w:ascii="宋体" w:hAnsi="宋体"/>
          <w:bCs/>
          <w:sz w:val="24"/>
          <w:szCs w:val="24"/>
        </w:rPr>
        <w:t>经测试横向辐射500m），</w:t>
      </w:r>
      <w:r>
        <w:rPr>
          <w:rFonts w:hint="eastAsia" w:ascii="宋体" w:hAnsi="宋体"/>
          <w:bCs/>
          <w:sz w:val="24"/>
          <w:szCs w:val="24"/>
          <w:lang w:val="en-US" w:eastAsia="zh-CN"/>
        </w:rPr>
        <w:t>仍会对轨道交通周边其他无线通信系统产生同频和邻频干扰；</w:t>
      </w:r>
      <w:r>
        <w:rPr>
          <w:rFonts w:hint="eastAsia" w:ascii="宋体" w:hAnsi="宋体"/>
          <w:bCs/>
          <w:sz w:val="24"/>
          <w:szCs w:val="24"/>
        </w:rPr>
        <w:t>而</w:t>
      </w:r>
      <w:r>
        <w:rPr>
          <w:rFonts w:hint="eastAsia" w:ascii="宋体" w:hAnsi="宋体"/>
          <w:bCs/>
          <w:sz w:val="24"/>
          <w:szCs w:val="24"/>
          <w:lang w:val="en-US" w:eastAsia="zh-CN"/>
        </w:rPr>
        <w:t>采用</w:t>
      </w:r>
      <w:r>
        <w:rPr>
          <w:rFonts w:hint="eastAsia" w:ascii="宋体" w:hAnsi="宋体"/>
          <w:bCs/>
          <w:sz w:val="24"/>
          <w:szCs w:val="24"/>
        </w:rPr>
        <w:t>漏泄波导</w:t>
      </w:r>
      <w:r>
        <w:rPr>
          <w:rFonts w:hint="eastAsia" w:ascii="宋体" w:hAnsi="宋体"/>
          <w:bCs/>
          <w:sz w:val="24"/>
          <w:szCs w:val="24"/>
          <w:lang w:val="en-US" w:eastAsia="zh-CN"/>
        </w:rPr>
        <w:t>作为城市轨道交通车地无线通信传输介质时，</w:t>
      </w:r>
      <w:r>
        <w:rPr>
          <w:rFonts w:hint="eastAsia" w:ascii="宋体" w:hAnsi="宋体"/>
          <w:bCs/>
          <w:sz w:val="24"/>
          <w:szCs w:val="24"/>
        </w:rPr>
        <w:t>横向辐射</w:t>
      </w:r>
      <w:r>
        <w:rPr>
          <w:rFonts w:hint="eastAsia" w:ascii="宋体" w:hAnsi="宋体"/>
          <w:bCs/>
          <w:sz w:val="24"/>
          <w:szCs w:val="24"/>
          <w:lang w:val="en-US" w:eastAsia="zh-CN"/>
        </w:rPr>
        <w:t>距离较窄（</w:t>
      </w:r>
      <w:r>
        <w:rPr>
          <w:rFonts w:hint="eastAsia" w:ascii="宋体" w:hAnsi="宋体"/>
          <w:bCs/>
          <w:sz w:val="24"/>
          <w:szCs w:val="24"/>
        </w:rPr>
        <w:t>经测试横向辐射100m</w:t>
      </w:r>
      <w:r>
        <w:rPr>
          <w:rFonts w:hint="eastAsia" w:ascii="宋体" w:hAnsi="宋体"/>
          <w:bCs/>
          <w:sz w:val="24"/>
          <w:szCs w:val="24"/>
          <w:lang w:eastAsia="zh-CN"/>
        </w:rPr>
        <w:t>）</w:t>
      </w:r>
      <w:r>
        <w:rPr>
          <w:rFonts w:hint="eastAsia" w:ascii="宋体" w:hAnsi="宋体"/>
          <w:bCs/>
          <w:sz w:val="24"/>
          <w:szCs w:val="24"/>
        </w:rPr>
        <w:t>，</w:t>
      </w:r>
      <w:r>
        <w:rPr>
          <w:rFonts w:hint="eastAsia" w:ascii="宋体" w:hAnsi="宋体"/>
          <w:bCs/>
          <w:sz w:val="24"/>
          <w:szCs w:val="24"/>
          <w:lang w:val="en-US" w:eastAsia="zh-CN"/>
        </w:rPr>
        <w:t>对轨道交通周边其他无线通信系统影响较小。</w:t>
      </w:r>
      <w:r>
        <w:rPr>
          <w:rFonts w:hint="eastAsia" w:ascii="宋体" w:hAnsi="宋体"/>
          <w:bCs/>
          <w:sz w:val="24"/>
          <w:szCs w:val="24"/>
        </w:rPr>
        <w:t>因此，在高架区段、同站台换乘等特色运营场景，利用漏泄波导良好的抗干扰性，可实现上下行线路的基站不共小区布置，提高吞吐量、大大节省频谱资源。</w:t>
      </w:r>
    </w:p>
    <w:p>
      <w:pPr>
        <w:spacing w:line="360" w:lineRule="auto"/>
        <w:ind w:firstLine="475" w:firstLineChars="197"/>
        <w:rPr>
          <w:rFonts w:hint="eastAsia" w:ascii="宋体" w:hAnsi="宋体"/>
          <w:b/>
          <w:sz w:val="24"/>
          <w:szCs w:val="24"/>
        </w:rPr>
      </w:pPr>
      <w:r>
        <w:rPr>
          <w:rFonts w:hint="eastAsia" w:ascii="宋体" w:hAnsi="宋体"/>
          <w:b/>
          <w:sz w:val="24"/>
          <w:szCs w:val="24"/>
        </w:rPr>
        <w:t>意义：</w:t>
      </w:r>
    </w:p>
    <w:p>
      <w:pPr>
        <w:spacing w:line="360" w:lineRule="auto"/>
        <w:ind w:firstLine="472" w:firstLineChars="197"/>
        <w:rPr>
          <w:rFonts w:hint="eastAsia" w:ascii="宋体" w:hAnsi="宋体"/>
          <w:bCs/>
          <w:sz w:val="24"/>
          <w:szCs w:val="24"/>
        </w:rPr>
      </w:pPr>
      <w:r>
        <w:rPr>
          <w:rFonts w:hint="eastAsia" w:ascii="宋体" w:hAnsi="宋体"/>
          <w:bCs/>
          <w:sz w:val="24"/>
          <w:szCs w:val="24"/>
        </w:rPr>
        <w:t>1.通过对漏泄波导应用</w:t>
      </w:r>
      <w:r>
        <w:rPr>
          <w:rFonts w:hint="eastAsia" w:ascii="宋体" w:hAnsi="宋体"/>
          <w:bCs/>
          <w:sz w:val="24"/>
          <w:szCs w:val="24"/>
          <w:lang w:val="en-US" w:eastAsia="zh-CN"/>
        </w:rPr>
        <w:t>电磁</w:t>
      </w:r>
      <w:r>
        <w:rPr>
          <w:rFonts w:hint="eastAsia" w:ascii="宋体" w:hAnsi="宋体"/>
          <w:bCs/>
          <w:sz w:val="24"/>
          <w:szCs w:val="24"/>
        </w:rPr>
        <w:t>场景、技术特性和检验与检测要求方面研究和规范，有利于漏泄波导出厂标准化。</w:t>
      </w:r>
    </w:p>
    <w:p>
      <w:pPr>
        <w:spacing w:line="360" w:lineRule="auto"/>
        <w:ind w:firstLine="472" w:firstLineChars="197"/>
        <w:rPr>
          <w:rFonts w:hint="eastAsia" w:ascii="宋体" w:hAnsi="宋体"/>
          <w:bCs/>
          <w:sz w:val="24"/>
          <w:szCs w:val="24"/>
        </w:rPr>
      </w:pPr>
      <w:r>
        <w:rPr>
          <w:rFonts w:hint="eastAsia" w:ascii="宋体" w:hAnsi="宋体"/>
          <w:bCs/>
          <w:sz w:val="24"/>
          <w:szCs w:val="24"/>
        </w:rPr>
        <w:t>不同生产商间对于漏泄波导与其他通信系统集成时的系统结构设计不一样，应用场景设计不一样，外观设计、裂缝开孔大小、性能要求、检验方法和规则等方面也存在区别，如给国内城市轨道交通供货最多的卡斯柯公司和中电微通公司两家漏泄波导在外观尺寸、裂缝开孔大小和性能等方面都存在不小差别。通过本标准研究，统一漏泄波导系统组成、应用场景、技术特性和检验与检测方法和要求，有利于漏泄波导出厂标准化。</w:t>
      </w:r>
    </w:p>
    <w:p>
      <w:pPr>
        <w:spacing w:line="360" w:lineRule="auto"/>
        <w:ind w:firstLine="472" w:firstLineChars="197"/>
        <w:rPr>
          <w:rFonts w:hint="eastAsia" w:ascii="宋体" w:hAnsi="宋体"/>
          <w:bCs/>
          <w:sz w:val="24"/>
          <w:szCs w:val="24"/>
        </w:rPr>
      </w:pPr>
      <w:r>
        <w:rPr>
          <w:rFonts w:hint="eastAsia" w:ascii="宋体" w:hAnsi="宋体"/>
          <w:bCs/>
          <w:sz w:val="24"/>
          <w:szCs w:val="24"/>
        </w:rPr>
        <w:t>2.通过漏泄波导工程设计、工程施工和工程验收方面研究和规范，有利于漏泄波导在工程应用中更加规范化。</w:t>
      </w:r>
    </w:p>
    <w:p>
      <w:pPr>
        <w:spacing w:line="360" w:lineRule="auto"/>
        <w:ind w:firstLine="472" w:firstLineChars="197"/>
        <w:rPr>
          <w:rFonts w:hint="eastAsia" w:ascii="宋体" w:hAnsi="宋体"/>
          <w:bCs/>
          <w:sz w:val="24"/>
          <w:szCs w:val="24"/>
        </w:rPr>
      </w:pPr>
      <w:r>
        <w:rPr>
          <w:rFonts w:hint="eastAsia" w:ascii="宋体" w:hAnsi="宋体"/>
          <w:bCs/>
          <w:sz w:val="24"/>
          <w:szCs w:val="24"/>
        </w:rPr>
        <w:t>工程设计中，漏泄波导可以安装在道床旁（如北京地铁9号线、房山线等），也可以安装在隧道顶部处（如北京地铁1号线和2号线）；道床旁安装可以安装在轨道外侧也可以安装在轨道内侧；小区末端覆盖方式有采取泄漏负载和匹配负载相结合的方式，也有采取射频电缆连接方式，还有采取漏泄波导重叠覆盖。工程施工中，不同的环境因素、施工工艺等对施工质量都存在较大影响。工程验收中，为了确保工程质量，还需对安装、线缆连接、射频特性等进行质量验收。因此，</w:t>
      </w:r>
      <w:r>
        <w:rPr>
          <w:rFonts w:hint="eastAsia" w:ascii="宋体" w:hAnsi="宋体"/>
          <w:bCs/>
          <w:sz w:val="24"/>
          <w:szCs w:val="24"/>
          <w:highlight w:val="none"/>
        </w:rPr>
        <w:t>通过本</w:t>
      </w:r>
      <w:r>
        <w:rPr>
          <w:rFonts w:hint="eastAsia" w:ascii="宋体" w:hAnsi="宋体"/>
          <w:bCs/>
          <w:sz w:val="24"/>
          <w:szCs w:val="24"/>
          <w:highlight w:val="none"/>
          <w:lang w:val="en-US" w:eastAsia="zh-CN"/>
        </w:rPr>
        <w:t>标准</w:t>
      </w:r>
      <w:r>
        <w:rPr>
          <w:rFonts w:hint="eastAsia" w:ascii="宋体" w:hAnsi="宋体"/>
          <w:bCs/>
          <w:sz w:val="24"/>
          <w:szCs w:val="24"/>
        </w:rPr>
        <w:t>研究，可以从工程方面规范漏泄波导工程设计、工程施工和工程验收，有利于指导漏泄波导的工程实施，提升车地无线通信系统运行质量。</w:t>
      </w:r>
    </w:p>
    <w:p>
      <w:pPr>
        <w:spacing w:line="360" w:lineRule="auto"/>
        <w:ind w:firstLine="472" w:firstLineChars="197"/>
        <w:rPr>
          <w:rFonts w:hint="eastAsia" w:ascii="宋体" w:hAnsi="宋体"/>
          <w:bCs/>
          <w:sz w:val="24"/>
          <w:szCs w:val="24"/>
        </w:rPr>
      </w:pPr>
      <w:r>
        <w:rPr>
          <w:rFonts w:hint="eastAsia" w:ascii="宋体" w:hAnsi="宋体"/>
          <w:bCs/>
          <w:sz w:val="24"/>
          <w:szCs w:val="24"/>
        </w:rPr>
        <w:t>3.通过对运营维护需求调研，规范漏泄波导维护内容、维护工具和方法，有利于运营维护科学化和高效化。</w:t>
      </w:r>
    </w:p>
    <w:p>
      <w:pPr>
        <w:spacing w:line="360" w:lineRule="auto"/>
        <w:ind w:firstLine="472" w:firstLineChars="197"/>
        <w:rPr>
          <w:rFonts w:hint="eastAsia" w:ascii="宋体" w:hAnsi="宋体"/>
          <w:bCs/>
          <w:sz w:val="24"/>
          <w:szCs w:val="24"/>
        </w:rPr>
      </w:pPr>
      <w:r>
        <w:rPr>
          <w:rFonts w:hint="eastAsia" w:ascii="宋体" w:hAnsi="宋体"/>
          <w:bCs/>
          <w:sz w:val="24"/>
          <w:szCs w:val="24"/>
        </w:rPr>
        <w:t xml:space="preserve">通过对漏泄波导结构、性能和功能特点，以及不同运营环境的应用与维护情况等进行调研，按照不同部件的维护周期、维护内容、维护工具和方法进行细化分类，制定能够切实有效指导运营维护人员进行维护操作的措施，提高运维效率、保障运营安全，有利于运营维护科学化和高效化。 </w:t>
      </w:r>
    </w:p>
    <w:p>
      <w:pPr>
        <w:spacing w:before="240" w:after="240"/>
        <w:outlineLvl w:val="0"/>
        <w:rPr>
          <w:rFonts w:hint="eastAsia" w:ascii="宋体" w:hAnsi="宋体"/>
          <w:b/>
          <w:sz w:val="32"/>
        </w:rPr>
      </w:pPr>
      <w:bookmarkStart w:id="15" w:name="_Toc10692"/>
      <w:r>
        <w:rPr>
          <w:rFonts w:hint="eastAsia" w:ascii="宋体" w:hAnsi="宋体"/>
          <w:b/>
          <w:sz w:val="32"/>
        </w:rPr>
        <w:t>三、主要工作过程</w:t>
      </w:r>
      <w:bookmarkEnd w:id="15"/>
    </w:p>
    <w:p>
      <w:pPr>
        <w:spacing w:before="240" w:after="240" w:line="360" w:lineRule="auto"/>
        <w:outlineLvl w:val="1"/>
        <w:rPr>
          <w:rFonts w:ascii="宋体" w:hAnsi="宋体"/>
          <w:b/>
          <w:sz w:val="24"/>
          <w:szCs w:val="24"/>
        </w:rPr>
      </w:pPr>
      <w:bookmarkStart w:id="16" w:name="_Toc512584235"/>
      <w:bookmarkStart w:id="17" w:name="_Toc27206"/>
      <w:r>
        <w:rPr>
          <w:rFonts w:hint="eastAsia" w:ascii="宋体" w:hAnsi="宋体"/>
          <w:b/>
          <w:sz w:val="24"/>
          <w:szCs w:val="24"/>
        </w:rPr>
        <w:t>3.1工作安排</w:t>
      </w:r>
      <w:bookmarkEnd w:id="16"/>
      <w:bookmarkEnd w:id="17"/>
    </w:p>
    <w:p>
      <w:pPr>
        <w:spacing w:line="360" w:lineRule="auto"/>
        <w:ind w:firstLine="480" w:firstLineChars="200"/>
        <w:rPr>
          <w:rFonts w:hint="eastAsia" w:ascii="宋体" w:hAnsi="宋体"/>
          <w:sz w:val="24"/>
          <w:szCs w:val="24"/>
        </w:rPr>
      </w:pPr>
      <w:r>
        <w:rPr>
          <w:rFonts w:hint="eastAsia" w:ascii="宋体" w:hAnsi="宋体"/>
          <w:sz w:val="24"/>
          <w:szCs w:val="24"/>
        </w:rPr>
        <w:t>根据北京市市场监督管理局发布的《2022年北京市地方标准制修订项目计划（第二批）》的通知，制定《城市轨道交通车地通信漏泄波导技术规范》北京市地方标准，起草单位由北京市地铁运营有限公司、北京市交通委员会组织人员成立了标准编制工作组，制定了标准编制工作大纲，明确了参编人员的分工和详细的编制计划，并要求参编人员严格执行编制计划。</w:t>
      </w:r>
    </w:p>
    <w:p>
      <w:pPr>
        <w:snapToGrid w:val="0"/>
        <w:spacing w:before="240" w:line="360" w:lineRule="auto"/>
        <w:ind w:firstLine="480" w:firstLineChars="200"/>
        <w:rPr>
          <w:bCs/>
          <w:sz w:val="24"/>
          <w:szCs w:val="24"/>
        </w:rPr>
      </w:pPr>
      <w:r>
        <w:rPr>
          <w:rFonts w:hint="eastAsia"/>
          <w:bCs/>
          <w:sz w:val="24"/>
          <w:szCs w:val="24"/>
        </w:rPr>
        <w:t>《</w:t>
      </w:r>
      <w:r>
        <w:rPr>
          <w:rFonts w:hint="eastAsia" w:ascii="宋体" w:hAnsi="宋体"/>
          <w:sz w:val="24"/>
          <w:szCs w:val="24"/>
        </w:rPr>
        <w:t>城市轨道交通车地通信漏泄波导技术规范</w:t>
      </w:r>
      <w:r>
        <w:rPr>
          <w:rFonts w:hint="eastAsia"/>
          <w:bCs/>
          <w:sz w:val="24"/>
          <w:szCs w:val="24"/>
        </w:rPr>
        <w:t>》以现行相关标准、规范为基础，以原有工作和调研成果为依托，初步形成标准的基本条文。采用专家评审及参与单位征求意见的方式，修正完善标准内容。</w:t>
      </w:r>
    </w:p>
    <w:p>
      <w:pPr>
        <w:spacing w:before="240" w:after="240" w:line="360" w:lineRule="auto"/>
        <w:outlineLvl w:val="1"/>
        <w:rPr>
          <w:rFonts w:ascii="宋体" w:hAnsi="宋体"/>
          <w:b/>
          <w:sz w:val="24"/>
          <w:szCs w:val="24"/>
        </w:rPr>
      </w:pPr>
      <w:bookmarkStart w:id="18" w:name="_Toc16269"/>
      <w:bookmarkStart w:id="19" w:name="_Toc512584236"/>
      <w:r>
        <w:rPr>
          <w:rFonts w:hint="eastAsia" w:ascii="宋体" w:hAnsi="宋体"/>
          <w:b/>
          <w:sz w:val="24"/>
          <w:szCs w:val="24"/>
        </w:rPr>
        <w:t>3.2 具体工作</w:t>
      </w:r>
      <w:bookmarkEnd w:id="18"/>
      <w:bookmarkEnd w:id="19"/>
    </w:p>
    <w:p>
      <w:pPr>
        <w:spacing w:line="360" w:lineRule="auto"/>
        <w:ind w:firstLine="480" w:firstLineChars="200"/>
        <w:rPr>
          <w:rFonts w:hint="eastAsia" w:ascii="宋体" w:hAnsi="宋体"/>
          <w:sz w:val="24"/>
          <w:szCs w:val="24"/>
        </w:rPr>
      </w:pPr>
      <w:r>
        <w:rPr>
          <w:rFonts w:hint="eastAsia" w:ascii="宋体" w:hAnsi="宋体"/>
          <w:sz w:val="24"/>
          <w:szCs w:val="24"/>
        </w:rPr>
        <w:t>本标准编制工作严格按照北京市交通委员</w:t>
      </w:r>
      <w:r>
        <w:rPr>
          <w:rFonts w:ascii="宋体" w:hAnsi="宋体"/>
          <w:sz w:val="24"/>
          <w:szCs w:val="24"/>
        </w:rPr>
        <w:t>会</w:t>
      </w:r>
      <w:r>
        <w:rPr>
          <w:rFonts w:hint="eastAsia" w:ascii="宋体" w:hAnsi="宋体"/>
          <w:sz w:val="24"/>
          <w:szCs w:val="24"/>
        </w:rPr>
        <w:t>标准化工作规则的要求开展，具体工作开展情况如下：</w:t>
      </w:r>
    </w:p>
    <w:p>
      <w:pPr>
        <w:spacing w:before="156" w:beforeLines="50" w:line="360" w:lineRule="auto"/>
        <w:ind w:firstLine="480" w:firstLineChars="200"/>
        <w:rPr>
          <w:rFonts w:hint="eastAsia" w:ascii="宋体" w:hAnsi="宋体"/>
          <w:sz w:val="24"/>
          <w:szCs w:val="24"/>
        </w:rPr>
      </w:pPr>
      <w:r>
        <w:rPr>
          <w:rFonts w:hint="eastAsia" w:ascii="宋体" w:hAnsi="宋体"/>
          <w:sz w:val="24"/>
          <w:szCs w:val="24"/>
        </w:rPr>
        <w:t>1）标准</w:t>
      </w:r>
      <w:r>
        <w:rPr>
          <w:rFonts w:ascii="宋体" w:hAnsi="宋体"/>
          <w:sz w:val="24"/>
          <w:szCs w:val="24"/>
        </w:rPr>
        <w:t>项目下达</w:t>
      </w:r>
      <w:r>
        <w:rPr>
          <w:rFonts w:hint="eastAsia" w:ascii="宋体" w:hAnsi="宋体"/>
          <w:sz w:val="24"/>
          <w:szCs w:val="24"/>
        </w:rPr>
        <w:t>及</w:t>
      </w:r>
      <w:r>
        <w:rPr>
          <w:rFonts w:ascii="宋体" w:hAnsi="宋体"/>
          <w:sz w:val="24"/>
          <w:szCs w:val="24"/>
        </w:rPr>
        <w:t>工作组成立</w:t>
      </w:r>
    </w:p>
    <w:p>
      <w:pPr>
        <w:spacing w:before="156" w:beforeLines="50" w:line="360" w:lineRule="auto"/>
        <w:ind w:firstLine="480" w:firstLineChars="200"/>
        <w:rPr>
          <w:rFonts w:hint="eastAsia" w:ascii="宋体" w:hAnsi="宋体"/>
          <w:sz w:val="24"/>
          <w:szCs w:val="24"/>
        </w:rPr>
      </w:pPr>
      <w:r>
        <w:rPr>
          <w:rFonts w:hint="eastAsia" w:ascii="宋体" w:hAnsi="宋体"/>
          <w:sz w:val="24"/>
          <w:szCs w:val="24"/>
        </w:rPr>
        <w:t>2022年3月，北京市市场监督管理局发布关于印发《2022年北京市地方标准制修订项目计划（第二批）》的通知，《城市轨道交通车地通信漏泄波导技术规范》作为地方标准制定的项目。</w:t>
      </w:r>
    </w:p>
    <w:p>
      <w:pPr>
        <w:spacing w:before="156" w:beforeLines="50" w:line="360" w:lineRule="auto"/>
        <w:ind w:firstLine="480" w:firstLineChars="200"/>
        <w:rPr>
          <w:rFonts w:hint="eastAsia" w:ascii="宋体" w:hAnsi="宋体"/>
          <w:sz w:val="24"/>
          <w:szCs w:val="24"/>
        </w:rPr>
      </w:pPr>
      <w:r>
        <w:rPr>
          <w:rFonts w:hint="eastAsia" w:ascii="宋体" w:hAnsi="宋体"/>
          <w:sz w:val="24"/>
          <w:szCs w:val="24"/>
        </w:rPr>
        <w:t>标准计划下达后，在归口单位指导下，北京市地铁运营有限公司、北京市基础设施投资有限公司、北京交通大学、北京京港地铁有限公司、中电科微波通信（上海）股份有限公司、中铁通信信号勘测设计院有限公司、交控科技股份有限公司、河北远东通信系统工程有限公司共同成立了标准工作组，并明确了工作职责和范围。</w:t>
      </w:r>
    </w:p>
    <w:p>
      <w:pPr>
        <w:spacing w:before="156" w:beforeLines="50" w:line="360" w:lineRule="auto"/>
        <w:ind w:firstLine="480" w:firstLineChars="200"/>
        <w:rPr>
          <w:rFonts w:ascii="宋体" w:hAnsi="宋体"/>
          <w:sz w:val="24"/>
          <w:szCs w:val="24"/>
        </w:rPr>
      </w:pPr>
      <w:r>
        <w:rPr>
          <w:rFonts w:hint="eastAsia" w:ascii="宋体" w:hAnsi="宋体"/>
          <w:sz w:val="24"/>
          <w:szCs w:val="24"/>
        </w:rPr>
        <w:t>2）召开</w:t>
      </w:r>
      <w:r>
        <w:rPr>
          <w:rFonts w:ascii="宋体" w:hAnsi="宋体"/>
          <w:sz w:val="24"/>
          <w:szCs w:val="24"/>
        </w:rPr>
        <w:t>标准启动会</w:t>
      </w:r>
    </w:p>
    <w:p>
      <w:pPr>
        <w:spacing w:before="156" w:beforeLines="50" w:line="360" w:lineRule="auto"/>
        <w:ind w:firstLine="480" w:firstLineChars="200"/>
        <w:rPr>
          <w:rFonts w:ascii="宋体" w:hAnsi="宋体"/>
          <w:sz w:val="24"/>
          <w:szCs w:val="24"/>
        </w:rPr>
      </w:pPr>
      <w:r>
        <w:rPr>
          <w:rFonts w:hint="eastAsia" w:ascii="宋体" w:hAnsi="宋体"/>
          <w:sz w:val="24"/>
          <w:szCs w:val="24"/>
        </w:rPr>
        <w:t>本标准在前期编制过程中，工作组充分对北京地铁、上海地铁、深圳地铁等</w:t>
      </w:r>
      <w:r>
        <w:rPr>
          <w:rFonts w:hint="eastAsia"/>
          <w:sz w:val="24"/>
          <w:szCs w:val="24"/>
          <w:lang w:val="zh-CN"/>
        </w:rPr>
        <w:t>采用漏泄波导作为</w:t>
      </w:r>
      <w:r>
        <w:rPr>
          <w:rFonts w:hint="eastAsia"/>
          <w:sz w:val="24"/>
          <w:szCs w:val="24"/>
        </w:rPr>
        <w:t>车地通信</w:t>
      </w:r>
      <w:r>
        <w:rPr>
          <w:rFonts w:hint="eastAsia"/>
          <w:sz w:val="24"/>
          <w:szCs w:val="24"/>
          <w:lang w:val="zh-CN"/>
        </w:rPr>
        <w:t>系统传输介质</w:t>
      </w:r>
      <w:r>
        <w:rPr>
          <w:rFonts w:hint="eastAsia"/>
          <w:sz w:val="24"/>
          <w:szCs w:val="24"/>
        </w:rPr>
        <w:t>的</w:t>
      </w:r>
      <w:r>
        <w:rPr>
          <w:rFonts w:hint="eastAsia" w:ascii="宋体" w:hAnsi="宋体"/>
          <w:sz w:val="24"/>
          <w:szCs w:val="24"/>
        </w:rPr>
        <w:t>工程建设和使用情况开展调研，借鉴相关经验和资料，在分析漏泄波导共线和同站台换乘场景、地面线路、高架线路、隧道线路、干扰场景等环境的运营场景需求的基础上，对城市轨道交通车地通信漏泄波导的</w:t>
      </w:r>
      <w:r>
        <w:rPr>
          <w:rFonts w:hint="eastAsia" w:ascii="宋体" w:hAnsi="宋体"/>
          <w:sz w:val="24"/>
          <w:szCs w:val="24"/>
          <w:lang w:eastAsia="zh-CN"/>
        </w:rPr>
        <w:t>应用电磁环境</w:t>
      </w:r>
      <w:r>
        <w:rPr>
          <w:rFonts w:hint="eastAsia" w:ascii="宋体" w:hAnsi="宋体"/>
          <w:sz w:val="24"/>
          <w:szCs w:val="24"/>
        </w:rPr>
        <w:t>、型号命名、技术要求、检验规则、检验方法、工程设计要求、工程施工要求、工程验收要求和运营维护要求</w:t>
      </w:r>
      <w:r>
        <w:rPr>
          <w:rFonts w:hint="eastAsia" w:ascii="宋体" w:hAnsi="宋体"/>
          <w:sz w:val="24"/>
          <w:szCs w:val="24"/>
          <w:lang w:val="en-US" w:eastAsia="zh-CN"/>
        </w:rPr>
        <w:t>进行规定，</w:t>
      </w:r>
      <w:r>
        <w:rPr>
          <w:rFonts w:hint="eastAsia" w:ascii="宋体" w:hAnsi="宋体"/>
          <w:sz w:val="24"/>
          <w:szCs w:val="24"/>
        </w:rPr>
        <w:t>体现了地方标准的针对性和可操作性。经过一系列调研及修改完善，完成</w:t>
      </w:r>
      <w:r>
        <w:rPr>
          <w:rFonts w:ascii="宋体" w:hAnsi="宋体"/>
          <w:sz w:val="24"/>
          <w:szCs w:val="24"/>
        </w:rPr>
        <w:t>了</w:t>
      </w:r>
      <w:r>
        <w:rPr>
          <w:rFonts w:hint="eastAsia" w:ascii="宋体" w:hAnsi="宋体"/>
          <w:sz w:val="24"/>
          <w:szCs w:val="24"/>
        </w:rPr>
        <w:t>相关技术资料的收集，形成了本标准</w:t>
      </w:r>
      <w:r>
        <w:rPr>
          <w:rFonts w:ascii="宋体" w:hAnsi="宋体"/>
          <w:sz w:val="24"/>
          <w:szCs w:val="24"/>
        </w:rPr>
        <w:t>的</w:t>
      </w:r>
      <w:r>
        <w:rPr>
          <w:rFonts w:hint="eastAsia" w:ascii="宋体" w:hAnsi="宋体"/>
          <w:sz w:val="24"/>
          <w:szCs w:val="24"/>
        </w:rPr>
        <w:t>工作大纲和标准草案稿。</w:t>
      </w:r>
    </w:p>
    <w:p>
      <w:pPr>
        <w:spacing w:before="156" w:beforeLines="50" w:line="360" w:lineRule="auto"/>
        <w:ind w:firstLine="480" w:firstLineChars="200"/>
        <w:rPr>
          <w:rFonts w:hint="eastAsia" w:ascii="宋体" w:hAnsi="宋体"/>
          <w:sz w:val="24"/>
          <w:szCs w:val="24"/>
        </w:rPr>
      </w:pPr>
      <w:r>
        <w:rPr>
          <w:rFonts w:hint="eastAsia" w:ascii="宋体" w:hAnsi="宋体"/>
          <w:sz w:val="24"/>
          <w:szCs w:val="24"/>
        </w:rPr>
        <w:t>20</w:t>
      </w:r>
      <w:r>
        <w:rPr>
          <w:rFonts w:ascii="宋体" w:hAnsi="宋体"/>
          <w:sz w:val="24"/>
          <w:szCs w:val="24"/>
        </w:rPr>
        <w:t>2</w:t>
      </w:r>
      <w:r>
        <w:rPr>
          <w:rFonts w:hint="eastAsia" w:ascii="宋体" w:hAnsi="宋体"/>
          <w:sz w:val="24"/>
          <w:szCs w:val="24"/>
        </w:rPr>
        <w:t>2年7</w:t>
      </w:r>
      <w:r>
        <w:rPr>
          <w:rFonts w:hint="eastAsia" w:ascii="宋体" w:hAnsi="宋体"/>
          <w:sz w:val="24"/>
          <w:szCs w:val="24"/>
          <w:highlight w:val="none"/>
        </w:rPr>
        <w:t>月</w:t>
      </w:r>
      <w:r>
        <w:rPr>
          <w:rFonts w:hint="eastAsia" w:ascii="宋体" w:hAnsi="宋体"/>
          <w:sz w:val="24"/>
          <w:szCs w:val="24"/>
          <w:highlight w:val="none"/>
          <w:lang w:val="en-US" w:eastAsia="zh-CN"/>
        </w:rPr>
        <w:t>13</w:t>
      </w:r>
      <w:r>
        <w:rPr>
          <w:rFonts w:hint="eastAsia" w:ascii="宋体" w:hAnsi="宋体"/>
          <w:sz w:val="24"/>
          <w:szCs w:val="24"/>
          <w:highlight w:val="none"/>
        </w:rPr>
        <w:t>日</w:t>
      </w:r>
      <w:r>
        <w:rPr>
          <w:rFonts w:hint="eastAsia" w:ascii="宋体" w:hAnsi="宋体"/>
          <w:sz w:val="24"/>
          <w:szCs w:val="24"/>
        </w:rPr>
        <w:t>，由</w:t>
      </w:r>
      <w:r>
        <w:rPr>
          <w:rFonts w:ascii="宋体" w:hAnsi="宋体"/>
          <w:sz w:val="24"/>
          <w:szCs w:val="24"/>
        </w:rPr>
        <w:t>北京市交通委员会组织，</w:t>
      </w:r>
      <w:r>
        <w:rPr>
          <w:rFonts w:hint="eastAsia" w:ascii="宋体" w:hAnsi="宋体"/>
          <w:sz w:val="24"/>
          <w:szCs w:val="24"/>
        </w:rPr>
        <w:t>在北</w:t>
      </w:r>
      <w:r>
        <w:rPr>
          <w:rFonts w:hint="eastAsia" w:ascii="宋体" w:hAnsi="宋体"/>
          <w:sz w:val="24"/>
          <w:szCs w:val="24"/>
          <w:highlight w:val="none"/>
        </w:rPr>
        <w:t>京市交通委北区432</w:t>
      </w:r>
      <w:r>
        <w:rPr>
          <w:rFonts w:hint="eastAsia" w:ascii="宋体" w:hAnsi="宋体"/>
          <w:sz w:val="24"/>
          <w:szCs w:val="24"/>
        </w:rPr>
        <w:t>会议室召开了北京市地方标准《城市轨道交通车地通信漏泄波导技术规范》编制启动</w:t>
      </w:r>
      <w:r>
        <w:rPr>
          <w:rFonts w:ascii="宋体" w:hAnsi="宋体"/>
          <w:sz w:val="24"/>
          <w:szCs w:val="24"/>
        </w:rPr>
        <w:t>会</w:t>
      </w:r>
      <w:r>
        <w:rPr>
          <w:rFonts w:hint="eastAsia" w:ascii="宋体" w:hAnsi="宋体"/>
          <w:sz w:val="24"/>
          <w:szCs w:val="24"/>
        </w:rPr>
        <w:t>，来自北京市地铁运营有限公司、北京市基础设施投资有限公司、北京京港地铁有限公司等工作组成员参加会议，会议讨论</w:t>
      </w:r>
      <w:r>
        <w:rPr>
          <w:rFonts w:ascii="宋体" w:hAnsi="宋体"/>
          <w:sz w:val="24"/>
          <w:szCs w:val="24"/>
        </w:rPr>
        <w:t>了本标准的</w:t>
      </w:r>
      <w:r>
        <w:rPr>
          <w:rFonts w:hint="eastAsia" w:ascii="宋体" w:hAnsi="宋体"/>
          <w:sz w:val="24"/>
          <w:szCs w:val="24"/>
        </w:rPr>
        <w:t>起草计划</w:t>
      </w:r>
      <w:r>
        <w:rPr>
          <w:rFonts w:ascii="宋体" w:hAnsi="宋体"/>
          <w:sz w:val="24"/>
          <w:szCs w:val="24"/>
        </w:rPr>
        <w:t>和标准草案稿</w:t>
      </w:r>
      <w:r>
        <w:rPr>
          <w:rFonts w:hint="eastAsia" w:ascii="宋体" w:hAnsi="宋体"/>
          <w:sz w:val="24"/>
          <w:szCs w:val="24"/>
        </w:rPr>
        <w:t>，在各单位发表意见后，交通委相关领导作出总结并提出要求：本标准的制定将对北京市轨道交通车地通信漏泄波导的建设和维护具有规范和指导作用，应根据相关意见对规范进行修改完善，尽快完成征求意见稿。</w:t>
      </w:r>
    </w:p>
    <w:p>
      <w:pPr>
        <w:spacing w:before="156" w:beforeLines="50" w:line="360" w:lineRule="auto"/>
        <w:ind w:firstLine="480" w:firstLineChars="200"/>
        <w:rPr>
          <w:rFonts w:hint="eastAsia" w:ascii="宋体" w:hAnsi="宋体"/>
          <w:sz w:val="24"/>
          <w:szCs w:val="24"/>
        </w:rPr>
      </w:pPr>
      <w:r>
        <w:rPr>
          <w:rFonts w:hint="eastAsia" w:ascii="宋体" w:hAnsi="宋体"/>
          <w:sz w:val="24"/>
          <w:szCs w:val="24"/>
        </w:rPr>
        <w:t>3）形成</w:t>
      </w:r>
      <w:r>
        <w:rPr>
          <w:rFonts w:ascii="宋体" w:hAnsi="宋体"/>
          <w:sz w:val="24"/>
          <w:szCs w:val="24"/>
        </w:rPr>
        <w:t>征求意见稿</w:t>
      </w:r>
    </w:p>
    <w:p>
      <w:pPr>
        <w:spacing w:before="156" w:beforeLines="50" w:line="360" w:lineRule="auto"/>
        <w:ind w:firstLine="480" w:firstLineChars="200"/>
        <w:rPr>
          <w:rFonts w:hint="eastAsia" w:ascii="宋体" w:hAnsi="宋体"/>
          <w:sz w:val="24"/>
          <w:szCs w:val="24"/>
        </w:rPr>
      </w:pPr>
      <w:r>
        <w:rPr>
          <w:rFonts w:hint="eastAsia" w:ascii="宋体" w:hAnsi="宋体"/>
          <w:sz w:val="24"/>
          <w:szCs w:val="24"/>
        </w:rPr>
        <w:t>编制组在汇总各成员单位修改意见的基础上，结合相关标准和资料及城市轨道交通车地通信漏泄波导实际应用情况，进行多次研讨和修改，于20</w:t>
      </w:r>
      <w:r>
        <w:rPr>
          <w:rFonts w:ascii="宋体" w:hAnsi="宋体"/>
          <w:sz w:val="24"/>
          <w:szCs w:val="24"/>
        </w:rPr>
        <w:t>2</w:t>
      </w:r>
      <w:r>
        <w:rPr>
          <w:rFonts w:hint="eastAsia" w:ascii="宋体" w:hAnsi="宋体"/>
          <w:sz w:val="24"/>
          <w:szCs w:val="24"/>
        </w:rPr>
        <w:t>3年1月形成了初稿，并提交归口单位北京市交通委员会，归口单位认真审查并提出修改意见。在此基础上编制小组经过多次修改和征求组内意见再次形成本标准初稿的修改稿。</w:t>
      </w:r>
    </w:p>
    <w:p>
      <w:pPr>
        <w:spacing w:before="156" w:beforeLines="50" w:line="360" w:lineRule="auto"/>
        <w:ind w:firstLine="480" w:firstLineChars="200"/>
        <w:rPr>
          <w:rFonts w:hint="default" w:ascii="宋体" w:hAnsi="宋体" w:eastAsia="宋体"/>
          <w:sz w:val="24"/>
          <w:szCs w:val="24"/>
          <w:lang w:val="en-US" w:eastAsia="zh-CN"/>
        </w:rPr>
      </w:pPr>
      <w:r>
        <w:rPr>
          <w:rFonts w:hint="eastAsia" w:ascii="宋体" w:hAnsi="宋体"/>
          <w:sz w:val="24"/>
          <w:szCs w:val="24"/>
          <w:lang w:val="en-US" w:eastAsia="zh-CN"/>
        </w:rPr>
        <w:t>2022年2月24日，</w:t>
      </w:r>
      <w:r>
        <w:rPr>
          <w:rFonts w:hint="eastAsia" w:ascii="宋体" w:hAnsi="宋体"/>
          <w:sz w:val="24"/>
          <w:szCs w:val="24"/>
        </w:rPr>
        <w:t>由</w:t>
      </w:r>
      <w:r>
        <w:rPr>
          <w:rFonts w:ascii="宋体" w:hAnsi="宋体"/>
          <w:sz w:val="24"/>
          <w:szCs w:val="24"/>
        </w:rPr>
        <w:t>北京市交通委员会组织，</w:t>
      </w:r>
      <w:r>
        <w:rPr>
          <w:rFonts w:hint="eastAsia" w:ascii="宋体" w:hAnsi="宋体"/>
          <w:sz w:val="24"/>
          <w:szCs w:val="24"/>
        </w:rPr>
        <w:t>在北</w:t>
      </w:r>
      <w:r>
        <w:rPr>
          <w:rFonts w:hint="eastAsia" w:ascii="宋体" w:hAnsi="宋体"/>
          <w:sz w:val="24"/>
          <w:szCs w:val="24"/>
          <w:highlight w:val="none"/>
        </w:rPr>
        <w:t>京市交通委</w:t>
      </w:r>
      <w:r>
        <w:rPr>
          <w:rFonts w:hint="eastAsia" w:ascii="宋体" w:hAnsi="宋体"/>
          <w:sz w:val="24"/>
          <w:szCs w:val="24"/>
          <w:highlight w:val="none"/>
          <w:lang w:val="en-US" w:eastAsia="zh-CN"/>
        </w:rPr>
        <w:t>东</w:t>
      </w:r>
      <w:r>
        <w:rPr>
          <w:rFonts w:hint="eastAsia" w:ascii="宋体" w:hAnsi="宋体"/>
          <w:sz w:val="24"/>
          <w:szCs w:val="24"/>
          <w:highlight w:val="none"/>
        </w:rPr>
        <w:t>区</w:t>
      </w:r>
      <w:r>
        <w:rPr>
          <w:rFonts w:hint="eastAsia" w:ascii="宋体" w:hAnsi="宋体"/>
          <w:sz w:val="24"/>
          <w:szCs w:val="24"/>
          <w:highlight w:val="none"/>
          <w:lang w:val="en-US" w:eastAsia="zh-CN"/>
        </w:rPr>
        <w:t>713</w:t>
      </w:r>
      <w:r>
        <w:rPr>
          <w:rFonts w:hint="eastAsia" w:ascii="宋体" w:hAnsi="宋体"/>
          <w:sz w:val="24"/>
          <w:szCs w:val="24"/>
        </w:rPr>
        <w:t>会议室召开了北京市地方标准《城市轨道交通车地通信漏泄波导技术规范》</w:t>
      </w:r>
      <w:r>
        <w:rPr>
          <w:rFonts w:hint="eastAsia" w:ascii="宋体" w:hAnsi="宋体"/>
          <w:sz w:val="24"/>
          <w:szCs w:val="24"/>
          <w:lang w:eastAsia="zh-CN"/>
        </w:rPr>
        <w:t>（</w:t>
      </w:r>
      <w:r>
        <w:rPr>
          <w:rFonts w:hint="eastAsia" w:ascii="宋体" w:hAnsi="宋体"/>
          <w:sz w:val="24"/>
          <w:szCs w:val="24"/>
          <w:lang w:val="en-US" w:eastAsia="zh-CN"/>
        </w:rPr>
        <w:t>征求意见稿）地方标准初审会</w:t>
      </w:r>
      <w:r>
        <w:rPr>
          <w:rFonts w:hint="eastAsia" w:ascii="宋体" w:hAnsi="宋体"/>
          <w:sz w:val="24"/>
          <w:szCs w:val="24"/>
        </w:rPr>
        <w:t>，北京市地铁运营有限公司、北京市基础设施投资有限公司、北京京港地铁有限公司等工作组成员参加会议，</w:t>
      </w:r>
      <w:r>
        <w:rPr>
          <w:rFonts w:hint="eastAsia" w:ascii="宋体" w:hAnsi="宋体"/>
          <w:sz w:val="24"/>
          <w:szCs w:val="24"/>
          <w:lang w:val="en-US" w:eastAsia="zh-CN"/>
        </w:rPr>
        <w:t>会议邀请了北京市交通标准化技术委员会、北京市标准化研究院、北京市轨道交通学会、北京市轨道交通建管有限公司、中铁六院、中铁电气化局城铁公司等单位的专家形成专家组，</w:t>
      </w:r>
      <w:r>
        <w:rPr>
          <w:rFonts w:hint="eastAsia" w:ascii="宋体" w:hAnsi="宋体"/>
          <w:sz w:val="24"/>
          <w:szCs w:val="24"/>
        </w:rPr>
        <w:t>会议讨论</w:t>
      </w:r>
      <w:r>
        <w:rPr>
          <w:rFonts w:ascii="宋体" w:hAnsi="宋体"/>
          <w:sz w:val="24"/>
          <w:szCs w:val="24"/>
        </w:rPr>
        <w:t>了本标准的标准</w:t>
      </w:r>
      <w:r>
        <w:rPr>
          <w:rFonts w:hint="eastAsia" w:ascii="宋体" w:hAnsi="宋体"/>
          <w:sz w:val="24"/>
          <w:szCs w:val="24"/>
          <w:lang w:val="en-US" w:eastAsia="zh-CN"/>
        </w:rPr>
        <w:t>征求意见</w:t>
      </w:r>
      <w:r>
        <w:rPr>
          <w:rFonts w:ascii="宋体" w:hAnsi="宋体"/>
          <w:sz w:val="24"/>
          <w:szCs w:val="24"/>
        </w:rPr>
        <w:t>稿和</w:t>
      </w:r>
      <w:r>
        <w:rPr>
          <w:rFonts w:hint="eastAsia" w:ascii="宋体" w:hAnsi="宋体"/>
          <w:sz w:val="24"/>
          <w:szCs w:val="24"/>
          <w:lang w:val="en-US" w:eastAsia="zh-CN"/>
        </w:rPr>
        <w:t>编制说明</w:t>
      </w:r>
      <w:r>
        <w:rPr>
          <w:rFonts w:hint="eastAsia" w:ascii="宋体" w:hAnsi="宋体"/>
          <w:sz w:val="24"/>
          <w:szCs w:val="24"/>
        </w:rPr>
        <w:t>，在各单位发表意见后，交通委相关领导作出总结并提出要求：</w:t>
      </w:r>
      <w:r>
        <w:rPr>
          <w:rFonts w:hint="eastAsia" w:ascii="宋体" w:hAnsi="宋体"/>
          <w:sz w:val="24"/>
          <w:szCs w:val="24"/>
          <w:lang w:val="en-US" w:eastAsia="zh-CN"/>
        </w:rPr>
        <w:t>编制组</w:t>
      </w:r>
      <w:r>
        <w:rPr>
          <w:rFonts w:hint="eastAsia" w:ascii="宋体" w:hAnsi="宋体"/>
          <w:sz w:val="24"/>
          <w:szCs w:val="24"/>
        </w:rPr>
        <w:t>应根据</w:t>
      </w:r>
      <w:r>
        <w:rPr>
          <w:rFonts w:hint="eastAsia" w:ascii="宋体" w:hAnsi="宋体"/>
          <w:sz w:val="24"/>
          <w:szCs w:val="24"/>
          <w:lang w:val="en-US" w:eastAsia="zh-CN"/>
        </w:rPr>
        <w:t>专家</w:t>
      </w:r>
      <w:r>
        <w:rPr>
          <w:rFonts w:hint="eastAsia" w:ascii="宋体" w:hAnsi="宋体"/>
          <w:sz w:val="24"/>
          <w:szCs w:val="24"/>
        </w:rPr>
        <w:t>意见</w:t>
      </w:r>
      <w:r>
        <w:rPr>
          <w:rFonts w:hint="eastAsia" w:ascii="宋体" w:hAnsi="宋体"/>
          <w:sz w:val="24"/>
          <w:szCs w:val="24"/>
          <w:lang w:val="en-US" w:eastAsia="zh-CN"/>
        </w:rPr>
        <w:t>修改完善规范内容</w:t>
      </w:r>
      <w:r>
        <w:rPr>
          <w:rFonts w:hint="eastAsia" w:ascii="宋体" w:hAnsi="宋体"/>
          <w:sz w:val="24"/>
          <w:szCs w:val="24"/>
        </w:rPr>
        <w:t>，尽快</w:t>
      </w:r>
      <w:r>
        <w:rPr>
          <w:rFonts w:hint="eastAsia" w:ascii="宋体" w:hAnsi="宋体"/>
          <w:sz w:val="24"/>
          <w:szCs w:val="24"/>
          <w:lang w:val="en-US" w:eastAsia="zh-CN"/>
        </w:rPr>
        <w:t>形成</w:t>
      </w:r>
      <w:r>
        <w:rPr>
          <w:rFonts w:hint="eastAsia" w:ascii="宋体" w:hAnsi="宋体"/>
          <w:sz w:val="24"/>
          <w:szCs w:val="24"/>
        </w:rPr>
        <w:t>征求意见稿。标准起草组对前期工作和标准草案深入讨论研究后，20</w:t>
      </w:r>
      <w:r>
        <w:rPr>
          <w:rFonts w:ascii="宋体" w:hAnsi="宋体"/>
          <w:sz w:val="24"/>
          <w:szCs w:val="24"/>
        </w:rPr>
        <w:t>2</w:t>
      </w:r>
      <w:r>
        <w:rPr>
          <w:rFonts w:hint="eastAsia" w:ascii="宋体" w:hAnsi="宋体"/>
          <w:sz w:val="24"/>
          <w:szCs w:val="24"/>
        </w:rPr>
        <w:t>3年</w:t>
      </w:r>
      <w:r>
        <w:rPr>
          <w:rFonts w:hint="eastAsia" w:ascii="宋体" w:hAnsi="宋体"/>
          <w:sz w:val="24"/>
          <w:szCs w:val="24"/>
          <w:lang w:val="en-US" w:eastAsia="zh-CN"/>
        </w:rPr>
        <w:t>3</w:t>
      </w:r>
      <w:r>
        <w:rPr>
          <w:rFonts w:hint="eastAsia" w:ascii="宋体" w:hAnsi="宋体"/>
          <w:sz w:val="24"/>
          <w:szCs w:val="24"/>
        </w:rPr>
        <w:t>月形成了本标准的征求意见稿。</w:t>
      </w:r>
    </w:p>
    <w:p>
      <w:pPr>
        <w:spacing w:before="156" w:beforeLines="50" w:line="360" w:lineRule="auto"/>
        <w:ind w:firstLine="480" w:firstLineChars="200"/>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）征求意见稿</w:t>
      </w:r>
      <w:r>
        <w:rPr>
          <w:rFonts w:ascii="宋体" w:hAnsi="宋体"/>
          <w:sz w:val="24"/>
          <w:szCs w:val="24"/>
          <w:highlight w:val="none"/>
        </w:rPr>
        <w:t>意见征求工作</w:t>
      </w:r>
    </w:p>
    <w:p>
      <w:pPr>
        <w:spacing w:before="156" w:beforeLines="50" w:line="360" w:lineRule="auto"/>
        <w:ind w:firstLine="480" w:firstLineChars="200"/>
        <w:rPr>
          <w:rFonts w:ascii="宋体" w:hAnsi="宋体"/>
          <w:sz w:val="24"/>
          <w:szCs w:val="24"/>
          <w:highlight w:val="none"/>
        </w:rPr>
      </w:pPr>
    </w:p>
    <w:p>
      <w:pPr>
        <w:spacing w:before="156" w:beforeLines="50" w:line="360" w:lineRule="auto"/>
        <w:ind w:firstLine="480" w:firstLineChars="200"/>
        <w:rPr>
          <w:rFonts w:ascii="宋体" w:hAnsi="宋体"/>
          <w:sz w:val="24"/>
          <w:szCs w:val="24"/>
          <w:highlight w:val="none"/>
        </w:rPr>
      </w:pPr>
      <w:r>
        <w:rPr>
          <w:rFonts w:ascii="宋体" w:hAnsi="宋体"/>
          <w:sz w:val="24"/>
          <w:szCs w:val="24"/>
          <w:highlight w:val="none"/>
        </w:rPr>
        <w:t>5</w:t>
      </w:r>
      <w:r>
        <w:rPr>
          <w:rFonts w:hint="eastAsia" w:ascii="宋体" w:hAnsi="宋体"/>
          <w:sz w:val="24"/>
          <w:szCs w:val="24"/>
          <w:highlight w:val="none"/>
        </w:rPr>
        <w:t>）召开专家</w:t>
      </w:r>
      <w:r>
        <w:rPr>
          <w:rFonts w:ascii="宋体" w:hAnsi="宋体"/>
          <w:sz w:val="24"/>
          <w:szCs w:val="24"/>
          <w:highlight w:val="none"/>
        </w:rPr>
        <w:t>论证会</w:t>
      </w:r>
    </w:p>
    <w:p>
      <w:pPr>
        <w:spacing w:before="156" w:beforeLines="50" w:line="360" w:lineRule="auto"/>
        <w:ind w:firstLine="480" w:firstLineChars="200"/>
        <w:rPr>
          <w:rFonts w:hint="eastAsia" w:ascii="宋体" w:hAnsi="宋体"/>
          <w:sz w:val="24"/>
          <w:szCs w:val="24"/>
          <w:highlight w:val="none"/>
        </w:rPr>
      </w:pPr>
    </w:p>
    <w:p>
      <w:pPr>
        <w:numPr>
          <w:ilvl w:val="0"/>
          <w:numId w:val="1"/>
        </w:numPr>
        <w:spacing w:before="156" w:beforeLines="50" w:line="360" w:lineRule="auto"/>
        <w:ind w:firstLine="480" w:firstLineChars="200"/>
        <w:rPr>
          <w:rFonts w:ascii="宋体" w:hAnsi="宋体"/>
          <w:sz w:val="24"/>
          <w:szCs w:val="24"/>
          <w:highlight w:val="none"/>
        </w:rPr>
      </w:pPr>
      <w:r>
        <w:rPr>
          <w:rFonts w:hint="eastAsia" w:ascii="宋体" w:hAnsi="宋体"/>
          <w:sz w:val="24"/>
          <w:szCs w:val="24"/>
          <w:highlight w:val="none"/>
        </w:rPr>
        <w:t>召开标准审查</w:t>
      </w:r>
      <w:r>
        <w:rPr>
          <w:rFonts w:ascii="宋体" w:hAnsi="宋体"/>
          <w:sz w:val="24"/>
          <w:szCs w:val="24"/>
          <w:highlight w:val="none"/>
        </w:rPr>
        <w:t>会</w:t>
      </w:r>
    </w:p>
    <w:p>
      <w:pPr>
        <w:spacing w:before="156" w:beforeLines="50" w:line="360" w:lineRule="auto"/>
        <w:rPr>
          <w:rFonts w:hint="eastAsia" w:ascii="宋体" w:hAnsi="宋体"/>
          <w:sz w:val="24"/>
          <w:szCs w:val="24"/>
          <w:highlight w:val="yellow"/>
        </w:rPr>
      </w:pPr>
    </w:p>
    <w:p>
      <w:pPr>
        <w:spacing w:before="240" w:after="240"/>
        <w:outlineLvl w:val="0"/>
        <w:rPr>
          <w:rFonts w:hint="eastAsia" w:ascii="宋体" w:hAnsi="宋体"/>
          <w:b/>
          <w:sz w:val="32"/>
        </w:rPr>
      </w:pPr>
      <w:bookmarkStart w:id="20" w:name="_Toc19780"/>
      <w:r>
        <w:rPr>
          <w:rFonts w:hint="eastAsia" w:ascii="宋体" w:hAnsi="宋体"/>
          <w:b/>
          <w:sz w:val="32"/>
        </w:rPr>
        <w:t>四、制定标准的原则和依据，与现行法律、法规、标准的关系</w:t>
      </w:r>
      <w:bookmarkEnd w:id="20"/>
    </w:p>
    <w:p>
      <w:pPr>
        <w:spacing w:before="240" w:after="240" w:line="360" w:lineRule="auto"/>
        <w:outlineLvl w:val="1"/>
        <w:rPr>
          <w:rFonts w:ascii="宋体" w:hAnsi="宋体"/>
          <w:b/>
          <w:sz w:val="24"/>
          <w:szCs w:val="24"/>
        </w:rPr>
      </w:pPr>
      <w:bookmarkStart w:id="21" w:name="_Toc17834"/>
      <w:bookmarkStart w:id="22" w:name="_Toc512584238"/>
      <w:r>
        <w:rPr>
          <w:rFonts w:hint="eastAsia" w:ascii="宋体" w:hAnsi="宋体"/>
          <w:b/>
          <w:sz w:val="24"/>
          <w:szCs w:val="24"/>
        </w:rPr>
        <w:t>4.1 编制原则</w:t>
      </w:r>
      <w:bookmarkEnd w:id="21"/>
      <w:bookmarkEnd w:id="22"/>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1)</w:t>
      </w:r>
      <w:r>
        <w:rPr>
          <w:rFonts w:hint="eastAsia" w:ascii="宋体" w:hAnsi="宋体" w:cs="宋体"/>
          <w:sz w:val="24"/>
          <w:szCs w:val="24"/>
        </w:rPr>
        <w:tab/>
      </w:r>
      <w:r>
        <w:rPr>
          <w:rFonts w:hint="eastAsia" w:ascii="宋体" w:hAnsi="宋体" w:cs="宋体"/>
          <w:sz w:val="24"/>
          <w:szCs w:val="24"/>
        </w:rPr>
        <w:t>标准格式统一、规范，符合GB/T1.1-2020要求</w:t>
      </w:r>
      <w:r>
        <w:rPr>
          <w:rFonts w:hint="eastAsia" w:ascii="宋体" w:hAnsi="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2)</w:t>
      </w:r>
      <w:r>
        <w:rPr>
          <w:rFonts w:hint="eastAsia" w:ascii="宋体" w:hAnsi="宋体" w:cs="宋体"/>
          <w:sz w:val="24"/>
          <w:szCs w:val="24"/>
        </w:rPr>
        <w:tab/>
      </w:r>
      <w:r>
        <w:rPr>
          <w:rFonts w:hint="eastAsia" w:ascii="宋体" w:hAnsi="宋体" w:cs="宋体"/>
          <w:sz w:val="24"/>
          <w:szCs w:val="24"/>
        </w:rPr>
        <w:t>标准内容符合统一性、协调性、适用性、一致性、规范性要求</w:t>
      </w:r>
      <w:r>
        <w:rPr>
          <w:rFonts w:hint="eastAsia" w:ascii="宋体" w:hAnsi="宋体" w:cs="宋体"/>
          <w:sz w:val="24"/>
          <w:szCs w:val="24"/>
          <w:lang w:eastAsia="zh-CN"/>
        </w:rPr>
        <w:t>。</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rPr>
        <w:tab/>
      </w:r>
      <w:r>
        <w:rPr>
          <w:rFonts w:hint="eastAsia" w:ascii="宋体" w:hAnsi="宋体" w:cs="宋体"/>
          <w:sz w:val="24"/>
          <w:szCs w:val="24"/>
        </w:rPr>
        <w:t>标准技术内容安全可靠、成熟稳定、经济适用、科学先进。</w:t>
      </w:r>
    </w:p>
    <w:p>
      <w:pPr>
        <w:spacing w:line="360" w:lineRule="auto"/>
        <w:ind w:firstLine="480" w:firstLineChars="200"/>
        <w:rPr>
          <w:rFonts w:hAnsi="宋体"/>
          <w:sz w:val="24"/>
          <w:szCs w:val="24"/>
        </w:rPr>
      </w:pPr>
      <w:r>
        <w:rPr>
          <w:rFonts w:hint="eastAsia" w:ascii="宋体" w:hAnsi="宋体" w:cs="宋体"/>
          <w:sz w:val="24"/>
          <w:szCs w:val="24"/>
        </w:rPr>
        <w:t>4)</w:t>
      </w:r>
      <w:r>
        <w:rPr>
          <w:rFonts w:hint="eastAsia" w:hAnsi="宋体"/>
          <w:sz w:val="24"/>
          <w:szCs w:val="24"/>
        </w:rPr>
        <w:tab/>
      </w:r>
      <w:r>
        <w:rPr>
          <w:rFonts w:hint="eastAsia" w:hAnsi="宋体"/>
          <w:sz w:val="24"/>
          <w:szCs w:val="24"/>
        </w:rPr>
        <w:t>标准实施后有利于规范城市轨道交通车地通信漏泄波导的建设和维护工作，符合城市轨道交通行业发展需求。</w:t>
      </w:r>
    </w:p>
    <w:p>
      <w:pPr>
        <w:spacing w:before="240" w:after="240" w:line="360" w:lineRule="auto"/>
        <w:outlineLvl w:val="1"/>
        <w:rPr>
          <w:rFonts w:ascii="宋体" w:hAnsi="宋体"/>
          <w:b/>
          <w:sz w:val="24"/>
          <w:szCs w:val="24"/>
        </w:rPr>
      </w:pPr>
      <w:bookmarkStart w:id="23" w:name="_Toc512584239"/>
      <w:bookmarkStart w:id="24" w:name="_Toc22857"/>
      <w:r>
        <w:rPr>
          <w:rFonts w:hint="eastAsia" w:ascii="宋体" w:hAnsi="宋体"/>
          <w:b/>
          <w:sz w:val="24"/>
          <w:szCs w:val="24"/>
        </w:rPr>
        <w:t>4.2 与现行法律、法规、标准的关系</w:t>
      </w:r>
      <w:bookmarkEnd w:id="23"/>
      <w:bookmarkEnd w:id="24"/>
    </w:p>
    <w:p>
      <w:pPr>
        <w:spacing w:line="360" w:lineRule="auto"/>
        <w:ind w:firstLine="480" w:firstLineChars="200"/>
        <w:rPr>
          <w:rFonts w:hint="eastAsia" w:hAnsi="宋体" w:eastAsia="宋体"/>
          <w:sz w:val="24"/>
          <w:szCs w:val="24"/>
          <w:lang w:eastAsia="zh-CN"/>
        </w:rPr>
      </w:pPr>
      <w:r>
        <w:rPr>
          <w:rFonts w:hint="eastAsia" w:hAnsi="宋体"/>
          <w:sz w:val="24"/>
          <w:szCs w:val="24"/>
        </w:rPr>
        <w:t>本标准内容与现行的国家各项有关法律法规、国家标准、行业标准、地方标准不构成冲突。参考和引用标准的标准号和标准名称</w:t>
      </w:r>
      <w:r>
        <w:rPr>
          <w:rFonts w:hint="eastAsia" w:hAnsi="宋体"/>
          <w:sz w:val="24"/>
          <w:szCs w:val="24"/>
          <w:lang w:eastAsia="zh-CN"/>
        </w:rPr>
        <w:t>：</w:t>
      </w:r>
    </w:p>
    <w:p>
      <w:pPr>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rPr>
        <w:t>GB/T 2421—2020 环境试验 概述和指南</w:t>
      </w:r>
    </w:p>
    <w:p>
      <w:pPr>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rPr>
        <w:t>GB/T 2423.1—2008 电工电子产品环境试验</w:t>
      </w:r>
      <w:r>
        <w:rPr>
          <w:rFonts w:hint="eastAsia" w:ascii="宋体" w:hAnsi="宋体" w:cs="宋体"/>
          <w:sz w:val="24"/>
          <w:szCs w:val="24"/>
          <w:lang w:val="en-US" w:eastAsia="zh-CN"/>
        </w:rPr>
        <w:t xml:space="preserve"> </w:t>
      </w:r>
      <w:r>
        <w:rPr>
          <w:rFonts w:hint="eastAsia" w:ascii="宋体" w:hAnsi="宋体" w:cs="宋体"/>
          <w:sz w:val="24"/>
          <w:szCs w:val="24"/>
        </w:rPr>
        <w:t>第</w:t>
      </w:r>
      <w:r>
        <w:rPr>
          <w:rFonts w:hint="eastAsia" w:ascii="宋体" w:hAnsi="宋体" w:cs="宋体"/>
          <w:sz w:val="24"/>
          <w:szCs w:val="24"/>
          <w:lang w:val="en-US" w:eastAsia="zh-CN"/>
        </w:rPr>
        <w:t>2</w:t>
      </w:r>
      <w:r>
        <w:rPr>
          <w:rFonts w:hint="eastAsia" w:ascii="宋体" w:hAnsi="宋体" w:cs="宋体"/>
          <w:sz w:val="24"/>
          <w:szCs w:val="24"/>
        </w:rPr>
        <w:t>部分：试验方法 试验A：低温</w:t>
      </w:r>
    </w:p>
    <w:p>
      <w:pPr>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rPr>
        <w:t>GB/T 2423.2—2008 电工电子产品环境试验</w:t>
      </w:r>
      <w:r>
        <w:rPr>
          <w:rFonts w:hint="eastAsia" w:ascii="宋体" w:hAnsi="宋体" w:cs="宋体"/>
          <w:sz w:val="24"/>
          <w:szCs w:val="24"/>
          <w:lang w:val="en-US" w:eastAsia="zh-CN"/>
        </w:rPr>
        <w:t xml:space="preserve"> </w:t>
      </w:r>
      <w:r>
        <w:rPr>
          <w:rFonts w:hint="eastAsia" w:ascii="宋体" w:hAnsi="宋体" w:cs="宋体"/>
          <w:sz w:val="24"/>
          <w:szCs w:val="24"/>
        </w:rPr>
        <w:t>第2部分：试验方法 试验B：高温</w:t>
      </w:r>
    </w:p>
    <w:p>
      <w:pPr>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rPr>
        <w:t>GB/T 2828.1—2012 计数抽样检验程序 第1部分：按接收质量限(AQL)检索的逐批检验抽样计划</w:t>
      </w:r>
    </w:p>
    <w:p>
      <w:pPr>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rPr>
        <w:t>GB/T 4208—2017 外壳防护等级标准（IP代码）</w:t>
      </w:r>
    </w:p>
    <w:p>
      <w:pPr>
        <w:numPr>
          <w:ilvl w:val="0"/>
          <w:numId w:val="2"/>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GB/T 5095.2507—2021 电子设备用机电元件 基本试验规程及测量方法 第25-7部分：试验25g：阻抗、反射系数和电压驻波比（VSWR）</w:t>
      </w:r>
    </w:p>
    <w:p>
      <w:pPr>
        <w:numPr>
          <w:ilvl w:val="0"/>
          <w:numId w:val="2"/>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GB 11450.1—89 空心金属波导 第1部分：一般要求和测量方法</w:t>
      </w:r>
    </w:p>
    <w:p>
      <w:pPr>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rPr>
        <w:t>GB 11450.2 空心金属波导</w:t>
      </w:r>
      <w:r>
        <w:rPr>
          <w:rFonts w:hint="eastAsia" w:ascii="宋体" w:hAnsi="宋体" w:cs="宋体"/>
          <w:sz w:val="24"/>
          <w:szCs w:val="24"/>
          <w:lang w:val="en-US" w:eastAsia="zh-CN"/>
        </w:rPr>
        <w:t xml:space="preserve"> </w:t>
      </w:r>
      <w:r>
        <w:rPr>
          <w:rFonts w:hint="eastAsia" w:ascii="宋体" w:hAnsi="宋体" w:cs="宋体"/>
          <w:sz w:val="24"/>
          <w:szCs w:val="24"/>
        </w:rPr>
        <w:t>第2部分：普通矩形波导有关规范</w:t>
      </w:r>
    </w:p>
    <w:p>
      <w:pPr>
        <w:numPr>
          <w:ilvl w:val="0"/>
          <w:numId w:val="2"/>
        </w:numPr>
        <w:spacing w:line="360" w:lineRule="auto"/>
        <w:ind w:firstLine="480" w:firstLineChars="200"/>
        <w:rPr>
          <w:rFonts w:hint="eastAsia" w:ascii="宋体" w:hAnsi="宋体" w:cs="宋体"/>
          <w:sz w:val="24"/>
          <w:szCs w:val="24"/>
        </w:rPr>
      </w:pPr>
      <w:r>
        <w:rPr>
          <w:rFonts w:hint="eastAsia" w:ascii="宋体" w:hAnsi="宋体" w:eastAsia="宋体" w:cs="宋体"/>
          <w:sz w:val="24"/>
          <w:szCs w:val="24"/>
        </w:rPr>
        <w:t>GB∕T 50833—2012 城市轨道交通工程基本术语标准</w:t>
      </w:r>
    </w:p>
    <w:p>
      <w:pPr>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rPr>
        <w:t>DB11/T 1448 城市轨道交通工程资料管理规程</w:t>
      </w:r>
    </w:p>
    <w:p>
      <w:pPr>
        <w:numPr>
          <w:ilvl w:val="0"/>
          <w:numId w:val="2"/>
        </w:numPr>
        <w:spacing w:line="360" w:lineRule="auto"/>
        <w:ind w:firstLine="480" w:firstLineChars="200"/>
        <w:rPr>
          <w:rFonts w:hint="eastAsia" w:ascii="宋体" w:hAnsi="宋体" w:eastAsia="宋体" w:cs="宋体"/>
          <w:sz w:val="24"/>
          <w:szCs w:val="24"/>
        </w:rPr>
      </w:pPr>
      <w:r>
        <w:rPr>
          <w:rFonts w:hint="eastAsia" w:ascii="宋体" w:hAnsi="宋体" w:cs="宋体"/>
          <w:sz w:val="24"/>
          <w:szCs w:val="24"/>
        </w:rPr>
        <w:t>TB/T 2846—2015 铁路地面信号产品振动试验方法</w:t>
      </w:r>
    </w:p>
    <w:p>
      <w:pPr>
        <w:spacing w:before="240" w:after="240"/>
        <w:outlineLvl w:val="0"/>
        <w:rPr>
          <w:rFonts w:hint="eastAsia" w:ascii="宋体" w:hAnsi="宋体"/>
          <w:b/>
          <w:sz w:val="32"/>
        </w:rPr>
      </w:pPr>
      <w:bookmarkStart w:id="25" w:name="_Toc17316"/>
      <w:r>
        <w:rPr>
          <w:rFonts w:hint="eastAsia" w:ascii="宋体" w:hAnsi="宋体"/>
          <w:b/>
          <w:sz w:val="32"/>
        </w:rPr>
        <w:t>五、主要条款的说明，主要技术指标、参数、实验验证的论述</w:t>
      </w:r>
      <w:bookmarkEnd w:id="25"/>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z w:val="24"/>
          <w:szCs w:val="24"/>
          <w:lang w:val="en-US" w:eastAsia="zh-CN"/>
        </w:rPr>
      </w:pPr>
      <w:bookmarkStart w:id="26" w:name="_Toc480"/>
      <w:r>
        <w:rPr>
          <w:rFonts w:hint="eastAsia" w:ascii="宋体" w:hAnsi="宋体"/>
          <w:sz w:val="24"/>
          <w:szCs w:val="24"/>
          <w:lang w:eastAsia="zh-CN"/>
        </w:rPr>
        <w:t>“</w:t>
      </w:r>
      <w:r>
        <w:rPr>
          <w:rFonts w:hint="eastAsia" w:ascii="宋体" w:hAnsi="宋体"/>
          <w:sz w:val="24"/>
          <w:szCs w:val="24"/>
          <w:lang w:val="en-US" w:eastAsia="zh-CN"/>
        </w:rPr>
        <w:t xml:space="preserve">6.1 </w:t>
      </w:r>
      <w:r>
        <w:rPr>
          <w:rFonts w:hint="eastAsia" w:ascii="宋体" w:hAnsi="宋体" w:eastAsia="宋体" w:cs="Times New Roman"/>
          <w:sz w:val="24"/>
          <w:szCs w:val="24"/>
          <w:lang w:val="en-US" w:eastAsia="zh-CN"/>
        </w:rPr>
        <w:t>外观</w:t>
      </w:r>
      <w:r>
        <w:rPr>
          <w:rFonts w:hint="eastAsia" w:ascii="宋体" w:hAnsi="宋体"/>
          <w:sz w:val="24"/>
          <w:szCs w:val="24"/>
          <w:lang w:val="en-US" w:eastAsia="zh-CN"/>
        </w:rPr>
        <w:t>”</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本条文参考</w:t>
      </w:r>
      <w:r>
        <w:rPr>
          <w:rFonts w:hint="eastAsia" w:ascii="宋体" w:hAnsi="宋体"/>
          <w:sz w:val="24"/>
          <w:szCs w:val="24"/>
        </w:rPr>
        <w:t>《空心金属波导</w:t>
      </w:r>
      <w:r>
        <w:rPr>
          <w:rFonts w:hint="eastAsia" w:ascii="宋体" w:hAnsi="宋体"/>
          <w:sz w:val="24"/>
          <w:szCs w:val="24"/>
          <w:lang w:val="en-US" w:eastAsia="zh-CN"/>
        </w:rPr>
        <w:t xml:space="preserve"> </w:t>
      </w:r>
      <w:r>
        <w:rPr>
          <w:rFonts w:hint="eastAsia" w:ascii="宋体" w:hAnsi="宋体"/>
          <w:sz w:val="24"/>
          <w:szCs w:val="24"/>
        </w:rPr>
        <w:t>第</w:t>
      </w:r>
      <w:r>
        <w:rPr>
          <w:rFonts w:hint="eastAsia" w:ascii="宋体" w:hAnsi="宋体"/>
          <w:sz w:val="24"/>
          <w:szCs w:val="24"/>
          <w:lang w:val="en-US" w:eastAsia="zh-CN"/>
        </w:rPr>
        <w:t>1</w:t>
      </w:r>
      <w:r>
        <w:rPr>
          <w:rFonts w:hint="eastAsia" w:ascii="宋体" w:hAnsi="宋体"/>
          <w:sz w:val="24"/>
          <w:szCs w:val="24"/>
        </w:rPr>
        <w:t>部分</w:t>
      </w:r>
      <w:r>
        <w:rPr>
          <w:rFonts w:hint="eastAsia" w:ascii="宋体" w:hAnsi="宋体"/>
          <w:sz w:val="24"/>
          <w:szCs w:val="24"/>
          <w:lang w:eastAsia="zh-CN"/>
        </w:rPr>
        <w:t>：</w:t>
      </w:r>
      <w:r>
        <w:rPr>
          <w:rFonts w:hint="eastAsia" w:ascii="宋体" w:hAnsi="宋体"/>
          <w:sz w:val="24"/>
          <w:szCs w:val="24"/>
        </w:rPr>
        <w:t>一般要求和测量方法》GB</w:t>
      </w:r>
      <w:r>
        <w:rPr>
          <w:rFonts w:hint="eastAsia" w:ascii="宋体" w:hAnsi="宋体"/>
          <w:sz w:val="24"/>
          <w:szCs w:val="24"/>
          <w:lang w:val="en-US" w:eastAsia="zh-CN"/>
        </w:rPr>
        <w:t xml:space="preserve"> </w:t>
      </w:r>
      <w:r>
        <w:rPr>
          <w:rFonts w:hint="eastAsia" w:ascii="宋体" w:hAnsi="宋体"/>
          <w:sz w:val="24"/>
          <w:szCs w:val="24"/>
        </w:rPr>
        <w:t>11450.1</w:t>
      </w:r>
      <w:r>
        <w:rPr>
          <w:rFonts w:hint="eastAsia" w:hAnsi="宋体" w:cs="宋体"/>
          <w:color w:val="000000" w:themeColor="text1"/>
          <w14:textFill>
            <w14:solidFill>
              <w14:schemeClr w14:val="tx1"/>
            </w14:solidFill>
          </w14:textFill>
        </w:rPr>
        <w:t>—</w:t>
      </w:r>
      <w:r>
        <w:rPr>
          <w:rFonts w:hint="eastAsia" w:ascii="宋体" w:hAnsi="宋体"/>
          <w:sz w:val="24"/>
          <w:szCs w:val="24"/>
        </w:rPr>
        <w:t>89中的</w:t>
      </w:r>
      <w:r>
        <w:rPr>
          <w:rFonts w:hint="eastAsia" w:ascii="宋体" w:hAnsi="宋体"/>
          <w:sz w:val="24"/>
          <w:szCs w:val="24"/>
          <w:lang w:val="en-US" w:eastAsia="zh-CN"/>
        </w:rPr>
        <w:t>第1.4条</w:t>
      </w:r>
      <w:r>
        <w:rPr>
          <w:rFonts w:hint="eastAsia" w:ascii="宋体" w:hAnsi="宋体"/>
          <w:sz w:val="24"/>
          <w:szCs w:val="24"/>
        </w:rPr>
        <w:t>。</w:t>
      </w:r>
      <w:r>
        <w:rPr>
          <w:rFonts w:hint="eastAsia" w:ascii="宋体" w:hAnsi="宋体"/>
          <w:sz w:val="24"/>
          <w:szCs w:val="24"/>
          <w:lang w:val="en-US" w:eastAsia="zh-CN"/>
        </w:rPr>
        <w:t>波导的结构和壁厚应均匀，并应从头到尾既直又光。波导表面应无毛刺、裂纹、磨痕、震颤痕、污物、油腻或其它不规则的现象。波导内外表面应有一个清洁而光亮的外观。漏泄波导表面应有明显的型号等文字标记，以便于运维人员对漏泄波导进行维修记录。</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 xml:space="preserve">“6.2 </w:t>
      </w:r>
      <w:r>
        <w:rPr>
          <w:rFonts w:hint="eastAsia" w:ascii="宋体" w:hAnsi="宋体" w:eastAsia="宋体" w:cs="Times New Roman"/>
          <w:sz w:val="24"/>
          <w:szCs w:val="24"/>
          <w:lang w:val="en-US" w:eastAsia="zh-CN"/>
        </w:rPr>
        <w:t>口径</w:t>
      </w:r>
      <w:r>
        <w:rPr>
          <w:rFonts w:hint="eastAsia" w:ascii="宋体" w:hAnsi="宋体"/>
          <w:sz w:val="24"/>
          <w:szCs w:val="24"/>
          <w:lang w:val="en-US" w:eastAsia="zh-CN"/>
        </w:rPr>
        <w:t>”</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本条文引自《</w:t>
      </w:r>
      <w:r>
        <w:rPr>
          <w:rFonts w:hint="eastAsia" w:ascii="宋体" w:hAnsi="宋体" w:eastAsia="宋体" w:cs="Times New Roman"/>
          <w:sz w:val="24"/>
          <w:szCs w:val="24"/>
          <w:lang w:val="en-US" w:eastAsia="zh-CN"/>
        </w:rPr>
        <w:t>空心</w:t>
      </w:r>
      <w:r>
        <w:rPr>
          <w:rFonts w:hint="eastAsia" w:ascii="宋体" w:hAnsi="宋体"/>
          <w:sz w:val="24"/>
          <w:szCs w:val="24"/>
          <w:lang w:val="en-US" w:eastAsia="zh-CN"/>
        </w:rPr>
        <w:t>金属波导 第2部分：普通矩形波导有关规范》GB 11450.2</w:t>
      </w:r>
      <w:r>
        <w:rPr>
          <w:rFonts w:hint="eastAsia" w:hAnsi="宋体" w:cs="宋体"/>
          <w:color w:val="000000" w:themeColor="text1"/>
          <w14:textFill>
            <w14:solidFill>
              <w14:schemeClr w14:val="tx1"/>
            </w14:solidFill>
          </w14:textFill>
        </w:rPr>
        <w:t>—</w:t>
      </w:r>
      <w:r>
        <w:rPr>
          <w:rFonts w:hint="eastAsia" w:ascii="宋体" w:hAnsi="宋体"/>
          <w:sz w:val="24"/>
          <w:szCs w:val="24"/>
          <w:lang w:val="en-US" w:eastAsia="zh-CN"/>
        </w:rPr>
        <w:t>89第2.1.1条，BJ22工作频率范围在1.72GHz</w:t>
      </w:r>
      <w:r>
        <w:rPr>
          <w:rFonts w:hint="eastAsia"/>
        </w:rPr>
        <w:t>～</w:t>
      </w:r>
      <w:r>
        <w:rPr>
          <w:rFonts w:hint="eastAsia" w:ascii="宋体" w:hAnsi="宋体"/>
          <w:sz w:val="24"/>
          <w:szCs w:val="24"/>
          <w:lang w:val="en-US" w:eastAsia="zh-CN"/>
        </w:rPr>
        <w:t>2.61GHz，内截面基本宽度为109.22mm，基本高度为54.61mm，宽和高的偏差为0.22mm。</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 xml:space="preserve">“6.3 </w:t>
      </w:r>
      <w:r>
        <w:rPr>
          <w:rFonts w:hint="eastAsia" w:ascii="宋体" w:hAnsi="宋体" w:cs="Times New Roman"/>
          <w:sz w:val="24"/>
          <w:szCs w:val="24"/>
          <w:lang w:val="en-US" w:eastAsia="zh-CN"/>
        </w:rPr>
        <w:t>射频特性</w:t>
      </w:r>
      <w:r>
        <w:rPr>
          <w:rFonts w:hint="eastAsia" w:ascii="宋体" w:hAnsi="宋体"/>
          <w:sz w:val="24"/>
          <w:szCs w:val="24"/>
          <w:lang w:val="en-US" w:eastAsia="zh-CN"/>
        </w:rPr>
        <w:t>”</w:t>
      </w:r>
    </w:p>
    <w:p>
      <w:pPr>
        <w:spacing w:line="360" w:lineRule="auto"/>
        <w:ind w:firstLine="480" w:firstLineChars="200"/>
        <w:rPr>
          <w:rFonts w:hint="default" w:ascii="宋体" w:hAnsi="宋体"/>
          <w:sz w:val="24"/>
          <w:szCs w:val="24"/>
          <w:lang w:val="en-US" w:eastAsia="zh-CN"/>
        </w:rPr>
      </w:pPr>
      <w:r>
        <w:rPr>
          <w:rFonts w:hint="eastAsia" w:ascii="宋体" w:hAnsi="宋体"/>
          <w:sz w:val="24"/>
          <w:szCs w:val="24"/>
          <w:lang w:val="en-US" w:eastAsia="zh-CN"/>
        </w:rPr>
        <w:t>本条文参考《城市轨道交通工程基本术语标准》GB∕T 50833</w:t>
      </w:r>
      <w:r>
        <w:rPr>
          <w:rFonts w:hint="eastAsia" w:hAnsi="宋体" w:cs="宋体"/>
          <w:color w:val="000000" w:themeColor="text1"/>
          <w14:textFill>
            <w14:solidFill>
              <w14:schemeClr w14:val="tx1"/>
            </w14:solidFill>
          </w14:textFill>
        </w:rPr>
        <w:t>—</w:t>
      </w:r>
      <w:r>
        <w:rPr>
          <w:rFonts w:hint="eastAsia" w:ascii="宋体" w:hAnsi="宋体"/>
          <w:sz w:val="24"/>
          <w:szCs w:val="24"/>
          <w:lang w:val="en-US" w:eastAsia="zh-CN"/>
        </w:rPr>
        <w:t>2012第6.3.19条，根据当地历年一定年限范围内的气象资料，确定最低气温，最低气温为最低轨温。根据统计资料，北京市历史最低气温为-27.4℃。第6.3.18条，根据当地历年一定年限范围内的气象资料，确定最高气温，最高气温加20℃为最高轨温。根据统计资料，北京市历史最高气温为41.9℃。为保证漏泄波导安全可靠，漏泄波导在环境温度大于等于-30℃小于等于70℃时，射频特性应满足相关要求。通过搭建测试环境，测试漏泄波导在环境温度为-30℃～70℃时，1.72</w:t>
      </w:r>
      <w:r>
        <w:rPr>
          <w:rFonts w:hint="eastAsia"/>
        </w:rPr>
        <w:t>～</w:t>
      </w:r>
      <w:r>
        <w:rPr>
          <w:rFonts w:hint="eastAsia" w:ascii="宋体" w:hAnsi="宋体"/>
          <w:sz w:val="24"/>
          <w:szCs w:val="24"/>
          <w:lang w:val="en-US" w:eastAsia="zh-CN"/>
        </w:rPr>
        <w:t>2GHz和2</w:t>
      </w:r>
      <w:r>
        <w:rPr>
          <w:rFonts w:hint="eastAsia"/>
        </w:rPr>
        <w:t>～</w:t>
      </w:r>
      <w:r>
        <w:rPr>
          <w:rFonts w:hint="eastAsia" w:ascii="宋体" w:hAnsi="宋体"/>
          <w:sz w:val="24"/>
          <w:szCs w:val="24"/>
          <w:lang w:val="en-US" w:eastAsia="zh-CN"/>
        </w:rPr>
        <w:t>2.61GHz的射频特性。测试结果表明：1.72GHz≤f≤2GHz时，单根波导电压驻波比小于等于1.25，多根组合型波导电压驻波比小于等于1.5，衰减常数最低为0.024dB/m，衰减常数最高为0.026dB/m，耦合损耗50%的局部测量值小于等于58dB，耦合损耗90%的局部测量值小于等于62dB；2GHz</w:t>
      </w:r>
      <w:r>
        <w:rPr>
          <w:rFonts w:hint="eastAsia" w:ascii="宋体" w:hAnsi="宋体" w:eastAsia="宋体" w:cs="宋体"/>
          <w:color w:val="000000" w:themeColor="text1"/>
          <w:sz w:val="24"/>
          <w:szCs w:val="24"/>
          <w14:textFill>
            <w14:solidFill>
              <w14:schemeClr w14:val="tx1"/>
            </w14:solidFill>
          </w14:textFill>
        </w:rPr>
        <w:t>&lt;</w:t>
      </w:r>
      <w:r>
        <w:rPr>
          <w:rFonts w:hint="eastAsia" w:ascii="宋体" w:hAnsi="宋体"/>
          <w:sz w:val="24"/>
          <w:szCs w:val="24"/>
          <w:lang w:val="en-US" w:eastAsia="zh-CN"/>
        </w:rPr>
        <w:t>f≤2.61GHz时，单根波导电压驻波比小于等于1.25，多根组合型波导电压驻波比小于等于1.5，衰减常数最低为0.022dB/m，衰减常数最高为0.024dB/m，耦合损耗50%的局部测量值小于等于60dB，耦合损耗90%的局部测量值小于等于65dB。</w:t>
      </w:r>
    </w:p>
    <w:p>
      <w:pPr>
        <w:numPr>
          <w:ilvl w:val="0"/>
          <w:numId w:val="3"/>
        </w:numPr>
        <w:spacing w:line="360" w:lineRule="auto"/>
        <w:ind w:left="0" w:leftChars="0" w:firstLine="480" w:firstLineChars="200"/>
        <w:rPr>
          <w:rFonts w:hint="default" w:ascii="宋体" w:hAnsi="宋体"/>
          <w:sz w:val="24"/>
          <w:szCs w:val="24"/>
          <w:lang w:val="en-US" w:eastAsia="zh-CN"/>
        </w:rPr>
      </w:pPr>
      <w:r>
        <w:rPr>
          <w:rFonts w:hint="eastAsia" w:ascii="宋体" w:hAnsi="宋体"/>
          <w:sz w:val="24"/>
          <w:szCs w:val="24"/>
          <w:lang w:val="en-US" w:eastAsia="zh-CN"/>
        </w:rPr>
        <w:t>“6.5.1 共振试验”</w:t>
      </w:r>
    </w:p>
    <w:p>
      <w:pPr>
        <w:spacing w:line="360" w:lineRule="auto"/>
        <w:ind w:firstLine="480" w:firstLineChars="200"/>
        <w:rPr>
          <w:rFonts w:hint="default" w:ascii="宋体" w:hAnsi="宋体"/>
          <w:sz w:val="24"/>
          <w:szCs w:val="24"/>
          <w:lang w:val="en-US" w:eastAsia="zh-CN"/>
        </w:rPr>
      </w:pPr>
      <w:r>
        <w:rPr>
          <w:rFonts w:hint="eastAsia" w:ascii="宋体" w:hAnsi="宋体"/>
          <w:sz w:val="24"/>
          <w:szCs w:val="24"/>
          <w:lang w:val="en-US" w:eastAsia="zh-CN"/>
        </w:rPr>
        <w:t>本条文参考《铁路地面信号产品振动试验方法》TB/T 2846—2015第3条，安装在室外道旁的信号设备种类为2类。根据《铁路地面信号产品振动试验方法》TB/T 2846—2015表2的要求，为保证漏泄波导安全可靠，共振试验的振动频率范围为10Hz～500Hz，振值为1g。</w:t>
      </w:r>
    </w:p>
    <w:p>
      <w:pPr>
        <w:numPr>
          <w:ilvl w:val="0"/>
          <w:numId w:val="3"/>
        </w:numPr>
        <w:spacing w:line="360" w:lineRule="auto"/>
        <w:ind w:left="0" w:leftChars="0" w:firstLine="480" w:firstLineChars="200"/>
        <w:rPr>
          <w:rFonts w:hint="default" w:ascii="宋体" w:hAnsi="宋体"/>
          <w:sz w:val="24"/>
          <w:szCs w:val="24"/>
          <w:lang w:val="en-US" w:eastAsia="zh-CN"/>
        </w:rPr>
      </w:pPr>
      <w:r>
        <w:rPr>
          <w:rFonts w:hint="eastAsia" w:ascii="宋体" w:hAnsi="宋体"/>
          <w:sz w:val="24"/>
          <w:szCs w:val="24"/>
          <w:lang w:val="en-US" w:eastAsia="zh-CN"/>
        </w:rPr>
        <w:t>“6.5.2 无共振振动耐久性能”</w:t>
      </w:r>
    </w:p>
    <w:p>
      <w:pPr>
        <w:spacing w:line="360" w:lineRule="auto"/>
        <w:ind w:firstLine="480" w:firstLineChars="200"/>
        <w:rPr>
          <w:rFonts w:hint="default" w:ascii="宋体" w:hAnsi="宋体"/>
          <w:sz w:val="24"/>
          <w:szCs w:val="24"/>
          <w:lang w:val="en-US" w:eastAsia="zh-CN"/>
        </w:rPr>
      </w:pPr>
      <w:r>
        <w:rPr>
          <w:rFonts w:hint="eastAsia" w:ascii="宋体" w:hAnsi="宋体"/>
          <w:sz w:val="24"/>
          <w:szCs w:val="24"/>
          <w:lang w:val="en-US" w:eastAsia="zh-CN"/>
        </w:rPr>
        <w:t>本条文参考《铁路地面信号产品振动试验方法》TB/T 2846—2015第10.3.2条，设备种类为2时，无共振振动耐久试验的振动频率范围为40Hz，振值为2g，试验时间为15min。为保证漏泄波导安全可靠，“漏泄波导在表3的无共振的振动耐久条件下，承受振动过程中和承受振动后射频特性应符合6.3的要求”。</w:t>
      </w:r>
    </w:p>
    <w:p>
      <w:pPr>
        <w:numPr>
          <w:ilvl w:val="0"/>
          <w:numId w:val="3"/>
        </w:numPr>
        <w:spacing w:line="360" w:lineRule="auto"/>
        <w:ind w:left="0" w:leftChars="0" w:firstLine="480" w:firstLineChars="200"/>
        <w:rPr>
          <w:rFonts w:hint="default" w:ascii="宋体" w:hAnsi="宋体"/>
          <w:sz w:val="24"/>
          <w:szCs w:val="24"/>
          <w:lang w:val="en-US" w:eastAsia="zh-CN"/>
        </w:rPr>
      </w:pPr>
      <w:r>
        <w:rPr>
          <w:rFonts w:hint="eastAsia" w:ascii="宋体" w:hAnsi="宋体"/>
          <w:sz w:val="24"/>
          <w:szCs w:val="24"/>
          <w:lang w:val="en-US" w:eastAsia="zh-CN"/>
        </w:rPr>
        <w:t>“6.5.3 有共振振动耐久性能”</w:t>
      </w:r>
    </w:p>
    <w:p>
      <w:pPr>
        <w:spacing w:line="360" w:lineRule="auto"/>
        <w:ind w:firstLine="480" w:firstLineChars="200"/>
        <w:rPr>
          <w:rFonts w:hint="default" w:ascii="宋体" w:hAnsi="宋体"/>
          <w:sz w:val="24"/>
          <w:szCs w:val="24"/>
          <w:lang w:val="en-US" w:eastAsia="zh-CN"/>
        </w:rPr>
      </w:pPr>
      <w:r>
        <w:rPr>
          <w:rFonts w:hint="eastAsia" w:ascii="宋体" w:hAnsi="宋体"/>
          <w:sz w:val="24"/>
          <w:szCs w:val="24"/>
          <w:lang w:val="en-US" w:eastAsia="zh-CN"/>
        </w:rPr>
        <w:t>本条文参考《铁路地面信号产品振动试验方法》TB/T 2846—2015第10.3.3条，设备种类为2时，有共振振动耐久试验在最低频率共振点，振幅为17.5mm，试验时间为38min。为保证漏泄波导安全可靠，“漏泄波导在表4的有共振的振动耐久条件下，承受振动过程中和承受振动后射频特性应符合6.3的要求”。</w:t>
      </w:r>
    </w:p>
    <w:p>
      <w:pPr>
        <w:numPr>
          <w:ilvl w:val="0"/>
          <w:numId w:val="3"/>
        </w:numPr>
        <w:spacing w:line="360" w:lineRule="auto"/>
        <w:ind w:left="0" w:leftChars="0" w:firstLine="480" w:firstLineChars="200"/>
        <w:rPr>
          <w:rFonts w:hint="default" w:ascii="宋体" w:hAnsi="宋体"/>
          <w:sz w:val="24"/>
          <w:szCs w:val="24"/>
          <w:lang w:val="en-US" w:eastAsia="zh-CN"/>
        </w:rPr>
      </w:pPr>
      <w:r>
        <w:rPr>
          <w:rFonts w:hint="eastAsia" w:ascii="宋体" w:hAnsi="宋体"/>
          <w:sz w:val="24"/>
          <w:szCs w:val="24"/>
          <w:lang w:val="en-US" w:eastAsia="zh-CN"/>
        </w:rPr>
        <w:t>“6.6 冰覆盖”</w:t>
      </w:r>
    </w:p>
    <w:p>
      <w:pPr>
        <w:spacing w:line="360" w:lineRule="auto"/>
        <w:ind w:firstLine="480" w:firstLineChars="200"/>
        <w:rPr>
          <w:rFonts w:hint="default" w:ascii="宋体" w:hAnsi="宋体"/>
          <w:sz w:val="24"/>
          <w:szCs w:val="24"/>
          <w:lang w:val="en-US" w:eastAsia="zh-CN"/>
        </w:rPr>
      </w:pPr>
      <w:r>
        <w:rPr>
          <w:rFonts w:hint="eastAsia" w:ascii="宋体" w:hAnsi="宋体"/>
          <w:sz w:val="24"/>
          <w:szCs w:val="24"/>
          <w:lang w:val="en-US" w:eastAsia="zh-CN"/>
        </w:rPr>
        <w:t>本条文通过搭建测试环境，当漏泄波导表面覆盖小于等于5mm厚度的冰时，漏泄波导能够维持原有的射频特性；当漏泄波导表面覆盖的冰厚度大于5mm时，漏泄波导性能降低。</w:t>
      </w:r>
    </w:p>
    <w:p>
      <w:pPr>
        <w:numPr>
          <w:ilvl w:val="0"/>
          <w:numId w:val="3"/>
        </w:numPr>
        <w:spacing w:line="360" w:lineRule="auto"/>
        <w:ind w:left="0" w:leftChars="0" w:firstLine="480" w:firstLineChars="200"/>
        <w:rPr>
          <w:rFonts w:hint="default" w:ascii="宋体" w:hAnsi="宋体"/>
          <w:sz w:val="24"/>
          <w:szCs w:val="24"/>
          <w:lang w:val="en-US" w:eastAsia="zh-CN"/>
        </w:rPr>
      </w:pPr>
      <w:r>
        <w:rPr>
          <w:rFonts w:hint="eastAsia" w:ascii="宋体" w:hAnsi="宋体"/>
          <w:sz w:val="24"/>
          <w:szCs w:val="24"/>
          <w:lang w:val="en-US" w:eastAsia="zh-CN"/>
        </w:rPr>
        <w:t>“6.7 外壳防护等级”</w:t>
      </w:r>
    </w:p>
    <w:p>
      <w:pPr>
        <w:spacing w:line="360" w:lineRule="auto"/>
        <w:ind w:firstLine="480" w:firstLineChars="200"/>
        <w:rPr>
          <w:rFonts w:hint="default" w:ascii="宋体" w:hAnsi="宋体" w:eastAsia="宋体" w:cs="Times New Roman"/>
          <w:sz w:val="24"/>
          <w:szCs w:val="24"/>
          <w:lang w:val="en-US" w:eastAsia="zh-CN"/>
        </w:rPr>
      </w:pPr>
      <w:r>
        <w:rPr>
          <w:rFonts w:hint="eastAsia" w:ascii="宋体" w:hAnsi="宋体"/>
          <w:sz w:val="24"/>
          <w:szCs w:val="24"/>
          <w:lang w:val="en-US" w:eastAsia="zh-CN"/>
        </w:rPr>
        <w:t>本条文引自《</w:t>
      </w:r>
      <w:r>
        <w:rPr>
          <w:rFonts w:hint="eastAsia" w:ascii="宋体" w:hAnsi="宋体" w:eastAsia="宋体" w:cs="Times New Roman"/>
          <w:sz w:val="24"/>
          <w:szCs w:val="24"/>
          <w:lang w:val="en-US" w:eastAsia="zh-CN"/>
        </w:rPr>
        <w:t>外壳防护等级标准（IP代码）》GB/T 4208—2017 第5.2条，第一位特征数字是指外壳通过防止固体异物进入设备对设备提供防护，数字6表示尘密外壳，不允许任何灰尘进入。第6条，第二位特征数字表示外壳防止由于进水而对设备造成有害影响的防护等级，数字7表示防短时间浸水影响，浸入规定压力的水中经规定时间后外壳进水量不致达有害程度。结合城市轨道交通漏泄波导用于隧道、高架、地面、车辆基地等环境，为</w:t>
      </w:r>
      <w:r>
        <w:rPr>
          <w:rFonts w:hint="eastAsia" w:ascii="宋体" w:hAnsi="宋体"/>
          <w:sz w:val="24"/>
          <w:szCs w:val="24"/>
          <w:lang w:val="en-US" w:eastAsia="zh-CN"/>
        </w:rPr>
        <w:t>保证漏泄波导安全可靠，“通过漏泄波导法兰连接后的漏泄波导</w:t>
      </w:r>
      <w:r>
        <w:rPr>
          <w:rFonts w:hint="default" w:ascii="宋体" w:hAnsi="宋体" w:eastAsia="宋体" w:cs="Times New Roman"/>
          <w:sz w:val="24"/>
          <w:szCs w:val="24"/>
          <w:highlight w:val="none"/>
          <w:lang w:val="en-US" w:eastAsia="zh-CN"/>
        </w:rPr>
        <w:t>的外壳防护</w:t>
      </w:r>
      <w:r>
        <w:rPr>
          <w:rFonts w:hint="default" w:ascii="宋体" w:hAnsi="宋体" w:eastAsia="宋体" w:cs="Times New Roman"/>
          <w:sz w:val="24"/>
          <w:szCs w:val="24"/>
          <w:lang w:val="en-US" w:eastAsia="zh-CN"/>
        </w:rPr>
        <w:t>等级应符合GB/T 4208中IP67等级的防护要求</w:t>
      </w:r>
      <w:r>
        <w:rPr>
          <w:rFonts w:hint="eastAsia" w:ascii="宋体" w:hAnsi="宋体" w:eastAsia="宋体" w:cs="Times New Roman"/>
          <w:sz w:val="24"/>
          <w:szCs w:val="24"/>
          <w:lang w:val="en-US" w:eastAsia="zh-CN"/>
        </w:rPr>
        <w:t>”</w:t>
      </w:r>
      <w:r>
        <w:rPr>
          <w:rFonts w:hint="default" w:ascii="宋体" w:hAnsi="宋体" w:eastAsia="宋体" w:cs="Times New Roman"/>
          <w:sz w:val="24"/>
          <w:szCs w:val="24"/>
          <w:lang w:val="en-US" w:eastAsia="zh-CN"/>
        </w:rPr>
        <w:t>。</w:t>
      </w:r>
    </w:p>
    <w:p>
      <w:pPr>
        <w:numPr>
          <w:ilvl w:val="0"/>
          <w:numId w:val="3"/>
        </w:numPr>
        <w:spacing w:line="360" w:lineRule="auto"/>
        <w:ind w:left="0" w:leftChars="0" w:firstLine="480" w:firstLineChars="200"/>
        <w:rPr>
          <w:rFonts w:hint="default" w:ascii="宋体" w:hAnsi="宋体"/>
          <w:sz w:val="24"/>
          <w:szCs w:val="24"/>
          <w:lang w:val="en-US" w:eastAsia="zh-CN"/>
        </w:rPr>
      </w:pPr>
      <w:r>
        <w:rPr>
          <w:rFonts w:hint="eastAsia" w:ascii="宋体" w:hAnsi="宋体"/>
          <w:sz w:val="24"/>
          <w:szCs w:val="24"/>
          <w:lang w:val="en-US" w:eastAsia="zh-CN"/>
        </w:rPr>
        <w:t>“6.8 热胀冷缩”</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sz w:val="24"/>
          <w:szCs w:val="24"/>
          <w:lang w:val="en-US" w:eastAsia="zh-CN"/>
        </w:rPr>
      </w:pPr>
      <w:r>
        <w:rPr>
          <w:rFonts w:hint="eastAsia" w:ascii="宋体" w:hAnsi="宋体"/>
          <w:sz w:val="24"/>
          <w:szCs w:val="24"/>
          <w:lang w:val="en-US" w:eastAsia="zh-CN"/>
        </w:rPr>
        <w:t>本条文参考</w:t>
      </w:r>
      <w:r>
        <w:rPr>
          <w:rFonts w:hint="eastAsia" w:ascii="宋体" w:hAnsi="宋体"/>
          <w:sz w:val="24"/>
          <w:szCs w:val="24"/>
        </w:rPr>
        <w:t>《空心金属波导</w:t>
      </w:r>
      <w:r>
        <w:rPr>
          <w:rFonts w:hint="eastAsia" w:ascii="宋体" w:hAnsi="宋体"/>
          <w:sz w:val="24"/>
          <w:szCs w:val="24"/>
          <w:lang w:val="en-US" w:eastAsia="zh-CN"/>
        </w:rPr>
        <w:t xml:space="preserve"> </w:t>
      </w:r>
      <w:r>
        <w:rPr>
          <w:rFonts w:hint="eastAsia" w:ascii="宋体" w:hAnsi="宋体"/>
          <w:sz w:val="24"/>
          <w:szCs w:val="24"/>
        </w:rPr>
        <w:t>第</w:t>
      </w:r>
      <w:r>
        <w:rPr>
          <w:rFonts w:hint="eastAsia" w:ascii="宋体" w:hAnsi="宋体"/>
          <w:sz w:val="24"/>
          <w:szCs w:val="24"/>
          <w:lang w:val="en-US" w:eastAsia="zh-CN"/>
        </w:rPr>
        <w:t>1</w:t>
      </w:r>
      <w:r>
        <w:rPr>
          <w:rFonts w:hint="eastAsia" w:ascii="宋体" w:hAnsi="宋体"/>
          <w:sz w:val="24"/>
          <w:szCs w:val="24"/>
        </w:rPr>
        <w:t>部分</w:t>
      </w:r>
      <w:r>
        <w:rPr>
          <w:rFonts w:hint="eastAsia" w:ascii="宋体" w:hAnsi="宋体"/>
          <w:sz w:val="24"/>
          <w:szCs w:val="24"/>
          <w:lang w:eastAsia="zh-CN"/>
        </w:rPr>
        <w:t>：</w:t>
      </w:r>
      <w:r>
        <w:rPr>
          <w:rFonts w:hint="eastAsia" w:ascii="宋体" w:hAnsi="宋体"/>
          <w:sz w:val="24"/>
          <w:szCs w:val="24"/>
        </w:rPr>
        <w:t>一般要求和测量方法》GB</w:t>
      </w:r>
      <w:r>
        <w:rPr>
          <w:rFonts w:hint="eastAsia" w:ascii="宋体" w:hAnsi="宋体"/>
          <w:sz w:val="24"/>
          <w:szCs w:val="24"/>
          <w:lang w:val="en-US" w:eastAsia="zh-CN"/>
        </w:rPr>
        <w:t xml:space="preserve"> </w:t>
      </w:r>
      <w:r>
        <w:rPr>
          <w:rFonts w:hint="eastAsia" w:ascii="宋体" w:hAnsi="宋体"/>
          <w:sz w:val="24"/>
          <w:szCs w:val="24"/>
        </w:rPr>
        <w:t>11450.1</w:t>
      </w:r>
      <w:r>
        <w:rPr>
          <w:rFonts w:hint="eastAsia" w:ascii="宋体" w:hAnsi="宋体" w:eastAsia="宋体" w:cs="Times New Roman"/>
          <w:sz w:val="24"/>
          <w:szCs w:val="24"/>
          <w:lang w:val="en-US" w:eastAsia="zh-CN"/>
        </w:rPr>
        <w:t>—</w:t>
      </w:r>
      <w:r>
        <w:rPr>
          <w:rFonts w:hint="eastAsia" w:ascii="宋体" w:hAnsi="宋体"/>
          <w:sz w:val="24"/>
          <w:szCs w:val="24"/>
        </w:rPr>
        <w:t>89中的</w:t>
      </w:r>
      <w:r>
        <w:rPr>
          <w:rFonts w:hint="eastAsia" w:ascii="宋体" w:hAnsi="宋体"/>
          <w:sz w:val="24"/>
          <w:szCs w:val="24"/>
          <w:lang w:val="en-US" w:eastAsia="zh-CN"/>
        </w:rPr>
        <w:t>附录B，波导材料大多为铝合金</w:t>
      </w:r>
      <w:r>
        <w:rPr>
          <w:rFonts w:hint="eastAsia" w:ascii="宋体" w:hAnsi="宋体"/>
          <w:sz w:val="24"/>
          <w:szCs w:val="24"/>
          <w:lang w:eastAsia="zh-CN"/>
        </w:rPr>
        <w:t>。</w:t>
      </w:r>
      <w:r>
        <w:rPr>
          <w:rFonts w:hint="eastAsia" w:ascii="宋体" w:hAnsi="宋体"/>
          <w:sz w:val="24"/>
          <w:szCs w:val="24"/>
          <w:lang w:val="en-US" w:eastAsia="zh-CN"/>
        </w:rPr>
        <w:t>根据统计资料，铝合金的线膨胀系数与温度变化为非线性关系，随着温度的升高，线膨胀系数增大。本条文取-30℃</w:t>
      </w:r>
      <w:r>
        <w:rPr>
          <w:rFonts w:hint="eastAsia"/>
        </w:rPr>
        <w:t>～</w:t>
      </w:r>
      <w:r>
        <w:rPr>
          <w:rFonts w:hint="eastAsia" w:ascii="宋体" w:hAnsi="宋体"/>
          <w:sz w:val="24"/>
          <w:szCs w:val="24"/>
          <w:lang w:val="en-US" w:eastAsia="zh-CN"/>
        </w:rPr>
        <w:t>70℃温度区间范围内线膨胀系数的最大值</w:t>
      </w:r>
      <w:r>
        <w:rPr>
          <w:rFonts w:hint="eastAsia" w:ascii="Cambria Math" w:hAnsi="Cambria Math"/>
          <w:color w:val="000000" w:themeColor="text1"/>
          <w:position w:val="-6"/>
          <w14:textFill>
            <w14:solidFill>
              <w14:schemeClr w14:val="tx1"/>
            </w14:solidFill>
          </w14:textFill>
        </w:rPr>
        <w:object>
          <v:shape id="_x0000_i1025" o:spt="75" type="#_x0000_t75" style="height:15.25pt;width:76.75pt;" o:ole="t" filled="f" o:preferrelative="t" stroked="f" coordsize="21600,21600">
            <v:path/>
            <v:fill on="f" focussize="0,0"/>
            <v:stroke on="f"/>
            <v:imagedata r:id="rId13" o:title=""/>
            <o:lock v:ext="edit" aspectratio="t"/>
            <w10:wrap type="none"/>
            <w10:anchorlock/>
          </v:shape>
          <o:OLEObject Type="Embed" ProgID="Equation.3" ShapeID="_x0000_i1025" DrawAspect="Content" ObjectID="_1468075725" r:id="rId12">
            <o:LockedField>false</o:LockedField>
          </o:OLEObject>
        </w:object>
      </w:r>
      <w:r>
        <w:rPr>
          <w:rFonts w:hint="eastAsia" w:ascii="Cambria Math" w:hAnsi="Cambria Math"/>
          <w:color w:val="000000" w:themeColor="text1"/>
          <w:position w:val="-6"/>
          <w:lang w:eastAsia="zh-CN"/>
          <w14:textFill>
            <w14:solidFill>
              <w14:schemeClr w14:val="tx1"/>
            </w14:solidFill>
          </w14:textFill>
        </w:rPr>
        <w:t>。</w:t>
      </w:r>
      <w:r>
        <w:rPr>
          <w:rFonts w:hint="eastAsia" w:ascii="宋体" w:hAnsi="宋体" w:eastAsia="宋体" w:cs="Times New Roman"/>
          <w:sz w:val="24"/>
          <w:szCs w:val="24"/>
          <w:lang w:val="en-US" w:eastAsia="zh-CN"/>
        </w:rPr>
        <w:t>为</w:t>
      </w:r>
      <w:r>
        <w:rPr>
          <w:rFonts w:hint="eastAsia" w:ascii="宋体" w:hAnsi="宋体"/>
          <w:sz w:val="24"/>
          <w:szCs w:val="24"/>
          <w:lang w:val="en-US" w:eastAsia="zh-CN"/>
        </w:rPr>
        <w:t>保证漏泄波导在不同温度</w:t>
      </w:r>
      <w:r>
        <w:rPr>
          <w:rFonts w:hint="eastAsia" w:ascii="宋体" w:hAnsi="宋体" w:eastAsia="宋体" w:cs="Times New Roman"/>
          <w:sz w:val="24"/>
          <w:szCs w:val="24"/>
          <w:lang w:val="en-US" w:eastAsia="zh-CN"/>
        </w:rPr>
        <w:t>下性能的稳定性，“漏泄波导在环境温度每变化1</w:t>
      </w:r>
      <m:oMath>
        <m:r>
          <m:rPr>
            <m:sty m:val="p"/>
          </m:rPr>
          <w:rPr>
            <w:rFonts w:hint="eastAsia" w:ascii="Cambria Math" w:hAnsi="Cambria Math" w:eastAsia="宋体" w:cs="Times New Roman"/>
            <w:sz w:val="24"/>
            <w:szCs w:val="24"/>
            <w:lang w:val="en-US" w:eastAsia="zh-CN"/>
          </w:rPr>
          <m:t>℃</m:t>
        </m:r>
      </m:oMath>
      <w:r>
        <w:rPr>
          <w:rFonts w:hint="eastAsia" w:ascii="宋体" w:hAnsi="宋体" w:eastAsia="宋体" w:cs="Times New Roman"/>
          <w:sz w:val="24"/>
          <w:szCs w:val="24"/>
          <w:lang w:val="en-US" w:eastAsia="zh-CN"/>
        </w:rPr>
        <w:t>时，每100m的伸缩位移不应大于2.4mm。”</w:t>
      </w:r>
      <w:r>
        <w:rPr>
          <w:rFonts w:hint="default" w:ascii="宋体" w:hAnsi="宋体" w:eastAsia="宋体" w:cs="Times New Roman"/>
          <w:sz w:val="24"/>
          <w:szCs w:val="24"/>
          <w:lang w:val="en-US" w:eastAsia="zh-CN"/>
        </w:rPr>
        <w:t>。</w:t>
      </w:r>
    </w:p>
    <w:p>
      <w:pPr>
        <w:numPr>
          <w:ilvl w:val="0"/>
          <w:numId w:val="3"/>
        </w:numPr>
        <w:spacing w:line="360" w:lineRule="auto"/>
        <w:ind w:left="0" w:leftChars="0" w:firstLine="480" w:firstLineChars="200"/>
        <w:rPr>
          <w:rFonts w:hint="default" w:ascii="宋体" w:hAnsi="宋体"/>
          <w:sz w:val="24"/>
          <w:szCs w:val="24"/>
          <w:lang w:val="en-US" w:eastAsia="zh-CN"/>
        </w:rPr>
      </w:pPr>
      <w:r>
        <w:rPr>
          <w:rFonts w:hint="eastAsia" w:ascii="宋体" w:hAnsi="宋体"/>
          <w:sz w:val="24"/>
          <w:szCs w:val="24"/>
          <w:lang w:val="en-US" w:eastAsia="zh-CN"/>
        </w:rPr>
        <w:t>“8.8 热胀冷缩检验”</w:t>
      </w:r>
    </w:p>
    <w:p>
      <w:pPr>
        <w:spacing w:line="360" w:lineRule="auto"/>
        <w:ind w:firstLine="480" w:firstLineChars="200"/>
        <w:rPr>
          <w:rFonts w:hint="eastAsia" w:ascii="宋体" w:hAnsi="宋体"/>
          <w:b/>
          <w:sz w:val="24"/>
          <w:szCs w:val="24"/>
        </w:rPr>
      </w:pPr>
      <w:r>
        <w:rPr>
          <w:rFonts w:hint="eastAsia" w:ascii="宋体" w:hAnsi="宋体"/>
          <w:sz w:val="24"/>
          <w:szCs w:val="24"/>
          <w:lang w:val="en-US" w:eastAsia="zh-CN"/>
        </w:rPr>
        <w:t>本条文参考《环境试验 概述和指南》GB/T 2421—2020 中的第4.1条，基准</w:t>
      </w:r>
      <w:r>
        <w:rPr>
          <w:rFonts w:hint="eastAsia" w:ascii="宋体" w:hAnsi="宋体" w:eastAsia="宋体" w:cs="Times New Roman"/>
          <w:sz w:val="24"/>
          <w:szCs w:val="24"/>
          <w:lang w:val="en-US" w:eastAsia="zh-CN"/>
        </w:rPr>
        <w:t>标准大气温度为20℃；第4.2条试验用标准大气温度为20℃时的较小容差为±1℃。根据统计结果，平原地区春季的日平均轨温为20.2℃，夏季的日平均轨温为31.1℃，秋季的日平均轨温为15.8℃，冬季的日平均轨温为1.3℃，因此，热胀冷缩检验时的试验场地初始温度设置为20℃，试验温度设置为30℃。</w:t>
      </w:r>
    </w:p>
    <w:bookmarkEnd w:id="26"/>
    <w:p>
      <w:pPr>
        <w:spacing w:before="240" w:after="240"/>
        <w:outlineLvl w:val="0"/>
        <w:rPr>
          <w:rFonts w:hint="eastAsia" w:ascii="宋体" w:hAnsi="宋体"/>
          <w:b/>
          <w:sz w:val="32"/>
        </w:rPr>
      </w:pPr>
      <w:bookmarkStart w:id="27" w:name="_Toc17730"/>
      <w:r>
        <w:rPr>
          <w:rFonts w:hint="eastAsia" w:ascii="宋体" w:hAnsi="宋体"/>
          <w:b/>
          <w:sz w:val="32"/>
        </w:rPr>
        <w:t>六、重大意见分歧的处理依据和结果</w:t>
      </w:r>
      <w:bookmarkEnd w:id="27"/>
    </w:p>
    <w:p>
      <w:pPr>
        <w:spacing w:line="360" w:lineRule="auto"/>
        <w:ind w:firstLine="480" w:firstLineChars="200"/>
        <w:rPr>
          <w:rFonts w:hint="eastAsia" w:ascii="宋体" w:hAnsi="宋体"/>
          <w:sz w:val="24"/>
          <w:szCs w:val="24"/>
        </w:rPr>
      </w:pPr>
      <w:r>
        <w:rPr>
          <w:rFonts w:hint="eastAsia" w:ascii="宋体" w:hAnsi="宋体"/>
          <w:sz w:val="24"/>
          <w:szCs w:val="24"/>
        </w:rPr>
        <w:t>无</w:t>
      </w:r>
      <w:r>
        <w:rPr>
          <w:rFonts w:ascii="宋体" w:hAnsi="宋体"/>
          <w:sz w:val="24"/>
          <w:szCs w:val="24"/>
        </w:rPr>
        <w:t>重大意见分歧</w:t>
      </w:r>
      <w:r>
        <w:rPr>
          <w:rFonts w:hint="eastAsia" w:ascii="宋体" w:hAnsi="宋体"/>
          <w:sz w:val="24"/>
          <w:szCs w:val="24"/>
        </w:rPr>
        <w:t>。</w:t>
      </w:r>
    </w:p>
    <w:p>
      <w:pPr>
        <w:spacing w:before="240" w:after="240"/>
        <w:outlineLvl w:val="0"/>
        <w:rPr>
          <w:rFonts w:hint="eastAsia" w:ascii="宋体" w:hAnsi="宋体"/>
          <w:b/>
          <w:sz w:val="32"/>
        </w:rPr>
      </w:pPr>
      <w:bookmarkStart w:id="28" w:name="_Toc8157"/>
      <w:r>
        <w:rPr>
          <w:rFonts w:hint="eastAsia" w:ascii="宋体" w:hAnsi="宋体"/>
          <w:b/>
          <w:sz w:val="32"/>
        </w:rPr>
        <w:t>七、与国内外同类标准水平的对比情况</w:t>
      </w:r>
      <w:bookmarkEnd w:id="28"/>
    </w:p>
    <w:p>
      <w:pPr>
        <w:spacing w:line="360" w:lineRule="auto"/>
        <w:ind w:firstLine="480" w:firstLineChars="200"/>
        <w:rPr>
          <w:rFonts w:hint="eastAsia" w:hAnsi="宋体"/>
          <w:sz w:val="24"/>
          <w:szCs w:val="24"/>
        </w:rPr>
      </w:pPr>
      <w:r>
        <w:rPr>
          <w:rFonts w:hint="eastAsia" w:ascii="宋体" w:hAnsi="宋体"/>
          <w:sz w:val="24"/>
          <w:szCs w:val="24"/>
        </w:rPr>
        <w:t>国际上没有类似规范可以借鉴参考，因此本标准未采用国际标准和国外标准</w:t>
      </w:r>
      <w:r>
        <w:rPr>
          <w:rFonts w:hint="eastAsia" w:hAnsi="宋体"/>
          <w:sz w:val="24"/>
          <w:szCs w:val="24"/>
        </w:rPr>
        <w:t>。</w:t>
      </w:r>
    </w:p>
    <w:p>
      <w:pPr>
        <w:spacing w:line="360" w:lineRule="auto"/>
        <w:ind w:firstLine="480" w:firstLineChars="200"/>
        <w:rPr>
          <w:rFonts w:hint="eastAsia" w:ascii="宋体" w:hAnsi="宋体"/>
          <w:sz w:val="24"/>
          <w:szCs w:val="24"/>
        </w:rPr>
      </w:pPr>
      <w:r>
        <w:rPr>
          <w:rFonts w:hint="eastAsia" w:ascii="宋体" w:hAnsi="宋体"/>
          <w:sz w:val="24"/>
          <w:szCs w:val="24"/>
        </w:rPr>
        <w:t>本标准所描述漏泄波导遵循GB 11450.2《空心金属波导第2部分：普通矩形波导有关规范》中机械要求、电气试验和附加试验的要求。</w:t>
      </w:r>
    </w:p>
    <w:p>
      <w:pPr>
        <w:spacing w:line="360" w:lineRule="auto"/>
        <w:ind w:firstLine="480" w:firstLineChars="200"/>
        <w:rPr>
          <w:rFonts w:hint="eastAsia" w:ascii="宋体" w:hAnsi="宋体"/>
          <w:sz w:val="24"/>
          <w:szCs w:val="24"/>
        </w:rPr>
      </w:pPr>
      <w:r>
        <w:rPr>
          <w:rFonts w:hint="eastAsia" w:ascii="宋体" w:hAnsi="宋体"/>
          <w:sz w:val="24"/>
          <w:szCs w:val="24"/>
        </w:rPr>
        <w:t>本标准中漏泄波导在高低温环境下的射频性能和</w:t>
      </w:r>
      <w:r>
        <w:rPr>
          <w:rFonts w:hint="eastAsia" w:ascii="宋体" w:hAnsi="宋体"/>
          <w:sz w:val="24"/>
          <w:szCs w:val="24"/>
          <w:lang w:val="en-US" w:eastAsia="zh-CN"/>
        </w:rPr>
        <w:t>检验</w:t>
      </w:r>
      <w:r>
        <w:rPr>
          <w:rFonts w:hint="eastAsia" w:ascii="宋体" w:hAnsi="宋体"/>
          <w:sz w:val="24"/>
          <w:szCs w:val="24"/>
        </w:rPr>
        <w:t>方法遵循GB/T 2423.1《电工电子产品环境试验第</w:t>
      </w:r>
      <w:r>
        <w:rPr>
          <w:rFonts w:hint="eastAsia" w:ascii="宋体" w:hAnsi="宋体"/>
          <w:sz w:val="24"/>
          <w:szCs w:val="24"/>
          <w:lang w:val="en-US" w:eastAsia="zh-CN"/>
        </w:rPr>
        <w:t>2</w:t>
      </w:r>
      <w:r>
        <w:rPr>
          <w:rFonts w:hint="eastAsia" w:ascii="宋体" w:hAnsi="宋体"/>
          <w:sz w:val="24"/>
          <w:szCs w:val="24"/>
        </w:rPr>
        <w:t>部分：试验方法 试验A：低温》、GB/T 2423.2《电工电子产品环境试验第2部分：试验方法 试验B：高温》两个国家标准的要求。</w:t>
      </w:r>
    </w:p>
    <w:p>
      <w:pPr>
        <w:spacing w:line="360" w:lineRule="auto"/>
        <w:ind w:firstLine="480" w:firstLineChars="200"/>
        <w:rPr>
          <w:rFonts w:hint="eastAsia" w:ascii="宋体" w:hAnsi="宋体"/>
          <w:sz w:val="24"/>
          <w:szCs w:val="24"/>
        </w:rPr>
      </w:pPr>
      <w:r>
        <w:rPr>
          <w:rFonts w:hint="eastAsia" w:ascii="宋体" w:hAnsi="宋体"/>
          <w:sz w:val="24"/>
          <w:szCs w:val="24"/>
        </w:rPr>
        <w:t>本标准中漏泄波导在不同振动环境下的射频性能和</w:t>
      </w:r>
      <w:r>
        <w:rPr>
          <w:rFonts w:hint="eastAsia" w:ascii="宋体" w:hAnsi="宋体"/>
          <w:sz w:val="24"/>
          <w:szCs w:val="24"/>
          <w:lang w:val="en-US" w:eastAsia="zh-CN"/>
        </w:rPr>
        <w:t>检验</w:t>
      </w:r>
      <w:r>
        <w:rPr>
          <w:rFonts w:hint="eastAsia" w:ascii="宋体" w:hAnsi="宋体"/>
          <w:sz w:val="24"/>
          <w:szCs w:val="24"/>
        </w:rPr>
        <w:t>方法遵循TB/T 2846《铁路地面信号产品振动试验方法》铁路行业标准的要求。</w:t>
      </w:r>
    </w:p>
    <w:p>
      <w:pPr>
        <w:spacing w:line="360" w:lineRule="auto"/>
        <w:ind w:firstLine="480" w:firstLineChars="200"/>
        <w:rPr>
          <w:rFonts w:hint="eastAsia" w:ascii="宋体" w:hAnsi="宋体"/>
          <w:sz w:val="24"/>
          <w:szCs w:val="24"/>
        </w:rPr>
      </w:pPr>
      <w:r>
        <w:rPr>
          <w:rFonts w:hint="eastAsia" w:ascii="宋体" w:hAnsi="宋体"/>
          <w:sz w:val="24"/>
          <w:szCs w:val="24"/>
        </w:rPr>
        <w:t>本标准中漏泄波导外壳防护等级相关内容遵循GB/T 4028《外壳防护等级</w:t>
      </w:r>
      <w:r>
        <w:rPr>
          <w:rFonts w:hint="eastAsia" w:ascii="宋体" w:hAnsi="宋体"/>
          <w:sz w:val="24"/>
          <w:szCs w:val="24"/>
          <w:lang w:val="en-US" w:eastAsia="zh-CN"/>
        </w:rPr>
        <w:t>标准（IP代码）</w:t>
      </w:r>
      <w:r>
        <w:rPr>
          <w:rFonts w:hint="eastAsia" w:ascii="宋体" w:hAnsi="宋体"/>
          <w:sz w:val="24"/>
          <w:szCs w:val="24"/>
        </w:rPr>
        <w:t>》国家标准的要求。</w:t>
      </w:r>
    </w:p>
    <w:p>
      <w:pPr>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lang w:val="en-US" w:eastAsia="zh-CN"/>
        </w:rPr>
        <w:t>本标准中漏泄波导热胀冷缩检验环境温度遵循</w:t>
      </w:r>
      <w:r>
        <w:rPr>
          <w:rFonts w:hint="eastAsia" w:ascii="宋体" w:hAnsi="宋体"/>
          <w:sz w:val="24"/>
          <w:szCs w:val="24"/>
        </w:rPr>
        <w:t>GB/T 2421</w:t>
      </w:r>
      <w:r>
        <w:rPr>
          <w:rFonts w:hint="eastAsia" w:ascii="宋体" w:hAnsi="宋体"/>
          <w:sz w:val="24"/>
          <w:szCs w:val="24"/>
          <w:lang w:eastAsia="zh-CN"/>
        </w:rPr>
        <w:t>《</w:t>
      </w:r>
      <w:r>
        <w:rPr>
          <w:rFonts w:hint="eastAsia" w:ascii="宋体" w:hAnsi="宋体"/>
          <w:sz w:val="24"/>
          <w:szCs w:val="24"/>
        </w:rPr>
        <w:t>环境试验 概述和指南</w:t>
      </w:r>
      <w:r>
        <w:rPr>
          <w:rFonts w:hint="eastAsia" w:ascii="宋体" w:hAnsi="宋体"/>
          <w:sz w:val="24"/>
          <w:szCs w:val="24"/>
          <w:lang w:eastAsia="zh-CN"/>
        </w:rPr>
        <w:t>》</w:t>
      </w:r>
      <w:r>
        <w:rPr>
          <w:rFonts w:hint="eastAsia" w:ascii="宋体" w:hAnsi="宋体"/>
          <w:sz w:val="24"/>
          <w:szCs w:val="24"/>
          <w:lang w:val="en-US" w:eastAsia="zh-CN"/>
        </w:rPr>
        <w:t>国际标准的要求。</w:t>
      </w:r>
    </w:p>
    <w:p>
      <w:pPr>
        <w:spacing w:line="360" w:lineRule="auto"/>
        <w:ind w:firstLine="480" w:firstLineChars="200"/>
        <w:rPr>
          <w:rFonts w:hint="eastAsia" w:ascii="宋体" w:hAnsi="宋体"/>
          <w:sz w:val="24"/>
          <w:szCs w:val="24"/>
        </w:rPr>
      </w:pPr>
      <w:r>
        <w:rPr>
          <w:rFonts w:hint="eastAsia" w:ascii="宋体" w:hAnsi="宋体"/>
          <w:sz w:val="24"/>
          <w:szCs w:val="24"/>
        </w:rPr>
        <w:t>本标准中漏泄波导出厂检验取样相关内容遵循GB/T 2828.1</w:t>
      </w:r>
      <w:r>
        <w:rPr>
          <w:rFonts w:hint="eastAsia" w:ascii="宋体" w:hAnsi="宋体"/>
          <w:sz w:val="24"/>
          <w:szCs w:val="24"/>
          <w:lang w:eastAsia="zh-CN"/>
        </w:rPr>
        <w:t>《</w:t>
      </w:r>
      <w:r>
        <w:rPr>
          <w:rFonts w:hint="eastAsia" w:ascii="宋体" w:hAnsi="宋体"/>
          <w:sz w:val="24"/>
          <w:szCs w:val="24"/>
        </w:rPr>
        <w:t>计数抽样检验程序 第1部分：按接收质量限(AQL)检索的逐批检验抽样计划</w:t>
      </w:r>
      <w:r>
        <w:rPr>
          <w:rFonts w:hint="eastAsia" w:ascii="宋体" w:hAnsi="宋体"/>
          <w:sz w:val="24"/>
          <w:szCs w:val="24"/>
          <w:lang w:eastAsia="zh-CN"/>
        </w:rPr>
        <w:t>》</w:t>
      </w:r>
      <w:r>
        <w:rPr>
          <w:rFonts w:hint="eastAsia" w:ascii="宋体" w:hAnsi="宋体"/>
          <w:sz w:val="24"/>
          <w:szCs w:val="24"/>
        </w:rPr>
        <w:t>国家标准的要求。</w:t>
      </w:r>
    </w:p>
    <w:p>
      <w:pPr>
        <w:spacing w:line="360" w:lineRule="auto"/>
        <w:ind w:firstLine="480" w:firstLineChars="200"/>
        <w:rPr>
          <w:rFonts w:ascii="宋体" w:hAnsi="宋体"/>
          <w:sz w:val="24"/>
          <w:szCs w:val="24"/>
        </w:rPr>
      </w:pPr>
      <w:r>
        <w:rPr>
          <w:rFonts w:hint="eastAsia" w:ascii="宋体" w:hAnsi="宋体"/>
          <w:sz w:val="24"/>
          <w:szCs w:val="24"/>
        </w:rPr>
        <w:t>目前国内外关于漏泄波导的标准只是针对于非泄漏传输波导机械、电气性能的描述与规定，对于漏泄波导的</w:t>
      </w:r>
      <w:r>
        <w:rPr>
          <w:rFonts w:hint="eastAsia" w:ascii="宋体" w:hAnsi="宋体"/>
          <w:sz w:val="24"/>
          <w:szCs w:val="24"/>
          <w:lang w:val="en-US" w:eastAsia="zh-CN"/>
        </w:rPr>
        <w:t>技术</w:t>
      </w:r>
      <w:r>
        <w:rPr>
          <w:rFonts w:hint="eastAsia" w:ascii="宋体" w:hAnsi="宋体"/>
          <w:sz w:val="24"/>
          <w:szCs w:val="24"/>
        </w:rPr>
        <w:t>要求、检验规则与方法、布置规则、施工安装原则及维修维护原则等内容尚未进行系统的梳理与规范。本标准规定了城市轨道交通车地通信漏泄波导的</w:t>
      </w:r>
      <w:r>
        <w:rPr>
          <w:rFonts w:hint="eastAsia" w:ascii="宋体" w:hAnsi="宋体"/>
          <w:sz w:val="24"/>
          <w:szCs w:val="24"/>
          <w:lang w:eastAsia="zh-CN"/>
        </w:rPr>
        <w:t>应用电磁环境</w:t>
      </w:r>
      <w:r>
        <w:rPr>
          <w:rFonts w:hint="eastAsia" w:ascii="宋体" w:hAnsi="宋体"/>
          <w:sz w:val="24"/>
          <w:szCs w:val="24"/>
        </w:rPr>
        <w:t>、型号命名、技术要求、检验规则、检验方法、工程设计要求、工程施工要求、工程验收要求和运营维护要求。因此，本标准的编制是创新性编制，填补了国内相关标准的空白，也不会与其他标准产生冲突。同时，本标准的编制能够</w:t>
      </w:r>
      <w:r>
        <w:rPr>
          <w:rFonts w:hint="eastAsia" w:ascii="宋体" w:hAnsi="宋体"/>
          <w:bCs/>
          <w:sz w:val="24"/>
          <w:szCs w:val="24"/>
        </w:rPr>
        <w:t>推动城市轨道交通车地通信漏泄波导应用的规范化，</w:t>
      </w:r>
      <w:r>
        <w:rPr>
          <w:rFonts w:hint="eastAsia" w:ascii="宋体" w:hAnsi="宋体"/>
          <w:sz w:val="24"/>
          <w:szCs w:val="24"/>
        </w:rPr>
        <w:t>可作为未来漏泄波导技术在轨道交通行业发展的基础</w:t>
      </w:r>
      <w:r>
        <w:rPr>
          <w:rFonts w:hint="eastAsia" w:ascii="宋体" w:hAnsi="宋体"/>
          <w:bCs/>
          <w:sz w:val="24"/>
          <w:szCs w:val="24"/>
        </w:rPr>
        <w:t>。</w:t>
      </w:r>
    </w:p>
    <w:p>
      <w:pPr>
        <w:spacing w:before="240" w:after="240"/>
        <w:outlineLvl w:val="0"/>
        <w:rPr>
          <w:rFonts w:hint="eastAsia" w:ascii="宋体" w:hAnsi="宋体"/>
          <w:b/>
          <w:sz w:val="32"/>
        </w:rPr>
      </w:pPr>
      <w:bookmarkStart w:id="29" w:name="_Toc5380"/>
      <w:r>
        <w:rPr>
          <w:rFonts w:hint="eastAsia" w:ascii="宋体" w:hAnsi="宋体"/>
          <w:b/>
          <w:sz w:val="32"/>
        </w:rPr>
        <w:t>八、作为推荐性标准或者强制性标准的建议及其理由</w:t>
      </w:r>
      <w:bookmarkEnd w:id="29"/>
    </w:p>
    <w:p>
      <w:pPr>
        <w:spacing w:line="360" w:lineRule="auto"/>
        <w:ind w:firstLine="480" w:firstLineChars="200"/>
        <w:rPr>
          <w:rFonts w:hint="eastAsia" w:ascii="宋体" w:hAnsi="宋体"/>
          <w:sz w:val="24"/>
          <w:szCs w:val="24"/>
        </w:rPr>
      </w:pPr>
      <w:r>
        <w:rPr>
          <w:rFonts w:hint="eastAsia" w:ascii="宋体" w:hAnsi="宋体"/>
          <w:sz w:val="24"/>
          <w:szCs w:val="24"/>
        </w:rPr>
        <w:t>本标准是城市轨道交通领域车地通信系统传输介质标准，所有采取漏泄波导作为传输介质的城市轨道交通车地通信传输系统的建设方、运营方以及其他相关单位，均应满足本标准要求，建议作为推荐性标准发布实施。</w:t>
      </w:r>
    </w:p>
    <w:p>
      <w:pPr>
        <w:spacing w:before="240" w:after="240"/>
        <w:outlineLvl w:val="0"/>
        <w:rPr>
          <w:rFonts w:hint="eastAsia" w:ascii="宋体" w:hAnsi="宋体"/>
          <w:b/>
          <w:sz w:val="32"/>
        </w:rPr>
      </w:pPr>
      <w:bookmarkStart w:id="30" w:name="_Toc32472"/>
      <w:r>
        <w:rPr>
          <w:rFonts w:hint="eastAsia" w:ascii="宋体" w:hAnsi="宋体"/>
          <w:b/>
          <w:sz w:val="32"/>
        </w:rPr>
        <w:t>九、强制性标准实施的风险点、风险程度、风险防控措施和预案</w:t>
      </w:r>
      <w:bookmarkEnd w:id="30"/>
    </w:p>
    <w:p>
      <w:pPr>
        <w:spacing w:line="360" w:lineRule="auto"/>
        <w:ind w:firstLine="480" w:firstLineChars="200"/>
        <w:rPr>
          <w:rFonts w:hint="eastAsia" w:ascii="仿宋_GB2312" w:eastAsia="仿宋_GB2312"/>
          <w:sz w:val="32"/>
        </w:rPr>
      </w:pPr>
      <w:r>
        <w:rPr>
          <w:rFonts w:hint="eastAsia" w:ascii="宋体" w:hAnsi="宋体"/>
          <w:sz w:val="24"/>
          <w:szCs w:val="24"/>
        </w:rPr>
        <w:t>本标准为推荐性标准。</w:t>
      </w:r>
    </w:p>
    <w:p>
      <w:pPr>
        <w:spacing w:before="240" w:after="240"/>
        <w:outlineLvl w:val="0"/>
        <w:rPr>
          <w:rFonts w:hint="eastAsia" w:ascii="宋体" w:hAnsi="宋体"/>
          <w:b/>
          <w:sz w:val="32"/>
        </w:rPr>
      </w:pPr>
      <w:bookmarkStart w:id="31" w:name="_Toc7412"/>
      <w:r>
        <w:rPr>
          <w:rFonts w:hint="eastAsia" w:ascii="宋体" w:hAnsi="宋体"/>
          <w:b/>
          <w:sz w:val="32"/>
        </w:rPr>
        <w:t>十、实施标准的措施(政策措施/宣贯培训/试点示范/监督检查</w:t>
      </w:r>
      <w:r>
        <w:rPr>
          <w:rFonts w:ascii="宋体" w:hAnsi="宋体"/>
          <w:b/>
          <w:sz w:val="32"/>
        </w:rPr>
        <w:t>/</w:t>
      </w:r>
      <w:r>
        <w:rPr>
          <w:rFonts w:hint="eastAsia" w:ascii="宋体" w:hAnsi="宋体"/>
          <w:b/>
          <w:sz w:val="32"/>
        </w:rPr>
        <w:t>配套资金等)</w:t>
      </w:r>
      <w:bookmarkEnd w:id="31"/>
    </w:p>
    <w:p>
      <w:pPr>
        <w:spacing w:line="360" w:lineRule="auto"/>
        <w:ind w:firstLine="480" w:firstLineChars="200"/>
        <w:rPr>
          <w:rFonts w:hint="eastAsia" w:ascii="宋体" w:hAnsi="宋体"/>
          <w:sz w:val="24"/>
          <w:szCs w:val="24"/>
        </w:rPr>
      </w:pPr>
      <w:r>
        <w:rPr>
          <w:rFonts w:hint="eastAsia" w:ascii="宋体" w:hAnsi="宋体"/>
          <w:sz w:val="24"/>
          <w:szCs w:val="24"/>
        </w:rPr>
        <w:t>本标准自发布后，建议各级建设单位、运营单位、设计单位及系统集成单位广泛组织宣贯。本标准适用于北京市城市轨道交通车地通信漏泄波导技术新建、更新改造工程的规划、设计、建设及验收；建议在改建、扩建工程中，落实本标准相关要求。</w:t>
      </w:r>
    </w:p>
    <w:p>
      <w:pPr>
        <w:spacing w:line="360" w:lineRule="auto"/>
        <w:ind w:firstLine="480" w:firstLineChars="200"/>
        <w:rPr>
          <w:rFonts w:hint="eastAsia" w:ascii="宋体" w:hAnsi="宋体"/>
          <w:sz w:val="24"/>
          <w:szCs w:val="24"/>
        </w:rPr>
      </w:pPr>
      <w:r>
        <w:rPr>
          <w:rFonts w:hint="eastAsia" w:ascii="宋体" w:hAnsi="宋体"/>
          <w:sz w:val="24"/>
          <w:szCs w:val="24"/>
        </w:rPr>
        <w:t>随着业务发展，本标准相关内容可通过补充和修改的方式予以补充和完善。</w:t>
      </w:r>
    </w:p>
    <w:p>
      <w:pPr>
        <w:spacing w:before="240" w:after="240"/>
        <w:outlineLvl w:val="0"/>
        <w:rPr>
          <w:rFonts w:hint="eastAsia" w:ascii="宋体" w:hAnsi="宋体"/>
          <w:b/>
          <w:sz w:val="32"/>
        </w:rPr>
      </w:pPr>
      <w:bookmarkStart w:id="32" w:name="_Toc18817"/>
      <w:r>
        <w:rPr>
          <w:rFonts w:hint="eastAsia" w:ascii="宋体" w:hAnsi="宋体"/>
          <w:b/>
          <w:sz w:val="32"/>
        </w:rPr>
        <w:t>十一、其他应说明的事项</w:t>
      </w:r>
      <w:bookmarkEnd w:id="32"/>
    </w:p>
    <w:p>
      <w:pPr>
        <w:spacing w:line="360" w:lineRule="auto"/>
        <w:ind w:firstLine="480" w:firstLineChars="200"/>
        <w:rPr>
          <w:rFonts w:hint="eastAsia" w:ascii="仿宋_GB2312" w:eastAsia="仿宋_GB2312"/>
          <w:sz w:val="32"/>
        </w:rPr>
      </w:pPr>
      <w:r>
        <w:rPr>
          <w:rFonts w:hint="eastAsia" w:ascii="宋体" w:hAnsi="宋体"/>
          <w:sz w:val="24"/>
          <w:szCs w:val="24"/>
        </w:rPr>
        <w:t>无。</w:t>
      </w:r>
    </w:p>
    <w:sectPr>
      <w:footerReference r:id="rId10" w:type="default"/>
      <w:pgSz w:w="11906" w:h="16838"/>
      <w:pgMar w:top="1440" w:right="1800" w:bottom="1440" w:left="1800" w:header="851" w:footer="992" w:gutter="0"/>
      <w:pgNumType w:start="1"/>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ind w:firstLine="360"/>
      <w:rPr>
        <w:rStyle w:val="14"/>
      </w:rPr>
    </w:pPr>
    <w:r>
      <w:fldChar w:fldCharType="begin"/>
    </w:r>
    <w:r>
      <w:rPr>
        <w:rStyle w:val="14"/>
      </w:rPr>
      <w:instrText xml:space="preserve">PAGE  </w:instrText>
    </w:r>
    <w:r>
      <w:fldChar w:fldCharType="end"/>
    </w:r>
  </w:p>
  <w:p>
    <w:pPr>
      <w:pStyle w:val="6"/>
      <w:ind w:firstLine="360"/>
      <w:jc w:val="center"/>
    </w:pPr>
  </w:p>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fldChar w:fldCharType="begin"/>
    </w:r>
    <w:r>
      <w:rPr>
        <w:rStyle w:val="14"/>
      </w:rPr>
      <w:instrText xml:space="preserve"> PAGE </w:instrText>
    </w:r>
    <w:r>
      <w:fldChar w:fldCharType="separate"/>
    </w:r>
    <w:r>
      <w:rPr>
        <w:rStyle w:val="14"/>
      </w:rPr>
      <w:t>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I</w:t>
    </w:r>
    <w:r>
      <w:fldChar w:fldCharType="end"/>
    </w:r>
  </w:p>
  <w:p>
    <w:pPr>
      <w:pStyle w:val="6"/>
      <w:ind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1379A5"/>
    <w:multiLevelType w:val="singleLevel"/>
    <w:tmpl w:val="EA1379A5"/>
    <w:lvl w:ilvl="0" w:tentative="0">
      <w:start w:val="1"/>
      <w:numFmt w:val="decimal"/>
      <w:suff w:val="nothing"/>
      <w:lvlText w:val="%1、"/>
      <w:lvlJc w:val="left"/>
      <w:pPr>
        <w:tabs>
          <w:tab w:val="left" w:pos="0"/>
        </w:tabs>
      </w:pPr>
      <w:rPr>
        <w:rFonts w:hint="default"/>
      </w:rPr>
    </w:lvl>
  </w:abstractNum>
  <w:abstractNum w:abstractNumId="1">
    <w:nsid w:val="2C54DABE"/>
    <w:multiLevelType w:val="singleLevel"/>
    <w:tmpl w:val="2C54DABE"/>
    <w:lvl w:ilvl="0" w:tentative="0">
      <w:start w:val="6"/>
      <w:numFmt w:val="decimal"/>
      <w:suff w:val="nothing"/>
      <w:lvlText w:val="%1）"/>
      <w:lvlJc w:val="left"/>
    </w:lvl>
  </w:abstractNum>
  <w:abstractNum w:abstractNumId="2">
    <w:nsid w:val="7DB87794"/>
    <w:multiLevelType w:val="singleLevel"/>
    <w:tmpl w:val="7DB87794"/>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0ZDNiNTAxMWEzNDg1ODU1MmU3NzA5YjY0MmFiNTcifQ=="/>
  </w:docVars>
  <w:rsids>
    <w:rsidRoot w:val="00D5594F"/>
    <w:rsid w:val="00004AD7"/>
    <w:rsid w:val="000124A9"/>
    <w:rsid w:val="0001329E"/>
    <w:rsid w:val="00016DF7"/>
    <w:rsid w:val="00017811"/>
    <w:rsid w:val="00017F69"/>
    <w:rsid w:val="00042185"/>
    <w:rsid w:val="00042D95"/>
    <w:rsid w:val="000458DB"/>
    <w:rsid w:val="00045DFE"/>
    <w:rsid w:val="00052CCB"/>
    <w:rsid w:val="00056D6D"/>
    <w:rsid w:val="00057D64"/>
    <w:rsid w:val="000600D4"/>
    <w:rsid w:val="00060265"/>
    <w:rsid w:val="00061849"/>
    <w:rsid w:val="000618B8"/>
    <w:rsid w:val="00062E2F"/>
    <w:rsid w:val="000653D7"/>
    <w:rsid w:val="00066908"/>
    <w:rsid w:val="00066C3B"/>
    <w:rsid w:val="0006742D"/>
    <w:rsid w:val="00075B96"/>
    <w:rsid w:val="00085840"/>
    <w:rsid w:val="00087774"/>
    <w:rsid w:val="00092A8B"/>
    <w:rsid w:val="00096007"/>
    <w:rsid w:val="000B0DB9"/>
    <w:rsid w:val="000B2B8E"/>
    <w:rsid w:val="000B2FB7"/>
    <w:rsid w:val="000B7E2A"/>
    <w:rsid w:val="000C2A33"/>
    <w:rsid w:val="000C37E1"/>
    <w:rsid w:val="000C4885"/>
    <w:rsid w:val="000C54A5"/>
    <w:rsid w:val="000C6A88"/>
    <w:rsid w:val="000C7F47"/>
    <w:rsid w:val="000D0580"/>
    <w:rsid w:val="000D1483"/>
    <w:rsid w:val="000D331D"/>
    <w:rsid w:val="000D3784"/>
    <w:rsid w:val="000D5CA6"/>
    <w:rsid w:val="000E1D41"/>
    <w:rsid w:val="000E1EE1"/>
    <w:rsid w:val="000F3B50"/>
    <w:rsid w:val="000F4144"/>
    <w:rsid w:val="000F7018"/>
    <w:rsid w:val="00102ED2"/>
    <w:rsid w:val="001063CF"/>
    <w:rsid w:val="00106725"/>
    <w:rsid w:val="00113839"/>
    <w:rsid w:val="00121B60"/>
    <w:rsid w:val="001221FD"/>
    <w:rsid w:val="0012251F"/>
    <w:rsid w:val="00123D83"/>
    <w:rsid w:val="0013033E"/>
    <w:rsid w:val="00132177"/>
    <w:rsid w:val="00136852"/>
    <w:rsid w:val="00140B20"/>
    <w:rsid w:val="001434AD"/>
    <w:rsid w:val="001505C2"/>
    <w:rsid w:val="00151C2C"/>
    <w:rsid w:val="00154E6C"/>
    <w:rsid w:val="001554E9"/>
    <w:rsid w:val="00161270"/>
    <w:rsid w:val="00161A5C"/>
    <w:rsid w:val="00162334"/>
    <w:rsid w:val="00164D23"/>
    <w:rsid w:val="001658E3"/>
    <w:rsid w:val="001672C9"/>
    <w:rsid w:val="00167CA7"/>
    <w:rsid w:val="00177BC7"/>
    <w:rsid w:val="00190D47"/>
    <w:rsid w:val="001955D5"/>
    <w:rsid w:val="00196791"/>
    <w:rsid w:val="001A005D"/>
    <w:rsid w:val="001A1E77"/>
    <w:rsid w:val="001A5E82"/>
    <w:rsid w:val="001B2E72"/>
    <w:rsid w:val="001B3AC7"/>
    <w:rsid w:val="001C01BC"/>
    <w:rsid w:val="001C063D"/>
    <w:rsid w:val="001C2B87"/>
    <w:rsid w:val="001C541F"/>
    <w:rsid w:val="001D2331"/>
    <w:rsid w:val="001D53D0"/>
    <w:rsid w:val="001D7B09"/>
    <w:rsid w:val="001E10B6"/>
    <w:rsid w:val="001E45FD"/>
    <w:rsid w:val="001E7109"/>
    <w:rsid w:val="001F1451"/>
    <w:rsid w:val="00200C08"/>
    <w:rsid w:val="00202C35"/>
    <w:rsid w:val="00214725"/>
    <w:rsid w:val="002163A1"/>
    <w:rsid w:val="002176BF"/>
    <w:rsid w:val="00220565"/>
    <w:rsid w:val="00221B2A"/>
    <w:rsid w:val="0022543D"/>
    <w:rsid w:val="00230753"/>
    <w:rsid w:val="00231452"/>
    <w:rsid w:val="00241077"/>
    <w:rsid w:val="00242893"/>
    <w:rsid w:val="0024649C"/>
    <w:rsid w:val="002508E8"/>
    <w:rsid w:val="00251CB2"/>
    <w:rsid w:val="002526B6"/>
    <w:rsid w:val="0026207A"/>
    <w:rsid w:val="00263714"/>
    <w:rsid w:val="00264230"/>
    <w:rsid w:val="00265650"/>
    <w:rsid w:val="00267C3E"/>
    <w:rsid w:val="00271319"/>
    <w:rsid w:val="002743FA"/>
    <w:rsid w:val="00277AEE"/>
    <w:rsid w:val="00282C56"/>
    <w:rsid w:val="00282E9D"/>
    <w:rsid w:val="00283D44"/>
    <w:rsid w:val="00287BD0"/>
    <w:rsid w:val="00290233"/>
    <w:rsid w:val="002918E9"/>
    <w:rsid w:val="00293103"/>
    <w:rsid w:val="00293E23"/>
    <w:rsid w:val="002948BE"/>
    <w:rsid w:val="002962E3"/>
    <w:rsid w:val="00296B5C"/>
    <w:rsid w:val="002A3A94"/>
    <w:rsid w:val="002A40BD"/>
    <w:rsid w:val="002A5145"/>
    <w:rsid w:val="002B0322"/>
    <w:rsid w:val="002B11DD"/>
    <w:rsid w:val="002B1994"/>
    <w:rsid w:val="002C2141"/>
    <w:rsid w:val="002C2E92"/>
    <w:rsid w:val="002C59AD"/>
    <w:rsid w:val="002C71E5"/>
    <w:rsid w:val="002D05CC"/>
    <w:rsid w:val="002D419E"/>
    <w:rsid w:val="002D4AA3"/>
    <w:rsid w:val="002D6B9C"/>
    <w:rsid w:val="002E0EAD"/>
    <w:rsid w:val="002E73B6"/>
    <w:rsid w:val="002F3C2E"/>
    <w:rsid w:val="002F51A2"/>
    <w:rsid w:val="002F762B"/>
    <w:rsid w:val="00307417"/>
    <w:rsid w:val="00313CEB"/>
    <w:rsid w:val="00321D39"/>
    <w:rsid w:val="00330608"/>
    <w:rsid w:val="00334B65"/>
    <w:rsid w:val="00341911"/>
    <w:rsid w:val="00345E86"/>
    <w:rsid w:val="00346307"/>
    <w:rsid w:val="0034752B"/>
    <w:rsid w:val="0035240C"/>
    <w:rsid w:val="00353760"/>
    <w:rsid w:val="00360FFC"/>
    <w:rsid w:val="00362318"/>
    <w:rsid w:val="00365D9E"/>
    <w:rsid w:val="00367B80"/>
    <w:rsid w:val="0037577A"/>
    <w:rsid w:val="00376DA3"/>
    <w:rsid w:val="00377E70"/>
    <w:rsid w:val="0038223E"/>
    <w:rsid w:val="003825CC"/>
    <w:rsid w:val="00385162"/>
    <w:rsid w:val="003873A4"/>
    <w:rsid w:val="00391488"/>
    <w:rsid w:val="003A11F4"/>
    <w:rsid w:val="003A14E9"/>
    <w:rsid w:val="003A3D4B"/>
    <w:rsid w:val="003A6F5D"/>
    <w:rsid w:val="003B1B43"/>
    <w:rsid w:val="003B66BF"/>
    <w:rsid w:val="003B7FB3"/>
    <w:rsid w:val="003C18AB"/>
    <w:rsid w:val="003C4F74"/>
    <w:rsid w:val="003C64DA"/>
    <w:rsid w:val="003C6893"/>
    <w:rsid w:val="003D52CA"/>
    <w:rsid w:val="003E7E34"/>
    <w:rsid w:val="003F2009"/>
    <w:rsid w:val="003F2931"/>
    <w:rsid w:val="003F46D4"/>
    <w:rsid w:val="003F6915"/>
    <w:rsid w:val="0040298B"/>
    <w:rsid w:val="0040366A"/>
    <w:rsid w:val="0040638E"/>
    <w:rsid w:val="00411215"/>
    <w:rsid w:val="0041147A"/>
    <w:rsid w:val="00413703"/>
    <w:rsid w:val="00420647"/>
    <w:rsid w:val="00421BC9"/>
    <w:rsid w:val="0042763B"/>
    <w:rsid w:val="00430FAA"/>
    <w:rsid w:val="00441499"/>
    <w:rsid w:val="00441E72"/>
    <w:rsid w:val="004435B1"/>
    <w:rsid w:val="00452445"/>
    <w:rsid w:val="00452A55"/>
    <w:rsid w:val="00453E19"/>
    <w:rsid w:val="004563FF"/>
    <w:rsid w:val="00463483"/>
    <w:rsid w:val="004648EE"/>
    <w:rsid w:val="00465B8B"/>
    <w:rsid w:val="00467174"/>
    <w:rsid w:val="00472948"/>
    <w:rsid w:val="00481339"/>
    <w:rsid w:val="00486CF1"/>
    <w:rsid w:val="00491B22"/>
    <w:rsid w:val="00493065"/>
    <w:rsid w:val="00493620"/>
    <w:rsid w:val="00494655"/>
    <w:rsid w:val="00497AF3"/>
    <w:rsid w:val="004A24D0"/>
    <w:rsid w:val="004A6842"/>
    <w:rsid w:val="004B04AF"/>
    <w:rsid w:val="004B634B"/>
    <w:rsid w:val="004C188D"/>
    <w:rsid w:val="004C2760"/>
    <w:rsid w:val="004C5A97"/>
    <w:rsid w:val="004C69DE"/>
    <w:rsid w:val="004C69E6"/>
    <w:rsid w:val="004C786F"/>
    <w:rsid w:val="004D1B30"/>
    <w:rsid w:val="004D4D87"/>
    <w:rsid w:val="004D60B5"/>
    <w:rsid w:val="004D6866"/>
    <w:rsid w:val="004D79DE"/>
    <w:rsid w:val="004E6890"/>
    <w:rsid w:val="00501857"/>
    <w:rsid w:val="0050198A"/>
    <w:rsid w:val="005055A4"/>
    <w:rsid w:val="00505CF4"/>
    <w:rsid w:val="00510918"/>
    <w:rsid w:val="0051530F"/>
    <w:rsid w:val="00515DE0"/>
    <w:rsid w:val="005163B7"/>
    <w:rsid w:val="005207C1"/>
    <w:rsid w:val="00520A91"/>
    <w:rsid w:val="0053071E"/>
    <w:rsid w:val="0053499D"/>
    <w:rsid w:val="00535453"/>
    <w:rsid w:val="00541404"/>
    <w:rsid w:val="00542703"/>
    <w:rsid w:val="005427FB"/>
    <w:rsid w:val="00547F6A"/>
    <w:rsid w:val="00552235"/>
    <w:rsid w:val="005606AF"/>
    <w:rsid w:val="00560B6C"/>
    <w:rsid w:val="00562860"/>
    <w:rsid w:val="0057010B"/>
    <w:rsid w:val="005724A1"/>
    <w:rsid w:val="0057269F"/>
    <w:rsid w:val="0058293C"/>
    <w:rsid w:val="00584914"/>
    <w:rsid w:val="0058673C"/>
    <w:rsid w:val="00587B66"/>
    <w:rsid w:val="0059223C"/>
    <w:rsid w:val="00593BC2"/>
    <w:rsid w:val="005945E6"/>
    <w:rsid w:val="005A7732"/>
    <w:rsid w:val="005B4009"/>
    <w:rsid w:val="005B529B"/>
    <w:rsid w:val="005B5713"/>
    <w:rsid w:val="005C486D"/>
    <w:rsid w:val="005D0A39"/>
    <w:rsid w:val="005D28A6"/>
    <w:rsid w:val="005D2CAD"/>
    <w:rsid w:val="005D3FBA"/>
    <w:rsid w:val="005E05C6"/>
    <w:rsid w:val="005F0B13"/>
    <w:rsid w:val="005F3AE4"/>
    <w:rsid w:val="005F5137"/>
    <w:rsid w:val="005F752D"/>
    <w:rsid w:val="0060164F"/>
    <w:rsid w:val="006032A9"/>
    <w:rsid w:val="00606A2A"/>
    <w:rsid w:val="006073DC"/>
    <w:rsid w:val="0061159C"/>
    <w:rsid w:val="00612478"/>
    <w:rsid w:val="006146D2"/>
    <w:rsid w:val="006149C8"/>
    <w:rsid w:val="006161C3"/>
    <w:rsid w:val="00620F1C"/>
    <w:rsid w:val="00622B8F"/>
    <w:rsid w:val="00636D2C"/>
    <w:rsid w:val="0063755B"/>
    <w:rsid w:val="00640D66"/>
    <w:rsid w:val="00656463"/>
    <w:rsid w:val="006617F3"/>
    <w:rsid w:val="006649FC"/>
    <w:rsid w:val="00664D0D"/>
    <w:rsid w:val="0066659C"/>
    <w:rsid w:val="006701F9"/>
    <w:rsid w:val="00671314"/>
    <w:rsid w:val="00671CC5"/>
    <w:rsid w:val="00672D00"/>
    <w:rsid w:val="006735EF"/>
    <w:rsid w:val="00673A53"/>
    <w:rsid w:val="00674182"/>
    <w:rsid w:val="00677081"/>
    <w:rsid w:val="0068240C"/>
    <w:rsid w:val="00682BD3"/>
    <w:rsid w:val="00687BD4"/>
    <w:rsid w:val="00697BD7"/>
    <w:rsid w:val="006A6975"/>
    <w:rsid w:val="006A6B7D"/>
    <w:rsid w:val="006A7042"/>
    <w:rsid w:val="006A728A"/>
    <w:rsid w:val="006A7488"/>
    <w:rsid w:val="006B00AA"/>
    <w:rsid w:val="006B1D38"/>
    <w:rsid w:val="006B289A"/>
    <w:rsid w:val="006B318A"/>
    <w:rsid w:val="006B3959"/>
    <w:rsid w:val="006B6C0D"/>
    <w:rsid w:val="006B6C11"/>
    <w:rsid w:val="006C6ACA"/>
    <w:rsid w:val="006D2FC9"/>
    <w:rsid w:val="006D4DC8"/>
    <w:rsid w:val="006D7D07"/>
    <w:rsid w:val="006E1AAA"/>
    <w:rsid w:val="006E2B4B"/>
    <w:rsid w:val="006E6841"/>
    <w:rsid w:val="006F06E9"/>
    <w:rsid w:val="006F5074"/>
    <w:rsid w:val="006F6B50"/>
    <w:rsid w:val="00702137"/>
    <w:rsid w:val="00705754"/>
    <w:rsid w:val="00706781"/>
    <w:rsid w:val="0071000F"/>
    <w:rsid w:val="0071165D"/>
    <w:rsid w:val="00712EFE"/>
    <w:rsid w:val="00716462"/>
    <w:rsid w:val="007177DC"/>
    <w:rsid w:val="0072540B"/>
    <w:rsid w:val="007345A1"/>
    <w:rsid w:val="00737AE4"/>
    <w:rsid w:val="007401B9"/>
    <w:rsid w:val="007415B2"/>
    <w:rsid w:val="00742B8E"/>
    <w:rsid w:val="0074330E"/>
    <w:rsid w:val="00751AD9"/>
    <w:rsid w:val="00763F20"/>
    <w:rsid w:val="00766CE8"/>
    <w:rsid w:val="00767F44"/>
    <w:rsid w:val="0077028C"/>
    <w:rsid w:val="007725C1"/>
    <w:rsid w:val="00780AE7"/>
    <w:rsid w:val="00783A3C"/>
    <w:rsid w:val="00784F4F"/>
    <w:rsid w:val="00791A3C"/>
    <w:rsid w:val="00793077"/>
    <w:rsid w:val="007A06CA"/>
    <w:rsid w:val="007A3F21"/>
    <w:rsid w:val="007A4328"/>
    <w:rsid w:val="007B0899"/>
    <w:rsid w:val="007B10FE"/>
    <w:rsid w:val="007B1D09"/>
    <w:rsid w:val="007B4A0E"/>
    <w:rsid w:val="007C6E26"/>
    <w:rsid w:val="007C7425"/>
    <w:rsid w:val="007D1980"/>
    <w:rsid w:val="007D4C9B"/>
    <w:rsid w:val="007D52A2"/>
    <w:rsid w:val="007F4743"/>
    <w:rsid w:val="007F5DB1"/>
    <w:rsid w:val="0080427D"/>
    <w:rsid w:val="00812B89"/>
    <w:rsid w:val="00812F8D"/>
    <w:rsid w:val="0081385A"/>
    <w:rsid w:val="0081541B"/>
    <w:rsid w:val="00815D22"/>
    <w:rsid w:val="00815FBD"/>
    <w:rsid w:val="00816470"/>
    <w:rsid w:val="00816B52"/>
    <w:rsid w:val="00817E78"/>
    <w:rsid w:val="008312F4"/>
    <w:rsid w:val="008326D7"/>
    <w:rsid w:val="008333D8"/>
    <w:rsid w:val="00847739"/>
    <w:rsid w:val="008501EE"/>
    <w:rsid w:val="00850F09"/>
    <w:rsid w:val="008516E2"/>
    <w:rsid w:val="00867E45"/>
    <w:rsid w:val="00870EE2"/>
    <w:rsid w:val="00872E46"/>
    <w:rsid w:val="008753E2"/>
    <w:rsid w:val="00883441"/>
    <w:rsid w:val="008918EC"/>
    <w:rsid w:val="008921D6"/>
    <w:rsid w:val="008922C8"/>
    <w:rsid w:val="00894BE7"/>
    <w:rsid w:val="00896B0B"/>
    <w:rsid w:val="00896F0E"/>
    <w:rsid w:val="008A767E"/>
    <w:rsid w:val="008A7B33"/>
    <w:rsid w:val="008B2186"/>
    <w:rsid w:val="008B22AD"/>
    <w:rsid w:val="008B3155"/>
    <w:rsid w:val="008B50B4"/>
    <w:rsid w:val="008D1B71"/>
    <w:rsid w:val="008D1E8D"/>
    <w:rsid w:val="008D2DFC"/>
    <w:rsid w:val="008E514F"/>
    <w:rsid w:val="008E7E99"/>
    <w:rsid w:val="008E7FC5"/>
    <w:rsid w:val="008F0040"/>
    <w:rsid w:val="008F7DDB"/>
    <w:rsid w:val="0090062D"/>
    <w:rsid w:val="009044BB"/>
    <w:rsid w:val="0090649F"/>
    <w:rsid w:val="00907FA3"/>
    <w:rsid w:val="00913FDC"/>
    <w:rsid w:val="00935264"/>
    <w:rsid w:val="00941E44"/>
    <w:rsid w:val="009441E4"/>
    <w:rsid w:val="00944986"/>
    <w:rsid w:val="00961269"/>
    <w:rsid w:val="00962E35"/>
    <w:rsid w:val="00965BDB"/>
    <w:rsid w:val="00966698"/>
    <w:rsid w:val="0097071F"/>
    <w:rsid w:val="00971B0A"/>
    <w:rsid w:val="00972502"/>
    <w:rsid w:val="00973195"/>
    <w:rsid w:val="009767FA"/>
    <w:rsid w:val="00977D0C"/>
    <w:rsid w:val="00987436"/>
    <w:rsid w:val="0099089F"/>
    <w:rsid w:val="00994271"/>
    <w:rsid w:val="009B7EE6"/>
    <w:rsid w:val="009C364B"/>
    <w:rsid w:val="009D294B"/>
    <w:rsid w:val="009D302D"/>
    <w:rsid w:val="009D68CA"/>
    <w:rsid w:val="009E1FA9"/>
    <w:rsid w:val="009E2207"/>
    <w:rsid w:val="009E2C76"/>
    <w:rsid w:val="009E3E9A"/>
    <w:rsid w:val="009E7CB7"/>
    <w:rsid w:val="009F1311"/>
    <w:rsid w:val="009F2B99"/>
    <w:rsid w:val="00A0308E"/>
    <w:rsid w:val="00A03D3F"/>
    <w:rsid w:val="00A05253"/>
    <w:rsid w:val="00A0739B"/>
    <w:rsid w:val="00A1111C"/>
    <w:rsid w:val="00A11B22"/>
    <w:rsid w:val="00A20088"/>
    <w:rsid w:val="00A23622"/>
    <w:rsid w:val="00A25805"/>
    <w:rsid w:val="00A33520"/>
    <w:rsid w:val="00A338E8"/>
    <w:rsid w:val="00A423F9"/>
    <w:rsid w:val="00A42554"/>
    <w:rsid w:val="00A5099D"/>
    <w:rsid w:val="00A50C19"/>
    <w:rsid w:val="00A548E2"/>
    <w:rsid w:val="00A65D89"/>
    <w:rsid w:val="00A67652"/>
    <w:rsid w:val="00A71A3C"/>
    <w:rsid w:val="00A7510B"/>
    <w:rsid w:val="00A8661E"/>
    <w:rsid w:val="00A923C0"/>
    <w:rsid w:val="00A93E4B"/>
    <w:rsid w:val="00A961AC"/>
    <w:rsid w:val="00A96DF8"/>
    <w:rsid w:val="00AA2B80"/>
    <w:rsid w:val="00AA43D6"/>
    <w:rsid w:val="00AA6E13"/>
    <w:rsid w:val="00AB200A"/>
    <w:rsid w:val="00AB29C3"/>
    <w:rsid w:val="00AB4094"/>
    <w:rsid w:val="00AC1E56"/>
    <w:rsid w:val="00AC46B7"/>
    <w:rsid w:val="00AD370C"/>
    <w:rsid w:val="00AD4450"/>
    <w:rsid w:val="00AD5436"/>
    <w:rsid w:val="00AD5F51"/>
    <w:rsid w:val="00AE52AA"/>
    <w:rsid w:val="00AE60CE"/>
    <w:rsid w:val="00AE79B1"/>
    <w:rsid w:val="00AF0835"/>
    <w:rsid w:val="00AF250E"/>
    <w:rsid w:val="00AF29AC"/>
    <w:rsid w:val="00B01E0A"/>
    <w:rsid w:val="00B11433"/>
    <w:rsid w:val="00B205D9"/>
    <w:rsid w:val="00B205FC"/>
    <w:rsid w:val="00B21945"/>
    <w:rsid w:val="00B236EA"/>
    <w:rsid w:val="00B25AD7"/>
    <w:rsid w:val="00B27523"/>
    <w:rsid w:val="00B34E4C"/>
    <w:rsid w:val="00B35710"/>
    <w:rsid w:val="00B36CB3"/>
    <w:rsid w:val="00B462B8"/>
    <w:rsid w:val="00B46E78"/>
    <w:rsid w:val="00B46F68"/>
    <w:rsid w:val="00B50B5B"/>
    <w:rsid w:val="00B56DA5"/>
    <w:rsid w:val="00B64D9E"/>
    <w:rsid w:val="00B65A7D"/>
    <w:rsid w:val="00B72CCE"/>
    <w:rsid w:val="00B75A04"/>
    <w:rsid w:val="00B76068"/>
    <w:rsid w:val="00B76CB5"/>
    <w:rsid w:val="00B81366"/>
    <w:rsid w:val="00B843C5"/>
    <w:rsid w:val="00BA5296"/>
    <w:rsid w:val="00BB295A"/>
    <w:rsid w:val="00BB3005"/>
    <w:rsid w:val="00BC25F2"/>
    <w:rsid w:val="00BC3668"/>
    <w:rsid w:val="00BC3705"/>
    <w:rsid w:val="00BC3A25"/>
    <w:rsid w:val="00BC5872"/>
    <w:rsid w:val="00BD0AF0"/>
    <w:rsid w:val="00BD31D0"/>
    <w:rsid w:val="00BD6A89"/>
    <w:rsid w:val="00BD6B62"/>
    <w:rsid w:val="00BD7F7C"/>
    <w:rsid w:val="00BE268B"/>
    <w:rsid w:val="00BF22C0"/>
    <w:rsid w:val="00BF6AEB"/>
    <w:rsid w:val="00BF7B54"/>
    <w:rsid w:val="00C00B60"/>
    <w:rsid w:val="00C04B48"/>
    <w:rsid w:val="00C1223F"/>
    <w:rsid w:val="00C15385"/>
    <w:rsid w:val="00C15E06"/>
    <w:rsid w:val="00C16195"/>
    <w:rsid w:val="00C23C1F"/>
    <w:rsid w:val="00C321DA"/>
    <w:rsid w:val="00C35052"/>
    <w:rsid w:val="00C364BE"/>
    <w:rsid w:val="00C36504"/>
    <w:rsid w:val="00C40EBB"/>
    <w:rsid w:val="00C42647"/>
    <w:rsid w:val="00C56C87"/>
    <w:rsid w:val="00C621AE"/>
    <w:rsid w:val="00C63A0B"/>
    <w:rsid w:val="00C65BA7"/>
    <w:rsid w:val="00C700D7"/>
    <w:rsid w:val="00C71339"/>
    <w:rsid w:val="00C75AE7"/>
    <w:rsid w:val="00C77CEB"/>
    <w:rsid w:val="00C803FD"/>
    <w:rsid w:val="00C852BF"/>
    <w:rsid w:val="00C94A8E"/>
    <w:rsid w:val="00C973A5"/>
    <w:rsid w:val="00CA26EA"/>
    <w:rsid w:val="00CA3AA5"/>
    <w:rsid w:val="00CA4234"/>
    <w:rsid w:val="00CA6860"/>
    <w:rsid w:val="00CD0927"/>
    <w:rsid w:val="00CD67AB"/>
    <w:rsid w:val="00CD6E9B"/>
    <w:rsid w:val="00CD70CB"/>
    <w:rsid w:val="00CE19E0"/>
    <w:rsid w:val="00CE2E82"/>
    <w:rsid w:val="00CE4853"/>
    <w:rsid w:val="00CF1A7C"/>
    <w:rsid w:val="00CF3590"/>
    <w:rsid w:val="00CF52EE"/>
    <w:rsid w:val="00CF71E9"/>
    <w:rsid w:val="00D00955"/>
    <w:rsid w:val="00D0584A"/>
    <w:rsid w:val="00D12D02"/>
    <w:rsid w:val="00D155D4"/>
    <w:rsid w:val="00D23593"/>
    <w:rsid w:val="00D2611B"/>
    <w:rsid w:val="00D2686E"/>
    <w:rsid w:val="00D27949"/>
    <w:rsid w:val="00D27CAA"/>
    <w:rsid w:val="00D315E1"/>
    <w:rsid w:val="00D31F1E"/>
    <w:rsid w:val="00D3219C"/>
    <w:rsid w:val="00D32522"/>
    <w:rsid w:val="00D35253"/>
    <w:rsid w:val="00D35483"/>
    <w:rsid w:val="00D3550E"/>
    <w:rsid w:val="00D3615B"/>
    <w:rsid w:val="00D37EBF"/>
    <w:rsid w:val="00D4112A"/>
    <w:rsid w:val="00D424DE"/>
    <w:rsid w:val="00D434D0"/>
    <w:rsid w:val="00D473B6"/>
    <w:rsid w:val="00D517A8"/>
    <w:rsid w:val="00D5208E"/>
    <w:rsid w:val="00D5538D"/>
    <w:rsid w:val="00D5594F"/>
    <w:rsid w:val="00D57172"/>
    <w:rsid w:val="00D60692"/>
    <w:rsid w:val="00D61092"/>
    <w:rsid w:val="00D6140B"/>
    <w:rsid w:val="00D63C01"/>
    <w:rsid w:val="00D7001E"/>
    <w:rsid w:val="00D708B5"/>
    <w:rsid w:val="00D81C4F"/>
    <w:rsid w:val="00D855EC"/>
    <w:rsid w:val="00D90821"/>
    <w:rsid w:val="00D96273"/>
    <w:rsid w:val="00DA1791"/>
    <w:rsid w:val="00DA1B02"/>
    <w:rsid w:val="00DA1C8B"/>
    <w:rsid w:val="00DA75BB"/>
    <w:rsid w:val="00DB11C1"/>
    <w:rsid w:val="00DB1BBD"/>
    <w:rsid w:val="00DB22BE"/>
    <w:rsid w:val="00DB2A13"/>
    <w:rsid w:val="00DB2FFB"/>
    <w:rsid w:val="00DB3357"/>
    <w:rsid w:val="00DC126D"/>
    <w:rsid w:val="00DC21BD"/>
    <w:rsid w:val="00DC2492"/>
    <w:rsid w:val="00DC3D4E"/>
    <w:rsid w:val="00DD0EC0"/>
    <w:rsid w:val="00DD3E10"/>
    <w:rsid w:val="00DD6102"/>
    <w:rsid w:val="00DE009E"/>
    <w:rsid w:val="00DE549A"/>
    <w:rsid w:val="00DF2F0F"/>
    <w:rsid w:val="00DF3842"/>
    <w:rsid w:val="00DF5BB6"/>
    <w:rsid w:val="00DF5CC3"/>
    <w:rsid w:val="00E053C9"/>
    <w:rsid w:val="00E07C43"/>
    <w:rsid w:val="00E102F4"/>
    <w:rsid w:val="00E115A5"/>
    <w:rsid w:val="00E11EB6"/>
    <w:rsid w:val="00E1431B"/>
    <w:rsid w:val="00E17857"/>
    <w:rsid w:val="00E278B9"/>
    <w:rsid w:val="00E34964"/>
    <w:rsid w:val="00E34D42"/>
    <w:rsid w:val="00E34FC6"/>
    <w:rsid w:val="00E44432"/>
    <w:rsid w:val="00E46451"/>
    <w:rsid w:val="00E60CB1"/>
    <w:rsid w:val="00E60D75"/>
    <w:rsid w:val="00E62DDE"/>
    <w:rsid w:val="00E66F39"/>
    <w:rsid w:val="00E7188C"/>
    <w:rsid w:val="00E71E27"/>
    <w:rsid w:val="00E72B44"/>
    <w:rsid w:val="00E73247"/>
    <w:rsid w:val="00E73B97"/>
    <w:rsid w:val="00E87FDF"/>
    <w:rsid w:val="00E92836"/>
    <w:rsid w:val="00E96E8D"/>
    <w:rsid w:val="00EA09D0"/>
    <w:rsid w:val="00EA25EB"/>
    <w:rsid w:val="00EB575B"/>
    <w:rsid w:val="00EC1C6A"/>
    <w:rsid w:val="00EC47AE"/>
    <w:rsid w:val="00EE25FF"/>
    <w:rsid w:val="00EE6294"/>
    <w:rsid w:val="00EE6E54"/>
    <w:rsid w:val="00EE742B"/>
    <w:rsid w:val="00EF5CA0"/>
    <w:rsid w:val="00F064DF"/>
    <w:rsid w:val="00F14E12"/>
    <w:rsid w:val="00F210EB"/>
    <w:rsid w:val="00F2680D"/>
    <w:rsid w:val="00F274F1"/>
    <w:rsid w:val="00F37BF1"/>
    <w:rsid w:val="00F41079"/>
    <w:rsid w:val="00F41A17"/>
    <w:rsid w:val="00F43D51"/>
    <w:rsid w:val="00F467C9"/>
    <w:rsid w:val="00F544A5"/>
    <w:rsid w:val="00F5494E"/>
    <w:rsid w:val="00F57055"/>
    <w:rsid w:val="00F61E39"/>
    <w:rsid w:val="00F63EC0"/>
    <w:rsid w:val="00F67D0A"/>
    <w:rsid w:val="00F70852"/>
    <w:rsid w:val="00F72208"/>
    <w:rsid w:val="00F725BE"/>
    <w:rsid w:val="00F80C4B"/>
    <w:rsid w:val="00F82D6E"/>
    <w:rsid w:val="00F86C19"/>
    <w:rsid w:val="00F90BA3"/>
    <w:rsid w:val="00F94064"/>
    <w:rsid w:val="00F955EC"/>
    <w:rsid w:val="00FA4EC7"/>
    <w:rsid w:val="00FA79F3"/>
    <w:rsid w:val="00FB6519"/>
    <w:rsid w:val="00FC2EA5"/>
    <w:rsid w:val="00FD335E"/>
    <w:rsid w:val="00FD3C41"/>
    <w:rsid w:val="00FD3F3D"/>
    <w:rsid w:val="00FD47F2"/>
    <w:rsid w:val="00FD4CEB"/>
    <w:rsid w:val="00FD7828"/>
    <w:rsid w:val="00FE044B"/>
    <w:rsid w:val="00FE2CFC"/>
    <w:rsid w:val="00FF25E8"/>
    <w:rsid w:val="00FF7E1C"/>
    <w:rsid w:val="01343FA0"/>
    <w:rsid w:val="019E358A"/>
    <w:rsid w:val="01D62B8F"/>
    <w:rsid w:val="0234595A"/>
    <w:rsid w:val="029D7346"/>
    <w:rsid w:val="02A820B2"/>
    <w:rsid w:val="04B26C7D"/>
    <w:rsid w:val="05121687"/>
    <w:rsid w:val="05A43F35"/>
    <w:rsid w:val="05E75923"/>
    <w:rsid w:val="06283734"/>
    <w:rsid w:val="075145BC"/>
    <w:rsid w:val="07C15A2E"/>
    <w:rsid w:val="0A4D75A3"/>
    <w:rsid w:val="0B097A83"/>
    <w:rsid w:val="0C3718AD"/>
    <w:rsid w:val="0CAE0BB5"/>
    <w:rsid w:val="0DFE585C"/>
    <w:rsid w:val="0EFF05F5"/>
    <w:rsid w:val="0F5538E0"/>
    <w:rsid w:val="0FE86A62"/>
    <w:rsid w:val="100F7C8B"/>
    <w:rsid w:val="106C3E13"/>
    <w:rsid w:val="114E29EF"/>
    <w:rsid w:val="11B1325F"/>
    <w:rsid w:val="12834530"/>
    <w:rsid w:val="13AB1B19"/>
    <w:rsid w:val="152F6553"/>
    <w:rsid w:val="156E6E2F"/>
    <w:rsid w:val="168E1562"/>
    <w:rsid w:val="1742710F"/>
    <w:rsid w:val="1830616F"/>
    <w:rsid w:val="1A7E45B1"/>
    <w:rsid w:val="1A9C0BB0"/>
    <w:rsid w:val="1ED014CF"/>
    <w:rsid w:val="21A016C3"/>
    <w:rsid w:val="21EB3950"/>
    <w:rsid w:val="22172266"/>
    <w:rsid w:val="230B7342"/>
    <w:rsid w:val="237A543E"/>
    <w:rsid w:val="23AD7C49"/>
    <w:rsid w:val="24881F07"/>
    <w:rsid w:val="29187F2C"/>
    <w:rsid w:val="29346CC5"/>
    <w:rsid w:val="294459FB"/>
    <w:rsid w:val="2A110AF1"/>
    <w:rsid w:val="2A3520F6"/>
    <w:rsid w:val="2BEB6DE3"/>
    <w:rsid w:val="2BFF3010"/>
    <w:rsid w:val="2DF773AF"/>
    <w:rsid w:val="2E0C23F1"/>
    <w:rsid w:val="2E4E293A"/>
    <w:rsid w:val="319673CC"/>
    <w:rsid w:val="32023098"/>
    <w:rsid w:val="32093B88"/>
    <w:rsid w:val="32A84B7E"/>
    <w:rsid w:val="330C04F0"/>
    <w:rsid w:val="33BB4899"/>
    <w:rsid w:val="35C8064B"/>
    <w:rsid w:val="35D50452"/>
    <w:rsid w:val="35D94D83"/>
    <w:rsid w:val="369D69FE"/>
    <w:rsid w:val="38F310B2"/>
    <w:rsid w:val="39A65CA5"/>
    <w:rsid w:val="39B20488"/>
    <w:rsid w:val="3CD25ECA"/>
    <w:rsid w:val="3E7F4A89"/>
    <w:rsid w:val="3E941F71"/>
    <w:rsid w:val="41F613A7"/>
    <w:rsid w:val="436826FE"/>
    <w:rsid w:val="44437E31"/>
    <w:rsid w:val="44AD6ED3"/>
    <w:rsid w:val="458A6CDD"/>
    <w:rsid w:val="47A77010"/>
    <w:rsid w:val="47AF7264"/>
    <w:rsid w:val="47F61AE4"/>
    <w:rsid w:val="48865CA6"/>
    <w:rsid w:val="49DF1416"/>
    <w:rsid w:val="4C4F7F6D"/>
    <w:rsid w:val="4CA74208"/>
    <w:rsid w:val="4CBF29CC"/>
    <w:rsid w:val="4DEB6377"/>
    <w:rsid w:val="4EB74FBB"/>
    <w:rsid w:val="4ED21153"/>
    <w:rsid w:val="511952FF"/>
    <w:rsid w:val="520A0873"/>
    <w:rsid w:val="533941ED"/>
    <w:rsid w:val="53E139C3"/>
    <w:rsid w:val="53F85BAF"/>
    <w:rsid w:val="5505596C"/>
    <w:rsid w:val="55660154"/>
    <w:rsid w:val="56B83E2C"/>
    <w:rsid w:val="57853398"/>
    <w:rsid w:val="578D5B53"/>
    <w:rsid w:val="583B006E"/>
    <w:rsid w:val="58F509F1"/>
    <w:rsid w:val="594D51AB"/>
    <w:rsid w:val="5A937FAD"/>
    <w:rsid w:val="5BBC4435"/>
    <w:rsid w:val="5E895911"/>
    <w:rsid w:val="5EDC62D0"/>
    <w:rsid w:val="5F025EF8"/>
    <w:rsid w:val="5F447FDD"/>
    <w:rsid w:val="5FBC5DC5"/>
    <w:rsid w:val="60E66FF5"/>
    <w:rsid w:val="615550D3"/>
    <w:rsid w:val="61651C05"/>
    <w:rsid w:val="63D26DCA"/>
    <w:rsid w:val="6526656D"/>
    <w:rsid w:val="659A3848"/>
    <w:rsid w:val="66632CA7"/>
    <w:rsid w:val="66815B90"/>
    <w:rsid w:val="66EE09F4"/>
    <w:rsid w:val="67083CB3"/>
    <w:rsid w:val="67B13D35"/>
    <w:rsid w:val="6945511B"/>
    <w:rsid w:val="69B03920"/>
    <w:rsid w:val="6B7F5E1E"/>
    <w:rsid w:val="6D350E2D"/>
    <w:rsid w:val="6E3A1C3F"/>
    <w:rsid w:val="6E88456A"/>
    <w:rsid w:val="6FC01FD3"/>
    <w:rsid w:val="718C5807"/>
    <w:rsid w:val="72255775"/>
    <w:rsid w:val="72E30476"/>
    <w:rsid w:val="752F70D3"/>
    <w:rsid w:val="754D024F"/>
    <w:rsid w:val="76B84067"/>
    <w:rsid w:val="77521091"/>
    <w:rsid w:val="781C0B52"/>
    <w:rsid w:val="78391A6F"/>
    <w:rsid w:val="783A118D"/>
    <w:rsid w:val="799F60E4"/>
    <w:rsid w:val="79A64591"/>
    <w:rsid w:val="7AED338B"/>
    <w:rsid w:val="7B0532C9"/>
    <w:rsid w:val="7C830BAB"/>
    <w:rsid w:val="7D0E4CE4"/>
    <w:rsid w:val="7F1273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Document Map"/>
    <w:basedOn w:val="1"/>
    <w:link w:val="18"/>
    <w:qFormat/>
    <w:uiPriority w:val="0"/>
    <w:rPr>
      <w:rFonts w:ascii="宋体"/>
      <w:sz w:val="18"/>
      <w:szCs w:val="18"/>
    </w:rPr>
  </w:style>
  <w:style w:type="paragraph" w:styleId="4">
    <w:name w:val="annotation text"/>
    <w:basedOn w:val="1"/>
    <w:link w:val="19"/>
    <w:qFormat/>
    <w:uiPriority w:val="0"/>
    <w:pPr>
      <w:jc w:val="left"/>
    </w:pPr>
  </w:style>
  <w:style w:type="paragraph" w:styleId="5">
    <w:name w:val="Balloon Text"/>
    <w:basedOn w:val="1"/>
    <w:semiHidden/>
    <w:qFormat/>
    <w:uiPriority w:val="0"/>
    <w:rPr>
      <w:sz w:val="18"/>
      <w:szCs w:val="18"/>
    </w:r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style>
  <w:style w:type="paragraph" w:styleId="9">
    <w:name w:val="toc 2"/>
    <w:basedOn w:val="1"/>
    <w:next w:val="1"/>
    <w:qFormat/>
    <w:uiPriority w:val="39"/>
    <w:pPr>
      <w:ind w:left="420" w:leftChars="200"/>
    </w:pPr>
  </w:style>
  <w:style w:type="paragraph" w:styleId="10">
    <w:name w:val="annotation subject"/>
    <w:basedOn w:val="4"/>
    <w:next w:val="4"/>
    <w:link w:val="22"/>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style>
  <w:style w:type="character" w:styleId="15">
    <w:name w:val="Hyperlink"/>
    <w:unhideWhenUsed/>
    <w:qFormat/>
    <w:uiPriority w:val="99"/>
    <w:rPr>
      <w:color w:val="0000FF"/>
      <w:u w:val="single"/>
    </w:rPr>
  </w:style>
  <w:style w:type="character" w:styleId="16">
    <w:name w:val="annotation reference"/>
    <w:qFormat/>
    <w:uiPriority w:val="0"/>
    <w:rPr>
      <w:sz w:val="21"/>
      <w:szCs w:val="21"/>
    </w:rPr>
  </w:style>
  <w:style w:type="character" w:customStyle="1" w:styleId="17">
    <w:name w:val="标题 1 字符"/>
    <w:link w:val="2"/>
    <w:qFormat/>
    <w:uiPriority w:val="0"/>
    <w:rPr>
      <w:b/>
      <w:bCs/>
      <w:kern w:val="44"/>
      <w:sz w:val="44"/>
      <w:szCs w:val="44"/>
    </w:rPr>
  </w:style>
  <w:style w:type="character" w:customStyle="1" w:styleId="18">
    <w:name w:val="文档结构图 字符"/>
    <w:link w:val="3"/>
    <w:qFormat/>
    <w:uiPriority w:val="0"/>
    <w:rPr>
      <w:rFonts w:ascii="宋体"/>
      <w:kern w:val="2"/>
      <w:sz w:val="18"/>
      <w:szCs w:val="18"/>
    </w:rPr>
  </w:style>
  <w:style w:type="character" w:customStyle="1" w:styleId="19">
    <w:name w:val="批注文字 字符1"/>
    <w:link w:val="4"/>
    <w:qFormat/>
    <w:uiPriority w:val="0"/>
    <w:rPr>
      <w:kern w:val="2"/>
      <w:sz w:val="21"/>
    </w:rPr>
  </w:style>
  <w:style w:type="character" w:customStyle="1" w:styleId="20">
    <w:name w:val="页脚 字符"/>
    <w:link w:val="6"/>
    <w:qFormat/>
    <w:uiPriority w:val="99"/>
    <w:rPr>
      <w:kern w:val="2"/>
      <w:sz w:val="18"/>
      <w:szCs w:val="18"/>
    </w:rPr>
  </w:style>
  <w:style w:type="character" w:customStyle="1" w:styleId="21">
    <w:name w:val="页眉 字符"/>
    <w:link w:val="7"/>
    <w:qFormat/>
    <w:uiPriority w:val="0"/>
    <w:rPr>
      <w:kern w:val="2"/>
      <w:sz w:val="18"/>
      <w:szCs w:val="18"/>
    </w:rPr>
  </w:style>
  <w:style w:type="character" w:customStyle="1" w:styleId="22">
    <w:name w:val="批注主题 字符"/>
    <w:link w:val="10"/>
    <w:qFormat/>
    <w:uiPriority w:val="0"/>
    <w:rPr>
      <w:b/>
      <w:bCs/>
      <w:kern w:val="2"/>
      <w:sz w:val="21"/>
    </w:rPr>
  </w:style>
  <w:style w:type="character" w:customStyle="1" w:styleId="23">
    <w:name w:val="标准文件_段 Char"/>
    <w:link w:val="24"/>
    <w:qFormat/>
    <w:uiPriority w:val="0"/>
    <w:rPr>
      <w:rFonts w:ascii="宋体"/>
      <w:sz w:val="21"/>
    </w:rPr>
  </w:style>
  <w:style w:type="paragraph" w:customStyle="1" w:styleId="24">
    <w:name w:val="标准文件_段"/>
    <w:link w:val="2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5">
    <w:name w:val="段 Char"/>
    <w:link w:val="26"/>
    <w:qFormat/>
    <w:uiPriority w:val="0"/>
    <w:rPr>
      <w:rFonts w:ascii="宋体"/>
      <w:sz w:val="21"/>
      <w:lang w:val="en-US" w:eastAsia="zh-CN" w:bidi="ar-SA"/>
    </w:rPr>
  </w:style>
  <w:style w:type="paragraph" w:customStyle="1" w:styleId="26">
    <w:name w:val="段"/>
    <w:link w:val="2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7">
    <w:name w:val="批注文字 字符"/>
    <w:semiHidden/>
    <w:qFormat/>
    <w:uiPriority w:val="0"/>
    <w:rPr>
      <w:kern w:val="2"/>
      <w:sz w:val="21"/>
      <w:szCs w:val="21"/>
    </w:rPr>
  </w:style>
  <w:style w:type="paragraph" w:customStyle="1" w:styleId="28">
    <w:name w:val="_Style 27"/>
    <w:unhideWhenUsed/>
    <w:qFormat/>
    <w:uiPriority w:val="99"/>
    <w:rPr>
      <w:rFonts w:ascii="Times New Roman" w:hAnsi="Times New Roman" w:eastAsia="宋体" w:cs="Times New Roman"/>
      <w:kern w:val="2"/>
      <w:sz w:val="21"/>
      <w:lang w:val="en-US" w:eastAsia="zh-CN" w:bidi="ar-SA"/>
    </w:rPr>
  </w:style>
  <w:style w:type="paragraph" w:customStyle="1" w:styleId="29">
    <w:name w:val="_Style 28"/>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0">
    <w:name w:val="标准文件_字母编号列项（一级）"/>
    <w:qFormat/>
    <w:uiPriority w:val="0"/>
    <w:pPr>
      <w:tabs>
        <w:tab w:val="left" w:pos="851"/>
      </w:tabs>
      <w:jc w:val="both"/>
    </w:pPr>
    <w:rPr>
      <w:rFonts w:ascii="宋体" w:hAnsi="Times New Roman" w:eastAsia="宋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numbering" Target="numbering.xml"/><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7353</Words>
  <Characters>8053</Characters>
  <Lines>57</Lines>
  <Paragraphs>16</Paragraphs>
  <TotalTime>2</TotalTime>
  <ScaleCrop>false</ScaleCrop>
  <LinksUpToDate>false</LinksUpToDate>
  <CharactersWithSpaces>8160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2023-02-20T08:12:00Z</dcterms:created>
  <dc:creator>lyh</dc:creator>
  <cp:lastModifiedBy>辛鑫</cp:lastModifiedBy>
  <cp:lastPrinted>2021-10-11T02:15:00Z</cp:lastPrinted>
  <dcterms:modified xsi:type="dcterms:W3CDTF">2023-04-18T07:04:55Z</dcterms:modified>
  <dc:title>附件4</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CEFF5A4396964F009F6E9B26CE6F17B8</vt:lpwstr>
  </property>
</Properties>
</file>