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关于《加快推进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金融街</w:t>
      </w:r>
      <w:r>
        <w:rPr>
          <w:rFonts w:hint="eastAsia" w:ascii="方正小标宋简体" w:hAnsi="宋体" w:eastAsia="方正小标宋简体"/>
          <w:sz w:val="44"/>
          <w:szCs w:val="44"/>
        </w:rPr>
        <w:t>资产管理高地建设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三年行动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方案</w:t>
      </w:r>
      <w:r>
        <w:rPr>
          <w:rFonts w:hint="eastAsia" w:ascii="方正小标宋简体" w:hAnsi="宋体" w:eastAsia="方正小标宋简体"/>
          <w:sz w:val="44"/>
          <w:szCs w:val="44"/>
        </w:rPr>
        <w:t>（2023-2025年）》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为持续强化国家金融管理中心功能，</w:t>
      </w:r>
      <w:r>
        <w:rPr>
          <w:rFonts w:ascii="仿宋_GB2312" w:hAnsi="黑体" w:eastAsia="仿宋_GB2312" w:cs="宋体"/>
          <w:kern w:val="0"/>
          <w:sz w:val="32"/>
          <w:szCs w:val="32"/>
        </w:rPr>
        <w:t>深入贯彻落实《北京市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西城区“十四五”时期金融业发展规划</w:t>
      </w:r>
      <w:r>
        <w:rPr>
          <w:rFonts w:ascii="仿宋_GB2312" w:hAnsi="黑体" w:eastAsia="仿宋_GB2312" w:cs="宋体"/>
          <w:kern w:val="0"/>
          <w:sz w:val="32"/>
          <w:szCs w:val="32"/>
        </w:rPr>
        <w:t>》，着力打造具有国际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  <w:t>影响</w:t>
      </w:r>
      <w:r>
        <w:rPr>
          <w:rFonts w:ascii="仿宋_GB2312" w:hAnsi="黑体" w:eastAsia="仿宋_GB2312" w:cs="宋体"/>
          <w:kern w:val="0"/>
          <w:sz w:val="32"/>
          <w:szCs w:val="32"/>
        </w:rPr>
        <w:t>力的资产管理产业高地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制定《关于加快推进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金融街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资产管理高地建设三年行动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（2023-2025年）》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（以下简称“三年行动方案”）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起草过程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  <w:t>为更好开展三年行动方案制定工作，广泛征求驻区金融机构意见，邀请12家重点资管机构召开研讨会，会诊资管行业在政策支持、人才需求、沟通对接、营商环境等方面面临的痛点和需求。同时，在征求区相关部门意见后，开展了多轮讨论修改，最终形成《关于加快推进金融街资产管理高地建设三年行动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（2023-2025年）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eastAsia="zh-CN"/>
        </w:rPr>
        <w:t>（征求意见稿）》。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二、主要特点和内容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（一）主要特点</w:t>
      </w:r>
    </w:p>
    <w:p>
      <w:pPr>
        <w:spacing w:line="600" w:lineRule="exact"/>
        <w:ind w:firstLine="482" w:firstLineChars="15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对标国际，凸显特色。</w:t>
      </w:r>
      <w:r>
        <w:rPr>
          <w:rFonts w:hint="eastAsia" w:ascii="仿宋_GB2312" w:hAnsi="黑体" w:eastAsia="仿宋_GB2312"/>
          <w:kern w:val="0"/>
          <w:sz w:val="32"/>
          <w:szCs w:val="32"/>
        </w:rPr>
        <w:t>结合实际，学习借鉴全球先进资产管理中心和国内资产管理发达地区有益经验，博采众长，打造具有国家金融管理中心鲜明特色的全球资产管理产业高地。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b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创新引领，聚集发展。</w:t>
      </w:r>
      <w:r>
        <w:rPr>
          <w:rFonts w:hint="eastAsia" w:ascii="仿宋_GB2312" w:hAnsi="黑体" w:eastAsia="仿宋_GB2312"/>
          <w:kern w:val="0"/>
          <w:sz w:val="32"/>
          <w:szCs w:val="32"/>
        </w:rPr>
        <w:t xml:space="preserve">依托“两区”建设，加强金融扩大开放政策先行先试，推动产业创新、监管创新、服务创新和政策创新，以创新促发展。 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夯实基础，塑造品牌。</w:t>
      </w:r>
      <w:r>
        <w:rPr>
          <w:rFonts w:hint="eastAsia" w:ascii="仿宋_GB2312" w:hAnsi="黑体" w:eastAsia="仿宋_GB2312"/>
          <w:kern w:val="0"/>
          <w:sz w:val="32"/>
          <w:szCs w:val="32"/>
        </w:rPr>
        <w:t>加强资产管理机构培育、引进，完善资产管理行业法治、信用、技术等服务配套，充分发挥金融街论坛平台作用，擦亮金融街资产管理品牌，扩大全球影响力。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市场引领，做优服务。</w:t>
      </w:r>
      <w:r>
        <w:rPr>
          <w:rFonts w:hint="eastAsia" w:ascii="仿宋_GB2312" w:hAnsi="黑体" w:eastAsia="仿宋_GB2312"/>
          <w:kern w:val="0"/>
          <w:sz w:val="32"/>
          <w:szCs w:val="32"/>
        </w:rPr>
        <w:t>充分发挥市场配置资源的决定性作用，集聚资产管理行业各类要素。持续优化“双管家”服务，做优“五大平台”，打造国际一流营商环境。</w:t>
      </w:r>
    </w:p>
    <w:p>
      <w:pPr>
        <w:spacing w:line="600" w:lineRule="exact"/>
        <w:ind w:firstLine="643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b/>
          <w:kern w:val="0"/>
          <w:sz w:val="32"/>
          <w:szCs w:val="32"/>
        </w:rPr>
        <w:t>行稳致远，守正创新。</w:t>
      </w:r>
      <w:r>
        <w:rPr>
          <w:rFonts w:hint="eastAsia" w:ascii="仿宋_GB2312" w:hAnsi="黑体" w:eastAsia="仿宋_GB2312"/>
          <w:kern w:val="0"/>
          <w:sz w:val="32"/>
          <w:szCs w:val="32"/>
        </w:rPr>
        <w:t>牢牢守住不发生系统性和区域性金融风险的底线，有效防范化解金融风险，积极引导资产管理机构守正创新、合规经营。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（二）主要内容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三年行动方案提出了主要目标：</w:t>
      </w:r>
      <w:r>
        <w:rPr>
          <w:rFonts w:hint="eastAsia" w:ascii="仿宋_GB2312" w:hAnsi="黑体" w:eastAsia="仿宋_GB2312"/>
          <w:kern w:val="0"/>
          <w:sz w:val="32"/>
          <w:szCs w:val="32"/>
        </w:rPr>
        <w:t>力争用三年时间，把金融街建设成为资管机构聚集、金融人才荟萃、产业生态完备、开放水平高、创新活力迸发、营商环境一流的全球资产管理产业高地。到2025年，金融街地区资管机构管理资产规模超过20万亿元，资产管理产业优势更加突出。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围绕主要目标提出了完善多元化资管机构体系、建设多元化资管产品和服务体系、提升资产管理双向开放水平、服务资产管理基础设施发展、营造国际一流营商环境等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五个方面重点任务。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mQxNTU1M2NiYjdiMDkzYmM0OTlkNTMzMDg3ZTQifQ=="/>
  </w:docVars>
  <w:rsids>
    <w:rsidRoot w:val="3E31530B"/>
    <w:rsid w:val="03EC0177"/>
    <w:rsid w:val="05D7587B"/>
    <w:rsid w:val="1A0A7151"/>
    <w:rsid w:val="1D50131F"/>
    <w:rsid w:val="202A21CA"/>
    <w:rsid w:val="26626CF5"/>
    <w:rsid w:val="2C8561A6"/>
    <w:rsid w:val="328F570C"/>
    <w:rsid w:val="3E31530B"/>
    <w:rsid w:val="4F3F3F61"/>
    <w:rsid w:val="68F00A95"/>
    <w:rsid w:val="7DF05160"/>
    <w:rsid w:val="7E432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1785</Characters>
  <Lines>0</Lines>
  <Paragraphs>0</Paragraphs>
  <TotalTime>1</TotalTime>
  <ScaleCrop>false</ScaleCrop>
  <LinksUpToDate>false</LinksUpToDate>
  <CharactersWithSpaces>1787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2023-05-04T02:25:00Z</dcterms:created>
  <dc:creator>q</dc:creator>
  <cp:lastModifiedBy>张磊</cp:lastModifiedBy>
  <dcterms:modified xsi:type="dcterms:W3CDTF">2023-05-16T06:29:07Z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DB7D46AA561B46D7ABB20939968EDF39_11</vt:lpwstr>
  </property>
</Properties>
</file>