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关于《北京市机器人产业创新发展行动方案（2023—2025年）》编制情况的说明</w:t>
      </w:r>
    </w:p>
    <w:p>
      <w:pPr>
        <w:pStyle w:val="2"/>
        <w:rPr>
          <w:rFonts w:hint="eastAsi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北京市经济和信息化局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一、起草背景</w:t>
      </w:r>
    </w:p>
    <w:p>
      <w:pPr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为贯彻落实</w:t>
      </w:r>
      <w:r>
        <w:rPr>
          <w:rFonts w:hint="eastAsia" w:ascii="仿宋_GB2312" w:eastAsia="仿宋_GB2312"/>
          <w:sz w:val="32"/>
          <w:szCs w:val="32"/>
          <w:lang w:eastAsia="zh-CN"/>
        </w:rPr>
        <w:t>工信部等部委</w:t>
      </w:r>
      <w:r>
        <w:rPr>
          <w:rFonts w:hint="eastAsia" w:ascii="仿宋_GB2312" w:eastAsia="仿宋_GB2312"/>
          <w:sz w:val="32"/>
          <w:szCs w:val="32"/>
        </w:rPr>
        <w:t>《“十四五”机器人产业发展规划》《“机器人+”应用行动实施方案》</w:t>
      </w:r>
      <w:r>
        <w:rPr>
          <w:rFonts w:hint="eastAsia" w:ascii="仿宋_GB2312" w:eastAsia="仿宋_GB2312"/>
          <w:sz w:val="32"/>
          <w:szCs w:val="32"/>
          <w:lang w:eastAsia="zh-CN"/>
        </w:rPr>
        <w:t>以及</w:t>
      </w:r>
      <w:r>
        <w:rPr>
          <w:rFonts w:hint="eastAsia" w:ascii="仿宋_GB2312" w:eastAsia="仿宋_GB2312"/>
          <w:sz w:val="32"/>
          <w:szCs w:val="32"/>
        </w:rPr>
        <w:t>《北京市“十四五”时期高精尖产业发展规划》</w:t>
      </w:r>
      <w:r>
        <w:rPr>
          <w:rFonts w:hint="eastAsia" w:ascii="仿宋_GB2312" w:eastAsia="仿宋_GB2312"/>
          <w:sz w:val="32"/>
          <w:szCs w:val="32"/>
          <w:lang w:eastAsia="zh-CN"/>
        </w:rPr>
        <w:t>，加快</w:t>
      </w:r>
      <w:r>
        <w:rPr>
          <w:rFonts w:hint="eastAsia" w:ascii="仿宋_GB2312" w:eastAsia="仿宋_GB2312"/>
          <w:sz w:val="32"/>
          <w:szCs w:val="32"/>
        </w:rPr>
        <w:t>推动</w:t>
      </w:r>
      <w:r>
        <w:rPr>
          <w:rFonts w:hint="eastAsia" w:ascii="仿宋_GB2312" w:eastAsia="仿宋_GB2312"/>
          <w:sz w:val="32"/>
          <w:szCs w:val="32"/>
          <w:lang w:eastAsia="zh-CN"/>
        </w:rPr>
        <w:t>我</w:t>
      </w:r>
      <w:r>
        <w:rPr>
          <w:rFonts w:hint="eastAsia" w:ascii="仿宋_GB2312" w:eastAsia="仿宋_GB2312"/>
          <w:sz w:val="32"/>
          <w:szCs w:val="32"/>
        </w:rPr>
        <w:t>市机器人产业</w:t>
      </w:r>
      <w:r>
        <w:rPr>
          <w:rFonts w:hint="eastAsia" w:ascii="仿宋_GB2312" w:eastAsia="仿宋_GB2312"/>
          <w:sz w:val="32"/>
          <w:szCs w:val="32"/>
          <w:lang w:eastAsia="zh-CN"/>
        </w:rPr>
        <w:t>创新</w:t>
      </w:r>
      <w:r>
        <w:rPr>
          <w:rFonts w:hint="eastAsia" w:ascii="仿宋_GB2312" w:eastAsia="仿宋_GB2312"/>
          <w:sz w:val="32"/>
          <w:szCs w:val="32"/>
        </w:rPr>
        <w:t>发展</w:t>
      </w:r>
      <w:r>
        <w:rPr>
          <w:rFonts w:hint="eastAsia" w:ascii="仿宋_GB2312" w:eastAsia="仿宋_GB2312"/>
          <w:sz w:val="32"/>
          <w:szCs w:val="32"/>
          <w:lang w:eastAsia="zh-CN"/>
        </w:rPr>
        <w:t>，特制定本政策。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二、主要内容</w:t>
      </w:r>
    </w:p>
    <w:p>
      <w:pPr>
        <w:spacing w:line="600" w:lineRule="exact"/>
        <w:ind w:firstLine="640" w:firstLineChars="20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《行动方案》主要包括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部分内容：</w:t>
      </w:r>
    </w:p>
    <w:p>
      <w:pPr>
        <w:spacing w:line="600" w:lineRule="exact"/>
        <w:ind w:firstLine="640" w:firstLineChars="200"/>
        <w:contextualSpacing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Calibri"/>
          <w:sz w:val="32"/>
          <w:szCs w:val="32"/>
        </w:rPr>
        <w:t>一是总体要求。</w:t>
      </w:r>
      <w:r>
        <w:rPr>
          <w:rFonts w:hint="eastAsia" w:ascii="仿宋_GB2312" w:hAnsi="Calibri" w:eastAsia="仿宋_GB2312" w:cs="Calibri"/>
          <w:b/>
          <w:bCs/>
          <w:sz w:val="32"/>
          <w:szCs w:val="32"/>
        </w:rPr>
        <w:t>总体思路</w:t>
      </w:r>
      <w:r>
        <w:rPr>
          <w:rFonts w:hint="eastAsia" w:ascii="仿宋_GB2312" w:hAnsi="Calibri" w:eastAsia="仿宋_GB2312" w:cs="Calibri"/>
          <w:sz w:val="32"/>
          <w:szCs w:val="32"/>
        </w:rPr>
        <w:t>是紧扣机器人智能化、仿生化、模块化发展趋势，加快构建产品创新发展和应用场景示范双驱动、产业生态优化和空间集约布局双支撑的首都机器人产业新体系，全力打造国际机器人技术创新策源地、应用示范新高地和高端产业集聚区，为国际科技创新中心和全球数字经济标杆城市建设提供有力支撑。</w:t>
      </w:r>
      <w:r>
        <w:rPr>
          <w:rFonts w:hint="eastAsia" w:ascii="仿宋_GB2312" w:hAnsi="Calibri" w:eastAsia="仿宋_GB2312" w:cs="Calibri"/>
          <w:b/>
          <w:bCs/>
          <w:sz w:val="32"/>
          <w:szCs w:val="32"/>
        </w:rPr>
        <w:t>总体目标</w:t>
      </w:r>
      <w:r>
        <w:rPr>
          <w:rFonts w:hint="eastAsia" w:ascii="仿宋_GB2312" w:hAnsi="Calibri" w:eastAsia="仿宋_GB2312" w:cs="Calibri"/>
          <w:sz w:val="32"/>
          <w:szCs w:val="32"/>
        </w:rPr>
        <w:t>是培育</w:t>
      </w:r>
      <w:r>
        <w:rPr>
          <w:rFonts w:hint="eastAsia" w:ascii="仿宋_GB2312" w:hAnsi="仿宋_GB2312" w:eastAsia="仿宋_GB2312" w:cs="仿宋_GB2312"/>
          <w:sz w:val="32"/>
          <w:szCs w:val="32"/>
        </w:rPr>
        <w:t>100种高技术高附加值先进产品、100种具有全国推广价值的示范场景、100家专精特新“小巨人”企业，建成5个国家级机器人产业公共服务平台，全市机器人核心产业收入达到300亿</w:t>
      </w:r>
      <w:r>
        <w:rPr>
          <w:rFonts w:eastAsia="仿宋_GB2312"/>
          <w:sz w:val="32"/>
          <w:szCs w:val="32"/>
        </w:rPr>
        <w:t>元以上。</w:t>
      </w:r>
    </w:p>
    <w:p>
      <w:pPr>
        <w:spacing w:line="60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Calibri"/>
          <w:sz w:val="32"/>
          <w:szCs w:val="32"/>
        </w:rPr>
        <w:t>二是</w:t>
      </w:r>
      <w:r>
        <w:rPr>
          <w:rFonts w:hint="eastAsia" w:ascii="黑体" w:hAnsi="黑体" w:eastAsia="黑体"/>
          <w:sz w:val="32"/>
          <w:szCs w:val="32"/>
        </w:rPr>
        <w:t>聚焦发展机器人“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1+4</w:t>
      </w:r>
      <w:r>
        <w:rPr>
          <w:rFonts w:hint="eastAsia" w:ascii="黑体" w:hAnsi="黑体" w:eastAsia="黑体"/>
          <w:sz w:val="32"/>
          <w:szCs w:val="32"/>
        </w:rPr>
        <w:t>”产品体系。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“1”是</w:t>
      </w:r>
      <w:r>
        <w:rPr>
          <w:rFonts w:hint="eastAsia" w:ascii="仿宋_GB2312" w:eastAsia="仿宋_GB2312"/>
          <w:sz w:val="32"/>
          <w:szCs w:val="32"/>
        </w:rPr>
        <w:t>对标紧跟国际领先产品，按工程化思路布局人形机器人</w:t>
      </w:r>
      <w:r>
        <w:rPr>
          <w:rFonts w:hint="eastAsia" w:ascii="仿宋_GB2312" w:eastAsia="仿宋_GB2312"/>
          <w:sz w:val="32"/>
          <w:szCs w:val="32"/>
          <w:lang w:eastAsia="zh-CN"/>
        </w:rPr>
        <w:t>发展路线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组建产业创新中心，</w:t>
      </w:r>
      <w:r>
        <w:rPr>
          <w:rFonts w:hint="eastAsia" w:ascii="仿宋_GB2312" w:eastAsia="仿宋_GB2312"/>
          <w:sz w:val="32"/>
          <w:szCs w:val="32"/>
        </w:rPr>
        <w:t>以人形机器人成功应用为目标，以人工智能为基本技术路线和核心基础设施，以典型</w:t>
      </w:r>
      <w:r>
        <w:rPr>
          <w:rFonts w:hint="eastAsia" w:ascii="仿宋_GB2312" w:eastAsia="仿宋_GB2312"/>
          <w:sz w:val="32"/>
          <w:szCs w:val="32"/>
          <w:lang w:eastAsia="zh-CN"/>
        </w:rPr>
        <w:t>应用</w:t>
      </w:r>
      <w:r>
        <w:rPr>
          <w:rFonts w:hint="eastAsia" w:ascii="仿宋_GB2312" w:eastAsia="仿宋_GB2312"/>
          <w:sz w:val="32"/>
          <w:szCs w:val="32"/>
        </w:rPr>
        <w:t>场景为牵引，加快实现人形机器人规模化生产和应用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；“4”指的是按照领域分类推进医疗健康、协作、特种/公共服务、物流机器人加快发展；围绕“1+4”实施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百项机器人新品工</w:t>
      </w:r>
      <w:r>
        <w:rPr>
          <w:rFonts w:hint="eastAsia" w:ascii="仿宋_GB2312" w:eastAsia="仿宋_GB2312"/>
          <w:sz w:val="32"/>
          <w:szCs w:val="32"/>
        </w:rPr>
        <w:t>程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，打造具有较强竞争力的产品体系。</w:t>
      </w:r>
    </w:p>
    <w:p>
      <w:pPr>
        <w:spacing w:line="60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Calibri"/>
          <w:sz w:val="32"/>
          <w:szCs w:val="32"/>
        </w:rPr>
        <w:t>三是</w:t>
      </w:r>
      <w:r>
        <w:rPr>
          <w:rFonts w:hint="eastAsia" w:ascii="黑体" w:hAnsi="黑体" w:eastAsia="黑体"/>
          <w:sz w:val="32"/>
          <w:szCs w:val="32"/>
        </w:rPr>
        <w:t>着力提升机器人关键支撑能力。</w:t>
      </w:r>
      <w:r>
        <w:rPr>
          <w:rFonts w:hint="eastAsia" w:ascii="仿宋_GB2312" w:eastAsia="仿宋_GB2312"/>
          <w:sz w:val="32"/>
          <w:szCs w:val="32"/>
        </w:rPr>
        <w:t>坚持问题导向，实施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产业基础提升工程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，增强减速器、伺服系统、控制器等关键零部件，提升基础通用、人机协作、软件基础、融合复用等关键技术，</w:t>
      </w:r>
      <w:r>
        <w:rPr>
          <w:rFonts w:hint="eastAsia" w:ascii="仿宋_GB2312" w:eastAsia="仿宋_GB2312"/>
          <w:bCs/>
          <w:sz w:val="32"/>
          <w:szCs w:val="32"/>
        </w:rPr>
        <w:t>建立关键技术、关键零部件和整机应用一体化贯通机制，</w:t>
      </w:r>
      <w:r>
        <w:rPr>
          <w:rFonts w:hint="eastAsia" w:ascii="仿宋_GB2312" w:eastAsia="仿宋_GB2312"/>
          <w:sz w:val="32"/>
          <w:szCs w:val="32"/>
        </w:rPr>
        <w:t>以需求带动机器人产业稳链、补链和强链。</w:t>
      </w:r>
    </w:p>
    <w:p>
      <w:pPr>
        <w:spacing w:line="60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Calibri"/>
          <w:sz w:val="32"/>
          <w:szCs w:val="32"/>
        </w:rPr>
        <w:t>四是</w:t>
      </w:r>
      <w:r>
        <w:rPr>
          <w:rFonts w:hint="eastAsia" w:ascii="黑体" w:hAnsi="黑体" w:eastAsia="黑体"/>
          <w:sz w:val="32"/>
          <w:szCs w:val="32"/>
        </w:rPr>
        <w:t>全面实施“机器人+”应用示范。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根据机器人场景的不同形式，</w:t>
      </w:r>
      <w:r>
        <w:rPr>
          <w:rFonts w:hint="eastAsia" w:ascii="仿宋_GB2312" w:eastAsia="仿宋_GB2312"/>
          <w:sz w:val="32"/>
          <w:szCs w:val="32"/>
        </w:rPr>
        <w:t>创新</w:t>
      </w:r>
      <w:r>
        <w:rPr>
          <w:rFonts w:hint="eastAsia" w:ascii="仿宋_GB2312" w:eastAsia="仿宋_GB2312"/>
          <w:sz w:val="32"/>
          <w:szCs w:val="32"/>
          <w:lang w:eastAsia="zh-CN"/>
        </w:rPr>
        <w:t>提出支持</w:t>
      </w:r>
      <w:r>
        <w:rPr>
          <w:rFonts w:hint="eastAsia" w:ascii="仿宋_GB2312" w:eastAsia="仿宋_GB2312"/>
          <w:sz w:val="32"/>
          <w:szCs w:val="32"/>
        </w:rPr>
        <w:t>发展“机器人+”体验、“机器人+”定制、“机器人+”推广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三类应用示范模式；面向医疗、制造、建造、商贸物流、养老、应急、农业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个领域需求，组织实施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百种应用场景示范工程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，推动机器人创新产品应用示范和系统集成模式推广。</w:t>
      </w:r>
    </w:p>
    <w:p>
      <w:pPr>
        <w:spacing w:line="60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Calibri"/>
          <w:sz w:val="32"/>
          <w:szCs w:val="32"/>
        </w:rPr>
        <w:t>五是</w:t>
      </w:r>
      <w:r>
        <w:rPr>
          <w:rFonts w:hint="eastAsia" w:ascii="黑体" w:hAnsi="黑体" w:eastAsia="黑体"/>
          <w:sz w:val="32"/>
          <w:szCs w:val="32"/>
        </w:rPr>
        <w:t>深入完善机器人产业发展生态。</w:t>
      </w:r>
      <w:r>
        <w:rPr>
          <w:rFonts w:hint="eastAsia" w:ascii="仿宋_GB2312" w:eastAsia="仿宋_GB2312"/>
          <w:sz w:val="32"/>
          <w:szCs w:val="32"/>
        </w:rPr>
        <w:t>聚焦机器人产业</w:t>
      </w:r>
      <w:r>
        <w:rPr>
          <w:rFonts w:hint="eastAsia" w:ascii="仿宋_GB2312" w:eastAsia="仿宋_GB2312"/>
          <w:sz w:val="32"/>
          <w:szCs w:val="32"/>
          <w:lang w:eastAsia="zh-CN"/>
        </w:rPr>
        <w:t>发展实际需求</w:t>
      </w:r>
      <w:r>
        <w:rPr>
          <w:rFonts w:hint="eastAsia" w:ascii="仿宋_GB2312" w:eastAsia="仿宋_GB2312"/>
          <w:sz w:val="32"/>
          <w:szCs w:val="32"/>
        </w:rPr>
        <w:t>，围绕机器人产业协同创新、中试验证和检验检测建设一批产业公共服务平台；实施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标准规范引领工程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，强化标准体系建设；提升产业要素配置水平，强化人才保障能力；壮大机器人优质企业，支持</w:t>
      </w:r>
      <w:r>
        <w:rPr>
          <w:rFonts w:eastAsia="仿宋_GB2312"/>
          <w:sz w:val="32"/>
          <w:szCs w:val="32"/>
        </w:rPr>
        <w:t>头部企业做大做强</w:t>
      </w:r>
      <w:r>
        <w:rPr>
          <w:rFonts w:hint="eastAsia" w:eastAsia="仿宋_GB2312"/>
          <w:sz w:val="32"/>
          <w:szCs w:val="32"/>
        </w:rPr>
        <w:t>，培育一批具有全球影响力的专精特新“小巨人”和独角兽企业；</w:t>
      </w:r>
      <w:r>
        <w:rPr>
          <w:rFonts w:hint="eastAsia" w:ascii="仿宋_GB2312" w:eastAsia="仿宋_GB2312"/>
          <w:sz w:val="32"/>
          <w:szCs w:val="32"/>
        </w:rPr>
        <w:t>培育机器人衍生服务和新兴业态，创新产业形态。</w:t>
      </w:r>
    </w:p>
    <w:p>
      <w:pPr>
        <w:spacing w:line="60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Calibri"/>
          <w:sz w:val="32"/>
          <w:szCs w:val="32"/>
        </w:rPr>
        <w:t>六是</w:t>
      </w:r>
      <w:r>
        <w:rPr>
          <w:rFonts w:hint="eastAsia" w:ascii="黑体" w:hAnsi="黑体" w:eastAsia="黑体"/>
          <w:sz w:val="32"/>
          <w:szCs w:val="32"/>
          <w:lang w:eastAsia="zh-CN"/>
        </w:rPr>
        <w:t>优化机器人产业空间布局</w:t>
      </w:r>
      <w:r>
        <w:rPr>
          <w:rFonts w:hint="eastAsia" w:ascii="黑体" w:hAnsi="黑体" w:eastAsia="黑体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推动全市机器人产业布局与区域资源高效匹配，提升产业空间承载能力；培育打造北部“海淀+昌平”机器人产研结合示范区，南部经开区机器人产用结合特色集聚区；支持机器人整机企业</w:t>
      </w:r>
      <w:r>
        <w:rPr>
          <w:rFonts w:hint="eastAsia" w:ascii="仿宋_GB2312" w:eastAsia="仿宋_GB2312"/>
          <w:sz w:val="32"/>
          <w:szCs w:val="32"/>
          <w:lang w:eastAsia="zh-CN"/>
        </w:rPr>
        <w:t>引导上下游配套企业在津冀布局</w:t>
      </w:r>
      <w:r>
        <w:rPr>
          <w:rFonts w:hint="eastAsia" w:ascii="仿宋_GB2312" w:eastAsia="仿宋_GB2312"/>
          <w:sz w:val="32"/>
          <w:szCs w:val="32"/>
        </w:rPr>
        <w:t>，推动京津冀产业协同发展。</w:t>
      </w:r>
    </w:p>
    <w:p>
      <w:pPr>
        <w:spacing w:line="60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Calibri"/>
          <w:sz w:val="32"/>
          <w:szCs w:val="32"/>
        </w:rPr>
        <w:t>七是</w:t>
      </w:r>
      <w:r>
        <w:rPr>
          <w:rFonts w:hint="eastAsia" w:ascii="黑体" w:hAnsi="黑体" w:eastAsia="黑体"/>
          <w:sz w:val="32"/>
          <w:szCs w:val="32"/>
        </w:rPr>
        <w:t>保障措施。</w:t>
      </w:r>
      <w:r>
        <w:rPr>
          <w:rFonts w:hint="eastAsia" w:ascii="仿宋_GB2312" w:eastAsia="仿宋_GB2312"/>
          <w:sz w:val="32"/>
          <w:szCs w:val="32"/>
        </w:rPr>
        <w:t>包括做好组织保障、制定专项政策、推动央地协同、深化交流合作、开展产业监测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方面具体措施。</w:t>
      </w:r>
    </w:p>
    <w:p>
      <w:pPr>
        <w:pStyle w:val="2"/>
        <w:ind w:firstLine="640"/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9223676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15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xMjI0MWJjYjlkMzM2NmNlNTczODNlZDM2OTMwNjUifQ=="/>
  </w:docVars>
  <w:rsids>
    <w:rsidRoot w:val="00233C0F"/>
    <w:rsid w:val="0000719E"/>
    <w:rsid w:val="0001086C"/>
    <w:rsid w:val="00015C7D"/>
    <w:rsid w:val="00022985"/>
    <w:rsid w:val="00030944"/>
    <w:rsid w:val="00030FC4"/>
    <w:rsid w:val="00036920"/>
    <w:rsid w:val="000432DE"/>
    <w:rsid w:val="00046E5A"/>
    <w:rsid w:val="00050E0C"/>
    <w:rsid w:val="00051967"/>
    <w:rsid w:val="00062B94"/>
    <w:rsid w:val="000649D3"/>
    <w:rsid w:val="00066836"/>
    <w:rsid w:val="00066D6B"/>
    <w:rsid w:val="0007580E"/>
    <w:rsid w:val="00076175"/>
    <w:rsid w:val="00086FBE"/>
    <w:rsid w:val="00090D25"/>
    <w:rsid w:val="00091329"/>
    <w:rsid w:val="00092F15"/>
    <w:rsid w:val="0009404A"/>
    <w:rsid w:val="000943C3"/>
    <w:rsid w:val="000A1EE2"/>
    <w:rsid w:val="000B507A"/>
    <w:rsid w:val="000B5616"/>
    <w:rsid w:val="000C225B"/>
    <w:rsid w:val="000C6ED5"/>
    <w:rsid w:val="000E0EB7"/>
    <w:rsid w:val="000F0683"/>
    <w:rsid w:val="000F0CD6"/>
    <w:rsid w:val="001043EA"/>
    <w:rsid w:val="00107E4E"/>
    <w:rsid w:val="00110475"/>
    <w:rsid w:val="001147F0"/>
    <w:rsid w:val="00125D85"/>
    <w:rsid w:val="00130873"/>
    <w:rsid w:val="0013645B"/>
    <w:rsid w:val="001409FF"/>
    <w:rsid w:val="00142A6B"/>
    <w:rsid w:val="00143FD3"/>
    <w:rsid w:val="00145241"/>
    <w:rsid w:val="001455CF"/>
    <w:rsid w:val="00147670"/>
    <w:rsid w:val="00150F48"/>
    <w:rsid w:val="001565B0"/>
    <w:rsid w:val="0016311C"/>
    <w:rsid w:val="0017417D"/>
    <w:rsid w:val="00181599"/>
    <w:rsid w:val="001826EF"/>
    <w:rsid w:val="001836BF"/>
    <w:rsid w:val="0018541B"/>
    <w:rsid w:val="00187037"/>
    <w:rsid w:val="00196D9D"/>
    <w:rsid w:val="0019733C"/>
    <w:rsid w:val="001A4142"/>
    <w:rsid w:val="001A4EAE"/>
    <w:rsid w:val="001B35D2"/>
    <w:rsid w:val="001B5DE7"/>
    <w:rsid w:val="001C3AF4"/>
    <w:rsid w:val="001C5CDC"/>
    <w:rsid w:val="001D162B"/>
    <w:rsid w:val="001D53D2"/>
    <w:rsid w:val="001F5B86"/>
    <w:rsid w:val="002004FD"/>
    <w:rsid w:val="002066FA"/>
    <w:rsid w:val="0020674D"/>
    <w:rsid w:val="002117D8"/>
    <w:rsid w:val="00211EE6"/>
    <w:rsid w:val="00214EE1"/>
    <w:rsid w:val="00214FEB"/>
    <w:rsid w:val="00217A5B"/>
    <w:rsid w:val="002224E1"/>
    <w:rsid w:val="002243FE"/>
    <w:rsid w:val="00224462"/>
    <w:rsid w:val="00232B2C"/>
    <w:rsid w:val="00233C0F"/>
    <w:rsid w:val="002470AE"/>
    <w:rsid w:val="00247B95"/>
    <w:rsid w:val="002546ED"/>
    <w:rsid w:val="00254787"/>
    <w:rsid w:val="00254A53"/>
    <w:rsid w:val="00260E4A"/>
    <w:rsid w:val="00261A4C"/>
    <w:rsid w:val="002621CD"/>
    <w:rsid w:val="00272C83"/>
    <w:rsid w:val="00274B5E"/>
    <w:rsid w:val="0027591B"/>
    <w:rsid w:val="002773F8"/>
    <w:rsid w:val="002849D5"/>
    <w:rsid w:val="00293405"/>
    <w:rsid w:val="00293AC6"/>
    <w:rsid w:val="0029609F"/>
    <w:rsid w:val="002A6081"/>
    <w:rsid w:val="002A7DBC"/>
    <w:rsid w:val="002B078C"/>
    <w:rsid w:val="002B3E7B"/>
    <w:rsid w:val="002B6657"/>
    <w:rsid w:val="002C45F0"/>
    <w:rsid w:val="002D75C1"/>
    <w:rsid w:val="002E0434"/>
    <w:rsid w:val="002E7007"/>
    <w:rsid w:val="002F4386"/>
    <w:rsid w:val="002F6631"/>
    <w:rsid w:val="003071E1"/>
    <w:rsid w:val="00313344"/>
    <w:rsid w:val="00322383"/>
    <w:rsid w:val="00323E8C"/>
    <w:rsid w:val="00325BB5"/>
    <w:rsid w:val="00325C76"/>
    <w:rsid w:val="00326E63"/>
    <w:rsid w:val="00340703"/>
    <w:rsid w:val="0034493C"/>
    <w:rsid w:val="00344CCD"/>
    <w:rsid w:val="00345BAD"/>
    <w:rsid w:val="003468C5"/>
    <w:rsid w:val="00347C7C"/>
    <w:rsid w:val="003526B0"/>
    <w:rsid w:val="0035457D"/>
    <w:rsid w:val="00356CEF"/>
    <w:rsid w:val="00357338"/>
    <w:rsid w:val="00363448"/>
    <w:rsid w:val="00366A2B"/>
    <w:rsid w:val="00376A0C"/>
    <w:rsid w:val="00377253"/>
    <w:rsid w:val="00377E15"/>
    <w:rsid w:val="00380CA9"/>
    <w:rsid w:val="00384EA6"/>
    <w:rsid w:val="00390529"/>
    <w:rsid w:val="003909D4"/>
    <w:rsid w:val="00391AF8"/>
    <w:rsid w:val="0039595F"/>
    <w:rsid w:val="00396246"/>
    <w:rsid w:val="003A14ED"/>
    <w:rsid w:val="003A2356"/>
    <w:rsid w:val="003A2823"/>
    <w:rsid w:val="003A5D88"/>
    <w:rsid w:val="003C4583"/>
    <w:rsid w:val="003C6568"/>
    <w:rsid w:val="003D67D6"/>
    <w:rsid w:val="003E73DA"/>
    <w:rsid w:val="003F354F"/>
    <w:rsid w:val="00401A1D"/>
    <w:rsid w:val="00407D6B"/>
    <w:rsid w:val="004112F6"/>
    <w:rsid w:val="0041634A"/>
    <w:rsid w:val="00416CC8"/>
    <w:rsid w:val="00424DA7"/>
    <w:rsid w:val="0042687B"/>
    <w:rsid w:val="00430F4A"/>
    <w:rsid w:val="00432000"/>
    <w:rsid w:val="004344D3"/>
    <w:rsid w:val="00435DE6"/>
    <w:rsid w:val="00437223"/>
    <w:rsid w:val="00443062"/>
    <w:rsid w:val="004477D3"/>
    <w:rsid w:val="00451E53"/>
    <w:rsid w:val="00456FF9"/>
    <w:rsid w:val="00470BD8"/>
    <w:rsid w:val="00471596"/>
    <w:rsid w:val="004766A9"/>
    <w:rsid w:val="00477FE2"/>
    <w:rsid w:val="00483094"/>
    <w:rsid w:val="00485601"/>
    <w:rsid w:val="00492AEC"/>
    <w:rsid w:val="004976EB"/>
    <w:rsid w:val="004A041F"/>
    <w:rsid w:val="004A2D37"/>
    <w:rsid w:val="004A3C5E"/>
    <w:rsid w:val="004A71BC"/>
    <w:rsid w:val="004B252E"/>
    <w:rsid w:val="004B41B1"/>
    <w:rsid w:val="004B7715"/>
    <w:rsid w:val="004B77A3"/>
    <w:rsid w:val="004B7813"/>
    <w:rsid w:val="004C3D04"/>
    <w:rsid w:val="004D1D07"/>
    <w:rsid w:val="004E493E"/>
    <w:rsid w:val="004E5596"/>
    <w:rsid w:val="00502C72"/>
    <w:rsid w:val="005035D6"/>
    <w:rsid w:val="005121BD"/>
    <w:rsid w:val="00513969"/>
    <w:rsid w:val="00513C20"/>
    <w:rsid w:val="00515697"/>
    <w:rsid w:val="005229A8"/>
    <w:rsid w:val="00530B8B"/>
    <w:rsid w:val="0053228F"/>
    <w:rsid w:val="00551273"/>
    <w:rsid w:val="00555F42"/>
    <w:rsid w:val="00563B58"/>
    <w:rsid w:val="005651D9"/>
    <w:rsid w:val="00571284"/>
    <w:rsid w:val="00574656"/>
    <w:rsid w:val="00577D01"/>
    <w:rsid w:val="00580B91"/>
    <w:rsid w:val="00581336"/>
    <w:rsid w:val="005849CB"/>
    <w:rsid w:val="00590BE2"/>
    <w:rsid w:val="00594F56"/>
    <w:rsid w:val="005B09AC"/>
    <w:rsid w:val="005B39E8"/>
    <w:rsid w:val="005B561A"/>
    <w:rsid w:val="005C16D7"/>
    <w:rsid w:val="005C1E56"/>
    <w:rsid w:val="005C1E5A"/>
    <w:rsid w:val="005C31D3"/>
    <w:rsid w:val="005C40CD"/>
    <w:rsid w:val="005D01E5"/>
    <w:rsid w:val="005D1619"/>
    <w:rsid w:val="005D3653"/>
    <w:rsid w:val="005D4404"/>
    <w:rsid w:val="005D55E7"/>
    <w:rsid w:val="005D5AFF"/>
    <w:rsid w:val="005D7FCD"/>
    <w:rsid w:val="005E0425"/>
    <w:rsid w:val="005E3578"/>
    <w:rsid w:val="005E4C66"/>
    <w:rsid w:val="005E62FA"/>
    <w:rsid w:val="005F1A3C"/>
    <w:rsid w:val="005F24CF"/>
    <w:rsid w:val="005F46A9"/>
    <w:rsid w:val="00600141"/>
    <w:rsid w:val="006078F4"/>
    <w:rsid w:val="00610169"/>
    <w:rsid w:val="00611E86"/>
    <w:rsid w:val="00613951"/>
    <w:rsid w:val="00616280"/>
    <w:rsid w:val="0062117E"/>
    <w:rsid w:val="00623533"/>
    <w:rsid w:val="0062428C"/>
    <w:rsid w:val="00625F93"/>
    <w:rsid w:val="00627C75"/>
    <w:rsid w:val="00627C8B"/>
    <w:rsid w:val="006312B6"/>
    <w:rsid w:val="0064073A"/>
    <w:rsid w:val="006413E1"/>
    <w:rsid w:val="0064347D"/>
    <w:rsid w:val="006450BE"/>
    <w:rsid w:val="006507D8"/>
    <w:rsid w:val="00654036"/>
    <w:rsid w:val="0065424F"/>
    <w:rsid w:val="00654F15"/>
    <w:rsid w:val="0066098C"/>
    <w:rsid w:val="006630F3"/>
    <w:rsid w:val="00665C7A"/>
    <w:rsid w:val="00675E3A"/>
    <w:rsid w:val="00681355"/>
    <w:rsid w:val="00682D04"/>
    <w:rsid w:val="006904C2"/>
    <w:rsid w:val="00695D8E"/>
    <w:rsid w:val="00695E22"/>
    <w:rsid w:val="00697809"/>
    <w:rsid w:val="006B4564"/>
    <w:rsid w:val="006B7274"/>
    <w:rsid w:val="006B7D7A"/>
    <w:rsid w:val="006C6753"/>
    <w:rsid w:val="006C6BAD"/>
    <w:rsid w:val="006D01F0"/>
    <w:rsid w:val="006D16AE"/>
    <w:rsid w:val="006D5718"/>
    <w:rsid w:val="006E5FEF"/>
    <w:rsid w:val="006E75A8"/>
    <w:rsid w:val="006F0050"/>
    <w:rsid w:val="006F063C"/>
    <w:rsid w:val="006F61BA"/>
    <w:rsid w:val="00701F2A"/>
    <w:rsid w:val="007105B6"/>
    <w:rsid w:val="007111D2"/>
    <w:rsid w:val="007179F5"/>
    <w:rsid w:val="007321E0"/>
    <w:rsid w:val="00736FF6"/>
    <w:rsid w:val="00741CEC"/>
    <w:rsid w:val="00743934"/>
    <w:rsid w:val="007472E1"/>
    <w:rsid w:val="00760866"/>
    <w:rsid w:val="00767570"/>
    <w:rsid w:val="00770909"/>
    <w:rsid w:val="00781CAD"/>
    <w:rsid w:val="00784DFD"/>
    <w:rsid w:val="00785C95"/>
    <w:rsid w:val="00790FB4"/>
    <w:rsid w:val="00792DF4"/>
    <w:rsid w:val="007930F1"/>
    <w:rsid w:val="007942CB"/>
    <w:rsid w:val="007A1D5E"/>
    <w:rsid w:val="007B7E2C"/>
    <w:rsid w:val="007C1D49"/>
    <w:rsid w:val="007C3847"/>
    <w:rsid w:val="007C6EF2"/>
    <w:rsid w:val="007D7244"/>
    <w:rsid w:val="007D79BE"/>
    <w:rsid w:val="007E6889"/>
    <w:rsid w:val="007E6A05"/>
    <w:rsid w:val="008017E4"/>
    <w:rsid w:val="008155AD"/>
    <w:rsid w:val="0082120D"/>
    <w:rsid w:val="00832998"/>
    <w:rsid w:val="00832BE4"/>
    <w:rsid w:val="00860B9F"/>
    <w:rsid w:val="0087303A"/>
    <w:rsid w:val="00882715"/>
    <w:rsid w:val="0088313E"/>
    <w:rsid w:val="008851AF"/>
    <w:rsid w:val="00885592"/>
    <w:rsid w:val="00891124"/>
    <w:rsid w:val="00892106"/>
    <w:rsid w:val="0089450F"/>
    <w:rsid w:val="008A0EEB"/>
    <w:rsid w:val="008A4CBF"/>
    <w:rsid w:val="008B0510"/>
    <w:rsid w:val="008B7E61"/>
    <w:rsid w:val="008C57D0"/>
    <w:rsid w:val="008C7540"/>
    <w:rsid w:val="008D1EFA"/>
    <w:rsid w:val="008D3EEB"/>
    <w:rsid w:val="008D48AF"/>
    <w:rsid w:val="008E2CC1"/>
    <w:rsid w:val="008E4297"/>
    <w:rsid w:val="008E7DF8"/>
    <w:rsid w:val="008F214D"/>
    <w:rsid w:val="008F215B"/>
    <w:rsid w:val="00905E9C"/>
    <w:rsid w:val="009073B5"/>
    <w:rsid w:val="0091376E"/>
    <w:rsid w:val="00920846"/>
    <w:rsid w:val="0092573C"/>
    <w:rsid w:val="0093028F"/>
    <w:rsid w:val="0093180F"/>
    <w:rsid w:val="0093200E"/>
    <w:rsid w:val="009352C6"/>
    <w:rsid w:val="0093549C"/>
    <w:rsid w:val="00935D9E"/>
    <w:rsid w:val="009432E3"/>
    <w:rsid w:val="0096171C"/>
    <w:rsid w:val="00961DAE"/>
    <w:rsid w:val="00971430"/>
    <w:rsid w:val="00974061"/>
    <w:rsid w:val="00975F99"/>
    <w:rsid w:val="00983B30"/>
    <w:rsid w:val="0098727F"/>
    <w:rsid w:val="009923AE"/>
    <w:rsid w:val="00992B3E"/>
    <w:rsid w:val="00992D1A"/>
    <w:rsid w:val="00996949"/>
    <w:rsid w:val="00997BC9"/>
    <w:rsid w:val="009A01B7"/>
    <w:rsid w:val="009A27E8"/>
    <w:rsid w:val="009A4C74"/>
    <w:rsid w:val="009A6094"/>
    <w:rsid w:val="009B1D7A"/>
    <w:rsid w:val="009B5560"/>
    <w:rsid w:val="009C114B"/>
    <w:rsid w:val="009C2EBB"/>
    <w:rsid w:val="009C6C3B"/>
    <w:rsid w:val="009D524E"/>
    <w:rsid w:val="009D5578"/>
    <w:rsid w:val="009E1783"/>
    <w:rsid w:val="009E401A"/>
    <w:rsid w:val="009F217D"/>
    <w:rsid w:val="009F27D7"/>
    <w:rsid w:val="009F57DE"/>
    <w:rsid w:val="009F7429"/>
    <w:rsid w:val="00A00ECF"/>
    <w:rsid w:val="00A0109A"/>
    <w:rsid w:val="00A014A6"/>
    <w:rsid w:val="00A02001"/>
    <w:rsid w:val="00A063F2"/>
    <w:rsid w:val="00A06841"/>
    <w:rsid w:val="00A1645B"/>
    <w:rsid w:val="00A17592"/>
    <w:rsid w:val="00A27076"/>
    <w:rsid w:val="00A319D0"/>
    <w:rsid w:val="00A330FA"/>
    <w:rsid w:val="00A37444"/>
    <w:rsid w:val="00A401BC"/>
    <w:rsid w:val="00A468E0"/>
    <w:rsid w:val="00A469FF"/>
    <w:rsid w:val="00A46DC3"/>
    <w:rsid w:val="00A47BC2"/>
    <w:rsid w:val="00A54C11"/>
    <w:rsid w:val="00A55554"/>
    <w:rsid w:val="00A560DF"/>
    <w:rsid w:val="00A60BD8"/>
    <w:rsid w:val="00A63C01"/>
    <w:rsid w:val="00A641B1"/>
    <w:rsid w:val="00A64D88"/>
    <w:rsid w:val="00A6538F"/>
    <w:rsid w:val="00A66D76"/>
    <w:rsid w:val="00A71BDA"/>
    <w:rsid w:val="00A745D2"/>
    <w:rsid w:val="00A75701"/>
    <w:rsid w:val="00A837FD"/>
    <w:rsid w:val="00A915B6"/>
    <w:rsid w:val="00A95AFE"/>
    <w:rsid w:val="00AA0363"/>
    <w:rsid w:val="00AA3396"/>
    <w:rsid w:val="00AA5270"/>
    <w:rsid w:val="00AA5975"/>
    <w:rsid w:val="00AB558E"/>
    <w:rsid w:val="00AB6BE1"/>
    <w:rsid w:val="00AB75B3"/>
    <w:rsid w:val="00AC06FE"/>
    <w:rsid w:val="00AC06FF"/>
    <w:rsid w:val="00AC3F4C"/>
    <w:rsid w:val="00AD292C"/>
    <w:rsid w:val="00AE7228"/>
    <w:rsid w:val="00AF511D"/>
    <w:rsid w:val="00B06D03"/>
    <w:rsid w:val="00B15858"/>
    <w:rsid w:val="00B202B8"/>
    <w:rsid w:val="00B209A9"/>
    <w:rsid w:val="00B216EE"/>
    <w:rsid w:val="00B262F7"/>
    <w:rsid w:val="00B26832"/>
    <w:rsid w:val="00B319D0"/>
    <w:rsid w:val="00B31DE6"/>
    <w:rsid w:val="00B33D9F"/>
    <w:rsid w:val="00B35993"/>
    <w:rsid w:val="00B36407"/>
    <w:rsid w:val="00B377BF"/>
    <w:rsid w:val="00B37CDB"/>
    <w:rsid w:val="00B44A8E"/>
    <w:rsid w:val="00B44BA9"/>
    <w:rsid w:val="00B50CDE"/>
    <w:rsid w:val="00B55546"/>
    <w:rsid w:val="00B65750"/>
    <w:rsid w:val="00B661CA"/>
    <w:rsid w:val="00B7089F"/>
    <w:rsid w:val="00B74832"/>
    <w:rsid w:val="00B75844"/>
    <w:rsid w:val="00B75ECE"/>
    <w:rsid w:val="00B9239B"/>
    <w:rsid w:val="00B9506E"/>
    <w:rsid w:val="00B97EE5"/>
    <w:rsid w:val="00BA2829"/>
    <w:rsid w:val="00BB195D"/>
    <w:rsid w:val="00BB5086"/>
    <w:rsid w:val="00BB7013"/>
    <w:rsid w:val="00BB7C53"/>
    <w:rsid w:val="00BC5F40"/>
    <w:rsid w:val="00BD41E0"/>
    <w:rsid w:val="00BF0FCE"/>
    <w:rsid w:val="00BF415E"/>
    <w:rsid w:val="00C046A0"/>
    <w:rsid w:val="00C07123"/>
    <w:rsid w:val="00C134EB"/>
    <w:rsid w:val="00C14603"/>
    <w:rsid w:val="00C14D61"/>
    <w:rsid w:val="00C23392"/>
    <w:rsid w:val="00C24C71"/>
    <w:rsid w:val="00C375C2"/>
    <w:rsid w:val="00C56D2F"/>
    <w:rsid w:val="00C6053E"/>
    <w:rsid w:val="00C63ABE"/>
    <w:rsid w:val="00C731AA"/>
    <w:rsid w:val="00C83BD0"/>
    <w:rsid w:val="00C84320"/>
    <w:rsid w:val="00C93DBC"/>
    <w:rsid w:val="00C9780A"/>
    <w:rsid w:val="00CA3A12"/>
    <w:rsid w:val="00CA5BCE"/>
    <w:rsid w:val="00CB0A7B"/>
    <w:rsid w:val="00CB3B30"/>
    <w:rsid w:val="00CC119B"/>
    <w:rsid w:val="00CC2899"/>
    <w:rsid w:val="00CC46C4"/>
    <w:rsid w:val="00CC7D8B"/>
    <w:rsid w:val="00CD03F6"/>
    <w:rsid w:val="00CD04C7"/>
    <w:rsid w:val="00CD08B5"/>
    <w:rsid w:val="00CD1AC9"/>
    <w:rsid w:val="00CD3491"/>
    <w:rsid w:val="00CD4AE4"/>
    <w:rsid w:val="00CD51AB"/>
    <w:rsid w:val="00CE539F"/>
    <w:rsid w:val="00CE68F7"/>
    <w:rsid w:val="00CF3283"/>
    <w:rsid w:val="00CF72B3"/>
    <w:rsid w:val="00D010A7"/>
    <w:rsid w:val="00D03207"/>
    <w:rsid w:val="00D04548"/>
    <w:rsid w:val="00D05BA9"/>
    <w:rsid w:val="00D05ED0"/>
    <w:rsid w:val="00D11697"/>
    <w:rsid w:val="00D1247A"/>
    <w:rsid w:val="00D15B35"/>
    <w:rsid w:val="00D17E53"/>
    <w:rsid w:val="00D3448F"/>
    <w:rsid w:val="00D407C4"/>
    <w:rsid w:val="00D41A53"/>
    <w:rsid w:val="00D4337A"/>
    <w:rsid w:val="00D43CC3"/>
    <w:rsid w:val="00D45299"/>
    <w:rsid w:val="00D55A37"/>
    <w:rsid w:val="00D6217A"/>
    <w:rsid w:val="00D6431F"/>
    <w:rsid w:val="00D65B04"/>
    <w:rsid w:val="00D65E62"/>
    <w:rsid w:val="00D66238"/>
    <w:rsid w:val="00D66BD4"/>
    <w:rsid w:val="00D768F1"/>
    <w:rsid w:val="00D8463D"/>
    <w:rsid w:val="00D870F0"/>
    <w:rsid w:val="00D9003F"/>
    <w:rsid w:val="00D91FC3"/>
    <w:rsid w:val="00D95F3D"/>
    <w:rsid w:val="00DB13EF"/>
    <w:rsid w:val="00DB3D64"/>
    <w:rsid w:val="00DB4972"/>
    <w:rsid w:val="00DC72C0"/>
    <w:rsid w:val="00DD790D"/>
    <w:rsid w:val="00DE2925"/>
    <w:rsid w:val="00DE4345"/>
    <w:rsid w:val="00DF43A1"/>
    <w:rsid w:val="00E00C8E"/>
    <w:rsid w:val="00E06997"/>
    <w:rsid w:val="00E164FC"/>
    <w:rsid w:val="00E23210"/>
    <w:rsid w:val="00E3687C"/>
    <w:rsid w:val="00E428C1"/>
    <w:rsid w:val="00E44892"/>
    <w:rsid w:val="00E457FB"/>
    <w:rsid w:val="00E71B7B"/>
    <w:rsid w:val="00E721F4"/>
    <w:rsid w:val="00E81E11"/>
    <w:rsid w:val="00E83FD0"/>
    <w:rsid w:val="00E84E6D"/>
    <w:rsid w:val="00E91217"/>
    <w:rsid w:val="00E914C6"/>
    <w:rsid w:val="00E9177F"/>
    <w:rsid w:val="00E92287"/>
    <w:rsid w:val="00EB635B"/>
    <w:rsid w:val="00EC1045"/>
    <w:rsid w:val="00EC76BD"/>
    <w:rsid w:val="00ED2879"/>
    <w:rsid w:val="00ED486F"/>
    <w:rsid w:val="00ED5D80"/>
    <w:rsid w:val="00EE018A"/>
    <w:rsid w:val="00EE2BF8"/>
    <w:rsid w:val="00EE3AE9"/>
    <w:rsid w:val="00EF29DE"/>
    <w:rsid w:val="00EF39CC"/>
    <w:rsid w:val="00EF4681"/>
    <w:rsid w:val="00EF4CCE"/>
    <w:rsid w:val="00EF690A"/>
    <w:rsid w:val="00F10608"/>
    <w:rsid w:val="00F12979"/>
    <w:rsid w:val="00F167B3"/>
    <w:rsid w:val="00F226BC"/>
    <w:rsid w:val="00F2619B"/>
    <w:rsid w:val="00F334AC"/>
    <w:rsid w:val="00F37EF8"/>
    <w:rsid w:val="00F43916"/>
    <w:rsid w:val="00F467F9"/>
    <w:rsid w:val="00F505FC"/>
    <w:rsid w:val="00F53CDB"/>
    <w:rsid w:val="00F53DC6"/>
    <w:rsid w:val="00F54118"/>
    <w:rsid w:val="00F56762"/>
    <w:rsid w:val="00F56F56"/>
    <w:rsid w:val="00F63047"/>
    <w:rsid w:val="00F72B85"/>
    <w:rsid w:val="00F76579"/>
    <w:rsid w:val="00F81EE8"/>
    <w:rsid w:val="00F8254C"/>
    <w:rsid w:val="00F929B4"/>
    <w:rsid w:val="00F93BFA"/>
    <w:rsid w:val="00F9647F"/>
    <w:rsid w:val="00FA1A68"/>
    <w:rsid w:val="00FC36B5"/>
    <w:rsid w:val="00FC64F2"/>
    <w:rsid w:val="00FD5B4B"/>
    <w:rsid w:val="00FE0454"/>
    <w:rsid w:val="00FE45E2"/>
    <w:rsid w:val="00FE47B7"/>
    <w:rsid w:val="00FE555F"/>
    <w:rsid w:val="00FF3BAF"/>
    <w:rsid w:val="00FF45A6"/>
    <w:rsid w:val="0892168C"/>
    <w:rsid w:val="0D37397A"/>
    <w:rsid w:val="0F977B6F"/>
    <w:rsid w:val="17030C97"/>
    <w:rsid w:val="196C1062"/>
    <w:rsid w:val="20263B10"/>
    <w:rsid w:val="29AD48F2"/>
    <w:rsid w:val="30F33183"/>
    <w:rsid w:val="39A73F4A"/>
    <w:rsid w:val="409C5AD3"/>
    <w:rsid w:val="40BB2871"/>
    <w:rsid w:val="40D0280C"/>
    <w:rsid w:val="420C4C94"/>
    <w:rsid w:val="49395EA9"/>
    <w:rsid w:val="4BC117F4"/>
    <w:rsid w:val="4EDBDEC7"/>
    <w:rsid w:val="5FECF45A"/>
    <w:rsid w:val="64E9249D"/>
    <w:rsid w:val="722049F9"/>
    <w:rsid w:val="73CA903F"/>
    <w:rsid w:val="74EC363D"/>
    <w:rsid w:val="7E9A2446"/>
    <w:rsid w:val="7F230B96"/>
    <w:rsid w:val="BFBFCA09"/>
    <w:rsid w:val="D4E6FD41"/>
    <w:rsid w:val="D54E290B"/>
    <w:rsid w:val="DFB7D37E"/>
    <w:rsid w:val="EEEEEF75"/>
    <w:rsid w:val="F7FB59CB"/>
    <w:rsid w:val="FDEBA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修订2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8">
    <w:name w:val="修订3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9">
    <w:name w:val="批注文字 字符"/>
    <w:basedOn w:val="11"/>
    <w:link w:val="3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0">
    <w:name w:val="批注主题 字符"/>
    <w:basedOn w:val="19"/>
    <w:link w:val="8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paragraph" w:customStyle="1" w:styleId="21">
    <w:name w:val="修订4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2">
    <w:name w:val="批注框文本 字符"/>
    <w:basedOn w:val="11"/>
    <w:link w:val="4"/>
    <w:semiHidden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23">
    <w:name w:val="修订5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4">
    <w:name w:val="Revision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10451</Words>
  <Characters>10594</Characters>
  <Lines>65</Lines>
  <Paragraphs>18</Paragraphs>
  <TotalTime>9</TotalTime>
  <ScaleCrop>false</ScaleCrop>
  <LinksUpToDate>false</LinksUpToDate>
  <CharactersWithSpaces>10635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2023-04-18T13:07:00Z</dcterms:created>
  <dc:creator>W Li</dc:creator>
  <cp:lastModifiedBy>WPS_1666232483</cp:lastModifiedBy>
  <dcterms:modified xsi:type="dcterms:W3CDTF">2023-04-20T07:14:16Z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87A9F08013C24BF6968B0B6BE06BB41C</vt:lpwstr>
  </property>
</Properties>
</file>