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《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北京市机动车驾驶员培训机构</w:t>
      </w:r>
    </w:p>
    <w:p>
      <w:pPr>
        <w:widowControl/>
        <w:spacing w:line="560" w:lineRule="exact"/>
        <w:jc w:val="center"/>
        <w:rPr>
          <w:rFonts w:ascii="CESI仿宋-GB2312" w:hAnsi="CESI仿宋-GB2312" w:eastAsia="CESI仿宋-GB2312" w:cs="CESI仿宋-GB2312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预收资金监管办法（试行）</w:t>
      </w:r>
      <w:r>
        <w:rPr>
          <w:rFonts w:ascii="方正小标宋简体" w:eastAsia="方正小标宋简体"/>
          <w:color w:val="000000"/>
          <w:sz w:val="44"/>
          <w:szCs w:val="44"/>
        </w:rPr>
        <w:t>》</w:t>
      </w:r>
      <w:r>
        <w:rPr>
          <w:rFonts w:hint="eastAsia" w:ascii="方正小标宋简体" w:hAnsi="黑体" w:eastAsia="方正小标宋简体"/>
          <w:sz w:val="44"/>
          <w:szCs w:val="44"/>
        </w:rPr>
        <w:t>起草说明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CESI仿宋-GB2312" w:hAnsi="CESI仿宋-GB2312" w:eastAsia="CESI仿宋-GB2312" w:cs="CESI仿宋-GB2312"/>
          <w:kern w:val="0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CESI黑体-GB2312" w:hAnsi="CESI黑体-GB2312" w:eastAsia="CESI黑体-GB2312" w:cs="CESI黑体-GB2312"/>
          <w:kern w:val="0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shd w:val="clear" w:color="auto" w:fill="FFFFFF"/>
        </w:rPr>
        <w:t>一、起草背景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为维护本市机动车驾驶员培训市场秩序，营造公平市场环境，</w:t>
      </w: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  <w:t>根据“市整治预付式消费问题”工作专班有关要求和机动车驾驶员培训行业特点，结合“6+4”综合监管体系建设工作，市交通委制定《北京市机动车驾驶员培训机构预收资金监管办法（试行）》（征求意见稿），依法实施对驾培机构预收费的资金监管，有效解决学驾人“退费难”的问题，有效防范预收费资金风险，维护学驾人的合法权益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CESI黑体-GB2312" w:hAnsi="CESI黑体-GB2312" w:eastAsia="CESI黑体-GB2312" w:cs="CESI黑体-GB2312"/>
          <w:kern w:val="0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shd w:val="clear" w:color="auto" w:fill="FFFFFF"/>
        </w:rPr>
        <w:t>起草过程</w:t>
      </w:r>
    </w:p>
    <w:p>
      <w:pPr>
        <w:spacing w:line="560" w:lineRule="exact"/>
        <w:ind w:firstLine="640" w:firstLineChars="200"/>
        <w:rPr>
          <w:rFonts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  <w:t>通过对本市驾培机构的摸底排查、实地走访、座谈交流以及与</w:t>
      </w:r>
      <w:r>
        <w:rPr>
          <w:rFonts w:hint="eastAsia" w:ascii="仿宋_GB2312" w:hAnsi="Calibri" w:eastAsia="仿宋_GB2312" w:cs="Times New Roman"/>
          <w:sz w:val="32"/>
          <w:szCs w:val="32"/>
        </w:rPr>
        <w:t>区交通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运输</w:t>
      </w:r>
      <w:r>
        <w:rPr>
          <w:rFonts w:hint="eastAsia" w:ascii="仿宋_GB2312" w:hAnsi="Calibri" w:eastAsia="仿宋_GB2312" w:cs="Times New Roman"/>
          <w:sz w:val="32"/>
          <w:szCs w:val="32"/>
        </w:rPr>
        <w:t>主管部门了解情况等多种形式，深入了解驾培行业现状，为制定办法奠定基础。同时秉承既要加强预收费资金监管，又要兼顾驾培机构资金使用需求的原则，结合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Calibri" w:eastAsia="仿宋_GB2312" w:cs="Times New Roman"/>
          <w:sz w:val="32"/>
          <w:szCs w:val="32"/>
        </w:rPr>
        <w:t>接诉即办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 w:cs="Times New Roman"/>
          <w:sz w:val="32"/>
          <w:szCs w:val="32"/>
        </w:rPr>
        <w:t>工作中学驾人反映的突出问题，借鉴相关培训监管部门草拟的资金监管办法，多次</w:t>
      </w: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  <w:t>会同预收费资金存管银行、监管服务平台运维单位、计时厂商讨论</w:t>
      </w:r>
      <w:r>
        <w:rPr>
          <w:rFonts w:hint="eastAsia" w:ascii="仿宋_GB2312" w:hAnsi="楷体" w:eastAsia="仿宋_GB2312" w:cs="楷体"/>
          <w:sz w:val="32"/>
          <w:szCs w:val="32"/>
        </w:rPr>
        <w:t>资金存管划拨、数据对接等方式，确保办法完善可行。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CESI黑体-GB2312" w:hAnsi="CESI黑体-GB2312" w:eastAsia="CESI黑体-GB2312" w:cs="CESI黑体-GB2312"/>
          <w:kern w:val="0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shd w:val="clear" w:color="auto" w:fill="FFFFFF"/>
        </w:rPr>
        <w:t>参考依据</w:t>
      </w:r>
    </w:p>
    <w:p>
      <w:pPr>
        <w:spacing w:line="560" w:lineRule="exact"/>
        <w:ind w:firstLine="640" w:firstLineChars="200"/>
        <w:rPr>
          <w:rFonts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  <w:t>依据《中华人民共和国消费者权益保护法》《中华人民共和国反不正当竞争法》《北京市单用途预付卡管理条例》《关于规范预付式消费领域资金监管的工作方案》《机动车驾驶员培训管理规定》《机动车驾驶培训教学与考试大纲》等有关法律、法规和文件规定制定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CESI黑体-GB2312" w:hAnsi="CESI黑体-GB2312" w:eastAsia="CESI黑体-GB2312" w:cs="CESI黑体-GB2312"/>
          <w:kern w:val="0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shd w:val="clear" w:color="auto" w:fill="FFFFFF"/>
        </w:rPr>
        <w:t>主要内容</w:t>
      </w:r>
    </w:p>
    <w:p>
      <w:pPr>
        <w:spacing w:line="560" w:lineRule="exact"/>
        <w:ind w:firstLine="640" w:firstLineChars="200"/>
        <w:rPr>
          <w:rFonts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  <w:t>资金监管办法共十五条。</w:t>
      </w:r>
    </w:p>
    <w:p>
      <w:pPr>
        <w:spacing w:line="560" w:lineRule="exact"/>
        <w:ind w:firstLine="640" w:firstLineChars="200"/>
        <w:rPr>
          <w:rFonts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  <w:t>（一）明确办法适用范围。对预收费</w:t>
      </w: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  <w:lang w:eastAsia="zh-CN"/>
        </w:rPr>
        <w:t>方式</w:t>
      </w: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  <w:t>予以解释，确定资金监管对象。</w:t>
      </w:r>
    </w:p>
    <w:p>
      <w:pPr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</w:rPr>
        <w:t>（二）说明合同订立注意事项。强调驾培机构应提示学驾人重点关注</w:t>
      </w:r>
      <w:r>
        <w:rPr>
          <w:rFonts w:hint="eastAsia" w:ascii="仿宋_GB2312" w:hAnsi="楷体" w:eastAsia="仿宋_GB2312" w:cs="楷体"/>
          <w:sz w:val="32"/>
          <w:szCs w:val="32"/>
        </w:rPr>
        <w:t>订立合同的步骤、培训项目、收费标准、退费、违约责任和合同解除、争议解决等事项。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（三）阐述预收费资金监管流程。</w:t>
      </w:r>
      <w:r>
        <w:rPr>
          <w:rFonts w:hint="eastAsia" w:ascii="仿宋_GB2312" w:hAnsi="楷体" w:eastAsia="仿宋_GB2312" w:cs="楷体"/>
          <w:sz w:val="32"/>
          <w:szCs w:val="32"/>
          <w:lang w:eastAsia="zh-CN"/>
        </w:rPr>
        <w:t>规定驾培机构</w:t>
      </w:r>
      <w:r>
        <w:rPr>
          <w:rFonts w:hint="eastAsia" w:ascii="仿宋_GB2312" w:hAnsi="楷体" w:eastAsia="仿宋_GB2312" w:cs="楷体"/>
          <w:sz w:val="32"/>
          <w:szCs w:val="32"/>
        </w:rPr>
        <w:t>开设1个预收资金存管专用账户</w:t>
      </w:r>
      <w:r>
        <w:rPr>
          <w:rFonts w:hint="eastAsia" w:ascii="仿宋_GB2312" w:hAnsi="楷体" w:eastAsia="仿宋_GB2312" w:cs="楷体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楷体"/>
          <w:sz w:val="32"/>
          <w:szCs w:val="32"/>
        </w:rPr>
        <w:t>全部预收资金缴付至</w:t>
      </w:r>
      <w:r>
        <w:rPr>
          <w:rFonts w:hint="eastAsia" w:ascii="仿宋_GB2312" w:hAnsi="楷体" w:eastAsia="仿宋_GB2312" w:cs="楷体"/>
          <w:sz w:val="32"/>
          <w:szCs w:val="32"/>
          <w:lang w:eastAsia="zh-CN"/>
        </w:rPr>
        <w:t>该账户，按照存管比例将部分预收资金作为</w:t>
      </w:r>
      <w:r>
        <w:rPr>
          <w:rFonts w:hint="eastAsia" w:ascii="仿宋_GB2312" w:hAnsi="Calibri" w:eastAsia="仿宋_GB2312" w:cs="Times New Roman"/>
          <w:sz w:val="32"/>
          <w:szCs w:val="32"/>
        </w:rPr>
        <w:t>存管资金纳入资金监管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，并根据培训进程</w:t>
      </w:r>
      <w:r>
        <w:rPr>
          <w:rFonts w:hint="eastAsia" w:ascii="仿宋_GB2312" w:hAnsi="Calibri" w:eastAsia="仿宋_GB2312" w:cs="Times New Roman"/>
          <w:sz w:val="32"/>
          <w:szCs w:val="32"/>
        </w:rPr>
        <w:t>按照划拨比例分次划拨。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（四）明确“七天冷静期”要求。学驾人自签订合同并完成付费之日起7日内未参加培训的，有权无条件解除合同并要求驾培机构退费。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）明确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工作职责。明确</w:t>
      </w:r>
      <w:r>
        <w:rPr>
          <w:rFonts w:hint="eastAsia" w:ascii="仿宋_GB2312" w:hAnsi="Calibri" w:eastAsia="仿宋_GB2312" w:cs="Times New Roman"/>
          <w:sz w:val="32"/>
          <w:szCs w:val="32"/>
        </w:rPr>
        <w:t>存管银行、</w:t>
      </w:r>
      <w:r>
        <w:rPr>
          <w:rFonts w:hint="eastAsia" w:ascii="仿宋_GB2312" w:hAnsi="楷体" w:eastAsia="仿宋_GB2312" w:cs="楷体"/>
          <w:sz w:val="32"/>
          <w:szCs w:val="32"/>
        </w:rPr>
        <w:t>金融监管部门和市区两级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交通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</w:rPr>
        <w:t>运输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主管部门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</w:rPr>
        <w:t>等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在资金监管工作中的主要工作职责。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</w:rPr>
        <w:t>）明确时间要求。明确办法实施时间及驾培机构落实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备案和资金存管工作的完成时限。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（七）明确信息公示、收费凭据、退费办理、数据安全</w:t>
      </w:r>
      <w:r>
        <w:rPr>
          <w:rFonts w:hint="eastAsia" w:ascii="仿宋_GB2312" w:eastAsia="仿宋_GB2312" w:cs="仿宋_GB2312"/>
          <w:sz w:val="32"/>
          <w:szCs w:val="32"/>
        </w:rPr>
        <w:t>等内容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通过《办法》的</w:t>
      </w:r>
      <w:r>
        <w:rPr>
          <w:rFonts w:hint="eastAsia" w:ascii="仿宋_GB2312" w:hAnsi="CESI仿宋-GB2312" w:eastAsia="仿宋_GB2312" w:cs="CESI仿宋-GB2312"/>
          <w:kern w:val="0"/>
          <w:sz w:val="32"/>
          <w:szCs w:val="32"/>
          <w:shd w:val="clear" w:color="auto" w:fill="FFFFFF"/>
          <w:lang w:eastAsia="zh-CN"/>
        </w:rPr>
        <w:t>出台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，进一步规范驾培机构收费方式，加强预付费资金监管。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CESI仿宋-GB2312" w:hAnsi="CESI仿宋-GB2312" w:eastAsia="CESI仿宋-GB2312" w:cs="CESI仿宋-GB2312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7841D"/>
    <w:multiLevelType w:val="singleLevel"/>
    <w:tmpl w:val="EFF784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iM2I0MDdhNDgwNDNkOTk5ZDIxZTUwZTg0MmIzOWUifQ=="/>
  </w:docVars>
  <w:rsids>
    <w:rsidRoot w:val="00707CCD"/>
    <w:rsid w:val="001D3FB4"/>
    <w:rsid w:val="002731B5"/>
    <w:rsid w:val="002D29CE"/>
    <w:rsid w:val="004661B8"/>
    <w:rsid w:val="004E0A29"/>
    <w:rsid w:val="004F4F2F"/>
    <w:rsid w:val="00532597"/>
    <w:rsid w:val="005465BF"/>
    <w:rsid w:val="005639C2"/>
    <w:rsid w:val="006346D7"/>
    <w:rsid w:val="00655DFF"/>
    <w:rsid w:val="006B2E98"/>
    <w:rsid w:val="00707CCD"/>
    <w:rsid w:val="007D3B51"/>
    <w:rsid w:val="007F58BF"/>
    <w:rsid w:val="00890235"/>
    <w:rsid w:val="009246FE"/>
    <w:rsid w:val="00952863"/>
    <w:rsid w:val="00C0586F"/>
    <w:rsid w:val="00E95D02"/>
    <w:rsid w:val="00FD068B"/>
    <w:rsid w:val="0CD901D5"/>
    <w:rsid w:val="1A732F49"/>
    <w:rsid w:val="500F00C9"/>
    <w:rsid w:val="602F372F"/>
    <w:rsid w:val="67846355"/>
    <w:rsid w:val="689341D5"/>
    <w:rsid w:val="6A352C8F"/>
    <w:rsid w:val="79845F8B"/>
    <w:rsid w:val="7B8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next w:val="1"/>
    <w:qFormat/>
    <w:uiPriority w:val="0"/>
    <w:rPr>
      <w:rFonts w:ascii="宋体" w:hAnsi="宋体"/>
      <w:color w:val="000000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965</Words>
  <Characters>967</Characters>
  <Lines>7</Lines>
  <Paragraphs>2</Paragraphs>
  <TotalTime>2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2022-04-25T09:07:00Z</dcterms:created>
  <dc:creator>JPC-ZK</dc:creator>
  <cp:lastModifiedBy>zhk1027</cp:lastModifiedBy>
  <cp:lastPrinted>2023-02-27T06:57:00Z</cp:lastPrinted>
  <dcterms:modified xsi:type="dcterms:W3CDTF">2023-02-27T08:19:22Z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CFC3DEBD5F5E40F98822C801E3E3B5DD</vt:lpwstr>
  </property>
</Properties>
</file>