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pStyle w:val="4"/>
        <w:widowControl/>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jc w:val="center"/>
        <w:rPr>
          <w:rFonts w:hint="eastAsia" w:ascii="方正小标宋简体" w:hAnsi="方正小标宋简体" w:eastAsia="方正小标宋简体" w:cs="方正小标宋简体"/>
          <w:color w:val="000000"/>
          <w:sz w:val="44"/>
          <w:szCs w:val="44"/>
          <w:lang w:val="en-US" w:eastAsia="zh-CN" w:bidi="ar-SA"/>
        </w:rPr>
      </w:pPr>
      <w:r>
        <w:rPr>
          <w:rFonts w:hint="eastAsia" w:ascii="方正小标宋简体" w:hAnsi="方正小标宋简体" w:eastAsia="方正小标宋简体" w:cs="方正小标宋简体"/>
          <w:color w:val="000000"/>
          <w:sz w:val="44"/>
          <w:szCs w:val="44"/>
          <w:lang w:val="en-US" w:eastAsia="zh-CN" w:bidi="ar-SA"/>
        </w:rPr>
        <w:t>《北京市养老机构单用途预付卡行政处罚裁量基准表（征求意见稿）》的起草说明</w:t>
      </w:r>
    </w:p>
    <w:p>
      <w:pPr>
        <w:adjustRightInd w:val="0"/>
        <w:snapToGrid w:val="0"/>
        <w:spacing w:beforeLines="0" w:afterLines="0" w:line="560" w:lineRule="exact"/>
        <w:ind w:firstLine="0" w:firstLineChars="0"/>
        <w:rPr>
          <w:rFonts w:ascii="仿宋_GB2312" w:eastAsia="仿宋_GB2312"/>
          <w:sz w:val="32"/>
          <w:szCs w:val="32"/>
        </w:rPr>
      </w:pPr>
    </w:p>
    <w:p>
      <w:pPr>
        <w:pStyle w:val="4"/>
        <w:widowControl/>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48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p>
    <w:p>
      <w:pPr>
        <w:pStyle w:val="4"/>
        <w:widowControl/>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48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w:t>
      </w:r>
      <w:bookmarkStart w:id="0" w:name="_GoBack"/>
      <w:bookmarkEnd w:id="0"/>
      <w:r>
        <w:rPr>
          <w:rFonts w:hint="eastAsia" w:ascii="黑体" w:hAnsi="黑体" w:eastAsia="黑体" w:cs="黑体"/>
          <w:kern w:val="2"/>
          <w:sz w:val="32"/>
          <w:szCs w:val="32"/>
          <w:lang w:val="en-US" w:eastAsia="zh-CN" w:bidi="ar-SA"/>
        </w:rPr>
        <w:t>起草背景</w:t>
      </w:r>
    </w:p>
    <w:p>
      <w:pPr>
        <w:adjustRightInd/>
        <w:snapToGrid/>
        <w:spacing w:line="560" w:lineRule="exact"/>
        <w:ind w:firstLine="640" w:firstLineChars="200"/>
        <w:jc w:val="left"/>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2021年11月26日，北京市第十五届人民代表大会常务委员会审议通过了</w:t>
      </w:r>
      <w:r>
        <w:rPr>
          <w:rFonts w:hint="eastAsia" w:ascii="仿宋_GB2312" w:hAnsi="仿宋_GB2312" w:eastAsia="仿宋_GB2312" w:cs="仿宋_GB2312"/>
          <w:sz w:val="32"/>
          <w:szCs w:val="32"/>
        </w:rPr>
        <w:t>《北京市单用途预付卡管理条例》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于2022年6月1日起正式实施</w:t>
      </w:r>
      <w:r>
        <w:rPr>
          <w:rFonts w:hint="eastAsia" w:ascii="仿宋_GB2312" w:hAnsi="仿宋_GB2312" w:eastAsia="仿宋_GB2312" w:cs="仿宋_GB2312"/>
          <w:sz w:val="32"/>
          <w:szCs w:val="32"/>
          <w:lang w:eastAsia="zh-CN"/>
        </w:rPr>
        <w:t>。条例明确了各行业主管部门的监管职责以及对违反规定的行政处罚措施。为</w:t>
      </w:r>
      <w:r>
        <w:rPr>
          <w:rFonts w:hint="eastAsia" w:ascii="仿宋_GB2312" w:hAnsi="仿宋_GB2312" w:eastAsia="仿宋_GB2312" w:cs="仿宋_GB2312"/>
          <w:sz w:val="32"/>
          <w:szCs w:val="32"/>
          <w:lang w:val="en-US" w:eastAsia="zh-CN"/>
        </w:rPr>
        <w:t>落实《北京市单用途预付卡管理条例》，</w:t>
      </w:r>
      <w:r>
        <w:rPr>
          <w:rFonts w:hint="eastAsia" w:ascii="仿宋_GB2312" w:hAnsi="仿宋_GB2312" w:eastAsia="仿宋_GB2312" w:cs="仿宋_GB2312"/>
          <w:sz w:val="32"/>
          <w:szCs w:val="32"/>
          <w:lang w:eastAsia="zh-CN"/>
        </w:rPr>
        <w:t>全面履行民政系统行政处罚职责，规范行政处罚裁量权，同时，结合《北京市优化营商环境条例》关于规范行政违法行为处罚公示期限的相关要求，我们起草了《北京市养老机构单用途预付卡行政处罚裁量基准表》（以下简称《基准表》）。</w:t>
      </w:r>
    </w:p>
    <w:p>
      <w:pPr>
        <w:numPr>
          <w:numId w:val="0"/>
        </w:numPr>
        <w:spacing w:beforeLines="0" w:afterLines="0" w:line="560" w:lineRule="exact"/>
        <w:rPr>
          <w:rFonts w:hint="eastAsia" w:ascii="仿宋_GB2312" w:eastAsia="仿宋_GB2312"/>
          <w:sz w:val="32"/>
          <w:szCs w:val="32"/>
          <w:lang w:val="en-US" w:eastAsia="zh-CN"/>
        </w:rPr>
      </w:pPr>
      <w:r>
        <w:rPr>
          <w:rFonts w:hint="eastAsia" w:ascii="黑体" w:hAnsi="黑体" w:eastAsia="黑体" w:cs="黑体"/>
          <w:kern w:val="2"/>
          <w:sz w:val="32"/>
          <w:szCs w:val="32"/>
          <w:lang w:val="en-US" w:eastAsia="zh-CN" w:bidi="ar-SA"/>
        </w:rPr>
        <w:t xml:space="preserve">    二、起草过</w:t>
      </w:r>
      <w:r>
        <w:rPr>
          <w:rFonts w:hint="eastAsia" w:ascii="黑体" w:hAnsi="黑体" w:eastAsia="黑体"/>
          <w:sz w:val="32"/>
          <w:szCs w:val="32"/>
        </w:rPr>
        <w:t>程</w:t>
      </w:r>
    </w:p>
    <w:p>
      <w:pPr>
        <w:spacing w:beforeLines="0" w:afterLines="0" w:line="560" w:lineRule="exact"/>
        <w:ind w:firstLine="640" w:firstLineChars="200"/>
        <w:rPr>
          <w:rFonts w:hint="eastAsia" w:ascii="仿宋_GB2312" w:hAnsi="黑体" w:eastAsia="仿宋_GB2312"/>
          <w:sz w:val="32"/>
          <w:szCs w:val="32"/>
          <w:lang w:val="en-US" w:eastAsia="zh-CN"/>
        </w:rPr>
      </w:pPr>
      <w:r>
        <w:rPr>
          <w:rFonts w:hint="eastAsia" w:ascii="仿宋_GB2312" w:eastAsia="仿宋_GB2312"/>
          <w:sz w:val="32"/>
          <w:szCs w:val="32"/>
        </w:rPr>
        <w:t>为科学合理</w:t>
      </w:r>
      <w:r>
        <w:rPr>
          <w:rFonts w:hint="eastAsia" w:ascii="仿宋_GB2312" w:eastAsia="仿宋_GB2312"/>
          <w:sz w:val="32"/>
          <w:szCs w:val="32"/>
          <w:lang w:val="en-US" w:eastAsia="zh-CN"/>
        </w:rPr>
        <w:t>划分裁量阶次、规范</w:t>
      </w:r>
      <w:r>
        <w:rPr>
          <w:rFonts w:hint="eastAsia" w:ascii="仿宋_GB2312" w:eastAsia="仿宋_GB2312"/>
          <w:sz w:val="32"/>
          <w:szCs w:val="32"/>
        </w:rPr>
        <w:t>行政处罚裁量权</w:t>
      </w:r>
      <w:r>
        <w:rPr>
          <w:rFonts w:hint="eastAsia" w:ascii="仿宋_GB2312" w:eastAsia="仿宋_GB2312"/>
          <w:sz w:val="32"/>
          <w:szCs w:val="32"/>
          <w:lang w:val="en-US" w:eastAsia="zh-CN"/>
        </w:rPr>
        <w:t>的行使</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基准表</w:t>
      </w:r>
      <w:r>
        <w:rPr>
          <w:rFonts w:hint="eastAsia" w:ascii="仿宋_GB2312" w:eastAsia="仿宋_GB2312"/>
          <w:sz w:val="32"/>
          <w:szCs w:val="32"/>
          <w:lang w:eastAsia="zh-CN"/>
        </w:rPr>
        <w:t>》</w:t>
      </w:r>
      <w:r>
        <w:rPr>
          <w:rFonts w:hint="eastAsia" w:ascii="仿宋_GB2312" w:eastAsia="仿宋_GB2312"/>
          <w:sz w:val="32"/>
          <w:szCs w:val="32"/>
        </w:rPr>
        <w:t>拟制过程中，</w:t>
      </w:r>
      <w:r>
        <w:rPr>
          <w:rFonts w:hint="eastAsia" w:ascii="仿宋_GB2312" w:eastAsia="仿宋_GB2312"/>
          <w:sz w:val="32"/>
          <w:szCs w:val="32"/>
          <w:lang w:eastAsia="zh-CN"/>
        </w:rPr>
        <w:t>我们</w:t>
      </w:r>
      <w:r>
        <w:rPr>
          <w:rFonts w:hint="eastAsia" w:ascii="仿宋_GB2312" w:hAnsi="仿宋" w:eastAsia="仿宋_GB2312"/>
          <w:sz w:val="32"/>
          <w:szCs w:val="32"/>
          <w:lang w:eastAsia="zh-CN"/>
        </w:rPr>
        <w:t>对照</w:t>
      </w:r>
      <w:r>
        <w:rPr>
          <w:rFonts w:hint="eastAsia" w:ascii="仿宋_GB2312" w:hAnsi="仿宋_GB2312" w:eastAsia="仿宋_GB2312" w:cs="仿宋_GB2312"/>
          <w:sz w:val="32"/>
          <w:szCs w:val="32"/>
        </w:rPr>
        <w:t>《北京市单用途预付卡管理条例》</w:t>
      </w:r>
      <w:r>
        <w:rPr>
          <w:rFonts w:hint="eastAsia" w:ascii="仿宋_GB2312" w:hAnsi="仿宋_GB2312" w:eastAsia="仿宋_GB2312" w:cs="仿宋_GB2312"/>
          <w:sz w:val="32"/>
          <w:szCs w:val="32"/>
          <w:lang w:eastAsia="zh-CN"/>
        </w:rPr>
        <w:t>中涉及的</w:t>
      </w:r>
      <w:r>
        <w:rPr>
          <w:rFonts w:hint="eastAsia" w:ascii="仿宋_GB2312" w:hAnsi="仿宋" w:eastAsia="仿宋_GB2312"/>
          <w:sz w:val="32"/>
          <w:szCs w:val="32"/>
          <w:lang w:eastAsia="zh-CN"/>
        </w:rPr>
        <w:t>行政处罚条款，综合考虑法定依据、违法情形、性质情节、危害程度、处罚种类、处罚幅度等因素，合理确定</w:t>
      </w:r>
      <w:r>
        <w:rPr>
          <w:rFonts w:ascii="仿宋_GB2312" w:hAnsi="仿宋" w:eastAsia="仿宋_GB2312"/>
          <w:sz w:val="32"/>
          <w:szCs w:val="32"/>
        </w:rPr>
        <w:t>裁量档次</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eastAsia="zh-CN"/>
        </w:rPr>
        <w:t>并多次</w:t>
      </w:r>
      <w:r>
        <w:rPr>
          <w:rFonts w:hint="eastAsia" w:ascii="仿宋_GB2312" w:eastAsia="仿宋_GB2312"/>
          <w:sz w:val="32"/>
          <w:szCs w:val="32"/>
          <w:lang w:val="en-US" w:eastAsia="zh-CN"/>
        </w:rPr>
        <w:t>征求相关处室及区级民政部门意见建议，</w:t>
      </w:r>
      <w:r>
        <w:rPr>
          <w:rFonts w:hint="eastAsia" w:ascii="仿宋_GB2312" w:hAnsi="黑体" w:eastAsia="仿宋_GB2312"/>
          <w:sz w:val="32"/>
          <w:szCs w:val="32"/>
          <w:lang w:val="en-US" w:eastAsia="zh-CN"/>
        </w:rPr>
        <w:t>形成此次征求意见稿。</w:t>
      </w:r>
    </w:p>
    <w:p>
      <w:pPr>
        <w:spacing w:beforeLines="0" w:afterLines="0" w:line="560" w:lineRule="exact"/>
        <w:ind w:firstLine="640" w:firstLineChars="200"/>
        <w:rPr>
          <w:rFonts w:ascii="黑体" w:hAnsi="黑体" w:eastAsia="黑体"/>
          <w:sz w:val="32"/>
          <w:szCs w:val="32"/>
        </w:rPr>
      </w:pPr>
      <w:r>
        <w:rPr>
          <w:rFonts w:hint="eastAsia" w:ascii="黑体" w:hAnsi="黑体" w:eastAsia="黑体"/>
          <w:sz w:val="32"/>
          <w:szCs w:val="32"/>
        </w:rPr>
        <w:t>三、主要内容</w:t>
      </w:r>
    </w:p>
    <w:p>
      <w:pPr>
        <w:numPr>
          <w:numId w:val="0"/>
        </w:numPr>
        <w:spacing w:beforeLines="0" w:afterLines="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《基准表》主要分为基准编码、违法行为、法律依据、违法情形、裁量标准、违法行为分类、处罚公示期、可依申请缩短公示期等8项内容。</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numPr>
          <w:numId w:val="0"/>
        </w:numPr>
        <w:spacing w:beforeLines="0" w:afterLines="0" w:line="56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1.细化裁量阶次。</w:t>
      </w:r>
      <w:r>
        <w:rPr>
          <w:rFonts w:hint="eastAsia" w:ascii="仿宋_GB2312" w:hAnsi="仿宋_GB2312" w:eastAsia="仿宋_GB2312" w:cs="仿宋_GB2312"/>
          <w:sz w:val="32"/>
          <w:szCs w:val="32"/>
        </w:rPr>
        <w:t>《北京市单用途预付卡管理条例》</w:t>
      </w:r>
      <w:r>
        <w:rPr>
          <w:rFonts w:hint="eastAsia" w:ascii="仿宋_GB2312" w:hAnsi="仿宋_GB2312" w:eastAsia="仿宋_GB2312" w:cs="仿宋_GB2312"/>
          <w:sz w:val="32"/>
          <w:szCs w:val="32"/>
          <w:lang w:eastAsia="zh-CN"/>
        </w:rPr>
        <w:t>中涉及民政系统行政处罚职权共</w:t>
      </w:r>
      <w:r>
        <w:rPr>
          <w:rFonts w:hint="eastAsia" w:ascii="仿宋_GB2312" w:hAnsi="仿宋_GB2312" w:eastAsia="仿宋_GB2312" w:cs="仿宋_GB2312"/>
          <w:sz w:val="32"/>
          <w:szCs w:val="32"/>
          <w:lang w:val="en-US" w:eastAsia="zh-CN"/>
        </w:rPr>
        <w:t>7项，均为新增处罚职权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sz w:val="32"/>
          <w:szCs w:val="32"/>
          <w:lang w:val="en-US" w:eastAsia="zh-CN"/>
        </w:rPr>
        <w:t>结合监管实践，根据资金规模、涉及人数、情节以及</w:t>
      </w:r>
      <w:r>
        <w:rPr>
          <w:rFonts w:hint="eastAsia" w:ascii="仿宋_GB2312" w:hAnsi="仿宋_GB2312" w:eastAsia="仿宋_GB2312" w:cs="仿宋_GB2312"/>
          <w:sz w:val="32"/>
          <w:szCs w:val="32"/>
        </w:rPr>
        <w:t>社会影响</w:t>
      </w:r>
      <w:r>
        <w:rPr>
          <w:rFonts w:hint="eastAsia" w:ascii="仿宋_GB2312" w:hAnsi="仿宋_GB2312" w:eastAsia="仿宋_GB2312" w:cs="仿宋_GB2312"/>
          <w:sz w:val="32"/>
          <w:szCs w:val="32"/>
          <w:lang w:eastAsia="zh-CN"/>
        </w:rPr>
        <w:t>等，</w:t>
      </w:r>
      <w:r>
        <w:rPr>
          <w:rFonts w:hint="eastAsia" w:ascii="仿宋_GB2312" w:hAnsi="仿宋" w:eastAsia="仿宋_GB2312"/>
          <w:color w:val="000000"/>
          <w:sz w:val="32"/>
          <w:szCs w:val="32"/>
          <w:lang w:eastAsia="zh-CN"/>
        </w:rPr>
        <w:t>逐项</w:t>
      </w:r>
      <w:r>
        <w:rPr>
          <w:rFonts w:hint="eastAsia" w:ascii="仿宋_GB2312" w:hAnsi="仿宋" w:eastAsia="仿宋_GB2312"/>
          <w:color w:val="000000"/>
          <w:sz w:val="32"/>
          <w:szCs w:val="32"/>
        </w:rPr>
        <w:t>细化、量化每一</w:t>
      </w:r>
      <w:r>
        <w:rPr>
          <w:rFonts w:hint="eastAsia" w:ascii="仿宋_GB2312" w:hAnsi="仿宋" w:eastAsia="仿宋_GB2312"/>
          <w:color w:val="000000"/>
          <w:sz w:val="32"/>
          <w:szCs w:val="32"/>
          <w:lang w:eastAsia="zh-CN"/>
        </w:rPr>
        <w:t>项处罚职权</w:t>
      </w:r>
      <w:r>
        <w:rPr>
          <w:rFonts w:hint="eastAsia" w:ascii="仿宋_GB2312" w:hAnsi="仿宋" w:eastAsia="仿宋_GB2312"/>
          <w:color w:val="000000"/>
          <w:sz w:val="32"/>
          <w:szCs w:val="32"/>
        </w:rPr>
        <w:t>的适用裁量</w:t>
      </w:r>
      <w:r>
        <w:rPr>
          <w:rFonts w:hint="eastAsia" w:ascii="仿宋_GB2312" w:hAnsi="仿宋" w:eastAsia="仿宋_GB2312"/>
          <w:color w:val="000000"/>
          <w:sz w:val="32"/>
          <w:szCs w:val="32"/>
          <w:lang w:eastAsia="zh-CN"/>
        </w:rPr>
        <w:t>阶次及</w:t>
      </w:r>
      <w:r>
        <w:rPr>
          <w:rFonts w:hint="eastAsia" w:ascii="仿宋_GB2312" w:hAnsi="仿宋" w:eastAsia="仿宋_GB2312"/>
          <w:color w:val="000000"/>
          <w:sz w:val="32"/>
          <w:szCs w:val="32"/>
        </w:rPr>
        <w:t>幅度范围</w:t>
      </w:r>
      <w:r>
        <w:rPr>
          <w:rFonts w:hint="eastAsia" w:ascii="仿宋_GB2312" w:hAnsi="仿宋" w:eastAsia="仿宋_GB2312"/>
          <w:color w:val="000000"/>
          <w:sz w:val="32"/>
          <w:szCs w:val="32"/>
          <w:lang w:eastAsia="zh-CN"/>
        </w:rPr>
        <w:t>，共</w:t>
      </w:r>
      <w:r>
        <w:rPr>
          <w:rFonts w:hint="eastAsia" w:ascii="仿宋_GB2312" w:hAnsi="仿宋_GB2312" w:eastAsia="仿宋_GB2312" w:cs="仿宋_GB2312"/>
          <w:sz w:val="32"/>
          <w:szCs w:val="32"/>
          <w:lang w:val="en-US" w:eastAsia="zh-CN"/>
        </w:rPr>
        <w:t>划分为7项21档裁量基准。</w:t>
      </w:r>
    </w:p>
    <w:p>
      <w:pPr>
        <w:numPr>
          <w:ilvl w:val="0"/>
          <w:numId w:val="1"/>
        </w:numPr>
        <w:adjustRightInd w:val="0"/>
        <w:snapToGrid w:val="0"/>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lang w:val="en-US" w:eastAsia="zh-CN"/>
        </w:rPr>
        <w:t>明确违法行为公示期限。</w:t>
      </w:r>
      <w:r>
        <w:rPr>
          <w:rFonts w:hint="eastAsia" w:ascii="仿宋_GB2312" w:hAnsi="仿宋_GB2312" w:eastAsia="仿宋_GB2312" w:cs="仿宋_GB2312"/>
          <w:sz w:val="32"/>
          <w:szCs w:val="32"/>
        </w:rPr>
        <w:t>根据违法行为造成后果的严重程度，每个裁量阶内均按照一般违法行为和严重违法行为</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分类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分别设定 3—</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个月的处罚公示期限和 3-12 个月的可依申请缩短公示期。</w:t>
      </w:r>
    </w:p>
    <w:p>
      <w:pPr>
        <w:numPr>
          <w:numId w:val="0"/>
        </w:numPr>
        <w:adjustRightInd w:val="0"/>
        <w:snapToGrid w:val="0"/>
        <w:spacing w:beforeLines="0" w:afterLines="0" w:line="560" w:lineRule="exact"/>
        <w:ind w:firstLine="0" w:firstLineChars="0"/>
        <w:rPr>
          <w:rFonts w:hint="eastAsia" w:ascii="仿宋_GB2312" w:hAnsi="仿宋_GB2312" w:eastAsia="仿宋_GB2312" w:cs="仿宋_GB2312"/>
          <w:sz w:val="32"/>
          <w:szCs w:val="32"/>
          <w:lang w:val="en-US" w:eastAsia="zh-CN"/>
        </w:rPr>
      </w:pPr>
    </w:p>
    <w:p>
      <w:pPr>
        <w:adjustRightInd w:val="0"/>
        <w:snapToGrid w:val="0"/>
        <w:spacing w:beforeLines="0" w:afterLines="0" w:line="560" w:lineRule="exact"/>
        <w:ind w:firstLine="640" w:firstLineChars="200"/>
        <w:rPr>
          <w:rFonts w:hint="eastAsia" w:ascii="仿宋_GB2312" w:eastAsia="仿宋_GB2312"/>
          <w:sz w:val="32"/>
          <w:szCs w:val="32"/>
          <w:lang w:val="en-US" w:eastAsia="zh-CN"/>
        </w:rPr>
      </w:pP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3667894">
    <w:nsid w:val="63298EB6"/>
    <w:multiLevelType w:val="singleLevel"/>
    <w:tmpl w:val="63298EB6"/>
    <w:lvl w:ilvl="0" w:tentative="1">
      <w:start w:val="2"/>
      <w:numFmt w:val="decimal"/>
      <w:suff w:val="nothing"/>
      <w:lvlText w:val="%1."/>
      <w:lvlJc w:val="left"/>
    </w:lvl>
  </w:abstractNum>
  <w:num w:numId="1">
    <w:abstractNumId w:val="16636678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9DA28B7"/>
    <w:rsid w:val="0C3B3EF5"/>
    <w:rsid w:val="20C048BA"/>
    <w:rsid w:val="22FD00FD"/>
    <w:rsid w:val="285F2A10"/>
    <w:rsid w:val="3DEA24F5"/>
    <w:rsid w:val="47642E96"/>
    <w:rsid w:val="51A03E26"/>
    <w:rsid w:val="5B7F7BCA"/>
    <w:rsid w:val="693176D0"/>
    <w:rsid w:val="6A99378B"/>
    <w:rsid w:val="6C262DE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0"/>
  </w:style>
  <w:style w:type="table" w:default="1" w:styleId="6">
    <w:name w:val="Normal Table"/>
    <w:unhideWhenUsed/>
    <w:uiPriority w:val="99"/>
    <w:pPr>
      <w:widowControl/>
      <w:spacing w:before="0" w:beforeAutospacing="0" w:after="0" w:afterAutospacing="0"/>
      <w:ind w:left="0" w:right="0"/>
    </w:pPr>
    <w:rPr>
      <w:rFonts w:ascii="Calibri" w:hAnsi="Calibri" w:eastAsia="宋体" w:cs="Times New Roman"/>
      <w:kern w:val="2"/>
      <w:sz w:val="21"/>
      <w:szCs w:val="22"/>
    </w:rPr>
    <w:tblPr>
      <w:tblStyle w:val="6"/>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SA"/>
    </w:rPr>
  </w:style>
  <w:style w:type="paragraph" w:customStyle="1" w:styleId="7">
    <w:name w:val="发文字号"/>
    <w:qFormat/>
    <w:uiPriority w:val="0"/>
    <w:pPr>
      <w:ind w:firstLine="0"/>
      <w:jc w:val="center"/>
    </w:pPr>
    <w:rPr>
      <w:rFonts w:ascii="Times New Roman" w:hAnsi="Times New Roman" w:eastAsia="宋体" w:cs="Times New Roman"/>
      <w:lang w:val="en-US" w:eastAsia="zh-CN" w:bidi="ar-SA"/>
    </w:rPr>
  </w:style>
  <w:style w:type="paragraph" w:customStyle="1" w:styleId="8">
    <w:name w:val="列出段落1"/>
    <w:basedOn w:val="1"/>
    <w:qFormat/>
    <w:uiPriority w:val="34"/>
    <w:pPr>
      <w:ind w:firstLine="42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2022-09-07T07:38:00Z</dcterms:created>
  <cp:lastModifiedBy>董玫瑰</cp:lastModifiedBy>
  <cp:lastPrinted>2022-09-21T07:54:51Z</cp:lastPrinted>
  <dcterms:modified xsi:type="dcterms:W3CDTF">2022-09-21T07:56:04Z</dcterms:modified>
  <dc:title>《北京市养老机构单用途预付卡行政处罚裁量基准表》起草说明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