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《北京市全面打赢城乡水环境治理攻坚战三年行动方案（2022年7月-2025年12月）》起草说明</w:t>
      </w:r>
    </w:p>
    <w:p>
      <w:pPr>
        <w:pStyle w:val="2"/>
        <w:keepNext w:val="0"/>
        <w:keepLines w:val="0"/>
        <w:pageBreakBefore w:val="0"/>
        <w:kinsoku/>
        <w:overflowPunct/>
        <w:topLinePunct w:val="0"/>
        <w:autoSpaceDE/>
        <w:autoSpaceDN/>
        <w:bidi w:val="0"/>
        <w:spacing w:line="600" w:lineRule="exact"/>
        <w:textAlignment w:val="auto"/>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72" w:firstLineChars="200"/>
        <w:jc w:val="both"/>
        <w:textAlignment w:val="auto"/>
        <w:rPr>
          <w:rFonts w:hint="eastAsia" w:ascii="仿宋_GB2312" w:hAnsi="仿宋_GB2312" w:eastAsia="仿宋_GB2312" w:cs="仿宋_GB2312"/>
          <w:b w:val="0"/>
          <w:bCs w:val="0"/>
          <w:color w:val="auto"/>
          <w:spacing w:val="8"/>
          <w:sz w:val="32"/>
          <w:szCs w:val="32"/>
          <w:highlight w:val="none"/>
          <w:lang w:val="en-US" w:eastAsia="zh-CN"/>
        </w:rPr>
      </w:pPr>
      <w:r>
        <w:rPr>
          <w:rFonts w:hint="eastAsia" w:ascii="仿宋_GB2312" w:hAnsi="仿宋_GB2312" w:eastAsia="仿宋_GB2312" w:cs="仿宋_GB2312"/>
          <w:b w:val="0"/>
          <w:bCs w:val="0"/>
          <w:color w:val="auto"/>
          <w:spacing w:val="8"/>
          <w:sz w:val="32"/>
          <w:szCs w:val="32"/>
          <w:highlight w:val="none"/>
          <w:lang w:val="en-US" w:eastAsia="zh-CN"/>
        </w:rPr>
        <w:t>为深入贯彻习近平生态文明思想，巩固拓展</w:t>
      </w:r>
      <w:r>
        <w:rPr>
          <w:rFonts w:hint="eastAsia" w:ascii="仿宋_GB2312" w:hAnsi="仿宋_GB2312" w:eastAsia="仿宋_GB2312" w:cs="仿宋_GB2312"/>
          <w:spacing w:val="8"/>
          <w:sz w:val="32"/>
          <w:szCs w:val="32"/>
        </w:rPr>
        <w:t>城乡水环境治理成果</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保障首都水安全、保护</w:t>
      </w:r>
      <w:r>
        <w:rPr>
          <w:rFonts w:hint="eastAsia" w:ascii="仿宋_GB2312" w:hAnsi="仿宋_GB2312" w:eastAsia="仿宋_GB2312" w:cs="仿宋_GB2312"/>
          <w:sz w:val="32"/>
          <w:szCs w:val="32"/>
        </w:rPr>
        <w:t>良好水生态、</w:t>
      </w:r>
      <w:r>
        <w:rPr>
          <w:rFonts w:hint="eastAsia" w:ascii="仿宋_GB2312" w:hAnsi="仿宋_GB2312" w:eastAsia="仿宋_GB2312" w:cs="仿宋_GB2312"/>
          <w:spacing w:val="8"/>
          <w:sz w:val="32"/>
          <w:szCs w:val="32"/>
        </w:rPr>
        <w:t>实现水资源优化配置</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z w:val="32"/>
          <w:szCs w:val="32"/>
        </w:rPr>
        <w:t>北京市水务局</w:t>
      </w:r>
      <w:r>
        <w:rPr>
          <w:rFonts w:hint="eastAsia" w:ascii="仿宋_GB2312" w:hAnsi="仿宋_GB2312" w:eastAsia="仿宋_GB2312" w:cs="仿宋_GB2312"/>
          <w:sz w:val="32"/>
          <w:szCs w:val="32"/>
          <w:lang w:val="en-US" w:eastAsia="zh-CN"/>
        </w:rPr>
        <w:t>起草</w:t>
      </w:r>
      <w:r>
        <w:rPr>
          <w:rFonts w:hint="eastAsia" w:ascii="仿宋_GB2312" w:hAnsi="仿宋_GB2312" w:eastAsia="仿宋_GB2312" w:cs="仿宋_GB2312"/>
          <w:sz w:val="32"/>
          <w:szCs w:val="32"/>
        </w:rPr>
        <w:t>了《北京市全面打赢城乡水环境治理攻坚战三年行动方案（2022年7月－2025年12月）（征求意见稿）》</w:t>
      </w:r>
      <w:r>
        <w:rPr>
          <w:rFonts w:hint="eastAsia" w:ascii="仿宋_GB2312" w:hAnsi="仿宋_GB2312" w:eastAsia="仿宋_GB2312" w:cs="仿宋_GB2312"/>
          <w:b w:val="0"/>
          <w:bCs w:val="0"/>
          <w:color w:val="auto"/>
          <w:spacing w:val="8"/>
          <w:sz w:val="32"/>
          <w:szCs w:val="32"/>
          <w:highlight w:val="none"/>
          <w:lang w:val="en-US" w:eastAsia="zh-CN"/>
        </w:rPr>
        <w:t>（以下简称《方案》）。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72" w:firstLineChars="200"/>
        <w:textAlignment w:val="auto"/>
        <w:rPr>
          <w:rFonts w:hint="eastAsia" w:ascii="黑体" w:hAnsi="黑体" w:eastAsia="黑体" w:cs="黑体"/>
          <w:b w:val="0"/>
          <w:bCs w:val="0"/>
          <w:color w:val="auto"/>
          <w:spacing w:val="8"/>
          <w:sz w:val="32"/>
          <w:szCs w:val="32"/>
          <w:highlight w:val="none"/>
          <w:lang w:val="en-US" w:eastAsia="zh-CN"/>
        </w:rPr>
      </w:pPr>
      <w:r>
        <w:rPr>
          <w:rFonts w:hint="eastAsia" w:ascii="黑体" w:hAnsi="黑体" w:eastAsia="黑体" w:cs="黑体"/>
          <w:b w:val="0"/>
          <w:bCs w:val="0"/>
          <w:color w:val="auto"/>
          <w:spacing w:val="8"/>
          <w:sz w:val="32"/>
          <w:szCs w:val="32"/>
          <w:highlight w:val="none"/>
          <w:lang w:val="en-US" w:eastAsia="zh-CN"/>
        </w:rPr>
        <w:t>起草背景</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党的十八大以来，</w:t>
      </w:r>
      <w:r>
        <w:rPr>
          <w:rFonts w:hint="eastAsia" w:ascii="仿宋_GB2312" w:hAnsi="仿宋_GB2312" w:eastAsia="仿宋_GB2312" w:cs="仿宋_GB2312"/>
          <w:b w:val="0"/>
          <w:bCs w:val="0"/>
          <w:i w:val="0"/>
          <w:iCs w:val="0"/>
          <w:caps w:val="0"/>
          <w:color w:val="auto"/>
          <w:spacing w:val="0"/>
          <w:sz w:val="32"/>
          <w:szCs w:val="32"/>
          <w:shd w:val="clear" w:fill="FFFFFF"/>
        </w:rPr>
        <w:t>以习近平同志为核心的党中央把生态文明建设摆在全局工作的突出位置，</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全面加强生态文明建设。</w:t>
      </w:r>
      <w:r>
        <w:rPr>
          <w:rFonts w:hint="eastAsia" w:ascii="仿宋_GB2312" w:hAnsi="仿宋_GB2312" w:eastAsia="仿宋_GB2312" w:cs="仿宋_GB2312"/>
          <w:b w:val="0"/>
          <w:bCs w:val="0"/>
          <w:color w:val="auto"/>
          <w:spacing w:val="8"/>
          <w:sz w:val="32"/>
          <w:szCs w:val="32"/>
          <w:highlight w:val="none"/>
          <w:lang w:val="en-US" w:eastAsia="zh-CN"/>
        </w:rPr>
        <w:t>首都治水工作迎来快速发展，围绕解决</w:t>
      </w:r>
      <w:r>
        <w:rPr>
          <w:rFonts w:hint="eastAsia" w:ascii="仿宋_GB2312" w:hAnsi="仿宋_GB2312" w:eastAsia="仿宋_GB2312" w:cs="仿宋_GB2312"/>
          <w:b w:val="0"/>
          <w:bCs w:val="0"/>
          <w:snapToGrid w:val="0"/>
          <w:color w:val="auto"/>
          <w:kern w:val="0"/>
          <w:sz w:val="32"/>
          <w:szCs w:val="32"/>
          <w:lang w:val="en-US" w:eastAsia="zh-CN"/>
        </w:rPr>
        <w:t>最迫切最突出的水环境问题，北京加快治水理念和方式转变，</w:t>
      </w:r>
      <w:r>
        <w:rPr>
          <w:rFonts w:hint="eastAsia" w:ascii="仿宋_GB2312" w:hAnsi="仿宋_GB2312" w:eastAsia="仿宋_GB2312" w:cs="仿宋_GB2312"/>
          <w:b w:val="0"/>
          <w:bCs w:val="0"/>
          <w:color w:val="auto"/>
          <w:spacing w:val="8"/>
          <w:sz w:val="32"/>
          <w:szCs w:val="32"/>
          <w:highlight w:val="none"/>
          <w:lang w:val="en-US" w:eastAsia="zh-CN"/>
        </w:rPr>
        <w:t>自2013年起连续实施三个城乡水环境治理三年行动方案，一大批污水收集处理设施建成运行，全市污水处理能力快速提升，首都水环境质量明显改善，治水管水能力显著增强，水污染防治水平迈上新的台阶，碧水攻坚战取得了阶段性胜利</w:t>
      </w:r>
      <w:r>
        <w:rPr>
          <w:rFonts w:hint="eastAsia" w:ascii="仿宋_GB2312" w:hAnsi="仿宋_GB2312" w:eastAsia="仿宋_GB2312" w:cs="仿宋_GB2312"/>
          <w:b w:val="0"/>
          <w:bCs w:val="0"/>
          <w:color w:val="auto"/>
          <w:sz w:val="32"/>
          <w:szCs w:val="32"/>
          <w:highlight w:val="none"/>
          <w:lang w:val="en-US" w:eastAsia="zh-CN"/>
        </w:rPr>
        <w:t>。</w:t>
      </w:r>
    </w:p>
    <w:p>
      <w:pPr>
        <w:pStyle w:val="6"/>
        <w:keepNext w:val="0"/>
        <w:keepLines w:val="0"/>
        <w:pageBreakBefore w:val="0"/>
        <w:widowControl/>
        <w:kinsoku/>
        <w:wordWrap w:val="0"/>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color w:val="auto"/>
          <w:sz w:val="32"/>
          <w:szCs w:val="32"/>
          <w:highlight w:val="none"/>
          <w:lang w:val="en-US" w:eastAsia="zh-CN"/>
        </w:rPr>
        <w:t>进入新发展阶段对生态文明建设提出了更高要求，</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党的十九届五中全会提出，深入打</w:t>
      </w:r>
      <w:bookmarkStart w:id="0" w:name="_GoBack"/>
      <w:bookmarkEnd w:id="0"/>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好污染防治攻坚战，意味着污染防治触及的矛盾问题层次更深、领域更广，深入打好污染防治攻坚战还有很大空间。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北京作为首都，应立足高起点，以更高标准，更严要求深入推进污染防治工作，</w:t>
      </w:r>
      <w:r>
        <w:rPr>
          <w:rFonts w:hint="eastAsia" w:ascii="仿宋_GB2312" w:hAnsi="仿宋_GB2312" w:eastAsia="仿宋_GB2312" w:cs="仿宋_GB2312"/>
          <w:i w:val="0"/>
          <w:iCs w:val="0"/>
          <w:caps w:val="0"/>
          <w:color w:val="auto"/>
          <w:spacing w:val="0"/>
          <w:sz w:val="32"/>
          <w:szCs w:val="32"/>
          <w:shd w:val="clear" w:fill="FFFFFF"/>
        </w:rPr>
        <w:t>毫不放松</w:t>
      </w:r>
      <w:r>
        <w:rPr>
          <w:rFonts w:hint="eastAsia" w:ascii="仿宋_GB2312" w:hAnsi="仿宋_GB2312" w:eastAsia="仿宋_GB2312" w:cs="仿宋_GB2312"/>
          <w:i w:val="0"/>
          <w:iCs w:val="0"/>
          <w:caps w:val="0"/>
          <w:color w:val="auto"/>
          <w:spacing w:val="0"/>
          <w:sz w:val="32"/>
          <w:szCs w:val="32"/>
          <w:shd w:val="clear" w:fill="FFFFFF"/>
          <w:lang w:eastAsia="zh-CN"/>
        </w:rPr>
        <w:t>持续强化城乡</w:t>
      </w:r>
      <w:r>
        <w:rPr>
          <w:rFonts w:hint="eastAsia" w:ascii="仿宋_GB2312" w:hAnsi="仿宋_GB2312" w:eastAsia="仿宋_GB2312" w:cs="仿宋_GB2312"/>
          <w:i w:val="0"/>
          <w:iCs w:val="0"/>
          <w:caps w:val="0"/>
          <w:color w:val="auto"/>
          <w:spacing w:val="0"/>
          <w:sz w:val="32"/>
          <w:szCs w:val="32"/>
          <w:shd w:val="clear" w:fill="FFFFFF"/>
          <w:lang w:val="en-US" w:eastAsia="zh-CN"/>
        </w:rPr>
        <w:t>水</w:t>
      </w:r>
      <w:r>
        <w:rPr>
          <w:rFonts w:hint="eastAsia" w:ascii="仿宋_GB2312" w:hAnsi="仿宋_GB2312" w:eastAsia="仿宋_GB2312" w:cs="仿宋_GB2312"/>
          <w:i w:val="0"/>
          <w:iCs w:val="0"/>
          <w:caps w:val="0"/>
          <w:color w:val="auto"/>
          <w:spacing w:val="0"/>
          <w:sz w:val="32"/>
          <w:szCs w:val="32"/>
          <w:shd w:val="clear" w:fill="FFFFFF"/>
        </w:rPr>
        <w:t>环境治理，</w:t>
      </w:r>
      <w:r>
        <w:rPr>
          <w:rFonts w:hint="eastAsia" w:ascii="仿宋_GB2312" w:hAnsi="仿宋_GB2312" w:eastAsia="仿宋_GB2312" w:cs="仿宋_GB2312"/>
          <w:i w:val="0"/>
          <w:iCs w:val="0"/>
          <w:caps w:val="0"/>
          <w:color w:val="auto"/>
          <w:spacing w:val="0"/>
          <w:sz w:val="32"/>
          <w:szCs w:val="32"/>
          <w:shd w:val="clear" w:fill="FFFFFF"/>
          <w:lang w:val="en-US" w:eastAsia="zh-CN"/>
        </w:rPr>
        <w:t>立足前三个三年治污行动的成功经验与突出成效，</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保持力度、延伸深度、拓宽广度，</w:t>
      </w:r>
      <w:r>
        <w:rPr>
          <w:rFonts w:hint="eastAsia" w:ascii="仿宋_GB2312" w:hAnsi="仿宋_GB2312" w:eastAsia="仿宋_GB2312" w:cs="仿宋_GB2312"/>
          <w:i w:val="0"/>
          <w:iCs w:val="0"/>
          <w:caps w:val="0"/>
          <w:color w:val="auto"/>
          <w:spacing w:val="0"/>
          <w:sz w:val="32"/>
          <w:szCs w:val="32"/>
          <w:shd w:val="clear" w:fill="FFFFFF"/>
        </w:rPr>
        <w:t>持续改善</w:t>
      </w:r>
      <w:r>
        <w:rPr>
          <w:rFonts w:hint="eastAsia" w:ascii="仿宋_GB2312" w:hAnsi="仿宋_GB2312" w:eastAsia="仿宋_GB2312" w:cs="仿宋_GB2312"/>
          <w:i w:val="0"/>
          <w:iCs w:val="0"/>
          <w:caps w:val="0"/>
          <w:color w:val="auto"/>
          <w:spacing w:val="0"/>
          <w:sz w:val="32"/>
          <w:szCs w:val="32"/>
          <w:shd w:val="clear" w:fill="FFFFFF"/>
          <w:lang w:val="en-US" w:eastAsia="zh-CN"/>
        </w:rPr>
        <w:t>本市水生态</w:t>
      </w:r>
      <w:r>
        <w:rPr>
          <w:rFonts w:hint="eastAsia" w:ascii="仿宋_GB2312" w:hAnsi="仿宋_GB2312" w:eastAsia="仿宋_GB2312" w:cs="仿宋_GB2312"/>
          <w:i w:val="0"/>
          <w:iCs w:val="0"/>
          <w:caps w:val="0"/>
          <w:color w:val="auto"/>
          <w:spacing w:val="0"/>
          <w:sz w:val="32"/>
          <w:szCs w:val="32"/>
          <w:shd w:val="clear" w:fill="FFFFFF"/>
        </w:rPr>
        <w:t>环境质量，为人民群众提供更多优质</w:t>
      </w:r>
      <w:r>
        <w:rPr>
          <w:rFonts w:hint="eastAsia" w:ascii="仿宋_GB2312" w:hAnsi="仿宋_GB2312" w:eastAsia="仿宋_GB2312" w:cs="仿宋_GB2312"/>
          <w:i w:val="0"/>
          <w:iCs w:val="0"/>
          <w:caps w:val="0"/>
          <w:color w:val="auto"/>
          <w:spacing w:val="0"/>
          <w:sz w:val="32"/>
          <w:szCs w:val="32"/>
          <w:shd w:val="clear" w:fill="FFFFFF"/>
          <w:lang w:val="en-US" w:eastAsia="zh-CN"/>
        </w:rPr>
        <w:t>水</w:t>
      </w:r>
      <w:r>
        <w:rPr>
          <w:rFonts w:hint="eastAsia" w:ascii="仿宋_GB2312" w:hAnsi="仿宋_GB2312" w:eastAsia="仿宋_GB2312" w:cs="仿宋_GB2312"/>
          <w:i w:val="0"/>
          <w:iCs w:val="0"/>
          <w:caps w:val="0"/>
          <w:color w:val="auto"/>
          <w:spacing w:val="0"/>
          <w:sz w:val="32"/>
          <w:szCs w:val="32"/>
          <w:shd w:val="clear" w:fill="FFFFFF"/>
        </w:rPr>
        <w:t>生态产品</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72" w:firstLineChars="200"/>
        <w:textAlignment w:val="auto"/>
        <w:rPr>
          <w:rFonts w:hint="eastAsia" w:ascii="黑体" w:hAnsi="黑体" w:eastAsia="黑体" w:cs="黑体"/>
          <w:b w:val="0"/>
          <w:bCs w:val="0"/>
          <w:color w:val="auto"/>
          <w:spacing w:val="8"/>
          <w:sz w:val="32"/>
          <w:szCs w:val="32"/>
          <w:highlight w:val="none"/>
          <w:lang w:val="en-US" w:eastAsia="zh-CN"/>
        </w:rPr>
      </w:pPr>
      <w:r>
        <w:rPr>
          <w:rFonts w:hint="eastAsia" w:ascii="黑体" w:hAnsi="黑体" w:eastAsia="黑体" w:cs="黑体"/>
          <w:b w:val="0"/>
          <w:bCs w:val="0"/>
          <w:color w:val="auto"/>
          <w:spacing w:val="8"/>
          <w:sz w:val="32"/>
          <w:szCs w:val="32"/>
          <w:highlight w:val="none"/>
          <w:lang w:val="en-US" w:eastAsia="zh-CN"/>
        </w:rPr>
        <w:t>总体思路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《方案》以</w:t>
      </w:r>
      <w:r>
        <w:rPr>
          <w:rFonts w:hint="eastAsia" w:ascii="仿宋_GB2312" w:hAnsi="仿宋_GB2312" w:eastAsia="仿宋_GB2312" w:cs="仿宋_GB2312"/>
          <w:color w:val="auto"/>
          <w:sz w:val="32"/>
          <w:szCs w:val="32"/>
        </w:rPr>
        <w:t>习近平生态文明思想</w:t>
      </w:r>
      <w:r>
        <w:rPr>
          <w:rFonts w:hint="eastAsia" w:ascii="仿宋_GB2312" w:hAnsi="仿宋_GB2312" w:eastAsia="仿宋_GB2312" w:cs="仿宋_GB2312"/>
          <w:color w:val="auto"/>
          <w:sz w:val="32"/>
          <w:szCs w:val="32"/>
          <w:lang w:val="en-US" w:eastAsia="zh-CN"/>
        </w:rPr>
        <w:t>为指导，落实</w:t>
      </w:r>
      <w:r>
        <w:rPr>
          <w:rFonts w:hint="eastAsia" w:ascii="仿宋_GB2312" w:hAnsi="仿宋_GB2312" w:eastAsia="仿宋_GB2312" w:cs="仿宋_GB2312"/>
          <w:color w:val="auto"/>
          <w:sz w:val="32"/>
          <w:szCs w:val="32"/>
        </w:rPr>
        <w:t>首都城市战略定位</w:t>
      </w:r>
      <w:r>
        <w:rPr>
          <w:rFonts w:hint="eastAsia" w:ascii="仿宋_GB2312" w:hAnsi="仿宋_GB2312" w:eastAsia="仿宋_GB2312" w:cs="仿宋_GB2312"/>
          <w:color w:val="auto"/>
          <w:sz w:val="32"/>
          <w:szCs w:val="32"/>
          <w:lang w:val="en-US" w:eastAsia="zh-CN"/>
        </w:rPr>
        <w:t>，贯彻“节水优先、空间均衡、系统治理、两手发力”治水思路，</w:t>
      </w:r>
      <w:r>
        <w:rPr>
          <w:rFonts w:hint="eastAsia" w:ascii="仿宋_GB2312" w:hAnsi="仿宋_GB2312" w:eastAsia="仿宋_GB2312" w:cs="仿宋_GB2312"/>
          <w:i w:val="0"/>
          <w:iCs w:val="0"/>
          <w:caps w:val="0"/>
          <w:color w:val="auto"/>
          <w:spacing w:val="0"/>
          <w:sz w:val="32"/>
          <w:szCs w:val="32"/>
          <w:shd w:val="clear" w:fill="FFFFFF"/>
        </w:rPr>
        <w:t>对标国家要求、城市发展需要、市民需求</w:t>
      </w:r>
      <w:r>
        <w:rPr>
          <w:rFonts w:hint="eastAsia" w:ascii="仿宋_GB2312" w:hAnsi="仿宋_GB2312" w:eastAsia="仿宋_GB2312" w:cs="仿宋_GB2312"/>
          <w:i w:val="0"/>
          <w:iCs w:val="0"/>
          <w:caps w:val="0"/>
          <w:color w:val="auto"/>
          <w:spacing w:val="0"/>
          <w:sz w:val="32"/>
          <w:szCs w:val="32"/>
          <w:shd w:val="clear" w:fill="FFFFFF"/>
          <w:lang w:eastAsia="zh-CN"/>
        </w:rPr>
        <w:t>，牢固树立水</w:t>
      </w:r>
      <w:r>
        <w:rPr>
          <w:rFonts w:hint="eastAsia" w:ascii="仿宋_GB2312" w:hAnsi="仿宋_GB2312" w:eastAsia="仿宋_GB2312" w:cs="仿宋_GB2312"/>
          <w:i w:val="0"/>
          <w:iCs w:val="0"/>
          <w:caps w:val="0"/>
          <w:color w:val="auto"/>
          <w:spacing w:val="0"/>
          <w:sz w:val="32"/>
          <w:szCs w:val="32"/>
          <w:shd w:val="clear" w:fill="FFFFFF"/>
          <w:lang w:val="en-US" w:eastAsia="zh-CN"/>
        </w:rPr>
        <w:t>环境</w:t>
      </w:r>
      <w:r>
        <w:rPr>
          <w:rFonts w:hint="eastAsia" w:ascii="仿宋_GB2312" w:hAnsi="仿宋_GB2312" w:eastAsia="仿宋_GB2312" w:cs="仿宋_GB2312"/>
          <w:i w:val="0"/>
          <w:iCs w:val="0"/>
          <w:caps w:val="0"/>
          <w:color w:val="auto"/>
          <w:spacing w:val="0"/>
          <w:sz w:val="32"/>
          <w:szCs w:val="32"/>
          <w:shd w:val="clear" w:fill="FFFFFF"/>
          <w:lang w:eastAsia="zh-CN"/>
        </w:rPr>
        <w:t>治理“一盘棋”思想，</w:t>
      </w:r>
      <w:r>
        <w:rPr>
          <w:rFonts w:hint="eastAsia" w:ascii="仿宋_GB2312" w:hAnsi="仿宋_GB2312" w:eastAsia="仿宋_GB2312" w:cs="仿宋_GB2312"/>
          <w:i w:val="0"/>
          <w:iCs w:val="0"/>
          <w:caps w:val="0"/>
          <w:color w:val="auto"/>
          <w:spacing w:val="0"/>
          <w:sz w:val="32"/>
          <w:szCs w:val="32"/>
          <w:shd w:val="clear" w:fill="FFFFFF"/>
          <w:lang w:val="en-US" w:eastAsia="zh-CN"/>
        </w:rPr>
        <w:t>统筹谋划水环境治理、水污染防治、水生态修复、水资源保障，</w:t>
      </w:r>
      <w:r>
        <w:rPr>
          <w:rFonts w:hint="eastAsia" w:ascii="仿宋_GB2312" w:hAnsi="仿宋_GB2312" w:eastAsia="仿宋_GB2312" w:cs="仿宋_GB2312"/>
          <w:i w:val="0"/>
          <w:iCs w:val="0"/>
          <w:caps w:val="0"/>
          <w:color w:val="auto"/>
          <w:spacing w:val="0"/>
          <w:sz w:val="32"/>
          <w:szCs w:val="32"/>
          <w:shd w:val="clear" w:fill="FFFFFF"/>
          <w:lang w:eastAsia="zh-CN"/>
        </w:rPr>
        <w:t>更加注重治理的系统性、整体性、协同性</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numPr>
          <w:ilvl w:val="0"/>
          <w:numId w:val="1"/>
        </w:numPr>
        <w:kinsoku/>
        <w:overflowPunct/>
        <w:topLinePunct w:val="0"/>
        <w:autoSpaceDE/>
        <w:autoSpaceDN/>
        <w:bidi w:val="0"/>
        <w:adjustRightInd/>
        <w:snapToGrid/>
        <w:spacing w:line="600" w:lineRule="exact"/>
        <w:ind w:left="0" w:leftChars="0" w:firstLine="672" w:firstLineChars="200"/>
        <w:textAlignment w:val="auto"/>
        <w:rPr>
          <w:rFonts w:hint="eastAsia" w:ascii="黑体" w:hAnsi="黑体" w:eastAsia="黑体" w:cs="黑体"/>
          <w:b w:val="0"/>
          <w:bCs w:val="0"/>
          <w:color w:val="auto"/>
          <w:spacing w:val="8"/>
          <w:sz w:val="32"/>
          <w:szCs w:val="32"/>
          <w:highlight w:val="none"/>
          <w:lang w:val="en-US" w:eastAsia="zh-CN"/>
        </w:rPr>
      </w:pPr>
      <w:r>
        <w:rPr>
          <w:rFonts w:hint="eastAsia" w:ascii="黑体" w:hAnsi="黑体" w:eastAsia="黑体" w:cs="黑体"/>
          <w:b w:val="0"/>
          <w:bCs w:val="0"/>
          <w:color w:val="auto"/>
          <w:spacing w:val="8"/>
          <w:sz w:val="32"/>
          <w:szCs w:val="32"/>
          <w:highlight w:val="none"/>
          <w:lang w:val="en-US" w:eastAsia="zh-CN"/>
        </w:rPr>
        <w:t>主要内容</w:t>
      </w:r>
    </w:p>
    <w:p>
      <w:pPr>
        <w:pStyle w:val="2"/>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pacing w:val="8"/>
          <w:sz w:val="32"/>
          <w:szCs w:val="32"/>
          <w:highlight w:val="none"/>
          <w:lang w:val="en-US" w:eastAsia="zh-CN"/>
        </w:rPr>
      </w:pPr>
      <w:r>
        <w:rPr>
          <w:rFonts w:hint="eastAsia" w:ascii="仿宋_GB2312" w:hAnsi="仿宋_GB2312" w:eastAsia="仿宋_GB2312" w:cs="仿宋_GB2312"/>
          <w:b w:val="0"/>
          <w:bCs w:val="0"/>
          <w:sz w:val="32"/>
          <w:szCs w:val="32"/>
        </w:rPr>
        <w:t>此次公开征求意见的</w:t>
      </w:r>
      <w:r>
        <w:rPr>
          <w:rFonts w:hint="eastAsia" w:ascii="仿宋_GB2312" w:hAnsi="仿宋_GB2312" w:eastAsia="仿宋_GB2312" w:cs="仿宋_GB2312"/>
          <w:b w:val="0"/>
          <w:bCs w:val="0"/>
          <w:color w:val="auto"/>
          <w:spacing w:val="8"/>
          <w:sz w:val="32"/>
          <w:szCs w:val="32"/>
          <w:highlight w:val="none"/>
          <w:lang w:val="en-US" w:eastAsia="zh-CN"/>
        </w:rPr>
        <w:t>《方案》共9个部分24条内容。</w:t>
      </w:r>
    </w:p>
    <w:p>
      <w:pPr>
        <w:keepNext w:val="0"/>
        <w:keepLines w:val="0"/>
        <w:pageBreakBefore w:val="0"/>
        <w:kinsoku/>
        <w:overflowPunct/>
        <w:topLinePunct w:val="0"/>
        <w:autoSpaceDE/>
        <w:autoSpaceDN/>
        <w:bidi w:val="0"/>
        <w:spacing w:line="600" w:lineRule="exact"/>
        <w:ind w:firstLine="67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pacing w:val="8"/>
          <w:sz w:val="32"/>
          <w:szCs w:val="32"/>
          <w:highlight w:val="none"/>
          <w:lang w:val="en-US" w:eastAsia="zh-CN"/>
        </w:rPr>
        <w:t>第一部分是总体要求，共2条。指导思想强调</w:t>
      </w:r>
      <w:r>
        <w:rPr>
          <w:rFonts w:hint="eastAsia" w:ascii="仿宋_GB2312" w:hAnsi="仿宋_GB2312" w:eastAsia="仿宋_GB2312" w:cs="仿宋_GB2312"/>
          <w:color w:val="auto"/>
          <w:sz w:val="32"/>
          <w:szCs w:val="32"/>
        </w:rPr>
        <w:t>以习近平新时代中国特色社会主义思想为指导，</w:t>
      </w:r>
      <w:r>
        <w:rPr>
          <w:rFonts w:hint="eastAsia" w:ascii="仿宋_GB2312" w:hAnsi="仿宋_GB2312" w:eastAsia="仿宋_GB2312" w:cs="仿宋_GB2312"/>
          <w:color w:val="auto"/>
          <w:spacing w:val="8"/>
          <w:sz w:val="32"/>
          <w:szCs w:val="32"/>
        </w:rPr>
        <w:t>坚持首善标准，</w:t>
      </w:r>
      <w:r>
        <w:rPr>
          <w:rFonts w:hint="eastAsia" w:ascii="仿宋_GB2312" w:hAnsi="仿宋_GB2312" w:eastAsia="仿宋_GB2312" w:cs="仿宋_GB2312"/>
          <w:sz w:val="32"/>
          <w:szCs w:val="32"/>
          <w:highlight w:val="none"/>
          <w:lang w:eastAsia="zh-CN"/>
        </w:rPr>
        <w:t>以提升首都水安全保障能力为目标，</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eastAsia="zh-CN"/>
        </w:rPr>
        <w:t>强化</w:t>
      </w:r>
      <w:r>
        <w:rPr>
          <w:rFonts w:hint="eastAsia" w:ascii="仿宋_GB2312" w:hAnsi="仿宋_GB2312" w:eastAsia="仿宋_GB2312" w:cs="仿宋_GB2312"/>
          <w:sz w:val="32"/>
          <w:szCs w:val="32"/>
          <w:highlight w:val="none"/>
        </w:rPr>
        <w:t>水环境</w:t>
      </w:r>
      <w:r>
        <w:rPr>
          <w:rFonts w:hint="eastAsia" w:ascii="仿宋_GB2312" w:hAnsi="仿宋_GB2312" w:eastAsia="仿宋_GB2312" w:cs="仿宋_GB2312"/>
          <w:sz w:val="32"/>
          <w:szCs w:val="32"/>
          <w:highlight w:val="none"/>
          <w:lang w:eastAsia="zh-CN"/>
        </w:rPr>
        <w:t>治理提质增效和运行监管</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eastAsia="zh-CN"/>
        </w:rPr>
        <w:t>重点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pacing w:val="8"/>
          <w:sz w:val="32"/>
          <w:szCs w:val="32"/>
          <w:highlight w:val="none"/>
        </w:rPr>
        <w:t>推动</w:t>
      </w:r>
      <w:r>
        <w:rPr>
          <w:rFonts w:hint="eastAsia" w:ascii="仿宋_GB2312" w:hAnsi="仿宋_GB2312" w:eastAsia="仿宋_GB2312" w:cs="仿宋_GB2312"/>
          <w:color w:val="auto"/>
          <w:spacing w:val="8"/>
          <w:sz w:val="32"/>
          <w:szCs w:val="32"/>
          <w:highlight w:val="none"/>
          <w:lang w:val="en-US" w:eastAsia="zh-CN"/>
        </w:rPr>
        <w:t>首都水环境治理</w:t>
      </w:r>
      <w:r>
        <w:rPr>
          <w:rFonts w:hint="eastAsia" w:ascii="仿宋_GB2312" w:hAnsi="仿宋_GB2312" w:eastAsia="仿宋_GB2312" w:cs="仿宋_GB2312"/>
          <w:color w:val="auto"/>
          <w:spacing w:val="8"/>
          <w:sz w:val="32"/>
          <w:szCs w:val="32"/>
          <w:highlight w:val="none"/>
        </w:rPr>
        <w:t>向</w:t>
      </w:r>
      <w:r>
        <w:rPr>
          <w:rFonts w:hint="eastAsia" w:ascii="仿宋_GB2312" w:hAnsi="仿宋_GB2312" w:eastAsia="仿宋_GB2312" w:cs="仿宋_GB2312"/>
          <w:color w:val="auto"/>
          <w:sz w:val="32"/>
          <w:szCs w:val="32"/>
          <w:highlight w:val="none"/>
        </w:rPr>
        <w:t>更高标准、更深层次、更广领域迈进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明确了2025年工作目标</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第二部分是建设城乡污水收集处理工程体系，共2条。为全市污水治理奠定坚实的设施保障基础，一是持续</w:t>
      </w:r>
      <w:r>
        <w:rPr>
          <w:rFonts w:hint="eastAsia" w:ascii="仿宋_GB2312" w:hAnsi="仿宋_GB2312" w:eastAsia="仿宋_GB2312" w:cs="仿宋_GB2312"/>
          <w:b w:val="0"/>
          <w:bCs w:val="0"/>
          <w:color w:val="auto"/>
          <w:sz w:val="32"/>
          <w:szCs w:val="32"/>
          <w:highlight w:val="none"/>
          <w:lang w:eastAsia="zh-CN"/>
        </w:rPr>
        <w:t>提升城镇地区污水收集处理能力，</w:t>
      </w:r>
      <w:r>
        <w:rPr>
          <w:rFonts w:hint="eastAsia" w:ascii="仿宋_GB2312" w:hAnsi="仿宋_GB2312" w:eastAsia="仿宋_GB2312" w:cs="仿宋_GB2312"/>
          <w:b w:val="0"/>
          <w:bCs w:val="0"/>
          <w:color w:val="auto"/>
          <w:sz w:val="32"/>
          <w:szCs w:val="32"/>
          <w:lang w:eastAsia="zh-CN"/>
        </w:rPr>
        <w:t>二是</w:t>
      </w:r>
      <w:r>
        <w:rPr>
          <w:rFonts w:hint="eastAsia" w:ascii="仿宋_GB2312" w:hAnsi="仿宋_GB2312" w:eastAsia="仿宋_GB2312" w:cs="仿宋_GB2312"/>
          <w:b w:val="0"/>
          <w:bCs w:val="0"/>
          <w:sz w:val="32"/>
          <w:szCs w:val="32"/>
          <w:highlight w:val="none"/>
        </w:rPr>
        <w:t>坚持</w:t>
      </w:r>
      <w:r>
        <w:rPr>
          <w:rFonts w:hint="eastAsia" w:ascii="仿宋_GB2312" w:hAnsi="仿宋_GB2312" w:eastAsia="仿宋_GB2312" w:cs="仿宋_GB2312"/>
          <w:b w:val="0"/>
          <w:bCs w:val="0"/>
          <w:sz w:val="32"/>
          <w:szCs w:val="32"/>
          <w:highlight w:val="none"/>
          <w:lang w:val="en-US" w:eastAsia="zh-CN"/>
        </w:rPr>
        <w:t>因村施策、集散结合原则，</w:t>
      </w:r>
      <w:r>
        <w:rPr>
          <w:rFonts w:hint="eastAsia" w:ascii="仿宋_GB2312" w:hAnsi="仿宋_GB2312" w:eastAsia="仿宋_GB2312" w:cs="仿宋_GB2312"/>
          <w:b w:val="0"/>
          <w:bCs w:val="0"/>
          <w:sz w:val="32"/>
          <w:szCs w:val="32"/>
          <w:highlight w:val="none"/>
          <w:lang w:eastAsia="zh-CN"/>
        </w:rPr>
        <w:t>开展</w:t>
      </w:r>
      <w:r>
        <w:rPr>
          <w:rFonts w:hint="eastAsia" w:ascii="仿宋_GB2312" w:hAnsi="仿宋_GB2312" w:eastAsia="仿宋_GB2312" w:cs="仿宋_GB2312"/>
          <w:b w:val="0"/>
          <w:bCs w:val="0"/>
          <w:sz w:val="32"/>
          <w:szCs w:val="32"/>
          <w:highlight w:val="none"/>
        </w:rPr>
        <w:t>农村</w:t>
      </w:r>
      <w:r>
        <w:rPr>
          <w:rFonts w:hint="eastAsia" w:ascii="仿宋_GB2312" w:hAnsi="仿宋_GB2312" w:eastAsia="仿宋_GB2312" w:cs="仿宋_GB2312"/>
          <w:b w:val="0"/>
          <w:bCs w:val="0"/>
          <w:sz w:val="32"/>
          <w:szCs w:val="32"/>
          <w:highlight w:val="none"/>
          <w:lang w:eastAsia="zh-CN"/>
        </w:rPr>
        <w:t>地区</w:t>
      </w:r>
      <w:r>
        <w:rPr>
          <w:rFonts w:hint="eastAsia" w:ascii="仿宋_GB2312" w:hAnsi="仿宋_GB2312" w:eastAsia="仿宋_GB2312" w:cs="仿宋_GB2312"/>
          <w:b w:val="0"/>
          <w:bCs w:val="0"/>
          <w:sz w:val="32"/>
          <w:szCs w:val="32"/>
          <w:highlight w:val="none"/>
        </w:rPr>
        <w:t>生活污水治理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第三部分是筑牢水环境污染防控体系，共2条。</w:t>
      </w:r>
      <w:r>
        <w:rPr>
          <w:rFonts w:hint="eastAsia" w:ascii="仿宋_GB2312" w:hAnsi="仿宋_GB2312" w:eastAsia="仿宋_GB2312" w:cs="仿宋_GB2312"/>
          <w:b w:val="0"/>
          <w:bCs w:val="0"/>
          <w:color w:val="auto"/>
          <w:sz w:val="32"/>
          <w:szCs w:val="32"/>
          <w:lang w:eastAsia="zh-CN"/>
        </w:rPr>
        <w:t>深入</w:t>
      </w:r>
      <w:r>
        <w:rPr>
          <w:rFonts w:hint="eastAsia" w:ascii="仿宋_GB2312" w:hAnsi="仿宋_GB2312" w:eastAsia="仿宋_GB2312" w:cs="仿宋_GB2312"/>
          <w:b w:val="0"/>
          <w:bCs w:val="0"/>
          <w:color w:val="auto"/>
          <w:sz w:val="32"/>
          <w:szCs w:val="32"/>
        </w:rPr>
        <w:t>开展合流制溢流污染治理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综合采用源头治理、过程调度、末端拦截、分散调蓄、就地处理等方式</w:t>
      </w:r>
      <w:r>
        <w:rPr>
          <w:rFonts w:hint="eastAsia" w:ascii="仿宋_GB2312" w:hAnsi="仿宋_GB2312" w:eastAsia="仿宋_GB2312" w:cs="仿宋_GB2312"/>
          <w:b w:val="0"/>
          <w:bCs w:val="0"/>
          <w:color w:val="auto"/>
          <w:sz w:val="32"/>
          <w:szCs w:val="32"/>
          <w:lang w:eastAsia="zh-CN"/>
        </w:rPr>
        <w:t>，加强合流制溢流污染控制。</w:t>
      </w:r>
      <w:r>
        <w:rPr>
          <w:rFonts w:hint="eastAsia" w:ascii="仿宋_GB2312" w:hAnsi="仿宋_GB2312" w:eastAsia="仿宋_GB2312" w:cs="仿宋_GB2312"/>
          <w:b w:val="0"/>
          <w:bCs w:val="0"/>
          <w:spacing w:val="8"/>
          <w:sz w:val="32"/>
          <w:szCs w:val="32"/>
          <w:highlight w:val="none"/>
          <w:lang w:eastAsia="zh-CN"/>
        </w:rPr>
        <w:t>加强农业面源污染防治，推</w:t>
      </w:r>
      <w:r>
        <w:rPr>
          <w:rFonts w:hint="eastAsia" w:ascii="仿宋_GB2312" w:hAnsi="仿宋_GB2312" w:eastAsia="仿宋_GB2312" w:cs="仿宋_GB2312"/>
          <w:b w:val="0"/>
          <w:bCs w:val="0"/>
          <w:spacing w:val="8"/>
          <w:sz w:val="32"/>
          <w:szCs w:val="32"/>
          <w:highlight w:val="none"/>
          <w:lang w:val="en-US" w:eastAsia="zh-CN"/>
        </w:rPr>
        <w:t>动</w:t>
      </w:r>
      <w:r>
        <w:rPr>
          <w:rFonts w:hint="eastAsia" w:ascii="仿宋_GB2312" w:hAnsi="仿宋_GB2312" w:eastAsia="仿宋_GB2312" w:cs="仿宋_GB2312"/>
          <w:b w:val="0"/>
          <w:bCs w:val="0"/>
          <w:spacing w:val="8"/>
          <w:sz w:val="32"/>
          <w:szCs w:val="32"/>
          <w:highlight w:val="none"/>
          <w:lang w:eastAsia="zh-CN"/>
        </w:rPr>
        <w:t>畜禽粪污、水产养殖尾水、种植业等</w:t>
      </w:r>
      <w:r>
        <w:rPr>
          <w:rFonts w:hint="eastAsia" w:ascii="仿宋_GB2312" w:hAnsi="仿宋_GB2312" w:eastAsia="仿宋_GB2312" w:cs="仿宋_GB2312"/>
          <w:b w:val="0"/>
          <w:bCs w:val="0"/>
          <w:spacing w:val="8"/>
          <w:sz w:val="32"/>
          <w:szCs w:val="32"/>
          <w:highlight w:val="none"/>
          <w:lang w:val="en-US" w:eastAsia="zh-CN"/>
        </w:rPr>
        <w:t>污染治理。</w:t>
      </w:r>
    </w:p>
    <w:p>
      <w:pPr>
        <w:pStyle w:val="3"/>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pacing w:val="8"/>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第四部分是构建</w:t>
      </w:r>
      <w:r>
        <w:rPr>
          <w:rFonts w:hint="eastAsia" w:ascii="仿宋_GB2312" w:hAnsi="仿宋_GB2312" w:eastAsia="仿宋_GB2312" w:cs="仿宋_GB2312"/>
          <w:spacing w:val="8"/>
          <w:sz w:val="32"/>
          <w:szCs w:val="32"/>
          <w:highlight w:val="none"/>
          <w:lang w:val="en-US" w:eastAsia="zh-CN"/>
        </w:rPr>
        <w:t>资源高效循环利用体系，</w:t>
      </w:r>
      <w:r>
        <w:rPr>
          <w:rFonts w:hint="eastAsia" w:ascii="仿宋_GB2312" w:hAnsi="仿宋_GB2312" w:eastAsia="仿宋_GB2312" w:cs="仿宋_GB2312"/>
          <w:b w:val="0"/>
          <w:bCs w:val="0"/>
          <w:color w:val="auto"/>
          <w:sz w:val="32"/>
          <w:szCs w:val="32"/>
          <w:lang w:eastAsia="zh-CN"/>
        </w:rPr>
        <w:t>共</w:t>
      </w:r>
      <w:r>
        <w:rPr>
          <w:rFonts w:hint="eastAsia" w:ascii="仿宋_GB2312" w:hAnsi="仿宋_GB2312" w:eastAsia="仿宋_GB2312" w:cs="仿宋_GB2312"/>
          <w:b w:val="0"/>
          <w:bCs w:val="0"/>
          <w:color w:val="auto"/>
          <w:sz w:val="32"/>
          <w:szCs w:val="32"/>
          <w:lang w:val="en-US" w:eastAsia="zh-CN"/>
        </w:rPr>
        <w:t>3条。一是加强再生水配置利用，突出再生水替代常规水资源作用。二是</w:t>
      </w:r>
      <w:r>
        <w:rPr>
          <w:rFonts w:hint="eastAsia" w:ascii="仿宋_GB2312" w:hAnsi="仿宋_GB2312" w:eastAsia="仿宋_GB2312" w:cs="仿宋_GB2312"/>
          <w:b w:val="0"/>
          <w:bCs w:val="0"/>
          <w:color w:val="auto"/>
          <w:sz w:val="32"/>
          <w:szCs w:val="32"/>
          <w:highlight w:val="none"/>
          <w:lang w:eastAsia="zh-CN"/>
        </w:rPr>
        <w:t>提升污泥处置及资源化利用能力，</w:t>
      </w:r>
      <w:r>
        <w:rPr>
          <w:rFonts w:hint="eastAsia" w:ascii="仿宋_GB2312" w:hAnsi="仿宋_GB2312" w:eastAsia="仿宋_GB2312" w:cs="仿宋_GB2312"/>
          <w:b w:val="0"/>
          <w:bCs w:val="0"/>
          <w:color w:val="auto"/>
          <w:sz w:val="32"/>
          <w:szCs w:val="32"/>
          <w:highlight w:val="none"/>
          <w:lang w:val="en-US" w:eastAsia="zh-CN"/>
        </w:rPr>
        <w:t>强化污泥收储运全过程监管</w:t>
      </w:r>
      <w:r>
        <w:rPr>
          <w:rFonts w:hint="eastAsia" w:ascii="仿宋_GB2312" w:hAnsi="仿宋_GB2312" w:eastAsia="仿宋_GB2312" w:cs="仿宋_GB2312"/>
          <w:b w:val="0"/>
          <w:bCs w:val="0"/>
          <w:color w:val="auto"/>
          <w:sz w:val="32"/>
          <w:szCs w:val="32"/>
          <w:highlight w:val="none"/>
          <w:lang w:eastAsia="zh-CN"/>
        </w:rPr>
        <w:t>。三是</w:t>
      </w:r>
      <w:r>
        <w:rPr>
          <w:rFonts w:hint="eastAsia" w:ascii="仿宋_GB2312" w:hAnsi="仿宋_GB2312" w:eastAsia="仿宋_GB2312" w:cs="仿宋_GB2312"/>
          <w:b w:val="0"/>
          <w:bCs w:val="0"/>
          <w:sz w:val="32"/>
          <w:szCs w:val="32"/>
          <w:highlight w:val="none"/>
          <w:lang w:val="en-US" w:eastAsia="zh-CN"/>
        </w:rPr>
        <w:t>引领行业</w:t>
      </w:r>
      <w:r>
        <w:rPr>
          <w:rFonts w:hint="eastAsia" w:ascii="仿宋_GB2312" w:hAnsi="仿宋_GB2312" w:eastAsia="仿宋_GB2312" w:cs="仿宋_GB2312"/>
          <w:b w:val="0"/>
          <w:bCs w:val="0"/>
          <w:sz w:val="32"/>
          <w:szCs w:val="32"/>
          <w:highlight w:val="none"/>
        </w:rPr>
        <w:t>绿色低碳发展</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强化科技支撑，</w:t>
      </w:r>
      <w:r>
        <w:rPr>
          <w:rFonts w:hint="eastAsia" w:ascii="仿宋_GB2312" w:hAnsi="仿宋_GB2312" w:eastAsia="仿宋_GB2312" w:cs="仿宋_GB2312"/>
          <w:b w:val="0"/>
          <w:bCs w:val="0"/>
          <w:color w:val="auto"/>
          <w:sz w:val="32"/>
          <w:szCs w:val="32"/>
          <w:highlight w:val="none"/>
        </w:rPr>
        <w:t>促进可再生能源循环利用</w:t>
      </w:r>
      <w:r>
        <w:rPr>
          <w:rFonts w:hint="eastAsia" w:ascii="仿宋_GB2312" w:hAnsi="仿宋_GB2312" w:eastAsia="仿宋_GB2312" w:cs="仿宋_GB2312"/>
          <w:b w:val="0"/>
          <w:bCs w:val="0"/>
          <w:color w:val="auto"/>
          <w:sz w:val="32"/>
          <w:szCs w:val="32"/>
          <w:highlight w:val="none"/>
          <w:lang w:eastAsia="zh-CN"/>
        </w:rPr>
        <w:t>。</w:t>
      </w:r>
    </w:p>
    <w:p>
      <w:pPr>
        <w:pStyle w:val="2"/>
        <w:keepNext w:val="0"/>
        <w:keepLines w:val="0"/>
        <w:pageBreakBefore w:val="0"/>
        <w:kinsoku/>
        <w:overflowPunct/>
        <w:topLinePunct w:val="0"/>
        <w:autoSpaceDE/>
        <w:autoSpaceDN/>
        <w:bidi w:val="0"/>
        <w:adjustRightInd/>
        <w:snapToGrid/>
        <w:ind w:firstLine="67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pacing w:val="8"/>
          <w:sz w:val="32"/>
          <w:szCs w:val="32"/>
          <w:highlight w:val="none"/>
          <w:lang w:val="en-US" w:eastAsia="zh-CN"/>
        </w:rPr>
        <w:t>第五部分是健全设施运行维护体系，共4条。</w:t>
      </w:r>
      <w:r>
        <w:rPr>
          <w:rFonts w:hint="eastAsia" w:ascii="仿宋_GB2312" w:hAnsi="仿宋_GB2312" w:eastAsia="仿宋_GB2312" w:cs="仿宋_GB2312"/>
          <w:b w:val="0"/>
          <w:bCs w:val="0"/>
          <w:color w:val="auto"/>
          <w:sz w:val="32"/>
          <w:szCs w:val="32"/>
          <w:highlight w:val="none"/>
          <w:lang w:eastAsia="zh-CN"/>
        </w:rPr>
        <w:t>加强</w:t>
      </w:r>
      <w:r>
        <w:rPr>
          <w:rFonts w:hint="eastAsia" w:ascii="仿宋_GB2312" w:hAnsi="仿宋_GB2312" w:eastAsia="仿宋_GB2312" w:cs="仿宋_GB2312"/>
          <w:b w:val="0"/>
          <w:bCs w:val="0"/>
          <w:color w:val="auto"/>
          <w:sz w:val="32"/>
          <w:szCs w:val="32"/>
          <w:highlight w:val="none"/>
        </w:rPr>
        <w:t>污水处理设施</w:t>
      </w:r>
      <w:r>
        <w:rPr>
          <w:rFonts w:hint="eastAsia" w:ascii="仿宋_GB2312" w:hAnsi="仿宋_GB2312" w:eastAsia="仿宋_GB2312" w:cs="仿宋_GB2312"/>
          <w:b w:val="0"/>
          <w:bCs w:val="0"/>
          <w:color w:val="auto"/>
          <w:sz w:val="32"/>
          <w:szCs w:val="32"/>
          <w:highlight w:val="none"/>
          <w:lang w:eastAsia="zh-CN"/>
        </w:rPr>
        <w:t>智能监控，</w:t>
      </w:r>
      <w:r>
        <w:rPr>
          <w:rFonts w:hint="eastAsia" w:ascii="仿宋_GB2312" w:hAnsi="仿宋_GB2312" w:eastAsia="仿宋_GB2312" w:cs="仿宋_GB2312"/>
          <w:b w:val="0"/>
          <w:bCs w:val="0"/>
          <w:color w:val="auto"/>
          <w:sz w:val="32"/>
          <w:szCs w:val="32"/>
          <w:lang w:eastAsia="zh-CN"/>
        </w:rPr>
        <w:t>规范</w:t>
      </w:r>
      <w:r>
        <w:rPr>
          <w:rFonts w:hint="eastAsia" w:ascii="仿宋_GB2312" w:hAnsi="仿宋_GB2312" w:eastAsia="仿宋_GB2312" w:cs="仿宋_GB2312"/>
          <w:b w:val="0"/>
          <w:bCs w:val="0"/>
          <w:color w:val="auto"/>
          <w:sz w:val="32"/>
          <w:szCs w:val="32"/>
        </w:rPr>
        <w:t>城乡化粪池运行维护</w:t>
      </w:r>
      <w:r>
        <w:rPr>
          <w:rFonts w:hint="eastAsia" w:ascii="仿宋_GB2312" w:hAnsi="仿宋_GB2312" w:eastAsia="仿宋_GB2312" w:cs="仿宋_GB2312"/>
          <w:b w:val="0"/>
          <w:bCs w:val="0"/>
          <w:color w:val="auto"/>
          <w:sz w:val="32"/>
          <w:szCs w:val="32"/>
          <w:lang w:val="en-US" w:eastAsia="zh-CN"/>
        </w:rPr>
        <w:t>机制，</w:t>
      </w:r>
      <w:r>
        <w:rPr>
          <w:rFonts w:hint="eastAsia" w:ascii="仿宋_GB2312" w:hAnsi="仿宋_GB2312" w:eastAsia="仿宋_GB2312" w:cs="仿宋_GB2312"/>
          <w:b w:val="0"/>
          <w:bCs w:val="0"/>
          <w:color w:val="auto"/>
          <w:sz w:val="32"/>
          <w:szCs w:val="32"/>
          <w:shd w:val="clear" w:color="auto" w:fill="FFFFFF"/>
          <w:lang w:eastAsia="zh-CN"/>
        </w:rPr>
        <w:t>建立</w:t>
      </w:r>
      <w:r>
        <w:rPr>
          <w:rFonts w:hint="eastAsia" w:ascii="仿宋_GB2312" w:hAnsi="仿宋_GB2312" w:eastAsia="仿宋_GB2312" w:cs="仿宋_GB2312"/>
          <w:b w:val="0"/>
          <w:bCs w:val="0"/>
          <w:color w:val="auto"/>
          <w:sz w:val="32"/>
          <w:szCs w:val="32"/>
        </w:rPr>
        <w:t>排水管网</w:t>
      </w:r>
      <w:r>
        <w:rPr>
          <w:rFonts w:hint="eastAsia" w:ascii="仿宋_GB2312" w:hAnsi="仿宋_GB2312" w:eastAsia="仿宋_GB2312" w:cs="仿宋_GB2312"/>
          <w:b w:val="0"/>
          <w:bCs w:val="0"/>
          <w:color w:val="auto"/>
          <w:sz w:val="32"/>
          <w:szCs w:val="32"/>
          <w:lang w:eastAsia="zh-CN"/>
        </w:rPr>
        <w:t>设施</w:t>
      </w:r>
      <w:r>
        <w:rPr>
          <w:rFonts w:hint="eastAsia" w:ascii="仿宋_GB2312" w:hAnsi="仿宋_GB2312" w:eastAsia="仿宋_GB2312" w:cs="仿宋_GB2312"/>
          <w:b w:val="0"/>
          <w:bCs w:val="0"/>
          <w:color w:val="auto"/>
          <w:sz w:val="32"/>
          <w:szCs w:val="32"/>
          <w:shd w:val="clear" w:color="auto" w:fill="FFFFFF"/>
          <w:lang w:eastAsia="zh-CN"/>
        </w:rPr>
        <w:t>常态化</w:t>
      </w:r>
      <w:r>
        <w:rPr>
          <w:rFonts w:hint="eastAsia" w:ascii="仿宋_GB2312" w:hAnsi="仿宋_GB2312" w:eastAsia="仿宋_GB2312" w:cs="仿宋_GB2312"/>
          <w:b w:val="0"/>
          <w:bCs w:val="0"/>
          <w:color w:val="auto"/>
          <w:sz w:val="32"/>
          <w:szCs w:val="32"/>
        </w:rPr>
        <w:t>排查管理</w:t>
      </w:r>
      <w:r>
        <w:rPr>
          <w:rFonts w:hint="eastAsia" w:ascii="仿宋_GB2312" w:hAnsi="仿宋_GB2312" w:eastAsia="仿宋_GB2312" w:cs="仿宋_GB2312"/>
          <w:b w:val="0"/>
          <w:bCs w:val="0"/>
          <w:color w:val="auto"/>
          <w:sz w:val="32"/>
          <w:szCs w:val="32"/>
          <w:lang w:eastAsia="zh-CN"/>
        </w:rPr>
        <w:t>机制，</w:t>
      </w:r>
      <w:r>
        <w:rPr>
          <w:rFonts w:hint="eastAsia" w:ascii="仿宋_GB2312" w:hAnsi="仿宋_GB2312" w:eastAsia="仿宋_GB2312" w:cs="仿宋_GB2312"/>
          <w:b w:val="0"/>
          <w:bCs w:val="0"/>
          <w:color w:val="auto"/>
          <w:sz w:val="32"/>
          <w:szCs w:val="32"/>
          <w:shd w:val="clear" w:color="auto" w:fill="FFFFFF"/>
        </w:rPr>
        <w:t>推进排水专业服务进小区</w:t>
      </w:r>
      <w:r>
        <w:rPr>
          <w:rFonts w:hint="eastAsia" w:ascii="仿宋_GB2312" w:hAnsi="仿宋_GB2312" w:eastAsia="仿宋_GB2312" w:cs="仿宋_GB2312"/>
          <w:b w:val="0"/>
          <w:bCs w:val="0"/>
          <w:color w:val="auto"/>
          <w:sz w:val="32"/>
          <w:szCs w:val="32"/>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第六部分是强化监管执法体系，共3条。</w:t>
      </w:r>
      <w:r>
        <w:rPr>
          <w:rFonts w:hint="eastAsia" w:ascii="仿宋_GB2312" w:hAnsi="仿宋_GB2312" w:eastAsia="仿宋_GB2312" w:cs="仿宋_GB2312"/>
          <w:b w:val="0"/>
          <w:bCs w:val="0"/>
          <w:color w:val="auto"/>
          <w:spacing w:val="8"/>
          <w:sz w:val="32"/>
          <w:szCs w:val="32"/>
          <w:highlight w:val="none"/>
          <w:lang w:val="en-US" w:eastAsia="zh-CN"/>
        </w:rPr>
        <w:t>充分发挥行业监督管理职能，强化建管并重，重点</w:t>
      </w:r>
      <w:r>
        <w:rPr>
          <w:rFonts w:hint="eastAsia" w:ascii="仿宋_GB2312" w:hAnsi="仿宋_GB2312" w:eastAsia="仿宋_GB2312" w:cs="仿宋_GB2312"/>
          <w:b w:val="0"/>
          <w:bCs w:val="0"/>
          <w:sz w:val="32"/>
          <w:szCs w:val="32"/>
          <w:highlight w:val="none"/>
        </w:rPr>
        <w:t>加强农村水源地管理</w:t>
      </w:r>
      <w:r>
        <w:rPr>
          <w:rFonts w:hint="eastAsia" w:ascii="仿宋_GB2312" w:hAnsi="仿宋_GB2312" w:eastAsia="仿宋_GB2312" w:cs="仿宋_GB2312"/>
          <w:b w:val="0"/>
          <w:bCs w:val="0"/>
          <w:sz w:val="32"/>
          <w:szCs w:val="32"/>
          <w:highlight w:val="none"/>
          <w:lang w:eastAsia="zh-CN"/>
        </w:rPr>
        <w:t>，加强</w:t>
      </w:r>
      <w:r>
        <w:rPr>
          <w:rFonts w:hint="eastAsia" w:ascii="仿宋_GB2312" w:hAnsi="仿宋_GB2312" w:eastAsia="仿宋_GB2312" w:cs="仿宋_GB2312"/>
          <w:b w:val="0"/>
          <w:bCs w:val="0"/>
          <w:sz w:val="32"/>
          <w:szCs w:val="32"/>
          <w:highlight w:val="none"/>
        </w:rPr>
        <w:t>农村小微水体管理</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加强行业监管执法。</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第七部分是完善激励引导机制，共3条。</w:t>
      </w:r>
      <w:r>
        <w:rPr>
          <w:rFonts w:hint="eastAsia" w:ascii="仿宋_GB2312" w:hAnsi="仿宋_GB2312" w:eastAsia="仿宋_GB2312" w:cs="仿宋_GB2312"/>
          <w:b w:val="0"/>
          <w:bCs w:val="0"/>
          <w:color w:val="auto"/>
          <w:sz w:val="32"/>
          <w:szCs w:val="32"/>
        </w:rPr>
        <w:t>健全</w:t>
      </w:r>
      <w:r>
        <w:rPr>
          <w:rFonts w:hint="eastAsia" w:ascii="仿宋_GB2312" w:hAnsi="仿宋_GB2312" w:eastAsia="仿宋_GB2312" w:cs="仿宋_GB2312"/>
          <w:b w:val="0"/>
          <w:bCs w:val="0"/>
          <w:color w:val="auto"/>
          <w:sz w:val="32"/>
          <w:szCs w:val="32"/>
          <w:lang w:eastAsia="zh-CN"/>
        </w:rPr>
        <w:t>完善</w:t>
      </w:r>
      <w:r>
        <w:rPr>
          <w:rFonts w:hint="eastAsia" w:ascii="仿宋_GB2312" w:hAnsi="仿宋_GB2312" w:eastAsia="仿宋_GB2312" w:cs="仿宋_GB2312"/>
          <w:b w:val="0"/>
          <w:bCs w:val="0"/>
          <w:color w:val="auto"/>
          <w:sz w:val="32"/>
          <w:szCs w:val="32"/>
        </w:rPr>
        <w:t>绩效付费</w:t>
      </w:r>
      <w:r>
        <w:rPr>
          <w:rFonts w:hint="eastAsia" w:ascii="仿宋_GB2312" w:hAnsi="仿宋_GB2312" w:eastAsia="仿宋_GB2312" w:cs="仿宋_GB2312"/>
          <w:b w:val="0"/>
          <w:bCs w:val="0"/>
          <w:color w:val="auto"/>
          <w:sz w:val="32"/>
          <w:szCs w:val="32"/>
          <w:lang w:eastAsia="zh-CN"/>
        </w:rPr>
        <w:t>机制。</w:t>
      </w:r>
      <w:r>
        <w:rPr>
          <w:rFonts w:hint="eastAsia" w:ascii="仿宋_GB2312" w:hAnsi="仿宋_GB2312" w:eastAsia="仿宋_GB2312" w:cs="仿宋_GB2312"/>
          <w:b w:val="0"/>
          <w:bCs w:val="0"/>
          <w:sz w:val="32"/>
          <w:szCs w:val="32"/>
          <w:highlight w:val="none"/>
        </w:rPr>
        <w:t>建立</w:t>
      </w:r>
      <w:r>
        <w:rPr>
          <w:rFonts w:hint="eastAsia" w:ascii="仿宋_GB2312" w:hAnsi="仿宋_GB2312" w:eastAsia="仿宋_GB2312" w:cs="仿宋_GB2312"/>
          <w:b w:val="0"/>
          <w:bCs w:val="0"/>
          <w:sz w:val="32"/>
          <w:szCs w:val="32"/>
          <w:highlight w:val="none"/>
          <w:lang w:val="en-US" w:eastAsia="zh-CN"/>
        </w:rPr>
        <w:t>扩大</w:t>
      </w:r>
      <w:r>
        <w:rPr>
          <w:rFonts w:hint="eastAsia" w:ascii="仿宋_GB2312" w:hAnsi="仿宋_GB2312" w:eastAsia="仿宋_GB2312" w:cs="仿宋_GB2312"/>
          <w:b w:val="0"/>
          <w:bCs w:val="0"/>
          <w:sz w:val="32"/>
          <w:szCs w:val="32"/>
          <w:highlight w:val="none"/>
        </w:rPr>
        <w:t>再生水利用</w:t>
      </w:r>
      <w:r>
        <w:rPr>
          <w:rFonts w:hint="eastAsia" w:ascii="仿宋_GB2312" w:hAnsi="仿宋_GB2312" w:eastAsia="仿宋_GB2312" w:cs="仿宋_GB2312"/>
          <w:b w:val="0"/>
          <w:bCs w:val="0"/>
          <w:sz w:val="32"/>
          <w:szCs w:val="32"/>
          <w:highlight w:val="none"/>
          <w:lang w:val="en-US" w:eastAsia="zh-CN"/>
        </w:rPr>
        <w:t>的市场</w:t>
      </w:r>
      <w:r>
        <w:rPr>
          <w:rFonts w:hint="eastAsia" w:ascii="仿宋_GB2312" w:hAnsi="仿宋_GB2312" w:eastAsia="仿宋_GB2312" w:cs="仿宋_GB2312"/>
          <w:b w:val="0"/>
          <w:bCs w:val="0"/>
          <w:sz w:val="32"/>
          <w:szCs w:val="32"/>
          <w:highlight w:val="none"/>
        </w:rPr>
        <w:t>激励机制</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shd w:val="clear" w:color="auto" w:fill="FFFFFF"/>
        </w:rPr>
        <w:t>深化本市水生态区域补偿政策</w:t>
      </w:r>
      <w:r>
        <w:rPr>
          <w:rFonts w:hint="eastAsia" w:ascii="仿宋_GB2312" w:hAnsi="仿宋_GB2312" w:eastAsia="仿宋_GB2312" w:cs="仿宋_GB2312"/>
          <w:b w:val="0"/>
          <w:bCs w:val="0"/>
          <w:sz w:val="32"/>
          <w:szCs w:val="32"/>
          <w:highlight w:val="none"/>
          <w:shd w:val="clear" w:color="auto" w:fill="FFFFFF"/>
          <w:lang w:eastAsia="zh-CN"/>
        </w:rPr>
        <w:t>，继承和优化我市水环境区域补偿的成功经验。</w:t>
      </w:r>
    </w:p>
    <w:p>
      <w:pPr>
        <w:pStyle w:val="6"/>
        <w:keepNext w:val="0"/>
        <w:keepLines w:val="0"/>
        <w:pageBreakBefore w:val="0"/>
        <w:kinsoku/>
        <w:overflowPunct/>
        <w:topLinePunct w:val="0"/>
        <w:autoSpaceDE/>
        <w:autoSpaceDN/>
        <w:bidi w:val="0"/>
        <w:adjustRightInd/>
        <w:snapToGrid/>
        <w:spacing w:line="600" w:lineRule="exact"/>
        <w:ind w:firstLine="672"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val="0"/>
          <w:bCs w:val="0"/>
          <w:color w:val="auto"/>
          <w:spacing w:val="8"/>
          <w:sz w:val="32"/>
          <w:szCs w:val="32"/>
          <w:highlight w:val="none"/>
          <w:lang w:val="en-US" w:eastAsia="zh-CN"/>
        </w:rPr>
        <w:t>第八部分是支持政策，共2条。按不同区域、实施项目分别明确了</w:t>
      </w:r>
      <w:r>
        <w:rPr>
          <w:rFonts w:hint="eastAsia" w:ascii="仿宋_GB2312" w:hAnsi="仿宋_GB2312" w:eastAsia="仿宋_GB2312" w:cs="仿宋_GB2312"/>
          <w:color w:val="auto"/>
          <w:sz w:val="32"/>
          <w:szCs w:val="32"/>
        </w:rPr>
        <w:t>设施建设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运营管理的资金</w:t>
      </w:r>
      <w:r>
        <w:rPr>
          <w:rFonts w:hint="eastAsia" w:ascii="仿宋_GB2312" w:hAnsi="仿宋_GB2312" w:eastAsia="仿宋_GB2312" w:cs="仿宋_GB2312"/>
          <w:color w:val="auto"/>
          <w:sz w:val="32"/>
          <w:szCs w:val="32"/>
        </w:rPr>
        <w:t>支持政策</w:t>
      </w:r>
      <w:r>
        <w:rPr>
          <w:rFonts w:hint="eastAsia" w:ascii="仿宋_GB2312" w:hAnsi="仿宋_GB2312" w:eastAsia="仿宋_GB2312" w:cs="仿宋_GB2312"/>
          <w:color w:val="auto"/>
          <w:sz w:val="32"/>
          <w:szCs w:val="32"/>
          <w:shd w:val="clear" w:color="auto" w:fill="FFFFFF"/>
          <w:lang w:eastAsia="zh-CN"/>
        </w:rPr>
        <w:t>。</w:t>
      </w:r>
    </w:p>
    <w:p>
      <w:pPr>
        <w:pStyle w:val="6"/>
        <w:keepNext w:val="0"/>
        <w:keepLines w:val="0"/>
        <w:pageBreakBefore w:val="0"/>
        <w:kinsoku/>
        <w:overflowPunct/>
        <w:topLinePunct w:val="0"/>
        <w:autoSpaceDE/>
        <w:autoSpaceDN/>
        <w:bidi w:val="0"/>
        <w:adjustRightInd/>
        <w:snapToGrid/>
        <w:spacing w:line="600" w:lineRule="exact"/>
        <w:ind w:firstLine="67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pacing w:val="8"/>
          <w:sz w:val="32"/>
          <w:szCs w:val="32"/>
          <w:highlight w:val="none"/>
          <w:lang w:val="en-US" w:eastAsia="zh-CN"/>
        </w:rPr>
        <w:t>第九部分是保障措施，共3条。从</w:t>
      </w:r>
      <w:r>
        <w:rPr>
          <w:rFonts w:hint="eastAsia" w:ascii="仿宋_GB2312" w:hAnsi="仿宋_GB2312" w:eastAsia="仿宋_GB2312" w:cs="仿宋_GB2312"/>
          <w:color w:val="auto"/>
          <w:kern w:val="0"/>
          <w:sz w:val="32"/>
          <w:szCs w:val="32"/>
        </w:rPr>
        <w:t>加强组织领导</w:t>
      </w:r>
      <w:r>
        <w:rPr>
          <w:rFonts w:hint="eastAsia" w:ascii="仿宋_GB2312" w:hAnsi="仿宋_GB2312" w:eastAsia="仿宋_GB2312" w:cs="仿宋_GB2312"/>
          <w:b w:val="0"/>
          <w:bCs w:val="0"/>
          <w:color w:val="auto"/>
          <w:spacing w:val="8"/>
          <w:sz w:val="32"/>
          <w:szCs w:val="32"/>
          <w:highlight w:val="none"/>
          <w:lang w:val="en-US" w:eastAsia="zh-CN"/>
        </w:rPr>
        <w:t>、加</w:t>
      </w:r>
      <w:r>
        <w:rPr>
          <w:rFonts w:hint="eastAsia" w:ascii="仿宋_GB2312" w:hAnsi="仿宋_GB2312" w:eastAsia="仿宋_GB2312" w:cs="仿宋_GB2312"/>
          <w:color w:val="auto"/>
          <w:sz w:val="32"/>
          <w:szCs w:val="32"/>
        </w:rPr>
        <w:t>强监督考核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pacing w:val="8"/>
          <w:sz w:val="32"/>
          <w:szCs w:val="32"/>
          <w:highlight w:val="none"/>
          <w:lang w:val="en-US" w:eastAsia="zh-CN"/>
        </w:rPr>
        <w:t>加强宣传引导三个方面确保工作落实落细、见行见效。</w:t>
      </w:r>
    </w:p>
    <w:p>
      <w:pPr>
        <w:keepNext w:val="0"/>
        <w:keepLines w:val="0"/>
        <w:pageBreakBefore w:val="0"/>
        <w:numPr>
          <w:ilvl w:val="0"/>
          <w:numId w:val="1"/>
        </w:numPr>
        <w:kinsoku/>
        <w:overflowPunct/>
        <w:topLinePunct w:val="0"/>
        <w:autoSpaceDE/>
        <w:autoSpaceDN/>
        <w:bidi w:val="0"/>
        <w:adjustRightInd/>
        <w:snapToGrid/>
        <w:spacing w:line="600" w:lineRule="exact"/>
        <w:ind w:firstLine="672" w:firstLineChars="200"/>
        <w:textAlignment w:val="auto"/>
        <w:rPr>
          <w:rFonts w:hint="eastAsia" w:ascii="黑体" w:hAnsi="黑体" w:eastAsia="黑体" w:cs="黑体"/>
          <w:b w:val="0"/>
          <w:bCs w:val="0"/>
          <w:color w:val="auto"/>
          <w:spacing w:val="8"/>
          <w:sz w:val="32"/>
          <w:szCs w:val="32"/>
          <w:highlight w:val="none"/>
          <w:lang w:val="en-US" w:eastAsia="zh-CN"/>
        </w:rPr>
      </w:pPr>
      <w:r>
        <w:rPr>
          <w:rFonts w:hint="eastAsia" w:ascii="黑体" w:hAnsi="黑体" w:eastAsia="黑体" w:cs="黑体"/>
          <w:b w:val="0"/>
          <w:bCs w:val="0"/>
          <w:color w:val="auto"/>
          <w:spacing w:val="8"/>
          <w:sz w:val="32"/>
          <w:szCs w:val="32"/>
          <w:highlight w:val="none"/>
          <w:lang w:val="en-US" w:eastAsia="zh-CN"/>
        </w:rPr>
        <w:t>工作过程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7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pacing w:val="8"/>
          <w:sz w:val="32"/>
          <w:szCs w:val="32"/>
          <w:highlight w:val="none"/>
          <w:lang w:val="en-US" w:eastAsia="zh-CN"/>
        </w:rPr>
        <w:t>自今年3月编制工作启动，市水务局加紧组织方案编制研究，历经调研走访，梳理台账，多次召开专家座谈会、市区部门工作对接会，深入梳理了我市水污染防治领域仍需强化提升的薄弱环节。按照</w:t>
      </w:r>
      <w:r>
        <w:rPr>
          <w:rFonts w:hint="eastAsia" w:ascii="仿宋_GB2312" w:hAnsi="仿宋_GB2312" w:eastAsia="仿宋_GB2312" w:cs="仿宋_GB2312"/>
          <w:color w:val="auto"/>
          <w:sz w:val="32"/>
          <w:szCs w:val="32"/>
        </w:rPr>
        <w:t>《北京城市总体规划（2016年-2035年）》《北京市国民经济和社会发展第十四个五年规划和二〇三五年远景目标纲要》</w:t>
      </w:r>
      <w:r>
        <w:rPr>
          <w:rFonts w:hint="eastAsia" w:ascii="仿宋_GB2312" w:hAnsi="仿宋_GB2312" w:eastAsia="仿宋_GB2312" w:cs="仿宋_GB2312"/>
          <w:color w:val="auto"/>
          <w:sz w:val="32"/>
          <w:szCs w:val="32"/>
          <w:lang w:eastAsia="zh-CN"/>
        </w:rPr>
        <w:t>《北京市“十四五”时期污水处理及资源化利用发展规划》</w:t>
      </w:r>
      <w:r>
        <w:rPr>
          <w:rFonts w:hint="eastAsia" w:ascii="仿宋_GB2312" w:hAnsi="仿宋_GB2312" w:eastAsia="仿宋_GB2312" w:cs="仿宋_GB2312"/>
          <w:color w:val="auto"/>
          <w:sz w:val="32"/>
          <w:szCs w:val="32"/>
        </w:rPr>
        <w:t>等规划要求，紧密对接</w:t>
      </w:r>
      <w:r>
        <w:rPr>
          <w:rFonts w:hint="eastAsia" w:ascii="仿宋_GB2312" w:hAnsi="仿宋_GB2312" w:eastAsia="仿宋_GB2312" w:cs="仿宋_GB2312"/>
          <w:color w:val="auto"/>
          <w:sz w:val="32"/>
          <w:szCs w:val="32"/>
          <w:lang w:val="en-US" w:eastAsia="zh-CN"/>
        </w:rPr>
        <w:t>北京市深入打好污染防治攻坚战任务目标</w:t>
      </w:r>
      <w:r>
        <w:rPr>
          <w:rFonts w:hint="eastAsia" w:ascii="仿宋_GB2312" w:hAnsi="仿宋_GB2312" w:eastAsia="仿宋_GB2312" w:cs="仿宋_GB2312"/>
          <w:color w:val="auto"/>
          <w:sz w:val="32"/>
          <w:szCs w:val="32"/>
        </w:rPr>
        <w:t>，加强与《</w:t>
      </w:r>
      <w:r>
        <w:rPr>
          <w:rFonts w:hint="eastAsia" w:ascii="仿宋_GB2312" w:hAnsi="仿宋_GB2312" w:eastAsia="仿宋_GB2312" w:cs="仿宋_GB2312"/>
          <w:color w:val="auto"/>
          <w:sz w:val="32"/>
          <w:szCs w:val="32"/>
          <w:lang w:val="en-US" w:eastAsia="zh-CN"/>
        </w:rPr>
        <w:t>北京市进一步加快推进城乡水环境治理工作三年行动方案（2019年7月-2022年6月）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相关工作</w:t>
      </w:r>
      <w:r>
        <w:rPr>
          <w:rFonts w:hint="eastAsia" w:ascii="仿宋_GB2312" w:hAnsi="仿宋_GB2312" w:eastAsia="仿宋_GB2312" w:cs="仿宋_GB2312"/>
          <w:color w:val="auto"/>
          <w:sz w:val="32"/>
          <w:szCs w:val="32"/>
        </w:rPr>
        <w:t>内容</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衔接，突出一致性、协调性、支撑性。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72" w:firstLineChars="200"/>
        <w:textAlignment w:val="auto"/>
        <w:rPr>
          <w:rFonts w:hint="eastAsia" w:ascii="仿宋_GB2312" w:hAnsi="仿宋_GB2312" w:eastAsia="仿宋_GB2312" w:cs="仿宋_GB2312"/>
          <w:b w:val="0"/>
          <w:bCs w:val="0"/>
          <w:color w:val="auto"/>
          <w:spacing w:val="8"/>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3F907"/>
    <w:multiLevelType w:val="singleLevel"/>
    <w:tmpl w:val="2A93F9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Tc1ODg2ZjJhNDc5YzczMzQ0MDlkZmVmMWQyYTYifQ=="/>
  </w:docVars>
  <w:rsids>
    <w:rsidRoot w:val="00000000"/>
    <w:rsid w:val="01483505"/>
    <w:rsid w:val="0359598A"/>
    <w:rsid w:val="049D615F"/>
    <w:rsid w:val="04A02E79"/>
    <w:rsid w:val="05F8607C"/>
    <w:rsid w:val="0BC3018A"/>
    <w:rsid w:val="0DDA3DF0"/>
    <w:rsid w:val="0F386966"/>
    <w:rsid w:val="0FE31057"/>
    <w:rsid w:val="1096338A"/>
    <w:rsid w:val="11B36778"/>
    <w:rsid w:val="12380BDF"/>
    <w:rsid w:val="14104AD6"/>
    <w:rsid w:val="15CF16A7"/>
    <w:rsid w:val="18896FBF"/>
    <w:rsid w:val="192A5EB9"/>
    <w:rsid w:val="1B2D30F7"/>
    <w:rsid w:val="1C8B42F0"/>
    <w:rsid w:val="1FAF295A"/>
    <w:rsid w:val="222608A0"/>
    <w:rsid w:val="24CB69F2"/>
    <w:rsid w:val="25CF1585"/>
    <w:rsid w:val="264273E3"/>
    <w:rsid w:val="27AC27C1"/>
    <w:rsid w:val="27BB160C"/>
    <w:rsid w:val="27CA65D3"/>
    <w:rsid w:val="27CC6955"/>
    <w:rsid w:val="2A301CF7"/>
    <w:rsid w:val="2C8E5E7D"/>
    <w:rsid w:val="2D49231C"/>
    <w:rsid w:val="3025488D"/>
    <w:rsid w:val="31B77767"/>
    <w:rsid w:val="392426DA"/>
    <w:rsid w:val="39C806B6"/>
    <w:rsid w:val="3B9A1A09"/>
    <w:rsid w:val="3BFE74FC"/>
    <w:rsid w:val="3E6992FE"/>
    <w:rsid w:val="3FF11D16"/>
    <w:rsid w:val="3FFF5ACE"/>
    <w:rsid w:val="447B112F"/>
    <w:rsid w:val="4688184D"/>
    <w:rsid w:val="46D541F2"/>
    <w:rsid w:val="46FD8E47"/>
    <w:rsid w:val="4968161B"/>
    <w:rsid w:val="49C36851"/>
    <w:rsid w:val="4BBE26E8"/>
    <w:rsid w:val="4BEC064A"/>
    <w:rsid w:val="4CBB231F"/>
    <w:rsid w:val="4D8B1D7C"/>
    <w:rsid w:val="4EFE2D8E"/>
    <w:rsid w:val="4FDF950F"/>
    <w:rsid w:val="50C03E46"/>
    <w:rsid w:val="51FED7AB"/>
    <w:rsid w:val="52BC767F"/>
    <w:rsid w:val="538E0FFC"/>
    <w:rsid w:val="54BA1DE6"/>
    <w:rsid w:val="54FE337E"/>
    <w:rsid w:val="565574BD"/>
    <w:rsid w:val="56FB5458"/>
    <w:rsid w:val="575256B8"/>
    <w:rsid w:val="57AF6667"/>
    <w:rsid w:val="57BFEA93"/>
    <w:rsid w:val="581040D8"/>
    <w:rsid w:val="5BD462C2"/>
    <w:rsid w:val="5C39A211"/>
    <w:rsid w:val="5CFC6D54"/>
    <w:rsid w:val="5D26561D"/>
    <w:rsid w:val="5DDF2E73"/>
    <w:rsid w:val="5E9DACAA"/>
    <w:rsid w:val="5EFA7CCD"/>
    <w:rsid w:val="5FD82EA4"/>
    <w:rsid w:val="5FEEA28B"/>
    <w:rsid w:val="60FE1D7D"/>
    <w:rsid w:val="624B3D27"/>
    <w:rsid w:val="628A71DF"/>
    <w:rsid w:val="63BFD95A"/>
    <w:rsid w:val="67CC7340"/>
    <w:rsid w:val="682D6835"/>
    <w:rsid w:val="68326D49"/>
    <w:rsid w:val="6B691A80"/>
    <w:rsid w:val="6BAFB6CD"/>
    <w:rsid w:val="6C062D88"/>
    <w:rsid w:val="6DB77F38"/>
    <w:rsid w:val="6DFFBB5A"/>
    <w:rsid w:val="6E3F0ECB"/>
    <w:rsid w:val="6F9B48F7"/>
    <w:rsid w:val="6FB41504"/>
    <w:rsid w:val="6FB6C687"/>
    <w:rsid w:val="6FBB27F8"/>
    <w:rsid w:val="6FC47556"/>
    <w:rsid w:val="6FFF438D"/>
    <w:rsid w:val="71A80D94"/>
    <w:rsid w:val="722E0D7E"/>
    <w:rsid w:val="727C0889"/>
    <w:rsid w:val="74FF7728"/>
    <w:rsid w:val="757DE146"/>
    <w:rsid w:val="75ED5D32"/>
    <w:rsid w:val="764EF12D"/>
    <w:rsid w:val="76A07D97"/>
    <w:rsid w:val="76FE37B3"/>
    <w:rsid w:val="77BF4F9E"/>
    <w:rsid w:val="77DF5F7F"/>
    <w:rsid w:val="784A7FBA"/>
    <w:rsid w:val="7A210C7B"/>
    <w:rsid w:val="7A7D2942"/>
    <w:rsid w:val="7B1A4E1E"/>
    <w:rsid w:val="7BBF2A4E"/>
    <w:rsid w:val="7BFD57F9"/>
    <w:rsid w:val="7CA3E458"/>
    <w:rsid w:val="7D15DED3"/>
    <w:rsid w:val="7D6BC635"/>
    <w:rsid w:val="7DD701D8"/>
    <w:rsid w:val="7DF89041"/>
    <w:rsid w:val="7E0C7AC0"/>
    <w:rsid w:val="7EAF2B6D"/>
    <w:rsid w:val="7EEFD40B"/>
    <w:rsid w:val="7F7B202F"/>
    <w:rsid w:val="7F7D58EC"/>
    <w:rsid w:val="7FBF0057"/>
    <w:rsid w:val="7FCE9D31"/>
    <w:rsid w:val="7FE74C7F"/>
    <w:rsid w:val="7FF743F8"/>
    <w:rsid w:val="7FFD5993"/>
    <w:rsid w:val="7FFF702C"/>
    <w:rsid w:val="9D4B5CFF"/>
    <w:rsid w:val="9FBF4259"/>
    <w:rsid w:val="9FDFC618"/>
    <w:rsid w:val="AB7F203C"/>
    <w:rsid w:val="AFEF8904"/>
    <w:rsid w:val="B5EF8C4E"/>
    <w:rsid w:val="B7699EE6"/>
    <w:rsid w:val="B7BFB1E0"/>
    <w:rsid w:val="B7FEF4FE"/>
    <w:rsid w:val="B7FFAD9D"/>
    <w:rsid w:val="BA7AF79F"/>
    <w:rsid w:val="BA7B23C6"/>
    <w:rsid w:val="BAFC9B4C"/>
    <w:rsid w:val="BE2B020E"/>
    <w:rsid w:val="BFDE07E1"/>
    <w:rsid w:val="C3362AE4"/>
    <w:rsid w:val="CBB68BB0"/>
    <w:rsid w:val="CFFF7263"/>
    <w:rsid w:val="DA1F4C3A"/>
    <w:rsid w:val="DEFF27BA"/>
    <w:rsid w:val="DFCFBA87"/>
    <w:rsid w:val="DFEFD79F"/>
    <w:rsid w:val="DFF7E9E8"/>
    <w:rsid w:val="DFFF7B2D"/>
    <w:rsid w:val="E7FF0F79"/>
    <w:rsid w:val="E9EF33EC"/>
    <w:rsid w:val="E9EF9A0A"/>
    <w:rsid w:val="E9F71EFB"/>
    <w:rsid w:val="EDBB62C6"/>
    <w:rsid w:val="EF6F5422"/>
    <w:rsid w:val="EF8AA93D"/>
    <w:rsid w:val="EFFEDFFC"/>
    <w:rsid w:val="F0D2A964"/>
    <w:rsid w:val="F38D895D"/>
    <w:rsid w:val="F3FFEE2D"/>
    <w:rsid w:val="F7EFE645"/>
    <w:rsid w:val="FB3BD7B7"/>
    <w:rsid w:val="FB6E079A"/>
    <w:rsid w:val="FB7751D1"/>
    <w:rsid w:val="FB7E255A"/>
    <w:rsid w:val="FBE42819"/>
    <w:rsid w:val="FE734873"/>
    <w:rsid w:val="FEE53E62"/>
    <w:rsid w:val="FF5FB98E"/>
    <w:rsid w:val="FF9A1A93"/>
    <w:rsid w:val="FFEF23BC"/>
    <w:rsid w:val="FFFAE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center"/>
    </w:pPr>
    <w:rPr>
      <w:rFonts w:ascii="华文中宋" w:eastAsia="华文中宋"/>
      <w:b/>
      <w:bCs/>
      <w:color w:val="000000"/>
      <w:sz w:val="36"/>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6">
    <w:name w:val="toc 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7">
    <w:name w:val="TOC 1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3514</Words>
  <Characters>3589</Characters>
  <Lines>0</Lines>
  <Paragraphs>0</Paragraphs>
  <TotalTime>3</TotalTime>
  <ScaleCrop>false</ScaleCrop>
  <LinksUpToDate>false</LinksUpToDate>
  <CharactersWithSpaces>3589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2022-05-22T19:36:00Z</dcterms:created>
  <dc:creator>86151</dc:creator>
  <cp:lastModifiedBy>shuiwuju</cp:lastModifiedBy>
  <cp:lastPrinted>2022-06-25T02:19:00Z</cp:lastPrinted>
  <dcterms:modified xsi:type="dcterms:W3CDTF">2022-09-23T13:09:41Z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C29DEC355BAC4873902E6A9298399FF8</vt:lpwstr>
  </property>
</Properties>
</file>