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附件</w:t>
      </w:r>
      <w:r>
        <w:rPr>
          <w:rFonts w:hint="eastAsia" w:ascii="楷体_GB2312" w:hAnsi="楷体_GB2312" w:eastAsia="楷体_GB2312" w:cs="楷体_GB2312"/>
          <w:color w:val="auto"/>
          <w:sz w:val="32"/>
          <w:szCs w:val="32"/>
          <w:lang w:val="en-US" w:eastAsia="zh-CN"/>
        </w:rPr>
        <w:t>2：</w:t>
      </w:r>
    </w:p>
    <w:p>
      <w:pPr>
        <w:adjustRightInd w:val="0"/>
        <w:snapToGrid w:val="0"/>
        <w:spacing w:line="560" w:lineRule="exact"/>
        <w:jc w:val="center"/>
        <w:rPr>
          <w:rFonts w:hint="eastAsia" w:ascii="黑体" w:hAnsi="黑体" w:eastAsia="黑体" w:cs="黑体"/>
          <w:color w:val="000000" w:themeColor="text1"/>
          <w:sz w:val="44"/>
          <w:szCs w:val="44"/>
          <w14:textFill>
            <w14:solidFill>
              <w14:schemeClr w14:val="tx1"/>
            </w14:solidFill>
          </w14:textFill>
        </w:rPr>
      </w:pPr>
    </w:p>
    <w:p>
      <w:pPr>
        <w:widowControl/>
        <w:spacing w:beforeLines="0" w:afterLine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rPr>
        <w:t>《北京市</w:t>
      </w:r>
      <w:r>
        <w:rPr>
          <w:rFonts w:hint="eastAsia" w:ascii="方正小标宋简体" w:hAnsi="方正小标宋简体" w:eastAsia="方正小标宋简体" w:cs="方正小标宋简体"/>
          <w:color w:val="auto"/>
          <w:sz w:val="36"/>
          <w:szCs w:val="36"/>
          <w:lang w:val="en-US" w:eastAsia="zh-CN"/>
        </w:rPr>
        <w:t>陆生野生动物人工繁育与经营利用</w:t>
      </w:r>
    </w:p>
    <w:p>
      <w:pPr>
        <w:widowControl/>
        <w:spacing w:beforeLines="0" w:afterLines="0"/>
        <w:jc w:val="center"/>
        <w:rPr>
          <w:rFonts w:hint="eastAsia" w:ascii="方正小标宋简体" w:hAnsi="方正小标宋简体" w:eastAsia="方正小标宋简体" w:cs="方正小标宋简体"/>
          <w:color w:val="auto"/>
          <w:sz w:val="36"/>
          <w:szCs w:val="36"/>
        </w:rPr>
      </w:pPr>
      <w:bookmarkStart w:id="0" w:name="_GoBack"/>
      <w:bookmarkEnd w:id="0"/>
      <w:r>
        <w:rPr>
          <w:rFonts w:hint="eastAsia" w:ascii="方正小标宋简体" w:hAnsi="方正小标宋简体" w:eastAsia="方正小标宋简体" w:cs="方正小标宋简体"/>
          <w:color w:val="auto"/>
          <w:sz w:val="36"/>
          <w:szCs w:val="36"/>
          <w:lang w:val="en-US" w:eastAsia="zh-CN"/>
        </w:rPr>
        <w:t>管理办法</w:t>
      </w:r>
      <w:r>
        <w:rPr>
          <w:rFonts w:hint="eastAsia" w:ascii="方正小标宋简体" w:hAnsi="方正小标宋简体" w:eastAsia="方正小标宋简体" w:cs="方正小标宋简体"/>
          <w:color w:val="auto"/>
          <w:sz w:val="36"/>
          <w:szCs w:val="36"/>
        </w:rPr>
        <w:t>》的起草说明</w:t>
      </w:r>
    </w:p>
    <w:p>
      <w:pPr>
        <w:adjustRightInd w:val="0"/>
        <w:snapToGrid w:val="0"/>
        <w:spacing w:line="560" w:lineRule="exact"/>
        <w:rPr>
          <w:rFonts w:ascii="仿宋_GB2312" w:hAnsi="华文中宋" w:eastAsia="仿宋_GB2312"/>
          <w:color w:val="000000" w:themeColor="text1"/>
          <w:sz w:val="32"/>
          <w:szCs w:val="32"/>
          <w14:textFill>
            <w14:solidFill>
              <w14:schemeClr w14:val="tx1"/>
            </w14:solidFill>
          </w14:textFill>
        </w:rPr>
      </w:pPr>
    </w:p>
    <w:p>
      <w:pPr>
        <w:adjustRightInd w:val="0"/>
        <w:snapToGrid w:val="0"/>
        <w:spacing w:line="560" w:lineRule="exact"/>
        <w:ind w:firstLine="645"/>
        <w:rPr>
          <w:rFonts w:ascii="仿宋_GB2312" w:eastAsia="仿宋_GB2312"/>
          <w:snapToGrid w:val="0"/>
          <w:color w:val="000000" w:themeColor="text1"/>
          <w:sz w:val="32"/>
          <w:szCs w:val="32"/>
          <w14:textFill>
            <w14:solidFill>
              <w14:schemeClr w14:val="tx1"/>
            </w14:solidFill>
          </w14:textFill>
        </w:rPr>
      </w:pPr>
      <w:r>
        <w:rPr>
          <w:rFonts w:hint="eastAsia" w:ascii="仿宋_GB2312" w:eastAsia="仿宋_GB2312" w:cs="仿宋_GB2312"/>
          <w:snapToGrid w:val="0"/>
          <w:color w:val="000000" w:themeColor="text1"/>
          <w:sz w:val="32"/>
          <w:szCs w:val="32"/>
          <w14:textFill>
            <w14:solidFill>
              <w14:schemeClr w14:val="tx1"/>
            </w14:solidFill>
          </w14:textFill>
        </w:rPr>
        <w:t>为加强本市</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陆生野生动物人工繁育与经营利用的规范</w:t>
      </w:r>
      <w:r>
        <w:rPr>
          <w:rFonts w:hint="eastAsia" w:ascii="仿宋_GB2312" w:eastAsia="仿宋_GB2312" w:cs="仿宋_GB2312"/>
          <w:snapToGrid w:val="0"/>
          <w:color w:val="000000" w:themeColor="text1"/>
          <w:sz w:val="32"/>
          <w:szCs w:val="32"/>
          <w14:textFill>
            <w14:solidFill>
              <w14:schemeClr w14:val="tx1"/>
            </w14:solidFill>
          </w14:textFill>
        </w:rPr>
        <w:t>管理，依据</w:t>
      </w:r>
      <w:r>
        <w:rPr>
          <w:rFonts w:hint="eastAsia" w:ascii="仿宋_GB2312" w:eastAsia="仿宋_GB2312" w:cs="仿宋_GB2312"/>
          <w:color w:val="000000" w:themeColor="text1"/>
          <w:sz w:val="32"/>
          <w:szCs w:val="32"/>
          <w14:textFill>
            <w14:solidFill>
              <w14:schemeClr w14:val="tx1"/>
            </w14:solidFill>
          </w14:textFill>
        </w:rPr>
        <w:t>《中华人民共和国</w:t>
      </w:r>
      <w:r>
        <w:rPr>
          <w:rFonts w:hint="eastAsia" w:ascii="仿宋_GB2312" w:eastAsia="仿宋_GB2312" w:cs="仿宋_GB2312"/>
          <w:color w:val="000000" w:themeColor="text1"/>
          <w:sz w:val="32"/>
          <w:szCs w:val="32"/>
          <w:lang w:val="en-US" w:eastAsia="zh-CN"/>
          <w14:textFill>
            <w14:solidFill>
              <w14:schemeClr w14:val="tx1"/>
            </w14:solidFill>
          </w14:textFill>
        </w:rPr>
        <w:t>野生动物保护法</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以下简称</w:t>
      </w:r>
      <w:r>
        <w:rPr>
          <w:rFonts w:hint="default" w:ascii="仿宋_GB2312" w:eastAsia="仿宋_GB2312" w:cs="仿宋_GB2312"/>
          <w:color w:val="000000" w:themeColor="text1"/>
          <w:sz w:val="32"/>
          <w:szCs w:val="32"/>
          <w:lang w:val="en" w:eastAsia="zh-CN"/>
          <w14:textFill>
            <w14:solidFill>
              <w14:schemeClr w14:val="tx1"/>
            </w14:solidFill>
          </w14:textFill>
        </w:rPr>
        <w:t>《野生动物保护法》</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snapToGrid w:val="0"/>
          <w:color w:val="000000" w:themeColor="text1"/>
          <w:sz w:val="32"/>
          <w:szCs w:val="32"/>
          <w14:textFill>
            <w14:solidFill>
              <w14:schemeClr w14:val="tx1"/>
            </w14:solidFill>
          </w14:textFill>
        </w:rPr>
        <w:t>《北京市</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野生动物保护管理条例</w:t>
      </w:r>
      <w:r>
        <w:rPr>
          <w:rFonts w:hint="eastAsia" w:ascii="仿宋_GB2312" w:eastAsia="仿宋_GB2312" w:cs="仿宋_GB2312"/>
          <w:snapToGrid w:val="0"/>
          <w:color w:val="000000" w:themeColor="text1"/>
          <w:sz w:val="32"/>
          <w:szCs w:val="32"/>
          <w14:textFill>
            <w14:solidFill>
              <w14:schemeClr w14:val="tx1"/>
            </w14:solidFill>
          </w14:textFill>
        </w:rPr>
        <w:t>》（以下简称</w:t>
      </w:r>
      <w:r>
        <w:rPr>
          <w:rFonts w:hint="default" w:ascii="仿宋_GB2312" w:eastAsia="仿宋_GB2312" w:cs="仿宋_GB2312"/>
          <w:snapToGrid w:val="0"/>
          <w:color w:val="000000" w:themeColor="text1"/>
          <w:sz w:val="32"/>
          <w:szCs w:val="32"/>
          <w:lang w:val="en"/>
          <w14:textFill>
            <w14:solidFill>
              <w14:schemeClr w14:val="tx1"/>
            </w14:solidFill>
          </w14:textFill>
        </w:rPr>
        <w:t>《条例》</w:t>
      </w:r>
      <w:r>
        <w:rPr>
          <w:rFonts w:hint="eastAsia" w:ascii="仿宋_GB2312" w:eastAsia="仿宋_GB2312" w:cs="仿宋_GB2312"/>
          <w:snapToGrid w:val="0"/>
          <w:color w:val="000000" w:themeColor="text1"/>
          <w:sz w:val="32"/>
          <w:szCs w:val="32"/>
          <w14:textFill>
            <w14:solidFill>
              <w14:schemeClr w14:val="tx1"/>
            </w14:solidFill>
          </w14:textFill>
        </w:rPr>
        <w:t>）及其他相关法律规定，市园林绿化局研究制定了《北京市</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陆生野生动物人工繁育与经营利用管理办法</w:t>
      </w:r>
      <w:r>
        <w:rPr>
          <w:rFonts w:hint="eastAsia" w:ascii="仿宋_GB2312" w:eastAsia="仿宋_GB2312" w:cs="仿宋_GB2312"/>
          <w:snapToGrid w:val="0"/>
          <w:color w:val="000000" w:themeColor="text1"/>
          <w:sz w:val="32"/>
          <w:szCs w:val="32"/>
          <w14:textFill>
            <w14:solidFill>
              <w14:schemeClr w14:val="tx1"/>
            </w14:solidFill>
          </w14:textFill>
        </w:rPr>
        <w:t>（征求意见稿）》（以下简称《</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管理办法</w:t>
      </w:r>
      <w:r>
        <w:rPr>
          <w:rFonts w:hint="eastAsia" w:ascii="仿宋_GB2312" w:eastAsia="仿宋_GB2312" w:cs="仿宋_GB2312"/>
          <w:snapToGrid w:val="0"/>
          <w:color w:val="000000" w:themeColor="text1"/>
          <w:sz w:val="32"/>
          <w:szCs w:val="32"/>
          <w14:textFill>
            <w14:solidFill>
              <w14:schemeClr w14:val="tx1"/>
            </w14:solidFill>
          </w14:textFill>
        </w:rPr>
        <w:t>》）。</w:t>
      </w:r>
    </w:p>
    <w:p>
      <w:pPr>
        <w:adjustRightInd w:val="0"/>
        <w:snapToGrid w:val="0"/>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14:textFill>
            <w14:solidFill>
              <w14:schemeClr w14:val="tx1"/>
            </w14:solidFill>
          </w14:textFill>
        </w:rPr>
        <w:t>一、起草背景</w:t>
      </w:r>
    </w:p>
    <w:p>
      <w:pPr>
        <w:adjustRightInd w:val="0"/>
        <w:snapToGrid w:val="0"/>
        <w:spacing w:line="560" w:lineRule="exact"/>
        <w:ind w:firstLine="640" w:firstLineChars="200"/>
        <w:rPr>
          <w:rFonts w:ascii="楷体_GB2312" w:hAnsi="楷体" w:eastAsia="楷体_GB2312"/>
          <w:snapToGrid w:val="0"/>
          <w:color w:val="000000" w:themeColor="text1"/>
          <w:sz w:val="32"/>
          <w:szCs w:val="32"/>
          <w14:textFill>
            <w14:solidFill>
              <w14:schemeClr w14:val="tx1"/>
            </w14:solidFill>
          </w14:textFill>
        </w:rPr>
      </w:pPr>
      <w:r>
        <w:rPr>
          <w:rFonts w:hint="eastAsia" w:ascii="楷体_GB2312" w:hAnsi="楷体" w:eastAsia="楷体_GB2312" w:cs="楷体"/>
          <w:snapToGrid w:val="0"/>
          <w:color w:val="000000" w:themeColor="text1"/>
          <w:sz w:val="32"/>
          <w:szCs w:val="32"/>
          <w14:textFill>
            <w14:solidFill>
              <w14:schemeClr w14:val="tx1"/>
            </w14:solidFill>
          </w14:textFill>
        </w:rPr>
        <w:t>（一）是贯彻落实</w:t>
      </w: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习近平生态文明思想</w:t>
      </w:r>
      <w:r>
        <w:rPr>
          <w:rFonts w:hint="eastAsia" w:ascii="楷体_GB2312" w:hAnsi="楷体" w:eastAsia="楷体_GB2312" w:cs="楷体"/>
          <w:snapToGrid w:val="0"/>
          <w:color w:val="000000" w:themeColor="text1"/>
          <w:sz w:val="32"/>
          <w:szCs w:val="32"/>
          <w14:textFill>
            <w14:solidFill>
              <w14:schemeClr w14:val="tx1"/>
            </w14:solidFill>
          </w14:textFill>
        </w:rPr>
        <w:t>的重要实践</w:t>
      </w:r>
    </w:p>
    <w:p>
      <w:pPr>
        <w:spacing w:line="56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党的十九大以来，野生动物保护为主的生态系统与生物多样性保护成为生态保护的重要组成部分。党中央高度重视野生动物保护事业的发展，习近平总书记等中央领导多次对野生动物保护工作作出重要批示。</w:t>
      </w:r>
      <w:r>
        <w:rPr>
          <w:rFonts w:hint="eastAsia" w:ascii="仿宋_GB2312" w:eastAsia="仿宋_GB2312" w:cs="仿宋_GB2312"/>
          <w:color w:val="000000" w:themeColor="text1"/>
          <w:sz w:val="32"/>
          <w:szCs w:val="32"/>
          <w14:textFill>
            <w14:solidFill>
              <w14:schemeClr w14:val="tx1"/>
            </w14:solidFill>
          </w14:textFill>
        </w:rPr>
        <w:t>在习近平生态文明思想的指引下，</w:t>
      </w:r>
      <w:r>
        <w:rPr>
          <w:rFonts w:hint="eastAsia" w:ascii="仿宋_GB2312" w:eastAsia="仿宋_GB2312" w:cs="仿宋_GB2312"/>
          <w:color w:val="000000" w:themeColor="text1"/>
          <w:sz w:val="32"/>
          <w:szCs w:val="32"/>
          <w:lang w:val="en-US" w:eastAsia="zh-CN"/>
          <w14:textFill>
            <w14:solidFill>
              <w14:schemeClr w14:val="tx1"/>
            </w14:solidFill>
          </w14:textFill>
        </w:rPr>
        <w:t>北京市野生动物保护事业取得了长足的进步，全市各界更加重视野生动物保护，强化野生动物综合管理，为实现人与自然和谐共生作出贡献</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野生动物是山水林田湖草沙生命共同体的关键纽带，维系着生物多样性和生态系统多样性的持续稳定发展。加强陆生野生动物人工繁育与经营利用管理，促进保护事业的快速发展，对于当前系统处理好保护与经营利用关系，严格监管</w:t>
      </w:r>
      <w:r>
        <w:rPr>
          <w:rFonts w:hint="eastAsia" w:ascii="仿宋_GB2312" w:hAnsi="楷体" w:eastAsia="仿宋_GB2312"/>
          <w:color w:val="000000" w:themeColor="text1"/>
          <w:sz w:val="32"/>
          <w:szCs w:val="32"/>
          <w14:textFill>
            <w14:solidFill>
              <w14:schemeClr w14:val="tx1"/>
            </w14:solidFill>
          </w14:textFill>
        </w:rPr>
        <w:t>具有十分重要的意义。</w:t>
      </w:r>
    </w:p>
    <w:p>
      <w:pPr>
        <w:spacing w:line="560" w:lineRule="exact"/>
        <w:ind w:firstLine="640" w:firstLineChars="200"/>
        <w:rPr>
          <w:rFonts w:ascii="楷体_GB2312" w:eastAsia="楷体_GB2312" w:cs="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（二）是贯彻落实</w:t>
      </w:r>
      <w:r>
        <w:rPr>
          <w:rFonts w:hint="default" w:ascii="楷体_GB2312" w:hAnsi="楷体" w:eastAsia="楷体_GB2312"/>
          <w:color w:val="000000" w:themeColor="text1"/>
          <w:sz w:val="32"/>
          <w:szCs w:val="32"/>
          <w:lang w:val="en"/>
          <w14:textFill>
            <w14:solidFill>
              <w14:schemeClr w14:val="tx1"/>
            </w14:solidFill>
          </w14:textFill>
        </w:rPr>
        <w:t>《野生动物保护法》</w:t>
      </w:r>
      <w:r>
        <w:rPr>
          <w:rFonts w:hint="default" w:ascii="楷体_GB2312" w:hAnsi="楷体" w:eastAsia="楷体_GB2312"/>
          <w:color w:val="000000" w:themeColor="text1"/>
          <w:sz w:val="32"/>
          <w:szCs w:val="32"/>
          <w:lang w:val="en" w:eastAsia="zh-CN"/>
          <w14:textFill>
            <w14:solidFill>
              <w14:schemeClr w14:val="tx1"/>
            </w14:solidFill>
          </w14:textFill>
        </w:rPr>
        <w:t>《条例》</w:t>
      </w:r>
      <w:r>
        <w:rPr>
          <w:rFonts w:hint="eastAsia" w:ascii="楷体_GB2312" w:hAnsi="楷体" w:eastAsia="楷体_GB2312"/>
          <w:color w:val="000000" w:themeColor="text1"/>
          <w:sz w:val="32"/>
          <w:szCs w:val="32"/>
          <w14:textFill>
            <w14:solidFill>
              <w14:schemeClr w14:val="tx1"/>
            </w14:solidFill>
          </w14:textFill>
        </w:rPr>
        <w:t>等法律法规的必然要求</w:t>
      </w:r>
    </w:p>
    <w:p>
      <w:pPr>
        <w:spacing w:line="56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default" w:ascii="仿宋_GB2312" w:eastAsia="仿宋_GB2312" w:cs="仿宋_GB2312"/>
          <w:color w:val="000000" w:themeColor="text1"/>
          <w:sz w:val="32"/>
          <w:szCs w:val="32"/>
          <w:lang w:val="en"/>
          <w14:textFill>
            <w14:solidFill>
              <w14:schemeClr w14:val="tx1"/>
            </w14:solidFill>
          </w14:textFill>
        </w:rPr>
        <w:t>《野生动物保护法》</w:t>
      </w:r>
      <w:r>
        <w:rPr>
          <w:rFonts w:hint="eastAsia" w:ascii="仿宋_GB2312" w:eastAsia="仿宋_GB2312" w:cs="仿宋_GB2312"/>
          <w:color w:val="000000" w:themeColor="text1"/>
          <w:sz w:val="32"/>
          <w:szCs w:val="32"/>
          <w14:textFill>
            <w14:solidFill>
              <w14:schemeClr w14:val="tx1"/>
            </w14:solidFill>
          </w14:textFill>
        </w:rPr>
        <w:t>第</w:t>
      </w:r>
      <w:r>
        <w:rPr>
          <w:rFonts w:hint="eastAsia" w:ascii="仿宋_GB2312" w:eastAsia="仿宋_GB2312" w:cs="仿宋_GB2312"/>
          <w:color w:val="000000" w:themeColor="text1"/>
          <w:sz w:val="32"/>
          <w:szCs w:val="32"/>
          <w:lang w:val="en-US" w:eastAsia="zh-CN"/>
          <w14:textFill>
            <w14:solidFill>
              <w14:schemeClr w14:val="tx1"/>
            </w14:solidFill>
          </w14:textFill>
        </w:rPr>
        <w:t>二十五</w:t>
      </w:r>
      <w:r>
        <w:rPr>
          <w:rFonts w:hint="eastAsia" w:ascii="仿宋_GB2312" w:eastAsia="仿宋_GB2312" w:cs="仿宋_GB2312"/>
          <w:color w:val="000000" w:themeColor="text1"/>
          <w:sz w:val="32"/>
          <w:szCs w:val="32"/>
          <w14:textFill>
            <w14:solidFill>
              <w14:schemeClr w14:val="tx1"/>
            </w14:solidFill>
          </w14:textFill>
        </w:rPr>
        <w:t>条第二款规定：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default" w:ascii="仿宋_GB2312" w:eastAsia="仿宋_GB2312" w:cs="仿宋_GB2312"/>
          <w:snapToGrid w:val="0"/>
          <w:color w:val="000000" w:themeColor="text1"/>
          <w:sz w:val="32"/>
          <w:szCs w:val="32"/>
          <w:lang w:val="en"/>
          <w14:textFill>
            <w14:solidFill>
              <w14:schemeClr w14:val="tx1"/>
            </w14:solidFill>
          </w14:textFill>
        </w:rPr>
        <w:t>《条例》</w:t>
      </w:r>
      <w:r>
        <w:rPr>
          <w:rFonts w:hint="eastAsia" w:ascii="仿宋_GB2312" w:eastAsia="仿宋_GB2312" w:cs="仿宋_GB2312"/>
          <w:snapToGrid w:val="0"/>
          <w:color w:val="000000" w:themeColor="text1"/>
          <w:sz w:val="32"/>
          <w:szCs w:val="32"/>
          <w14:textFill>
            <w14:solidFill>
              <w14:schemeClr w14:val="tx1"/>
            </w14:solidFill>
          </w14:textFill>
        </w:rPr>
        <w:t>第</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二十三</w:t>
      </w:r>
      <w:r>
        <w:rPr>
          <w:rFonts w:hint="eastAsia" w:ascii="仿宋_GB2312" w:eastAsia="仿宋_GB2312" w:cs="仿宋_GB2312"/>
          <w:snapToGrid w:val="0"/>
          <w:color w:val="000000" w:themeColor="text1"/>
          <w:sz w:val="32"/>
          <w:szCs w:val="32"/>
          <w14:textFill>
            <w14:solidFill>
              <w14:schemeClr w14:val="tx1"/>
            </w14:solidFill>
          </w14:textFill>
        </w:rPr>
        <w:t>条规定：</w:t>
      </w:r>
      <w:r>
        <w:rPr>
          <w:rFonts w:hint="default" w:ascii="仿宋_GB2312" w:eastAsia="仿宋_GB2312" w:cs="仿宋_GB2312"/>
          <w:color w:val="000000" w:themeColor="text1"/>
          <w:sz w:val="32"/>
          <w:szCs w:val="32"/>
          <w:lang w:val="en-US" w:eastAsia="zh-CN"/>
          <w14:textFill>
            <w14:solidFill>
              <w14:schemeClr w14:val="tx1"/>
            </w14:solidFill>
          </w14:textFill>
        </w:rPr>
        <w:t>人工繁育列入名录的野生动物仅限于科学研究、物种保护、药用、展示等特殊情况。因前款规定的特殊情况从事人工繁育野生动物活动的单位，应当向市野生动物主管部门申请人工繁育许可证，按照许可证载明的地点和物种从事人工繁育野生动物活动。</w:t>
      </w:r>
      <w:r>
        <w:rPr>
          <w:rFonts w:hint="default" w:ascii="仿宋_GB2312" w:eastAsia="仿宋_GB2312" w:cs="仿宋_GB2312"/>
          <w:color w:val="000000" w:themeColor="text1"/>
          <w:sz w:val="32"/>
          <w:szCs w:val="32"/>
          <w:lang w:val="en" w:eastAsia="zh-CN"/>
          <w14:textFill>
            <w14:solidFill>
              <w14:schemeClr w14:val="tx1"/>
            </w14:solidFill>
          </w14:textFill>
        </w:rPr>
        <w:t>《条例》</w:t>
      </w:r>
      <w:r>
        <w:rPr>
          <w:rFonts w:hint="eastAsia" w:ascii="仿宋_GB2312" w:eastAsia="仿宋_GB2312" w:cs="仿宋_GB2312"/>
          <w:color w:val="000000" w:themeColor="text1"/>
          <w:sz w:val="32"/>
          <w:szCs w:val="32"/>
          <w:lang w:val="en-US" w:eastAsia="zh-CN"/>
          <w14:textFill>
            <w14:solidFill>
              <w14:schemeClr w14:val="tx1"/>
            </w14:solidFill>
          </w14:textFill>
        </w:rPr>
        <w:t>第二十九条规定：对列入名录的野生动物进行非食用性利用仅限于科学研究、药用、展示、文物保护等特殊情况，需要出售、利用列入名录的野生动物及其制品的，应当经市野生动物主管部门批准，并按照规定取得和使用专用标识、检疫证明，保证全程可追溯。</w:t>
      </w:r>
    </w:p>
    <w:p>
      <w:pPr>
        <w:spacing w:line="560" w:lineRule="exact"/>
        <w:ind w:firstLine="640" w:firstLineChars="200"/>
        <w:rPr>
          <w:rFonts w:ascii="仿宋_GB2312" w:eastAsia="仿宋_GB2312" w:cs="仿宋_GB2312"/>
          <w:snapToGrid w:val="0"/>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上述相关规定，对于制定本市陆生野生动物人工繁育与经营利用管理办法以及开展相关行政许可工作，提出了明确要求。</w:t>
      </w:r>
    </w:p>
    <w:p>
      <w:pPr>
        <w:spacing w:line="560" w:lineRule="exact"/>
        <w:ind w:firstLine="640" w:firstLineChars="200"/>
        <w:rPr>
          <w:rFonts w:hint="default" w:ascii="楷体_GB2312" w:eastAsia="楷体_GB2312" w:cs="仿宋_GB2312"/>
          <w:snapToGrid w:val="0"/>
          <w:color w:val="000000" w:themeColor="text1"/>
          <w:sz w:val="32"/>
          <w:szCs w:val="32"/>
          <w:lang w:val="en-US" w:eastAsia="zh-CN"/>
          <w14:textFill>
            <w14:solidFill>
              <w14:schemeClr w14:val="tx1"/>
            </w14:solidFill>
          </w14:textFill>
        </w:rPr>
      </w:pPr>
      <w:r>
        <w:rPr>
          <w:rFonts w:hint="eastAsia" w:ascii="楷体_GB2312" w:eastAsia="楷体_GB2312" w:cs="仿宋_GB2312"/>
          <w:snapToGrid w:val="0"/>
          <w:color w:val="000000" w:themeColor="text1"/>
          <w:sz w:val="32"/>
          <w:szCs w:val="32"/>
          <w14:textFill>
            <w14:solidFill>
              <w14:schemeClr w14:val="tx1"/>
            </w14:solidFill>
          </w14:textFill>
        </w:rPr>
        <w:t>（三）是加强</w:t>
      </w:r>
      <w:r>
        <w:rPr>
          <w:rFonts w:hint="eastAsia" w:ascii="楷体_GB2312" w:eastAsia="楷体_GB2312" w:cs="仿宋_GB2312"/>
          <w:snapToGrid w:val="0"/>
          <w:color w:val="000000" w:themeColor="text1"/>
          <w:sz w:val="32"/>
          <w:szCs w:val="32"/>
          <w:lang w:val="en-US" w:eastAsia="zh-CN"/>
          <w14:textFill>
            <w14:solidFill>
              <w14:schemeClr w14:val="tx1"/>
            </w14:solidFill>
          </w14:textFill>
        </w:rPr>
        <w:t>本市陆生野生动物人工繁育与经营利用管理的重要措施与要求</w:t>
      </w:r>
    </w:p>
    <w:p>
      <w:pPr>
        <w:adjustRightInd w:val="0"/>
        <w:snapToGrid w:val="0"/>
        <w:spacing w:line="560" w:lineRule="exact"/>
        <w:ind w:firstLine="640" w:firstLineChars="200"/>
        <w:rPr>
          <w:rFonts w:ascii="仿宋_GB2312" w:eastAsia="仿宋_GB2312"/>
          <w:snapToGrid w:val="0"/>
          <w:color w:val="000000" w:themeColor="text1"/>
          <w:sz w:val="32"/>
          <w:szCs w:val="32"/>
          <w14:textFill>
            <w14:solidFill>
              <w14:schemeClr w14:val="tx1"/>
            </w14:solidFill>
          </w14:textFill>
        </w:rPr>
      </w:pPr>
      <w:r>
        <w:rPr>
          <w:rFonts w:hint="eastAsia" w:ascii="仿宋_GB2312" w:eastAsia="仿宋_GB2312" w:cs="仿宋_GB2312"/>
          <w:snapToGrid w:val="0"/>
          <w:color w:val="000000" w:themeColor="text1"/>
          <w:sz w:val="32"/>
          <w:szCs w:val="32"/>
          <w:lang w:val="en-US" w:eastAsia="zh-CN"/>
          <w14:textFill>
            <w14:solidFill>
              <w14:schemeClr w14:val="tx1"/>
            </w14:solidFill>
          </w14:textFill>
        </w:rPr>
        <w:t>野生动物人工繁育既是种群恢复的重要手段，也是实现维护人民健康和生态安全的重要措施</w:t>
      </w:r>
      <w:r>
        <w:rPr>
          <w:rFonts w:hint="eastAsia" w:ascii="仿宋_GB2312" w:eastAsia="仿宋_GB2312" w:cs="仿宋_GB2312"/>
          <w:snapToGrid w:val="0"/>
          <w:color w:val="000000" w:themeColor="text1"/>
          <w:sz w:val="32"/>
          <w:szCs w:val="32"/>
          <w14:textFill>
            <w14:solidFill>
              <w14:schemeClr w14:val="tx1"/>
            </w14:solidFill>
          </w14:textFill>
        </w:rPr>
        <w:t>。</w:t>
      </w:r>
      <w:r>
        <w:rPr>
          <w:rFonts w:hint="eastAsia" w:ascii="仿宋_GB2312" w:eastAsia="仿宋_GB2312" w:cs="仿宋_GB2312"/>
          <w:snapToGrid w:val="0"/>
          <w:color w:val="000000" w:themeColor="text1"/>
          <w:sz w:val="32"/>
          <w:szCs w:val="32"/>
          <w:lang w:eastAsia="zh-CN"/>
          <w14:textFill>
            <w14:solidFill>
              <w14:schemeClr w14:val="tx1"/>
            </w14:solidFill>
          </w14:textFill>
        </w:rPr>
        <w:t>陆生</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野生动物人工繁育活动是开展野生动物研究，促进种群恢复的重要方式之一，同时也是中医药、生物医学的重要原料和载体。同时，本市也是陆生野生动物及其制品利用的重要市场，利用或消费群体较大。这些都急需建立严格规范的管理措施，精细化贯彻落实</w:t>
      </w:r>
      <w:r>
        <w:rPr>
          <w:rFonts w:hint="default" w:ascii="仿宋_GB2312" w:eastAsia="仿宋_GB2312" w:cs="仿宋_GB2312"/>
          <w:snapToGrid w:val="0"/>
          <w:color w:val="000000" w:themeColor="text1"/>
          <w:sz w:val="32"/>
          <w:szCs w:val="32"/>
          <w:lang w:val="en" w:eastAsia="zh-CN"/>
          <w14:textFill>
            <w14:solidFill>
              <w14:schemeClr w14:val="tx1"/>
            </w14:solidFill>
          </w14:textFill>
        </w:rPr>
        <w:t>《野生动物保护法》</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和</w:t>
      </w:r>
      <w:r>
        <w:rPr>
          <w:rFonts w:hint="default" w:ascii="仿宋_GB2312" w:eastAsia="仿宋_GB2312" w:cs="仿宋_GB2312"/>
          <w:snapToGrid w:val="0"/>
          <w:color w:val="000000" w:themeColor="text1"/>
          <w:sz w:val="32"/>
          <w:szCs w:val="32"/>
          <w:lang w:val="en" w:eastAsia="zh-CN"/>
          <w14:textFill>
            <w14:solidFill>
              <w14:schemeClr w14:val="tx1"/>
            </w14:solidFill>
          </w14:textFill>
        </w:rPr>
        <w:t>《条例》</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的原则和具体要求。制定《管理办法》能够将陆生野生动物人工繁育与经营利用管理规范化，精确化，不仅有利于野生动物保护事业的发展，而且有助于陆生野生动物管理行政许可的便利化</w:t>
      </w:r>
      <w:r>
        <w:rPr>
          <w:rFonts w:hint="eastAsia" w:ascii="仿宋_GB2312" w:eastAsia="仿宋_GB2312" w:cs="仿宋_GB2312"/>
          <w:snapToGrid w:val="0"/>
          <w:color w:val="000000" w:themeColor="text1"/>
          <w:sz w:val="32"/>
          <w:szCs w:val="32"/>
          <w14:textFill>
            <w14:solidFill>
              <w14:schemeClr w14:val="tx1"/>
            </w14:solidFill>
          </w14:textFill>
        </w:rPr>
        <w:t>。</w:t>
      </w:r>
    </w:p>
    <w:p>
      <w:pPr>
        <w:adjustRightInd w:val="0"/>
        <w:snapToGrid w:val="0"/>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14:textFill>
            <w14:solidFill>
              <w14:schemeClr w14:val="tx1"/>
            </w14:solidFill>
          </w14:textFill>
        </w:rPr>
        <w:t>二、主要内容</w:t>
      </w:r>
    </w:p>
    <w:p>
      <w:pPr>
        <w:adjustRightInd w:val="0"/>
        <w:snapToGrid w:val="0"/>
        <w:spacing w:line="560" w:lineRule="exact"/>
        <w:ind w:firstLine="640" w:firstLineChars="200"/>
        <w:rPr>
          <w:rFonts w:hint="default" w:ascii="仿宋_GB2312" w:eastAsia="仿宋_GB2312" w:cs="仿宋_GB2312"/>
          <w:snapToGrid w:val="0"/>
          <w:color w:val="000000" w:themeColor="text1"/>
          <w:sz w:val="32"/>
          <w:szCs w:val="32"/>
          <w:lang w:val="en-US" w:eastAsia="zh-CN"/>
          <w14:textFill>
            <w14:solidFill>
              <w14:schemeClr w14:val="tx1"/>
            </w14:solidFill>
          </w14:textFill>
        </w:rPr>
      </w:pPr>
      <w:r>
        <w:rPr>
          <w:rFonts w:hint="eastAsia" w:ascii="仿宋_GB2312" w:eastAsia="仿宋_GB2312" w:cs="仿宋_GB2312"/>
          <w:snapToGrid w:val="0"/>
          <w:color w:val="000000" w:themeColor="text1"/>
          <w:sz w:val="32"/>
          <w:szCs w:val="32"/>
          <w:lang w:val="en-US" w:eastAsia="zh-CN"/>
          <w14:textFill>
            <w14:solidFill>
              <w14:schemeClr w14:val="tx1"/>
            </w14:solidFill>
          </w14:textFill>
        </w:rPr>
        <w:t>《管理办法》（征求意见稿）共有6章26条。包括总则，陆生野生动物人工繁育管理，陆生野生动物出售、利用管理，监督检查，撤销及注销以及附则等6个部分。</w:t>
      </w:r>
    </w:p>
    <w:p>
      <w:pPr>
        <w:adjustRightInd w:val="0"/>
        <w:snapToGrid w:val="0"/>
        <w:spacing w:line="560" w:lineRule="exact"/>
        <w:ind w:firstLine="640" w:firstLineChars="200"/>
        <w:rPr>
          <w:rFonts w:hint="eastAsia" w:ascii="楷体_GB2312" w:hAnsi="楷体" w:eastAsia="楷体_GB2312"/>
          <w:snapToGrid w:val="0"/>
          <w:color w:val="000000" w:themeColor="text1"/>
          <w:sz w:val="32"/>
          <w:szCs w:val="32"/>
          <w:lang w:val="en-US" w:eastAsia="zh-CN"/>
          <w14:textFill>
            <w14:solidFill>
              <w14:schemeClr w14:val="tx1"/>
            </w14:solidFill>
          </w14:textFill>
        </w:rPr>
      </w:pPr>
      <w:r>
        <w:rPr>
          <w:rFonts w:hint="eastAsia" w:ascii="楷体_GB2312" w:hAnsi="楷体" w:eastAsia="楷体_GB2312" w:cs="楷体"/>
          <w:snapToGrid w:val="0"/>
          <w:color w:val="000000" w:themeColor="text1"/>
          <w:sz w:val="32"/>
          <w:szCs w:val="32"/>
          <w14:textFill>
            <w14:solidFill>
              <w14:schemeClr w14:val="tx1"/>
            </w14:solidFill>
          </w14:textFill>
        </w:rPr>
        <w:t>（一）</w:t>
      </w: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总则</w:t>
      </w:r>
    </w:p>
    <w:p>
      <w:pPr>
        <w:spacing w:line="560" w:lineRule="exact"/>
        <w:ind w:firstLine="640" w:firstLineChars="200"/>
        <w:rPr>
          <w:rFonts w:hint="eastAsia" w:ascii="仿宋_GB2312" w:eastAsia="仿宋_GB2312" w:cs="仿宋_GB2312"/>
          <w:snapToGrid w:val="0"/>
          <w:color w:val="000000" w:themeColor="text1"/>
          <w:sz w:val="32"/>
          <w:szCs w:val="32"/>
          <w:lang w:val="en-US" w:eastAsia="zh-CN"/>
          <w14:textFill>
            <w14:solidFill>
              <w14:schemeClr w14:val="tx1"/>
            </w14:solidFill>
          </w14:textFill>
        </w:rPr>
      </w:pPr>
      <w:r>
        <w:rPr>
          <w:rFonts w:hint="eastAsia" w:ascii="仿宋_GB2312" w:eastAsia="仿宋_GB2312" w:cs="仿宋_GB2312"/>
          <w:snapToGrid w:val="0"/>
          <w:color w:val="000000" w:themeColor="text1"/>
          <w:sz w:val="32"/>
          <w:szCs w:val="32"/>
          <w:lang w:val="en-US" w:eastAsia="zh-CN"/>
          <w14:textFill>
            <w14:solidFill>
              <w14:schemeClr w14:val="tx1"/>
            </w14:solidFill>
          </w14:textFill>
        </w:rPr>
        <w:t>这部分共包括四条，主要是对制定目的，管理物种范围，管辖内容范围以及管理分工进行了明确规定。</w:t>
      </w:r>
    </w:p>
    <w:p>
      <w:pPr>
        <w:spacing w:line="560" w:lineRule="exact"/>
        <w:ind w:firstLine="640" w:firstLineChars="200"/>
        <w:rPr>
          <w:rFonts w:hint="default" w:ascii="楷体_GB2312" w:eastAsia="楷体_GB2312"/>
          <w:color w:val="000000" w:themeColor="text1"/>
          <w:kern w:val="0"/>
          <w:sz w:val="32"/>
          <w:szCs w:val="32"/>
          <w:lang w:val="en-US" w:eastAsia="zh-CN"/>
          <w14:textFill>
            <w14:solidFill>
              <w14:schemeClr w14:val="tx1"/>
            </w14:solidFill>
          </w14:textFill>
        </w:rPr>
      </w:pPr>
      <w:r>
        <w:rPr>
          <w:rFonts w:hint="eastAsia" w:ascii="楷体_GB2312" w:hAnsi="楷体" w:eastAsia="楷体_GB2312" w:cs="楷体"/>
          <w:snapToGrid w:val="0"/>
          <w:color w:val="000000" w:themeColor="text1"/>
          <w:sz w:val="32"/>
          <w:szCs w:val="32"/>
          <w14:textFill>
            <w14:solidFill>
              <w14:schemeClr w14:val="tx1"/>
            </w14:solidFill>
          </w14:textFill>
        </w:rPr>
        <w:t>（二）</w:t>
      </w:r>
      <w:r>
        <w:rPr>
          <w:rFonts w:hint="eastAsia" w:ascii="楷体_GB2312" w:hAnsi="楷体" w:eastAsia="楷体_GB2312" w:cs="楷体"/>
          <w:snapToGrid w:val="0"/>
          <w:color w:val="000000" w:themeColor="text1"/>
          <w:sz w:val="32"/>
          <w:szCs w:val="32"/>
          <w:lang w:eastAsia="zh-CN"/>
          <w14:textFill>
            <w14:solidFill>
              <w14:schemeClr w14:val="tx1"/>
            </w14:solidFill>
          </w14:textFill>
        </w:rPr>
        <w:t>陆生</w:t>
      </w: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野生动物人工繁育管理</w:t>
      </w:r>
    </w:p>
    <w:p>
      <w:pPr>
        <w:spacing w:line="560" w:lineRule="exact"/>
        <w:ind w:firstLine="640" w:firstLineChars="200"/>
        <w:rPr>
          <w:rFonts w:hint="default" w:ascii="仿宋_GB2312" w:eastAsia="仿宋_GB2312" w:cs="仿宋_GB2312"/>
          <w:snapToGrid w:val="0"/>
          <w:color w:val="000000" w:themeColor="text1"/>
          <w:sz w:val="32"/>
          <w:szCs w:val="32"/>
          <w:lang w:val="en-US" w:eastAsia="zh-CN"/>
          <w14:textFill>
            <w14:solidFill>
              <w14:schemeClr w14:val="tx1"/>
            </w14:solidFill>
          </w14:textFill>
        </w:rPr>
      </w:pPr>
      <w:r>
        <w:rPr>
          <w:rFonts w:hint="eastAsia" w:ascii="仿宋_GB2312" w:eastAsia="仿宋_GB2312" w:cs="仿宋_GB2312"/>
          <w:snapToGrid w:val="0"/>
          <w:color w:val="000000" w:themeColor="text1"/>
          <w:sz w:val="32"/>
          <w:szCs w:val="32"/>
          <w:lang w:val="en-US" w:eastAsia="zh-CN"/>
          <w14:textFill>
            <w14:solidFill>
              <w14:schemeClr w14:val="tx1"/>
            </w14:solidFill>
          </w14:textFill>
        </w:rPr>
        <w:t>主要对人工繁育的主体，审批权限，许可申请条件，人工繁育管理要求，人工繁育的认证管理等进行了比较详细的规定。这部分是整个《管理办法》主要内容之一，共有11条。</w:t>
      </w:r>
    </w:p>
    <w:p>
      <w:pPr>
        <w:spacing w:line="560" w:lineRule="exact"/>
        <w:ind w:firstLine="640" w:firstLineChars="200"/>
        <w:rPr>
          <w:rFonts w:ascii="楷体_GB2312" w:hAnsi="楷体" w:eastAsia="楷体_GB2312" w:cs="楷体"/>
          <w:snapToGrid w:val="0"/>
          <w:color w:val="000000" w:themeColor="text1"/>
          <w:sz w:val="32"/>
          <w:szCs w:val="32"/>
          <w14:textFill>
            <w14:solidFill>
              <w14:schemeClr w14:val="tx1"/>
            </w14:solidFill>
          </w14:textFill>
        </w:rPr>
      </w:pPr>
      <w:r>
        <w:rPr>
          <w:rFonts w:hint="eastAsia" w:ascii="楷体_GB2312" w:hAnsi="楷体" w:eastAsia="楷体_GB2312" w:cs="楷体"/>
          <w:snapToGrid w:val="0"/>
          <w:color w:val="000000" w:themeColor="text1"/>
          <w:sz w:val="32"/>
          <w:szCs w:val="32"/>
          <w14:textFill>
            <w14:solidFill>
              <w14:schemeClr w14:val="tx1"/>
            </w14:solidFill>
          </w14:textFill>
        </w:rPr>
        <w:t>（三</w:t>
      </w:r>
      <w:r>
        <w:rPr>
          <w:rFonts w:hint="eastAsia" w:ascii="楷体_GB2312" w:hAnsi="楷体" w:eastAsia="楷体_GB2312" w:cs="楷体"/>
          <w:snapToGrid w:val="0"/>
          <w:color w:val="000000" w:themeColor="text1"/>
          <w:sz w:val="32"/>
          <w:szCs w:val="32"/>
          <w:lang w:eastAsia="zh-CN"/>
          <w14:textFill>
            <w14:solidFill>
              <w14:schemeClr w14:val="tx1"/>
            </w14:solidFill>
          </w14:textFill>
        </w:rPr>
        <w:t>）陆生</w:t>
      </w: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野生动物及其制品经营利用管理</w:t>
      </w:r>
      <w:r>
        <w:rPr>
          <w:rFonts w:hint="eastAsia" w:ascii="楷体_GB2312" w:hAnsi="楷体" w:eastAsia="楷体_GB2312" w:cs="楷体"/>
          <w:snapToGrid w:val="0"/>
          <w:color w:val="000000" w:themeColor="text1"/>
          <w:sz w:val="32"/>
          <w:szCs w:val="32"/>
          <w14:textFill>
            <w14:solidFill>
              <w14:schemeClr w14:val="tx1"/>
            </w14:solidFill>
          </w14:textFill>
        </w:rPr>
        <w:t xml:space="preserve"> </w:t>
      </w:r>
    </w:p>
    <w:p>
      <w:pPr>
        <w:spacing w:line="560" w:lineRule="exact"/>
        <w:ind w:firstLine="640" w:firstLineChars="200"/>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主要对野生动物出售、购买、利用许可方式，经营</w:t>
      </w:r>
      <w:r>
        <w:rPr>
          <w:rFonts w:hint="eastAsia" w:ascii="仿宋_GB2312" w:eastAsia="仿宋_GB2312" w:cs="仿宋_GB2312"/>
          <w:color w:val="000000" w:themeColor="text1"/>
          <w:kern w:val="0"/>
          <w:sz w:val="32"/>
          <w:szCs w:val="32"/>
          <w14:textFill>
            <w14:solidFill>
              <w14:schemeClr w14:val="tx1"/>
            </w14:solidFill>
          </w14:textFill>
        </w:rPr>
        <w:t>利用许可申请要件</w:t>
      </w:r>
      <w:r>
        <w:rPr>
          <w:rFonts w:hint="eastAsia" w:ascii="仿宋_GB2312" w:eastAsia="仿宋_GB2312" w:cs="仿宋_GB2312"/>
          <w:color w:val="000000" w:themeColor="text1"/>
          <w:kern w:val="0"/>
          <w:sz w:val="32"/>
          <w:szCs w:val="32"/>
          <w:lang w:eastAsia="zh-CN"/>
          <w14:textFill>
            <w14:solidFill>
              <w14:schemeClr w14:val="tx1"/>
            </w14:solidFill>
          </w14:textFill>
        </w:rPr>
        <w:t>，经营</w:t>
      </w:r>
      <w:r>
        <w:rPr>
          <w:rFonts w:hint="eastAsia" w:ascii="仿宋_GB2312" w:eastAsia="仿宋_GB2312" w:cs="仿宋_GB2312"/>
          <w:color w:val="000000" w:themeColor="text1"/>
          <w:kern w:val="0"/>
          <w:sz w:val="32"/>
          <w:szCs w:val="32"/>
          <w14:textFill>
            <w14:solidFill>
              <w14:schemeClr w14:val="tx1"/>
            </w14:solidFill>
          </w14:textFill>
        </w:rPr>
        <w:t>利用管理要求</w:t>
      </w:r>
      <w:r>
        <w:rPr>
          <w:rFonts w:hint="eastAsia" w:ascii="仿宋_GB2312" w:eastAsia="仿宋_GB2312" w:cs="仿宋_GB2312"/>
          <w:color w:val="000000" w:themeColor="text1"/>
          <w:kern w:val="0"/>
          <w:sz w:val="32"/>
          <w:szCs w:val="32"/>
          <w:lang w:val="en-US" w:eastAsia="zh-CN"/>
          <w14:textFill>
            <w14:solidFill>
              <w14:schemeClr w14:val="tx1"/>
            </w14:solidFill>
          </w14:textFill>
        </w:rPr>
        <w:t>等三个方面进行了比较详细的规定。</w:t>
      </w:r>
    </w:p>
    <w:p>
      <w:pPr>
        <w:spacing w:line="560" w:lineRule="exact"/>
        <w:ind w:firstLine="640" w:firstLineChars="200"/>
        <w:rPr>
          <w:rFonts w:hint="default" w:ascii="楷体_GB2312" w:eastAsia="楷体_GB2312" w:cs="仿宋_GB2312"/>
          <w:color w:val="000000" w:themeColor="text1"/>
          <w:kern w:val="0"/>
          <w:sz w:val="32"/>
          <w:szCs w:val="32"/>
          <w:lang w:val="en-US" w:eastAsia="zh-CN"/>
          <w14:textFill>
            <w14:solidFill>
              <w14:schemeClr w14:val="tx1"/>
            </w14:solidFill>
          </w14:textFill>
        </w:rPr>
      </w:pPr>
      <w:r>
        <w:rPr>
          <w:rFonts w:hint="eastAsia" w:ascii="楷体_GB2312" w:eastAsia="楷体_GB2312" w:cs="仿宋_GB2312"/>
          <w:color w:val="000000" w:themeColor="text1"/>
          <w:kern w:val="0"/>
          <w:sz w:val="32"/>
          <w:szCs w:val="32"/>
          <w14:textFill>
            <w14:solidFill>
              <w14:schemeClr w14:val="tx1"/>
            </w14:solidFill>
          </w14:textFill>
        </w:rPr>
        <w:t>（四）</w:t>
      </w:r>
      <w:r>
        <w:rPr>
          <w:rFonts w:hint="eastAsia" w:ascii="楷体_GB2312" w:eastAsia="楷体_GB2312" w:cs="仿宋_GB2312"/>
          <w:color w:val="000000" w:themeColor="text1"/>
          <w:kern w:val="0"/>
          <w:sz w:val="32"/>
          <w:szCs w:val="32"/>
          <w:lang w:val="en-US" w:eastAsia="zh-CN"/>
          <w14:textFill>
            <w14:solidFill>
              <w14:schemeClr w14:val="tx1"/>
            </w14:solidFill>
          </w14:textFill>
        </w:rPr>
        <w:t>监督检查</w:t>
      </w:r>
    </w:p>
    <w:p>
      <w:pPr>
        <w:spacing w:line="560" w:lineRule="exact"/>
        <w:ind w:firstLine="640" w:firstLineChars="200"/>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加强野生动物人工繁育与经营利用活动的过程及许可之后的监督检查是贯彻落实相关法律法规的要求，也是指导各级野生动物保护主管部门的法律依据，更是督促管理对象的责任要求</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这部分主要对监管主体，监管方式，监管规范，监管流程，被检查行政相对人义务，检查结果应用等方面进行了规范。</w:t>
      </w:r>
    </w:p>
    <w:p>
      <w:pPr>
        <w:spacing w:line="560" w:lineRule="exact"/>
        <w:ind w:firstLine="640" w:firstLineChars="200"/>
        <w:rPr>
          <w:rFonts w:hint="default" w:ascii="楷体_GB2312" w:eastAsia="楷体_GB2312" w:cs="仿宋_GB2312"/>
          <w:color w:val="000000" w:themeColor="text1"/>
          <w:kern w:val="0"/>
          <w:sz w:val="32"/>
          <w:szCs w:val="32"/>
          <w:lang w:val="en-US" w:eastAsia="zh-CN"/>
          <w14:textFill>
            <w14:solidFill>
              <w14:schemeClr w14:val="tx1"/>
            </w14:solidFill>
          </w14:textFill>
        </w:rPr>
      </w:pPr>
      <w:r>
        <w:rPr>
          <w:rFonts w:hint="eastAsia" w:ascii="楷体_GB2312" w:eastAsia="楷体_GB2312" w:cs="仿宋_GB2312"/>
          <w:color w:val="000000" w:themeColor="text1"/>
          <w:kern w:val="0"/>
          <w:sz w:val="32"/>
          <w:szCs w:val="32"/>
          <w14:textFill>
            <w14:solidFill>
              <w14:schemeClr w14:val="tx1"/>
            </w14:solidFill>
          </w14:textFill>
        </w:rPr>
        <w:t>（</w:t>
      </w:r>
      <w:r>
        <w:rPr>
          <w:rFonts w:hint="eastAsia" w:ascii="楷体_GB2312" w:eastAsia="楷体_GB2312" w:cs="仿宋_GB2312"/>
          <w:color w:val="000000" w:themeColor="text1"/>
          <w:kern w:val="0"/>
          <w:sz w:val="32"/>
          <w:szCs w:val="32"/>
          <w:lang w:val="en-US" w:eastAsia="zh-CN"/>
          <w14:textFill>
            <w14:solidFill>
              <w14:schemeClr w14:val="tx1"/>
            </w14:solidFill>
          </w14:textFill>
        </w:rPr>
        <w:t>五</w:t>
      </w:r>
      <w:r>
        <w:rPr>
          <w:rFonts w:hint="eastAsia" w:ascii="楷体_GB2312" w:eastAsia="楷体_GB2312" w:cs="仿宋_GB2312"/>
          <w:color w:val="000000" w:themeColor="text1"/>
          <w:kern w:val="0"/>
          <w:sz w:val="32"/>
          <w:szCs w:val="32"/>
          <w14:textFill>
            <w14:solidFill>
              <w14:schemeClr w14:val="tx1"/>
            </w14:solidFill>
          </w14:textFill>
        </w:rPr>
        <w:t>）</w:t>
      </w:r>
      <w:r>
        <w:rPr>
          <w:rFonts w:hint="eastAsia" w:ascii="楷体_GB2312" w:eastAsia="楷体_GB2312" w:cs="仿宋_GB2312"/>
          <w:color w:val="000000" w:themeColor="text1"/>
          <w:kern w:val="0"/>
          <w:sz w:val="32"/>
          <w:szCs w:val="32"/>
          <w:lang w:val="en-US" w:eastAsia="zh-CN"/>
          <w14:textFill>
            <w14:solidFill>
              <w14:schemeClr w14:val="tx1"/>
            </w14:solidFill>
          </w14:textFill>
        </w:rPr>
        <w:t>许可的撤销或注销</w:t>
      </w:r>
    </w:p>
    <w:p>
      <w:pPr>
        <w:spacing w:line="560" w:lineRule="exact"/>
        <w:ind w:firstLine="640" w:firstLineChars="200"/>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这部分主要对撤销情形，注销情形，注销许可动物及制品的处置等三项内容进行了规定。野生动物人工繁育实行许可制度，因此对许可撤销或者注销以后的相关管理，特别是繁育场的陆生野生动物处置管理非常重要。</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14:textFill>
            <w14:solidFill>
              <w14:schemeClr w14:val="tx1"/>
            </w14:solidFill>
          </w14:textFill>
        </w:rPr>
        <w:t>三、制定过程</w:t>
      </w:r>
    </w:p>
    <w:p>
      <w:pPr>
        <w:adjustRightInd w:val="0"/>
        <w:snapToGrid w:val="0"/>
        <w:spacing w:line="560" w:lineRule="exact"/>
        <w:ind w:firstLine="646"/>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_GB2312" w:eastAsia="楷体_GB2312" w:cs="仿宋_GB2312"/>
          <w:bCs/>
          <w:snapToGrid w:val="0"/>
          <w:color w:val="000000" w:themeColor="text1"/>
          <w:sz w:val="32"/>
          <w:szCs w:val="32"/>
          <w14:textFill>
            <w14:solidFill>
              <w14:schemeClr w14:val="tx1"/>
            </w14:solidFill>
          </w14:textFill>
        </w:rPr>
        <w:t>（一）</w:t>
      </w:r>
      <w:r>
        <w:rPr>
          <w:rFonts w:hint="eastAsia" w:ascii="楷体_GB2312" w:eastAsia="楷体_GB2312" w:cs="仿宋_GB2312"/>
          <w:bCs/>
          <w:snapToGrid w:val="0"/>
          <w:color w:val="000000" w:themeColor="text1"/>
          <w:sz w:val="32"/>
          <w:szCs w:val="32"/>
          <w:lang w:val="en-US" w:eastAsia="zh-CN"/>
          <w14:textFill>
            <w14:solidFill>
              <w14:schemeClr w14:val="tx1"/>
            </w14:solidFill>
          </w14:textFill>
        </w:rPr>
        <w:t>系统梳理本地资料，制定研制方案</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结合以往工作中对陆生野生动物人工繁育与经营利用的掌握情况，起草小组制定了整个研究制定的方案。</w:t>
      </w:r>
    </w:p>
    <w:p>
      <w:pPr>
        <w:adjustRightInd w:val="0"/>
        <w:snapToGrid w:val="0"/>
        <w:spacing w:line="560" w:lineRule="exact"/>
        <w:ind w:firstLine="646"/>
        <w:rPr>
          <w:rFonts w:hint="default"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_GB2312" w:eastAsia="楷体_GB2312" w:cs="仿宋_GB2312"/>
          <w:bCs/>
          <w:snapToGrid w:val="0"/>
          <w:color w:val="000000" w:themeColor="text1"/>
          <w:sz w:val="32"/>
          <w:szCs w:val="32"/>
          <w:lang w:val="en-US" w:eastAsia="zh-CN"/>
          <w14:textFill>
            <w14:solidFill>
              <w14:schemeClr w14:val="tx1"/>
            </w14:solidFill>
          </w14:textFill>
        </w:rPr>
        <w:t>（二）开展前期调研。</w:t>
      </w:r>
      <w:r>
        <w:rPr>
          <w:rFonts w:hint="eastAsia" w:ascii="仿宋_GB2312" w:eastAsia="仿宋_GB2312" w:cs="仿宋_GB2312"/>
          <w:color w:val="000000" w:themeColor="text1"/>
          <w:kern w:val="0"/>
          <w:sz w:val="32"/>
          <w:szCs w:val="32"/>
          <w:lang w:val="en-US" w:eastAsia="zh-CN"/>
          <w14:textFill>
            <w14:solidFill>
              <w14:schemeClr w14:val="tx1"/>
            </w14:solidFill>
          </w14:textFill>
        </w:rPr>
        <w:t>针对本市科学研究，物种保护，观赏展示，医药等不同类别野生动物人工繁育，利用的单位，基层管理部门进行实地调研。</w:t>
      </w:r>
    </w:p>
    <w:p>
      <w:pPr>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eastAsia="楷体_GB2312" w:cs="仿宋_GB2312"/>
          <w:bCs/>
          <w:snapToGrid w:val="0"/>
          <w:color w:val="000000" w:themeColor="text1"/>
          <w:sz w:val="32"/>
          <w:szCs w:val="32"/>
          <w14:textFill>
            <w14:solidFill>
              <w14:schemeClr w14:val="tx1"/>
            </w14:solidFill>
          </w14:textFill>
        </w:rPr>
        <w:t>（</w:t>
      </w:r>
      <w:r>
        <w:rPr>
          <w:rFonts w:hint="eastAsia" w:ascii="楷体_GB2312" w:eastAsia="楷体_GB2312" w:cs="仿宋_GB2312"/>
          <w:bCs/>
          <w:snapToGrid w:val="0"/>
          <w:color w:val="000000" w:themeColor="text1"/>
          <w:sz w:val="32"/>
          <w:szCs w:val="32"/>
          <w:lang w:val="en-US" w:eastAsia="zh-CN"/>
          <w14:textFill>
            <w14:solidFill>
              <w14:schemeClr w14:val="tx1"/>
            </w14:solidFill>
          </w14:textFill>
        </w:rPr>
        <w:t>三</w:t>
      </w:r>
      <w:r>
        <w:rPr>
          <w:rFonts w:hint="eastAsia" w:ascii="楷体_GB2312" w:eastAsia="楷体_GB2312" w:cs="仿宋_GB2312"/>
          <w:bCs/>
          <w:snapToGrid w:val="0"/>
          <w:color w:val="000000" w:themeColor="text1"/>
          <w:sz w:val="32"/>
          <w:szCs w:val="32"/>
          <w14:textFill>
            <w14:solidFill>
              <w14:schemeClr w14:val="tx1"/>
            </w14:solidFill>
          </w14:textFill>
        </w:rPr>
        <w:t>）召开座谈会。</w:t>
      </w:r>
      <w:r>
        <w:rPr>
          <w:rFonts w:hint="eastAsia" w:ascii="仿宋_GB2312" w:eastAsia="仿宋_GB2312" w:cs="仿宋_GB2312"/>
          <w:color w:val="000000" w:themeColor="text1"/>
          <w:sz w:val="32"/>
          <w:szCs w:val="32"/>
          <w14:textFill>
            <w14:solidFill>
              <w14:schemeClr w14:val="tx1"/>
            </w14:solidFill>
          </w14:textFill>
        </w:rPr>
        <w:t>邀请来自北京林业大学、</w:t>
      </w:r>
      <w:r>
        <w:rPr>
          <w:rFonts w:hint="eastAsia" w:ascii="仿宋_GB2312" w:eastAsia="仿宋_GB2312" w:cs="仿宋_GB2312"/>
          <w:color w:val="000000" w:themeColor="text1"/>
          <w:sz w:val="32"/>
          <w:szCs w:val="32"/>
          <w:lang w:val="en-US" w:eastAsia="zh-CN"/>
          <w14:textFill>
            <w14:solidFill>
              <w14:schemeClr w14:val="tx1"/>
            </w14:solidFill>
          </w14:textFill>
        </w:rPr>
        <w:t>北京师范大学，北京动物园等</w:t>
      </w:r>
      <w:r>
        <w:rPr>
          <w:rFonts w:hint="eastAsia" w:ascii="仿宋_GB2312" w:eastAsia="仿宋_GB2312" w:cs="仿宋_GB2312"/>
          <w:color w:val="000000" w:themeColor="text1"/>
          <w:sz w:val="32"/>
          <w:szCs w:val="32"/>
          <w14:textFill>
            <w14:solidFill>
              <w14:schemeClr w14:val="tx1"/>
            </w14:solidFill>
          </w14:textFill>
        </w:rPr>
        <w:t>相关行业专家</w:t>
      </w:r>
      <w:r>
        <w:rPr>
          <w:rFonts w:hint="eastAsia" w:ascii="仿宋_GB2312" w:eastAsia="仿宋_GB2312" w:cs="仿宋_GB2312"/>
          <w:color w:val="000000" w:themeColor="text1"/>
          <w:sz w:val="32"/>
          <w:szCs w:val="32"/>
          <w:lang w:val="en-US" w:eastAsia="zh-CN"/>
          <w14:textFill>
            <w14:solidFill>
              <w14:schemeClr w14:val="tx1"/>
            </w14:solidFill>
          </w14:textFill>
        </w:rPr>
        <w:t>进行了座谈</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对人工繁育不同类别具体要求和无需申请等进行了讨论。邀请各区野生动物保护主管部门进行了座谈，对监督检查，日常监管等进行了研讨</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不同类型的座谈会为制定更加科学有效的《管理办法》奠定了坚实基础。</w:t>
      </w:r>
    </w:p>
    <w:p>
      <w:pPr>
        <w:pStyle w:val="2"/>
        <w:spacing w:line="560" w:lineRule="exact"/>
        <w:ind w:firstLine="640" w:firstLineChars="200"/>
        <w:rPr>
          <w:rFonts w:ascii="仿宋_GB2312" w:eastAsia="仿宋_GB2312" w:cs="Times New Roman"/>
          <w:color w:val="000000" w:themeColor="text1"/>
          <w:kern w:val="0"/>
          <w:sz w:val="32"/>
          <w:szCs w:val="32"/>
          <w14:textFill>
            <w14:solidFill>
              <w14:schemeClr w14:val="tx1"/>
            </w14:solidFill>
          </w14:textFill>
        </w:rPr>
      </w:pPr>
      <w:r>
        <w:rPr>
          <w:rFonts w:hint="eastAsia" w:ascii="楷体_GB2312" w:eastAsia="楷体_GB2312" w:cs="仿宋_GB2312"/>
          <w:bCs/>
          <w:snapToGrid w:val="0"/>
          <w:color w:val="000000" w:themeColor="text1"/>
          <w:sz w:val="32"/>
          <w:szCs w:val="32"/>
          <w14:textFill>
            <w14:solidFill>
              <w14:schemeClr w14:val="tx1"/>
            </w14:solidFill>
          </w14:textFill>
        </w:rPr>
        <w:t>（三）组织文件起草并广泛征求意见。</w:t>
      </w:r>
      <w:r>
        <w:rPr>
          <w:rFonts w:hint="eastAsia" w:ascii="仿宋_GB2312" w:eastAsia="仿宋_GB2312" w:cs="仿宋_GB2312"/>
          <w:snapToGrid w:val="0"/>
          <w:color w:val="000000" w:themeColor="text1"/>
          <w:sz w:val="32"/>
          <w:szCs w:val="32"/>
          <w14:textFill>
            <w14:solidFill>
              <w14:schemeClr w14:val="tx1"/>
            </w14:solidFill>
          </w14:textFill>
        </w:rPr>
        <w:t>组织有关单位人员起草</w:t>
      </w:r>
      <w:r>
        <w:rPr>
          <w:rFonts w:hint="eastAsia" w:ascii="仿宋_GB2312" w:eastAsia="仿宋_GB2312" w:cs="仿宋_GB2312"/>
          <w:snapToGrid w:val="0"/>
          <w:color w:val="000000" w:themeColor="text1"/>
          <w:sz w:val="32"/>
          <w:szCs w:val="32"/>
          <w:lang w:eastAsia="zh-CN"/>
          <w14:textFill>
            <w14:solidFill>
              <w14:schemeClr w14:val="tx1"/>
            </w14:solidFill>
          </w14:textFill>
        </w:rPr>
        <w:t>《</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管理办法</w:t>
      </w:r>
      <w:r>
        <w:rPr>
          <w:rFonts w:hint="eastAsia" w:ascii="仿宋_GB2312" w:eastAsia="仿宋_GB2312" w:cs="仿宋_GB2312"/>
          <w:snapToGrid w:val="0"/>
          <w:color w:val="000000" w:themeColor="text1"/>
          <w:sz w:val="32"/>
          <w:szCs w:val="32"/>
          <w:lang w:eastAsia="zh-CN"/>
          <w14:textFill>
            <w14:solidFill>
              <w14:schemeClr w14:val="tx1"/>
            </w14:solidFill>
          </w14:textFill>
        </w:rPr>
        <w:t>》</w:t>
      </w:r>
      <w:r>
        <w:rPr>
          <w:rFonts w:hint="eastAsia" w:ascii="仿宋_GB2312" w:eastAsia="仿宋_GB2312" w:cs="仿宋_GB2312"/>
          <w:snapToGrid w:val="0"/>
          <w:color w:val="000000" w:themeColor="text1"/>
          <w:sz w:val="32"/>
          <w:szCs w:val="32"/>
          <w14:textFill>
            <w14:solidFill>
              <w14:schemeClr w14:val="tx1"/>
            </w14:solidFill>
          </w14:textFill>
        </w:rPr>
        <w:t>，形成征求意见稿。召开了专家讨论会，</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各相关单位，基层野生动物保护主管部门讨论会征求相关意见，</w:t>
      </w:r>
      <w:r>
        <w:rPr>
          <w:rFonts w:hint="eastAsia" w:ascii="仿宋_GB2312" w:eastAsia="仿宋_GB2312" w:cs="仿宋_GB2312"/>
          <w:color w:val="000000" w:themeColor="text1"/>
          <w:kern w:val="0"/>
          <w:sz w:val="32"/>
          <w:szCs w:val="32"/>
          <w14:textFill>
            <w14:solidFill>
              <w14:schemeClr w14:val="tx1"/>
            </w14:solidFill>
          </w14:textFill>
        </w:rPr>
        <w:t>对</w:t>
      </w:r>
      <w:r>
        <w:rPr>
          <w:rFonts w:hint="eastAsia" w:ascii="仿宋_GB2312" w:eastAsia="仿宋_GB2312" w:cs="仿宋_GB2312"/>
          <w:color w:val="000000" w:themeColor="text1"/>
          <w:kern w:val="0"/>
          <w:sz w:val="32"/>
          <w:szCs w:val="32"/>
          <w:lang w:val="en-US" w:eastAsia="zh-CN"/>
          <w14:textFill>
            <w14:solidFill>
              <w14:schemeClr w14:val="tx1"/>
            </w14:solidFill>
          </w14:textFill>
        </w:rPr>
        <w:t>管理办法的</w:t>
      </w:r>
      <w:r>
        <w:rPr>
          <w:rFonts w:hint="eastAsia" w:ascii="仿宋_GB2312" w:eastAsia="仿宋_GB2312" w:cs="仿宋_GB2312"/>
          <w:color w:val="000000" w:themeColor="text1"/>
          <w:kern w:val="0"/>
          <w:sz w:val="32"/>
          <w:szCs w:val="32"/>
          <w14:textFill>
            <w14:solidFill>
              <w14:schemeClr w14:val="tx1"/>
            </w14:solidFill>
          </w14:textFill>
        </w:rPr>
        <w:t>内容进行了完善。</w:t>
      </w:r>
      <w:r>
        <w:rPr>
          <w:rFonts w:hint="eastAsia" w:ascii="仿宋_GB2312" w:eastAsia="仿宋_GB2312" w:cs="仿宋_GB2312"/>
          <w:snapToGrid w:val="0"/>
          <w:color w:val="000000" w:themeColor="text1"/>
          <w:sz w:val="32"/>
          <w:szCs w:val="32"/>
          <w:lang w:val="en-US" w:eastAsia="zh-CN"/>
          <w14:textFill>
            <w14:solidFill>
              <w14:schemeClr w14:val="tx1"/>
            </w14:solidFill>
          </w14:textFill>
        </w:rPr>
        <w:t>相关部门提出的意见</w:t>
      </w:r>
      <w:r>
        <w:rPr>
          <w:rFonts w:hint="eastAsia" w:ascii="仿宋_GB2312" w:eastAsia="仿宋_GB2312" w:cs="仿宋_GB2312"/>
          <w:color w:val="000000" w:themeColor="text1"/>
          <w:kern w:val="0"/>
          <w:sz w:val="32"/>
          <w:szCs w:val="32"/>
          <w14:textFill>
            <w14:solidFill>
              <w14:schemeClr w14:val="tx1"/>
            </w14:solidFill>
          </w14:textFill>
        </w:rPr>
        <w:t>建议经研究后已充分采纳。</w:t>
      </w:r>
    </w:p>
    <w:p>
      <w:pPr>
        <w:adjustRightInd w:val="0"/>
        <w:snapToGrid w:val="0"/>
        <w:spacing w:line="560" w:lineRule="exact"/>
        <w:ind w:firstLine="640" w:firstLineChars="200"/>
        <w:rPr>
          <w:rFonts w:ascii="仿宋_GB2312" w:eastAsia="仿宋_GB2312"/>
          <w:snapToGrid w:val="0"/>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s="仿宋_GB2312"/>
          <w:snapToGrid w:val="0"/>
          <w:color w:val="000000" w:themeColor="text1"/>
          <w:sz w:val="32"/>
          <w:szCs w:val="32"/>
          <w14:textFill>
            <w14:solidFill>
              <w14:schemeClr w14:val="tx1"/>
            </w14:solidFill>
          </w14:textFill>
        </w:rPr>
      </w:pPr>
      <w:r>
        <w:rPr>
          <w:rFonts w:hint="eastAsia" w:ascii="仿宋_GB2312" w:eastAsia="仿宋_GB2312" w:cs="仿宋_GB2312"/>
          <w:snapToGrid w:val="0"/>
          <w:color w:val="000000" w:themeColor="text1"/>
          <w:sz w:val="32"/>
          <w:szCs w:val="32"/>
          <w14:textFill>
            <w14:solidFill>
              <w14:schemeClr w14:val="tx1"/>
            </w14:solidFill>
          </w14:textFill>
        </w:rPr>
        <w:t xml:space="preserve"> </w:t>
      </w:r>
    </w:p>
    <w:p>
      <w:pPr>
        <w:spacing w:line="560" w:lineRule="exact"/>
        <w:ind w:firstLine="645"/>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snapToGrid w:val="0"/>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32"/>
    <w:rsid w:val="000003DB"/>
    <w:rsid w:val="00002126"/>
    <w:rsid w:val="00005897"/>
    <w:rsid w:val="00005A37"/>
    <w:rsid w:val="00012622"/>
    <w:rsid w:val="00026330"/>
    <w:rsid w:val="0003294D"/>
    <w:rsid w:val="000358E7"/>
    <w:rsid w:val="000456A0"/>
    <w:rsid w:val="00047423"/>
    <w:rsid w:val="00053638"/>
    <w:rsid w:val="000705B0"/>
    <w:rsid w:val="0007354C"/>
    <w:rsid w:val="00077CB9"/>
    <w:rsid w:val="00080E3B"/>
    <w:rsid w:val="0008503E"/>
    <w:rsid w:val="00090014"/>
    <w:rsid w:val="00097809"/>
    <w:rsid w:val="000A0C84"/>
    <w:rsid w:val="000A1A38"/>
    <w:rsid w:val="000B06B7"/>
    <w:rsid w:val="000B1011"/>
    <w:rsid w:val="000B5D1F"/>
    <w:rsid w:val="000C216D"/>
    <w:rsid w:val="000D0C23"/>
    <w:rsid w:val="000D17F1"/>
    <w:rsid w:val="000D2137"/>
    <w:rsid w:val="000D2E0A"/>
    <w:rsid w:val="000E1316"/>
    <w:rsid w:val="000E3492"/>
    <w:rsid w:val="000E4B26"/>
    <w:rsid w:val="000E4B8E"/>
    <w:rsid w:val="000F509E"/>
    <w:rsid w:val="00102D24"/>
    <w:rsid w:val="00104311"/>
    <w:rsid w:val="00104560"/>
    <w:rsid w:val="00106ADE"/>
    <w:rsid w:val="0010753A"/>
    <w:rsid w:val="001135DA"/>
    <w:rsid w:val="0011385C"/>
    <w:rsid w:val="00132FD5"/>
    <w:rsid w:val="00140AEA"/>
    <w:rsid w:val="00142A29"/>
    <w:rsid w:val="00144649"/>
    <w:rsid w:val="001470E5"/>
    <w:rsid w:val="0017142B"/>
    <w:rsid w:val="001752F7"/>
    <w:rsid w:val="001A318F"/>
    <w:rsid w:val="001A31DB"/>
    <w:rsid w:val="001A544B"/>
    <w:rsid w:val="001B5F84"/>
    <w:rsid w:val="001C568C"/>
    <w:rsid w:val="001D10E1"/>
    <w:rsid w:val="001D1E6A"/>
    <w:rsid w:val="001D2B0B"/>
    <w:rsid w:val="001D621C"/>
    <w:rsid w:val="001D6BEB"/>
    <w:rsid w:val="001E15DB"/>
    <w:rsid w:val="001E21D1"/>
    <w:rsid w:val="001F0CE0"/>
    <w:rsid w:val="001F4BF2"/>
    <w:rsid w:val="00203734"/>
    <w:rsid w:val="00211B39"/>
    <w:rsid w:val="00215BDC"/>
    <w:rsid w:val="00216838"/>
    <w:rsid w:val="002204F9"/>
    <w:rsid w:val="00232CC3"/>
    <w:rsid w:val="00237517"/>
    <w:rsid w:val="0024137B"/>
    <w:rsid w:val="00251483"/>
    <w:rsid w:val="00253A56"/>
    <w:rsid w:val="002672C5"/>
    <w:rsid w:val="0027433F"/>
    <w:rsid w:val="002756A3"/>
    <w:rsid w:val="002B4D7B"/>
    <w:rsid w:val="002B4F8C"/>
    <w:rsid w:val="002B5DCB"/>
    <w:rsid w:val="002C1CC2"/>
    <w:rsid w:val="002C5C19"/>
    <w:rsid w:val="002C6B5C"/>
    <w:rsid w:val="002D66E1"/>
    <w:rsid w:val="002E558C"/>
    <w:rsid w:val="002E58E2"/>
    <w:rsid w:val="002F6474"/>
    <w:rsid w:val="002F6DFD"/>
    <w:rsid w:val="00301195"/>
    <w:rsid w:val="00303B31"/>
    <w:rsid w:val="003061F7"/>
    <w:rsid w:val="003079E1"/>
    <w:rsid w:val="003102B8"/>
    <w:rsid w:val="00310BF9"/>
    <w:rsid w:val="00315ABB"/>
    <w:rsid w:val="00315C47"/>
    <w:rsid w:val="0031674E"/>
    <w:rsid w:val="003220F4"/>
    <w:rsid w:val="00331021"/>
    <w:rsid w:val="00332E1E"/>
    <w:rsid w:val="00335FBA"/>
    <w:rsid w:val="0034433B"/>
    <w:rsid w:val="0034766A"/>
    <w:rsid w:val="003508C4"/>
    <w:rsid w:val="003524A2"/>
    <w:rsid w:val="0036216A"/>
    <w:rsid w:val="003636E0"/>
    <w:rsid w:val="00376FDC"/>
    <w:rsid w:val="00383D92"/>
    <w:rsid w:val="003A2D82"/>
    <w:rsid w:val="003A31BB"/>
    <w:rsid w:val="003A42F1"/>
    <w:rsid w:val="003C1D14"/>
    <w:rsid w:val="003D036F"/>
    <w:rsid w:val="003D7E2A"/>
    <w:rsid w:val="003F3F21"/>
    <w:rsid w:val="00401496"/>
    <w:rsid w:val="00417E32"/>
    <w:rsid w:val="00434401"/>
    <w:rsid w:val="00436CFD"/>
    <w:rsid w:val="004376C6"/>
    <w:rsid w:val="00444E71"/>
    <w:rsid w:val="00472F9B"/>
    <w:rsid w:val="004775CA"/>
    <w:rsid w:val="004805B7"/>
    <w:rsid w:val="0048445E"/>
    <w:rsid w:val="00485BBE"/>
    <w:rsid w:val="004B3916"/>
    <w:rsid w:val="004C3140"/>
    <w:rsid w:val="004C5F9B"/>
    <w:rsid w:val="004D1BE2"/>
    <w:rsid w:val="004D7342"/>
    <w:rsid w:val="004E481A"/>
    <w:rsid w:val="00502DF1"/>
    <w:rsid w:val="0050307E"/>
    <w:rsid w:val="0050537A"/>
    <w:rsid w:val="00506027"/>
    <w:rsid w:val="00517185"/>
    <w:rsid w:val="005216FD"/>
    <w:rsid w:val="00523D8A"/>
    <w:rsid w:val="00533A42"/>
    <w:rsid w:val="00537B99"/>
    <w:rsid w:val="00540496"/>
    <w:rsid w:val="00551700"/>
    <w:rsid w:val="00555338"/>
    <w:rsid w:val="00562FB4"/>
    <w:rsid w:val="005634D4"/>
    <w:rsid w:val="00572E40"/>
    <w:rsid w:val="00573239"/>
    <w:rsid w:val="00574912"/>
    <w:rsid w:val="0057557F"/>
    <w:rsid w:val="005877AB"/>
    <w:rsid w:val="005879BA"/>
    <w:rsid w:val="00591B58"/>
    <w:rsid w:val="00594CF3"/>
    <w:rsid w:val="005A42F7"/>
    <w:rsid w:val="005A6A82"/>
    <w:rsid w:val="005A6AA8"/>
    <w:rsid w:val="005B2B9C"/>
    <w:rsid w:val="005C0982"/>
    <w:rsid w:val="005D211B"/>
    <w:rsid w:val="005D4057"/>
    <w:rsid w:val="005D4E12"/>
    <w:rsid w:val="005E2B79"/>
    <w:rsid w:val="005F08C0"/>
    <w:rsid w:val="006063E1"/>
    <w:rsid w:val="006101F0"/>
    <w:rsid w:val="006161F8"/>
    <w:rsid w:val="0061632E"/>
    <w:rsid w:val="00620712"/>
    <w:rsid w:val="006551D6"/>
    <w:rsid w:val="00656E61"/>
    <w:rsid w:val="0066239C"/>
    <w:rsid w:val="00664645"/>
    <w:rsid w:val="00672C6A"/>
    <w:rsid w:val="00674C35"/>
    <w:rsid w:val="00681A68"/>
    <w:rsid w:val="006849B2"/>
    <w:rsid w:val="006935FA"/>
    <w:rsid w:val="00697B32"/>
    <w:rsid w:val="006A0037"/>
    <w:rsid w:val="006A0430"/>
    <w:rsid w:val="006A0F2D"/>
    <w:rsid w:val="006A4535"/>
    <w:rsid w:val="006A69B1"/>
    <w:rsid w:val="006C7523"/>
    <w:rsid w:val="006C7DC1"/>
    <w:rsid w:val="006D1C6A"/>
    <w:rsid w:val="006E1500"/>
    <w:rsid w:val="006E2136"/>
    <w:rsid w:val="006E3BB5"/>
    <w:rsid w:val="006F369E"/>
    <w:rsid w:val="006F75DB"/>
    <w:rsid w:val="00710BB1"/>
    <w:rsid w:val="00717D62"/>
    <w:rsid w:val="007457C9"/>
    <w:rsid w:val="0075577A"/>
    <w:rsid w:val="0076135A"/>
    <w:rsid w:val="0076689C"/>
    <w:rsid w:val="0077293D"/>
    <w:rsid w:val="00775D17"/>
    <w:rsid w:val="00777F7A"/>
    <w:rsid w:val="00783A10"/>
    <w:rsid w:val="00784337"/>
    <w:rsid w:val="00791528"/>
    <w:rsid w:val="0079183A"/>
    <w:rsid w:val="00792E4B"/>
    <w:rsid w:val="007A1B9F"/>
    <w:rsid w:val="007A1F4A"/>
    <w:rsid w:val="007B2D8D"/>
    <w:rsid w:val="007E2786"/>
    <w:rsid w:val="007E5215"/>
    <w:rsid w:val="007F488C"/>
    <w:rsid w:val="00802645"/>
    <w:rsid w:val="00803015"/>
    <w:rsid w:val="008030B9"/>
    <w:rsid w:val="00810FB5"/>
    <w:rsid w:val="008315FE"/>
    <w:rsid w:val="00831E7E"/>
    <w:rsid w:val="00832968"/>
    <w:rsid w:val="0084471A"/>
    <w:rsid w:val="00844792"/>
    <w:rsid w:val="008461D4"/>
    <w:rsid w:val="0086339C"/>
    <w:rsid w:val="00864A3C"/>
    <w:rsid w:val="00873697"/>
    <w:rsid w:val="0087766F"/>
    <w:rsid w:val="00887D78"/>
    <w:rsid w:val="00891803"/>
    <w:rsid w:val="0089363E"/>
    <w:rsid w:val="00894C52"/>
    <w:rsid w:val="008A2121"/>
    <w:rsid w:val="008A2511"/>
    <w:rsid w:val="008A3A8C"/>
    <w:rsid w:val="008C0700"/>
    <w:rsid w:val="008C2739"/>
    <w:rsid w:val="008C2D6C"/>
    <w:rsid w:val="008C555D"/>
    <w:rsid w:val="008C6D5C"/>
    <w:rsid w:val="008C7A81"/>
    <w:rsid w:val="008E435E"/>
    <w:rsid w:val="008F704D"/>
    <w:rsid w:val="00900BC7"/>
    <w:rsid w:val="00907CEA"/>
    <w:rsid w:val="00930530"/>
    <w:rsid w:val="009330B5"/>
    <w:rsid w:val="009359A0"/>
    <w:rsid w:val="00950CAE"/>
    <w:rsid w:val="009574F2"/>
    <w:rsid w:val="00964F3B"/>
    <w:rsid w:val="009718AB"/>
    <w:rsid w:val="009727EF"/>
    <w:rsid w:val="0097301B"/>
    <w:rsid w:val="00980C66"/>
    <w:rsid w:val="00984301"/>
    <w:rsid w:val="0098690B"/>
    <w:rsid w:val="0098739B"/>
    <w:rsid w:val="009A0F68"/>
    <w:rsid w:val="009A342D"/>
    <w:rsid w:val="009A51FF"/>
    <w:rsid w:val="009A608D"/>
    <w:rsid w:val="009A78C5"/>
    <w:rsid w:val="009B0BEF"/>
    <w:rsid w:val="009B285D"/>
    <w:rsid w:val="009B2CCC"/>
    <w:rsid w:val="009B4059"/>
    <w:rsid w:val="009B5F81"/>
    <w:rsid w:val="009C5BAB"/>
    <w:rsid w:val="009D5D9F"/>
    <w:rsid w:val="009E6ADE"/>
    <w:rsid w:val="009F7714"/>
    <w:rsid w:val="00A01297"/>
    <w:rsid w:val="00A17C00"/>
    <w:rsid w:val="00A25605"/>
    <w:rsid w:val="00A4055E"/>
    <w:rsid w:val="00A47A83"/>
    <w:rsid w:val="00A50F9D"/>
    <w:rsid w:val="00A54C07"/>
    <w:rsid w:val="00A66758"/>
    <w:rsid w:val="00A66B9C"/>
    <w:rsid w:val="00A7242F"/>
    <w:rsid w:val="00A7473E"/>
    <w:rsid w:val="00A804F0"/>
    <w:rsid w:val="00A8536C"/>
    <w:rsid w:val="00A95645"/>
    <w:rsid w:val="00A9607C"/>
    <w:rsid w:val="00AA060A"/>
    <w:rsid w:val="00AB191A"/>
    <w:rsid w:val="00AB1EF5"/>
    <w:rsid w:val="00AB2349"/>
    <w:rsid w:val="00AC3968"/>
    <w:rsid w:val="00AD48A1"/>
    <w:rsid w:val="00AF14B8"/>
    <w:rsid w:val="00AF550D"/>
    <w:rsid w:val="00AF5CEE"/>
    <w:rsid w:val="00B02AEF"/>
    <w:rsid w:val="00B16F0E"/>
    <w:rsid w:val="00B432DA"/>
    <w:rsid w:val="00B464B4"/>
    <w:rsid w:val="00B47BE3"/>
    <w:rsid w:val="00B547FE"/>
    <w:rsid w:val="00B567CE"/>
    <w:rsid w:val="00B719C8"/>
    <w:rsid w:val="00B77764"/>
    <w:rsid w:val="00B818A2"/>
    <w:rsid w:val="00B94A82"/>
    <w:rsid w:val="00B9649D"/>
    <w:rsid w:val="00BA623F"/>
    <w:rsid w:val="00BB4F28"/>
    <w:rsid w:val="00BB6CA4"/>
    <w:rsid w:val="00BE3768"/>
    <w:rsid w:val="00BF5BB4"/>
    <w:rsid w:val="00BF660E"/>
    <w:rsid w:val="00C10BD8"/>
    <w:rsid w:val="00C15F87"/>
    <w:rsid w:val="00C22ADC"/>
    <w:rsid w:val="00C271C7"/>
    <w:rsid w:val="00C332CE"/>
    <w:rsid w:val="00C33A2F"/>
    <w:rsid w:val="00C41DCA"/>
    <w:rsid w:val="00C43D4C"/>
    <w:rsid w:val="00C45F86"/>
    <w:rsid w:val="00C500AC"/>
    <w:rsid w:val="00C64C15"/>
    <w:rsid w:val="00C70A53"/>
    <w:rsid w:val="00C76F89"/>
    <w:rsid w:val="00C803B0"/>
    <w:rsid w:val="00C947C8"/>
    <w:rsid w:val="00CA0E42"/>
    <w:rsid w:val="00CB1A82"/>
    <w:rsid w:val="00CD0322"/>
    <w:rsid w:val="00CE51C6"/>
    <w:rsid w:val="00CF1CE2"/>
    <w:rsid w:val="00CF236C"/>
    <w:rsid w:val="00CF4014"/>
    <w:rsid w:val="00CF7694"/>
    <w:rsid w:val="00D23105"/>
    <w:rsid w:val="00D3267A"/>
    <w:rsid w:val="00D421F2"/>
    <w:rsid w:val="00D44915"/>
    <w:rsid w:val="00D45449"/>
    <w:rsid w:val="00D512B3"/>
    <w:rsid w:val="00D5695B"/>
    <w:rsid w:val="00D61803"/>
    <w:rsid w:val="00D63DF0"/>
    <w:rsid w:val="00D667ED"/>
    <w:rsid w:val="00D67CCE"/>
    <w:rsid w:val="00D734E9"/>
    <w:rsid w:val="00D96244"/>
    <w:rsid w:val="00DA209E"/>
    <w:rsid w:val="00DA4DDE"/>
    <w:rsid w:val="00DA70A3"/>
    <w:rsid w:val="00DA75EE"/>
    <w:rsid w:val="00DD45A7"/>
    <w:rsid w:val="00DD75AB"/>
    <w:rsid w:val="00DE50C0"/>
    <w:rsid w:val="00DF67E6"/>
    <w:rsid w:val="00DF6B74"/>
    <w:rsid w:val="00E02B3B"/>
    <w:rsid w:val="00E0429F"/>
    <w:rsid w:val="00E0516A"/>
    <w:rsid w:val="00E068AE"/>
    <w:rsid w:val="00E14038"/>
    <w:rsid w:val="00E14A29"/>
    <w:rsid w:val="00E154B6"/>
    <w:rsid w:val="00E20E49"/>
    <w:rsid w:val="00E20EC0"/>
    <w:rsid w:val="00E3559E"/>
    <w:rsid w:val="00E366D2"/>
    <w:rsid w:val="00E50EE3"/>
    <w:rsid w:val="00E52864"/>
    <w:rsid w:val="00E5337D"/>
    <w:rsid w:val="00E564B2"/>
    <w:rsid w:val="00E85327"/>
    <w:rsid w:val="00E85754"/>
    <w:rsid w:val="00EB08ED"/>
    <w:rsid w:val="00EB6393"/>
    <w:rsid w:val="00EB6CF9"/>
    <w:rsid w:val="00EC23D4"/>
    <w:rsid w:val="00ED3C36"/>
    <w:rsid w:val="00ED5CB0"/>
    <w:rsid w:val="00ED6AA0"/>
    <w:rsid w:val="00EE187D"/>
    <w:rsid w:val="00EE2DCC"/>
    <w:rsid w:val="00EF6969"/>
    <w:rsid w:val="00F052CF"/>
    <w:rsid w:val="00F10D3D"/>
    <w:rsid w:val="00F1546B"/>
    <w:rsid w:val="00F16370"/>
    <w:rsid w:val="00F20D58"/>
    <w:rsid w:val="00F235ED"/>
    <w:rsid w:val="00F23AB8"/>
    <w:rsid w:val="00F339AF"/>
    <w:rsid w:val="00F37A5F"/>
    <w:rsid w:val="00F43FBB"/>
    <w:rsid w:val="00F53D2C"/>
    <w:rsid w:val="00F570D1"/>
    <w:rsid w:val="00F66CF8"/>
    <w:rsid w:val="00F722A0"/>
    <w:rsid w:val="00F726D8"/>
    <w:rsid w:val="00F731B4"/>
    <w:rsid w:val="00F779DE"/>
    <w:rsid w:val="00F82468"/>
    <w:rsid w:val="00F82C4E"/>
    <w:rsid w:val="00F9119C"/>
    <w:rsid w:val="00F9364B"/>
    <w:rsid w:val="00FA2A9E"/>
    <w:rsid w:val="00FB2161"/>
    <w:rsid w:val="00FB5BCB"/>
    <w:rsid w:val="00FC6301"/>
    <w:rsid w:val="00FD6AA4"/>
    <w:rsid w:val="00FE0842"/>
    <w:rsid w:val="00FE247C"/>
    <w:rsid w:val="00FF1303"/>
    <w:rsid w:val="00FF673E"/>
    <w:rsid w:val="0B701794"/>
    <w:rsid w:val="117B2A2D"/>
    <w:rsid w:val="13844169"/>
    <w:rsid w:val="29900B18"/>
    <w:rsid w:val="2ADA4538"/>
    <w:rsid w:val="2CE155BE"/>
    <w:rsid w:val="40763687"/>
    <w:rsid w:val="5D7E4854"/>
    <w:rsid w:val="61DE704C"/>
    <w:rsid w:val="76D81C0D"/>
    <w:rsid w:val="7AB0540C"/>
    <w:rsid w:val="7C0554C1"/>
    <w:rsid w:val="7FF7FA3F"/>
    <w:rsid w:val="9B9FA19D"/>
    <w:rsid w:val="FFBF20A5"/>
    <w:rsid w:val="FFDE13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宋体"/>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页眉 Char"/>
    <w:link w:val="4"/>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纯文本 Char"/>
    <w:link w:val="2"/>
    <w:qFormat/>
    <w:locked/>
    <w:uiPriority w:val="99"/>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280</Words>
  <Characters>1602</Characters>
  <Lines>13</Lines>
  <Paragraphs>3</Paragraphs>
  <TotalTime>1</TotalTime>
  <ScaleCrop>false</ScaleCrop>
  <LinksUpToDate>false</LinksUpToDate>
  <CharactersWithSpaces>1879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2020-11-26T00:31:00Z</dcterms:created>
  <dc:creator>刘亚丽</dc:creator>
  <cp:lastModifiedBy>uos</cp:lastModifiedBy>
  <dcterms:modified xsi:type="dcterms:W3CDTF">2022-09-06T09:59:26Z</dcterms:modified>
  <dc:title>《北京市重点保护的林木种质资源目录》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