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560" w:lineRule="exact"/>
        <w:jc w:val="center"/>
        <w:rPr>
          <w:rFonts w:hint="eastAsia" w:ascii="方正小标宋简体" w:hAnsi="方正小标宋简体" w:eastAsia="方正小标宋简体" w:cs="方正小标宋简体"/>
          <w:bCs/>
          <w:color w:val="auto"/>
          <w:kern w:val="0"/>
          <w:sz w:val="44"/>
          <w:szCs w:val="44"/>
          <w:highlight w:val="none"/>
        </w:rPr>
      </w:pPr>
      <w:r>
        <w:rPr>
          <w:rFonts w:hint="eastAsia" w:ascii="方正小标宋简体" w:hAnsi="方正小标宋简体" w:eastAsia="方正小标宋简体" w:cs="方正小标宋简体"/>
          <w:bCs/>
          <w:color w:val="auto"/>
          <w:kern w:val="0"/>
          <w:sz w:val="44"/>
          <w:szCs w:val="44"/>
          <w:highlight w:val="none"/>
        </w:rPr>
        <w:t>北京市储能电站建设管理办法（试行）</w:t>
      </w:r>
    </w:p>
    <w:p>
      <w:pPr>
        <w:shd w:val="clear" w:color="auto" w:fill="auto"/>
        <w:spacing w:line="560" w:lineRule="exact"/>
        <w:jc w:val="center"/>
        <w:rPr>
          <w:rFonts w:hint="eastAsia" w:ascii="方正小标宋简体" w:hAnsi="方正小标宋简体" w:eastAsia="方正小标宋简体" w:cs="方正小标宋简体"/>
          <w:bCs/>
          <w:color w:val="auto"/>
          <w:kern w:val="0"/>
          <w:sz w:val="32"/>
          <w:szCs w:val="32"/>
          <w:highlight w:val="none"/>
          <w:lang w:eastAsia="zh-CN"/>
        </w:rPr>
      </w:pPr>
      <w:r>
        <w:rPr>
          <w:rFonts w:hint="eastAsia" w:ascii="方正小标宋简体" w:hAnsi="方正小标宋简体" w:eastAsia="方正小标宋简体" w:cs="方正小标宋简体"/>
          <w:bCs/>
          <w:color w:val="auto"/>
          <w:kern w:val="0"/>
          <w:sz w:val="32"/>
          <w:szCs w:val="32"/>
          <w:highlight w:val="none"/>
          <w:lang w:eastAsia="zh-CN"/>
        </w:rPr>
        <w:t>（征求意见稿）</w:t>
      </w:r>
    </w:p>
    <w:p>
      <w:pPr>
        <w:pStyle w:val="2"/>
        <w:rPr>
          <w:rFonts w:hint="eastAsia"/>
          <w:lang w:eastAsia="zh-CN"/>
        </w:rPr>
      </w:pPr>
    </w:p>
    <w:p>
      <w:pPr>
        <w:pStyle w:val="6"/>
        <w:shd w:val="clear" w:color="auto" w:fill="auto"/>
        <w:spacing w:before="0" w:beforeAutospacing="0" w:after="0" w:afterAutospacing="0" w:line="560" w:lineRule="exact"/>
        <w:jc w:val="center"/>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  则</w:t>
      </w:r>
    </w:p>
    <w:p>
      <w:pPr>
        <w:pStyle w:val="6"/>
        <w:numPr>
          <w:ilvl w:val="0"/>
          <w:numId w:val="1"/>
        </w:numPr>
        <w:shd w:val="clear" w:color="auto" w:fill="auto"/>
        <w:spacing w:before="0" w:beforeAutospacing="0" w:after="0" w:afterAutospacing="0" w:line="560" w:lineRule="exact"/>
        <w:ind w:left="0" w:firstLine="643" w:firstLineChars="200"/>
        <w:jc w:val="both"/>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[制定依据]</w:t>
      </w:r>
      <w:r>
        <w:rPr>
          <w:rFonts w:hint="eastAsia" w:ascii="仿宋" w:hAnsi="仿宋" w:eastAsia="仿宋" w:cs="仿宋"/>
          <w:color w:val="auto"/>
          <w:sz w:val="32"/>
          <w:szCs w:val="32"/>
          <w:highlight w:val="none"/>
        </w:rPr>
        <w:t>为进一步规范</w:t>
      </w:r>
      <w:r>
        <w:rPr>
          <w:rFonts w:hint="eastAsia" w:ascii="仿宋" w:hAnsi="仿宋" w:eastAsia="仿宋" w:cs="仿宋"/>
          <w:color w:val="auto"/>
          <w:sz w:val="32"/>
          <w:szCs w:val="32"/>
          <w:highlight w:val="none"/>
          <w:lang w:eastAsia="zh-CN"/>
        </w:rPr>
        <w:t>本市</w:t>
      </w:r>
      <w:r>
        <w:rPr>
          <w:rFonts w:hint="eastAsia" w:ascii="仿宋" w:hAnsi="仿宋" w:eastAsia="仿宋" w:cs="仿宋"/>
          <w:color w:val="auto"/>
          <w:sz w:val="32"/>
          <w:szCs w:val="32"/>
          <w:highlight w:val="none"/>
        </w:rPr>
        <w:t>储能电站建设管理程序，促进储能产业健康可持续发展，根据《中华人民共和国电力法》《中华人民共和国安全生产法》、国家能源局《关于印发&lt;新型储能项目管理规范（暂行）&gt;的通知》（国能发科技规〔2021〕47号）、《国家能源局综合司关于加强电化学储能电站安全管理的通知》（国能综通安全〔2022〕37号）、《关于明确本市储能电站监督管理职责分工的意见（暂行）》等相关法</w:t>
      </w:r>
      <w:bookmarkStart w:id="0" w:name="_GoBack"/>
      <w:bookmarkEnd w:id="0"/>
      <w:r>
        <w:rPr>
          <w:rFonts w:hint="eastAsia" w:ascii="仿宋" w:hAnsi="仿宋" w:eastAsia="仿宋" w:cs="仿宋"/>
          <w:color w:val="auto"/>
          <w:sz w:val="32"/>
          <w:szCs w:val="32"/>
          <w:highlight w:val="none"/>
        </w:rPr>
        <w:t>律法规和规范文件，结合</w:t>
      </w:r>
      <w:r>
        <w:rPr>
          <w:rFonts w:hint="eastAsia" w:ascii="仿宋" w:hAnsi="仿宋" w:eastAsia="仿宋" w:cs="仿宋"/>
          <w:color w:val="auto"/>
          <w:sz w:val="32"/>
          <w:szCs w:val="32"/>
          <w:highlight w:val="none"/>
          <w:lang w:eastAsia="zh-CN"/>
        </w:rPr>
        <w:t>本市</w:t>
      </w:r>
      <w:r>
        <w:rPr>
          <w:rFonts w:hint="eastAsia" w:ascii="仿宋" w:hAnsi="仿宋" w:eastAsia="仿宋" w:cs="仿宋"/>
          <w:color w:val="auto"/>
          <w:sz w:val="32"/>
          <w:szCs w:val="32"/>
          <w:highlight w:val="none"/>
        </w:rPr>
        <w:t>实际，制定本办法。</w:t>
      </w:r>
    </w:p>
    <w:p>
      <w:pPr>
        <w:pStyle w:val="6"/>
        <w:numPr>
          <w:ilvl w:val="0"/>
          <w:numId w:val="1"/>
        </w:numPr>
        <w:shd w:val="clear" w:color="auto" w:fill="auto"/>
        <w:spacing w:before="0" w:beforeAutospacing="0" w:after="0" w:afterAutospacing="0" w:line="560" w:lineRule="exact"/>
        <w:ind w:left="0" w:firstLine="643" w:firstLineChars="200"/>
        <w:jc w:val="both"/>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[适用范围]</w:t>
      </w:r>
      <w:r>
        <w:rPr>
          <w:rFonts w:hint="eastAsia" w:ascii="仿宋" w:hAnsi="仿宋" w:eastAsia="仿宋" w:cs="仿宋"/>
          <w:color w:val="auto"/>
          <w:sz w:val="32"/>
          <w:szCs w:val="32"/>
          <w:highlight w:val="none"/>
        </w:rPr>
        <w:t>本市行政区内建设（包括新建、改建和扩建）的额定功率不低于100</w:t>
      </w:r>
      <w:r>
        <w:rPr>
          <w:rFonts w:hint="eastAsia" w:ascii="仿宋" w:hAnsi="仿宋" w:eastAsia="仿宋" w:cs="仿宋"/>
          <w:color w:val="auto"/>
          <w:sz w:val="32"/>
          <w:szCs w:val="32"/>
          <w:highlight w:val="none"/>
          <w:lang w:val="en-US" w:eastAsia="zh-CN"/>
        </w:rPr>
        <w:t>千瓦</w:t>
      </w:r>
      <w:r>
        <w:rPr>
          <w:rFonts w:hint="eastAsia" w:ascii="仿宋" w:hAnsi="仿宋" w:eastAsia="仿宋" w:cs="仿宋"/>
          <w:color w:val="auto"/>
          <w:sz w:val="32"/>
          <w:szCs w:val="32"/>
          <w:highlight w:val="none"/>
        </w:rPr>
        <w:t>或能量不低于100</w:t>
      </w:r>
      <w:r>
        <w:rPr>
          <w:rFonts w:hint="eastAsia" w:ascii="仿宋" w:hAnsi="仿宋" w:eastAsia="仿宋" w:cs="仿宋"/>
          <w:color w:val="auto"/>
          <w:sz w:val="32"/>
          <w:szCs w:val="32"/>
          <w:highlight w:val="none"/>
          <w:lang w:val="en-US" w:eastAsia="zh-CN"/>
        </w:rPr>
        <w:t>千瓦时</w:t>
      </w:r>
      <w:r>
        <w:rPr>
          <w:rFonts w:hint="eastAsia" w:ascii="仿宋" w:hAnsi="仿宋" w:eastAsia="仿宋" w:cs="仿宋"/>
          <w:color w:val="auto"/>
          <w:sz w:val="32"/>
          <w:szCs w:val="32"/>
          <w:highlight w:val="none"/>
        </w:rPr>
        <w:t>的储能电站（抽水蓄能除外）的规划、评估、备案、审批、设计、施工、验收等有关工作适用本办法。</w:t>
      </w:r>
    </w:p>
    <w:p>
      <w:pPr>
        <w:pStyle w:val="6"/>
        <w:numPr>
          <w:ilvl w:val="0"/>
          <w:numId w:val="0"/>
        </w:numPr>
        <w:shd w:val="clear" w:color="auto" w:fill="auto"/>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本办法中储能电站是指由若干个储能系统及辅助设施组成并集中布局的电站，储能系统由一个或多个储能装置组成，可进行电能存储、转换及释放。</w:t>
      </w:r>
    </w:p>
    <w:p>
      <w:pPr>
        <w:pStyle w:val="6"/>
        <w:numPr>
          <w:ilvl w:val="0"/>
          <w:numId w:val="1"/>
        </w:numPr>
        <w:shd w:val="clear" w:color="auto" w:fill="auto"/>
        <w:spacing w:before="0" w:beforeAutospacing="0" w:after="0" w:afterAutospacing="0" w:line="560" w:lineRule="exact"/>
        <w:ind w:left="0" w:firstLine="643" w:firstLineChars="200"/>
        <w:jc w:val="both"/>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[职责分工]</w:t>
      </w:r>
      <w:r>
        <w:rPr>
          <w:rFonts w:hint="eastAsia" w:ascii="仿宋" w:hAnsi="仿宋" w:eastAsia="仿宋" w:cs="仿宋"/>
          <w:bCs/>
          <w:color w:val="auto"/>
          <w:sz w:val="32"/>
          <w:szCs w:val="32"/>
          <w:highlight w:val="none"/>
        </w:rPr>
        <w:t>城市管理、发展改革、规划自然资源、住房城乡建设、水务、生态环境、市场监管等部门按照职责分工，做好储能电站建设项目的管理工作。</w:t>
      </w:r>
    </w:p>
    <w:p>
      <w:pPr>
        <w:pStyle w:val="6"/>
        <w:shd w:val="clear" w:color="auto" w:fill="auto"/>
        <w:spacing w:before="0" w:beforeAutospacing="0" w:after="0" w:afterAutospacing="0" w:line="560" w:lineRule="exact"/>
        <w:ind w:left="420" w:leftChars="200"/>
        <w:jc w:val="center"/>
        <w:outlineLvl w:val="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 规划建设</w:t>
      </w:r>
    </w:p>
    <w:p>
      <w:pPr>
        <w:pStyle w:val="6"/>
        <w:numPr>
          <w:ilvl w:val="0"/>
          <w:numId w:val="1"/>
        </w:numPr>
        <w:shd w:val="clear" w:color="auto" w:fill="auto"/>
        <w:tabs>
          <w:tab w:val="left" w:pos="1680"/>
        </w:tabs>
        <w:spacing w:before="0" w:beforeAutospacing="0" w:after="0" w:afterAutospacing="0" w:line="560" w:lineRule="exact"/>
        <w:ind w:left="0" w:firstLine="643" w:firstLineChars="200"/>
        <w:jc w:val="both"/>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[规划</w:t>
      </w:r>
      <w:r>
        <w:rPr>
          <w:rFonts w:hint="eastAsia" w:ascii="仿宋" w:hAnsi="仿宋" w:eastAsia="仿宋" w:cs="仿宋"/>
          <w:b/>
          <w:color w:val="auto"/>
          <w:sz w:val="32"/>
          <w:szCs w:val="32"/>
          <w:highlight w:val="none"/>
          <w:lang w:val="en-US" w:eastAsia="zh-CN"/>
        </w:rPr>
        <w:t>建设</w:t>
      </w:r>
      <w:r>
        <w:rPr>
          <w:rFonts w:hint="eastAsia" w:ascii="仿宋" w:hAnsi="仿宋" w:eastAsia="仿宋" w:cs="仿宋"/>
          <w:b/>
          <w:color w:val="auto"/>
          <w:sz w:val="32"/>
          <w:szCs w:val="32"/>
          <w:highlight w:val="none"/>
        </w:rPr>
        <w:t>]</w:t>
      </w:r>
      <w:r>
        <w:rPr>
          <w:rFonts w:hint="eastAsia" w:ascii="仿宋" w:hAnsi="仿宋" w:eastAsia="仿宋" w:cs="仿宋"/>
          <w:b w:val="0"/>
          <w:bCs/>
          <w:color w:val="auto"/>
          <w:sz w:val="32"/>
          <w:szCs w:val="32"/>
          <w:highlight w:val="none"/>
        </w:rPr>
        <w:t>储能电站建设项目应纳入本市新型储能电站发展专项规划，并与城市总体规划及各层级相关规划相衔接。各有关部门指导建设单位依法依规办理备案、审批、验收等相关手续，加快推动项目开工建设。</w:t>
      </w:r>
    </w:p>
    <w:p>
      <w:pPr>
        <w:pStyle w:val="6"/>
        <w:numPr>
          <w:ilvl w:val="0"/>
          <w:numId w:val="1"/>
        </w:numPr>
        <w:shd w:val="clear" w:color="auto" w:fill="auto"/>
        <w:tabs>
          <w:tab w:val="left" w:pos="1680"/>
        </w:tabs>
        <w:spacing w:before="0" w:beforeAutospacing="0" w:after="0" w:afterAutospacing="0" w:line="560" w:lineRule="exact"/>
        <w:ind w:left="0" w:firstLine="643" w:firstLineChars="200"/>
        <w:jc w:val="both"/>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[建设要求]</w:t>
      </w:r>
      <w:r>
        <w:rPr>
          <w:rFonts w:hint="eastAsia" w:ascii="仿宋" w:hAnsi="仿宋" w:eastAsia="仿宋" w:cs="仿宋"/>
          <w:color w:val="auto"/>
          <w:sz w:val="32"/>
          <w:szCs w:val="32"/>
          <w:highlight w:val="none"/>
        </w:rPr>
        <w:t>储能电站的新建、改建和扩建，建设单位应按照</w:t>
      </w:r>
      <w:r>
        <w:rPr>
          <w:rFonts w:hint="eastAsia" w:ascii="仿宋" w:hAnsi="仿宋" w:eastAsia="仿宋" w:cs="仿宋"/>
          <w:color w:val="auto"/>
          <w:sz w:val="32"/>
          <w:szCs w:val="32"/>
          <w:highlight w:val="none"/>
          <w:lang w:eastAsia="zh-CN"/>
        </w:rPr>
        <w:t>相关</w:t>
      </w:r>
      <w:r>
        <w:rPr>
          <w:rFonts w:hint="eastAsia" w:ascii="仿宋" w:hAnsi="仿宋" w:eastAsia="仿宋" w:cs="仿宋"/>
          <w:color w:val="auto"/>
          <w:sz w:val="32"/>
          <w:szCs w:val="32"/>
          <w:highlight w:val="none"/>
        </w:rPr>
        <w:t>规定选择具有相应等级资质的单位开展项目咨询、设计、施工和监理，依法办理工程质量监督手续，并组织竣工验收。</w:t>
      </w:r>
    </w:p>
    <w:p>
      <w:pPr>
        <w:pStyle w:val="6"/>
        <w:numPr>
          <w:ilvl w:val="0"/>
          <w:numId w:val="1"/>
        </w:numPr>
        <w:shd w:val="clear" w:color="auto" w:fill="auto"/>
        <w:spacing w:before="0" w:beforeAutospacing="0" w:after="0" w:afterAutospacing="0" w:line="560" w:lineRule="exact"/>
        <w:ind w:left="0" w:firstLine="643" w:firstLineChars="200"/>
        <w:jc w:val="both"/>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[档案管理]</w:t>
      </w:r>
      <w:r>
        <w:rPr>
          <w:rFonts w:hint="eastAsia" w:ascii="仿宋" w:hAnsi="仿宋" w:eastAsia="仿宋" w:cs="仿宋"/>
          <w:color w:val="auto"/>
          <w:sz w:val="32"/>
          <w:szCs w:val="32"/>
          <w:highlight w:val="none"/>
        </w:rPr>
        <w:t>建设单位应严格按照国家有关档案管理的规定，及时收集、整理建设项目各环节文件资料，建立健全建设项目档案，并在建设工程竣工验收后6个月内，及时向城市建设档案馆移交齐全、准确的建设项目档案。</w:t>
      </w:r>
    </w:p>
    <w:p>
      <w:pPr>
        <w:pStyle w:val="6"/>
        <w:shd w:val="clear" w:color="auto" w:fill="auto"/>
        <w:spacing w:before="0" w:beforeAutospacing="0" w:after="0" w:afterAutospacing="0" w:line="560" w:lineRule="exact"/>
        <w:ind w:left="420" w:leftChars="200"/>
        <w:jc w:val="center"/>
        <w:outlineLvl w:val="0"/>
        <w:rPr>
          <w:rFonts w:ascii="仿宋" w:hAnsi="仿宋" w:eastAsia="黑体" w:cs="仿宋"/>
          <w:color w:val="auto"/>
          <w:sz w:val="32"/>
          <w:szCs w:val="32"/>
          <w:highlight w:val="none"/>
        </w:rPr>
      </w:pPr>
      <w:r>
        <w:rPr>
          <w:rFonts w:hint="eastAsia" w:ascii="黑体" w:hAnsi="黑体" w:eastAsia="黑体" w:cs="黑体"/>
          <w:color w:val="auto"/>
          <w:sz w:val="32"/>
          <w:szCs w:val="32"/>
          <w:highlight w:val="none"/>
        </w:rPr>
        <w:t>第三章 管理程序</w:t>
      </w:r>
    </w:p>
    <w:p>
      <w:pPr>
        <w:pStyle w:val="6"/>
        <w:numPr>
          <w:ilvl w:val="0"/>
          <w:numId w:val="1"/>
        </w:numPr>
        <w:shd w:val="clear" w:color="auto" w:fill="auto"/>
        <w:spacing w:before="0" w:beforeAutospacing="0" w:after="0" w:afterAutospacing="0" w:line="560" w:lineRule="exact"/>
        <w:ind w:left="0" w:firstLine="643" w:firstLineChars="200"/>
        <w:jc w:val="both"/>
        <w:rPr>
          <w:rFonts w:hint="eastAsia" w:ascii="仿宋" w:hAnsi="仿宋" w:eastAsia="仿宋" w:cs="仿宋"/>
          <w:color w:val="auto"/>
          <w:kern w:val="2"/>
          <w:sz w:val="32"/>
          <w:szCs w:val="32"/>
          <w:highlight w:val="none"/>
          <w:lang w:eastAsia="zh-CN"/>
        </w:rPr>
      </w:pPr>
      <w:r>
        <w:rPr>
          <w:rFonts w:hint="eastAsia" w:ascii="仿宋" w:hAnsi="仿宋" w:eastAsia="仿宋" w:cs="仿宋"/>
          <w:b/>
          <w:color w:val="auto"/>
          <w:sz w:val="32"/>
          <w:szCs w:val="32"/>
          <w:highlight w:val="none"/>
        </w:rPr>
        <w:t>[建设用地]</w:t>
      </w:r>
      <w:r>
        <w:rPr>
          <w:rFonts w:hint="eastAsia" w:ascii="仿宋" w:hAnsi="仿宋" w:eastAsia="仿宋" w:cs="仿宋"/>
          <w:color w:val="auto"/>
          <w:kern w:val="2"/>
          <w:sz w:val="32"/>
          <w:szCs w:val="32"/>
          <w:highlight w:val="none"/>
          <w:lang w:eastAsia="zh-CN"/>
        </w:rPr>
        <w:t>土地使用权取得按照国家、</w:t>
      </w:r>
      <w:r>
        <w:rPr>
          <w:rFonts w:hint="eastAsia" w:ascii="仿宋" w:hAnsi="仿宋" w:eastAsia="仿宋" w:cs="仿宋"/>
          <w:color w:val="auto"/>
          <w:kern w:val="2"/>
          <w:sz w:val="32"/>
          <w:szCs w:val="32"/>
          <w:highlight w:val="none"/>
          <w:lang w:val="en-US" w:eastAsia="zh-CN"/>
        </w:rPr>
        <w:t>北京市</w:t>
      </w:r>
      <w:r>
        <w:rPr>
          <w:rFonts w:hint="eastAsia" w:ascii="仿宋" w:hAnsi="仿宋" w:eastAsia="仿宋" w:cs="仿宋"/>
          <w:color w:val="auto"/>
          <w:kern w:val="2"/>
          <w:sz w:val="32"/>
          <w:szCs w:val="32"/>
          <w:highlight w:val="none"/>
          <w:lang w:eastAsia="zh-CN"/>
        </w:rPr>
        <w:t>土地管理相关规定执行。</w:t>
      </w:r>
      <w:r>
        <w:rPr>
          <w:rFonts w:hint="eastAsia" w:ascii="仿宋" w:hAnsi="仿宋" w:eastAsia="仿宋" w:cs="仿宋"/>
          <w:color w:val="auto"/>
          <w:kern w:val="2"/>
          <w:sz w:val="32"/>
          <w:szCs w:val="32"/>
          <w:highlight w:val="none"/>
          <w:lang w:val="en-US" w:eastAsia="zh-CN"/>
        </w:rPr>
        <w:t>储能电站建设单位应与土地所有权人保持一致。</w:t>
      </w:r>
    </w:p>
    <w:p>
      <w:pPr>
        <w:pStyle w:val="6"/>
        <w:numPr>
          <w:ilvl w:val="0"/>
          <w:numId w:val="1"/>
        </w:numPr>
        <w:shd w:val="clear" w:color="auto" w:fill="auto"/>
        <w:tabs>
          <w:tab w:val="left" w:pos="1680"/>
        </w:tabs>
        <w:spacing w:before="0" w:beforeAutospacing="0" w:after="0" w:afterAutospacing="0" w:line="560" w:lineRule="exact"/>
        <w:ind w:left="0" w:firstLine="643" w:firstLineChars="200"/>
        <w:jc w:val="both"/>
        <w:rPr>
          <w:rFonts w:hint="eastAsia" w:ascii="仿宋" w:hAnsi="仿宋" w:eastAsia="仿宋" w:cs="仿宋"/>
          <w:color w:val="auto"/>
          <w:kern w:val="2"/>
          <w:sz w:val="32"/>
          <w:szCs w:val="32"/>
          <w:highlight w:val="none"/>
        </w:rPr>
      </w:pPr>
      <w:r>
        <w:rPr>
          <w:rFonts w:hint="eastAsia" w:ascii="仿宋" w:hAnsi="仿宋" w:eastAsia="仿宋" w:cs="仿宋"/>
          <w:b/>
          <w:color w:val="auto"/>
          <w:sz w:val="32"/>
          <w:szCs w:val="32"/>
          <w:highlight w:val="none"/>
        </w:rPr>
        <w:t>[办理流程]</w:t>
      </w:r>
      <w:r>
        <w:rPr>
          <w:rFonts w:hint="eastAsia" w:ascii="仿宋" w:hAnsi="仿宋" w:eastAsia="仿宋" w:cs="仿宋"/>
          <w:color w:val="auto"/>
          <w:kern w:val="2"/>
          <w:sz w:val="32"/>
          <w:szCs w:val="32"/>
          <w:highlight w:val="none"/>
        </w:rPr>
        <w:t>储能电站的新建、改建和扩建需按照下列要求办理相关手续。</w:t>
      </w:r>
    </w:p>
    <w:p>
      <w:pPr>
        <w:shd w:val="clear" w:color="auto" w:fill="auto"/>
        <w:tabs>
          <w:tab w:val="left" w:pos="1985"/>
        </w:tabs>
        <w:spacing w:line="560" w:lineRule="exact"/>
        <w:ind w:left="640"/>
        <w:rPr>
          <w:rFonts w:ascii="楷体_GB2312" w:hAnsi="黑体" w:eastAsia="楷体_GB2312"/>
          <w:color w:val="auto"/>
          <w:sz w:val="32"/>
          <w:szCs w:val="32"/>
          <w:highlight w:val="none"/>
        </w:rPr>
      </w:pPr>
      <w:r>
        <w:rPr>
          <w:rFonts w:hint="eastAsia" w:ascii="楷体_GB2312" w:hAnsi="黑体" w:eastAsia="楷体_GB2312"/>
          <w:color w:val="auto"/>
          <w:sz w:val="32"/>
          <w:szCs w:val="32"/>
          <w:highlight w:val="none"/>
        </w:rPr>
        <w:t>（一）项目可行性评估</w:t>
      </w:r>
    </w:p>
    <w:p>
      <w:pPr>
        <w:shd w:val="clear" w:color="auto" w:fill="auto"/>
        <w:tabs>
          <w:tab w:val="left" w:pos="1985"/>
        </w:tabs>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由市城市管理委牵头，定期组织发展改革、规划自然资源、住房城乡建设、消防救援、水务等相关部门以及国网北京市电力公司和行业领域专家开展项目可行性评估，对支持建设的项目出具评估意见书，作为备案、审批的支撑依据。</w:t>
      </w:r>
    </w:p>
    <w:p>
      <w:pPr>
        <w:shd w:val="clear" w:color="auto" w:fill="auto"/>
        <w:tabs>
          <w:tab w:val="left" w:pos="1985"/>
        </w:tabs>
        <w:spacing w:line="560" w:lineRule="exact"/>
        <w:ind w:firstLine="640" w:firstLineChars="200"/>
        <w:rPr>
          <w:rFonts w:hint="eastAsia" w:ascii="楷体_GB2312" w:hAnsi="黑体" w:eastAsia="楷体_GB2312"/>
          <w:color w:val="auto"/>
          <w:sz w:val="32"/>
          <w:szCs w:val="32"/>
          <w:highlight w:val="none"/>
          <w:lang w:eastAsia="zh-CN"/>
        </w:rPr>
      </w:pPr>
      <w:r>
        <w:rPr>
          <w:rFonts w:hint="eastAsia" w:ascii="楷体_GB2312" w:hAnsi="黑体" w:eastAsia="楷体_GB2312"/>
          <w:color w:val="auto"/>
          <w:sz w:val="32"/>
          <w:szCs w:val="32"/>
          <w:highlight w:val="none"/>
        </w:rPr>
        <w:t>（二）项目开工建设前办理下列手续</w:t>
      </w:r>
    </w:p>
    <w:p>
      <w:pPr>
        <w:pStyle w:val="6"/>
        <w:shd w:val="clear" w:color="auto" w:fill="auto"/>
        <w:tabs>
          <w:tab w:val="left" w:pos="1900"/>
        </w:tabs>
        <w:spacing w:before="0" w:beforeAutospacing="0" w:after="0" w:afterAutospacing="0" w:line="560" w:lineRule="exact"/>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发展改革部门出具项目备案证明</w:t>
      </w:r>
      <w:r>
        <w:rPr>
          <w:rFonts w:hint="eastAsia" w:ascii="仿宋" w:hAnsi="仿宋" w:eastAsia="仿宋" w:cs="仿宋"/>
          <w:color w:val="auto"/>
          <w:sz w:val="32"/>
          <w:szCs w:val="32"/>
          <w:highlight w:val="none"/>
          <w:lang w:val="en-US" w:eastAsia="zh-CN"/>
        </w:rPr>
        <w:t>。</w:t>
      </w:r>
    </w:p>
    <w:p>
      <w:pPr>
        <w:pStyle w:val="6"/>
        <w:shd w:val="clear" w:color="auto" w:fill="auto"/>
        <w:tabs>
          <w:tab w:val="left" w:pos="190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规划自然资源部门办理《建设项目用地预审与选址意见书》《建设工程规划许可证》，出具《消防设计审查意见书》。</w:t>
      </w:r>
    </w:p>
    <w:p>
      <w:pPr>
        <w:pStyle w:val="6"/>
        <w:shd w:val="clear" w:color="auto" w:fill="auto"/>
        <w:tabs>
          <w:tab w:val="left" w:pos="190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住城乡建设部门依法</w:t>
      </w:r>
      <w:r>
        <w:rPr>
          <w:rFonts w:hint="eastAsia" w:ascii="仿宋" w:hAnsi="仿宋" w:eastAsia="仿宋" w:cs="仿宋"/>
          <w:color w:val="auto"/>
          <w:sz w:val="32"/>
          <w:szCs w:val="32"/>
          <w:highlight w:val="none"/>
          <w:lang w:val="en-US" w:eastAsia="zh-CN"/>
        </w:rPr>
        <w:t>依规</w:t>
      </w:r>
      <w:r>
        <w:rPr>
          <w:rFonts w:hint="eastAsia" w:ascii="仿宋" w:hAnsi="仿宋" w:eastAsia="仿宋" w:cs="仿宋"/>
          <w:color w:val="auto"/>
          <w:sz w:val="32"/>
          <w:szCs w:val="32"/>
          <w:highlight w:val="none"/>
          <w:lang w:eastAsia="zh-CN"/>
        </w:rPr>
        <w:t>办理《建筑工程施工许可证》。</w:t>
      </w:r>
    </w:p>
    <w:p>
      <w:pPr>
        <w:pStyle w:val="6"/>
        <w:shd w:val="clear" w:color="auto" w:fill="auto"/>
        <w:tabs>
          <w:tab w:val="left" w:pos="190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涉及取用水（含再生水）、挖填土石方等情形的，水务部门出具《建设项目水影响评价登记备案通知书》或《水影响评价报告的审查意见》。</w:t>
      </w:r>
    </w:p>
    <w:p>
      <w:pPr>
        <w:pStyle w:val="6"/>
        <w:shd w:val="clear" w:color="auto" w:fill="auto"/>
        <w:tabs>
          <w:tab w:val="left" w:pos="190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涉及新建、改建和扩建输变电设施（100千伏以下除外）的，生态环境部门出具环境影响批复文书。</w:t>
      </w:r>
    </w:p>
    <w:p>
      <w:pPr>
        <w:pStyle w:val="6"/>
        <w:shd w:val="clear" w:color="auto" w:fill="auto"/>
        <w:tabs>
          <w:tab w:val="left" w:pos="190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质量监督机构出具《质量监督注册受理通知书》。</w:t>
      </w:r>
    </w:p>
    <w:p>
      <w:pPr>
        <w:pStyle w:val="6"/>
        <w:shd w:val="clear" w:color="auto" w:fill="auto"/>
        <w:tabs>
          <w:tab w:val="left" w:pos="190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接入公共电网的储能电站，国网北京市电力公司出具并网接入意见。</w:t>
      </w:r>
    </w:p>
    <w:p>
      <w:pPr>
        <w:pStyle w:val="6"/>
        <w:shd w:val="clear" w:color="auto" w:fill="auto"/>
        <w:tabs>
          <w:tab w:val="left" w:pos="190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涉及其他相关手续，由</w:t>
      </w:r>
      <w:r>
        <w:rPr>
          <w:rFonts w:hint="eastAsia" w:ascii="仿宋" w:hAnsi="仿宋" w:eastAsia="仿宋" w:cs="仿宋"/>
          <w:color w:val="auto"/>
          <w:sz w:val="32"/>
          <w:szCs w:val="32"/>
          <w:highlight w:val="none"/>
          <w:lang w:eastAsia="zh-CN"/>
        </w:rPr>
        <w:t>有关部门依据相关法律法规办理。</w:t>
      </w:r>
    </w:p>
    <w:p>
      <w:pPr>
        <w:shd w:val="clear" w:color="auto" w:fill="auto"/>
        <w:tabs>
          <w:tab w:val="left" w:pos="1985"/>
        </w:tabs>
        <w:spacing w:line="560" w:lineRule="exact"/>
        <w:ind w:firstLine="640" w:firstLineChars="200"/>
        <w:rPr>
          <w:rFonts w:hint="eastAsia" w:ascii="楷体_GB2312" w:hAnsi="黑体" w:eastAsia="楷体_GB2312"/>
          <w:color w:val="auto"/>
          <w:sz w:val="32"/>
          <w:szCs w:val="32"/>
          <w:highlight w:val="none"/>
        </w:rPr>
      </w:pPr>
      <w:r>
        <w:rPr>
          <w:rFonts w:hint="eastAsia" w:ascii="楷体_GB2312" w:hAnsi="黑体" w:eastAsia="楷体_GB2312"/>
          <w:color w:val="auto"/>
          <w:sz w:val="32"/>
          <w:szCs w:val="32"/>
          <w:highlight w:val="none"/>
        </w:rPr>
        <w:t>（三）项目竣工后办理下列手续</w:t>
      </w:r>
    </w:p>
    <w:p>
      <w:pPr>
        <w:pStyle w:val="6"/>
        <w:shd w:val="clear" w:color="auto" w:fill="auto"/>
        <w:tabs>
          <w:tab w:val="left" w:pos="1900"/>
          <w:tab w:val="left" w:pos="2100"/>
          <w:tab w:val="left" w:pos="232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建设单位组织进行建设工程验收，出具竣工验收报告</w:t>
      </w:r>
      <w:r>
        <w:rPr>
          <w:rFonts w:hint="eastAsia" w:ascii="仿宋" w:hAnsi="仿宋" w:eastAsia="仿宋" w:cs="仿宋"/>
          <w:color w:val="auto"/>
          <w:sz w:val="32"/>
          <w:szCs w:val="32"/>
          <w:highlight w:val="none"/>
          <w:lang w:eastAsia="zh-CN"/>
        </w:rPr>
        <w:t>。</w:t>
      </w:r>
    </w:p>
    <w:p>
      <w:pPr>
        <w:pStyle w:val="6"/>
        <w:shd w:val="clear" w:color="auto" w:fill="auto"/>
        <w:tabs>
          <w:tab w:val="left" w:pos="1900"/>
          <w:tab w:val="left" w:pos="2100"/>
          <w:tab w:val="left" w:pos="232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建设单位组织进行并网验收，由检测机构出具并网检测报告，国网北京市电力公司出具并网验收意见</w:t>
      </w:r>
      <w:r>
        <w:rPr>
          <w:rFonts w:hint="eastAsia" w:ascii="仿宋" w:hAnsi="仿宋" w:eastAsia="仿宋" w:cs="仿宋"/>
          <w:color w:val="auto"/>
          <w:sz w:val="32"/>
          <w:szCs w:val="32"/>
          <w:highlight w:val="none"/>
          <w:lang w:eastAsia="zh-CN"/>
        </w:rPr>
        <w:t>。</w:t>
      </w:r>
    </w:p>
    <w:p>
      <w:pPr>
        <w:pStyle w:val="6"/>
        <w:shd w:val="clear" w:color="auto" w:fill="auto"/>
        <w:tabs>
          <w:tab w:val="left" w:pos="1900"/>
          <w:tab w:val="left" w:pos="2100"/>
          <w:tab w:val="left" w:pos="232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规划自然资源部门办理《建设工程规划核验意见》</w:t>
      </w:r>
      <w:r>
        <w:rPr>
          <w:rFonts w:hint="eastAsia" w:ascii="仿宋" w:hAnsi="仿宋" w:eastAsia="仿宋" w:cs="仿宋"/>
          <w:color w:val="auto"/>
          <w:sz w:val="32"/>
          <w:szCs w:val="32"/>
          <w:highlight w:val="none"/>
          <w:lang w:eastAsia="zh-CN"/>
        </w:rPr>
        <w:t>。</w:t>
      </w:r>
    </w:p>
    <w:p>
      <w:pPr>
        <w:pStyle w:val="6"/>
        <w:shd w:val="clear" w:color="auto" w:fill="auto"/>
        <w:tabs>
          <w:tab w:val="left" w:pos="1900"/>
          <w:tab w:val="left" w:pos="2100"/>
          <w:tab w:val="left" w:pos="232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住房城乡建设部门办理《建设工程消防验收意见书》，对储能电站房屋建筑工程依法办理《工程竣工验收备案表》</w:t>
      </w:r>
      <w:r>
        <w:rPr>
          <w:rFonts w:hint="eastAsia" w:ascii="仿宋" w:hAnsi="仿宋" w:eastAsia="仿宋" w:cs="仿宋"/>
          <w:color w:val="auto"/>
          <w:sz w:val="32"/>
          <w:szCs w:val="32"/>
          <w:highlight w:val="none"/>
          <w:lang w:eastAsia="zh-CN"/>
        </w:rPr>
        <w:t>。</w:t>
      </w:r>
    </w:p>
    <w:p>
      <w:pPr>
        <w:pStyle w:val="6"/>
        <w:shd w:val="clear" w:color="auto" w:fill="auto"/>
        <w:tabs>
          <w:tab w:val="left" w:pos="1900"/>
          <w:tab w:val="left" w:pos="2100"/>
          <w:tab w:val="left" w:pos="232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市场监管部门办理《特种设备使用登记证》</w:t>
      </w:r>
      <w:r>
        <w:rPr>
          <w:rFonts w:hint="eastAsia" w:ascii="仿宋" w:hAnsi="仿宋" w:eastAsia="仿宋" w:cs="仿宋"/>
          <w:color w:val="auto"/>
          <w:sz w:val="32"/>
          <w:szCs w:val="32"/>
          <w:highlight w:val="none"/>
          <w:lang w:eastAsia="zh-CN"/>
        </w:rPr>
        <w:t>。</w:t>
      </w:r>
    </w:p>
    <w:p>
      <w:pPr>
        <w:pStyle w:val="6"/>
        <w:shd w:val="clear" w:color="auto" w:fill="auto"/>
        <w:tabs>
          <w:tab w:val="left" w:pos="1900"/>
          <w:tab w:val="left" w:pos="2100"/>
          <w:tab w:val="left" w:pos="232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质量监督机构出具《电力建设工程质量监督并网意见书》</w:t>
      </w:r>
      <w:r>
        <w:rPr>
          <w:rFonts w:hint="eastAsia" w:ascii="仿宋" w:hAnsi="仿宋" w:eastAsia="仿宋" w:cs="仿宋"/>
          <w:color w:val="auto"/>
          <w:sz w:val="32"/>
          <w:szCs w:val="32"/>
          <w:highlight w:val="none"/>
          <w:lang w:eastAsia="zh-CN"/>
        </w:rPr>
        <w:t>。</w:t>
      </w:r>
    </w:p>
    <w:p>
      <w:pPr>
        <w:pStyle w:val="6"/>
        <w:shd w:val="clear" w:color="auto" w:fill="auto"/>
        <w:tabs>
          <w:tab w:val="left" w:pos="190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涉及其他相关手续，由</w:t>
      </w:r>
      <w:r>
        <w:rPr>
          <w:rFonts w:hint="eastAsia" w:ascii="仿宋" w:hAnsi="仿宋" w:eastAsia="仿宋" w:cs="仿宋"/>
          <w:color w:val="auto"/>
          <w:sz w:val="32"/>
          <w:szCs w:val="32"/>
          <w:highlight w:val="none"/>
          <w:lang w:eastAsia="zh-CN"/>
        </w:rPr>
        <w:t>有关部门依据相关法律法规办理。</w:t>
      </w:r>
    </w:p>
    <w:p>
      <w:pPr>
        <w:pStyle w:val="6"/>
        <w:shd w:val="clear" w:color="auto" w:fill="auto"/>
        <w:tabs>
          <w:tab w:val="left" w:pos="1900"/>
          <w:tab w:val="left" w:pos="2100"/>
          <w:tab w:val="left" w:pos="2320"/>
        </w:tabs>
        <w:spacing w:before="0" w:beforeAutospacing="0" w:after="0" w:afterAutospacing="0" w:line="560" w:lineRule="exact"/>
        <w:ind w:firstLine="0" w:firstLineChars="0"/>
        <w:jc w:val="center"/>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第四章 管理要求</w:t>
      </w:r>
    </w:p>
    <w:p>
      <w:pPr>
        <w:pStyle w:val="6"/>
        <w:numPr>
          <w:ilvl w:val="0"/>
          <w:numId w:val="1"/>
        </w:numPr>
        <w:shd w:val="clear" w:color="auto" w:fill="auto"/>
        <w:tabs>
          <w:tab w:val="left" w:pos="1680"/>
        </w:tabs>
        <w:spacing w:before="0" w:beforeAutospacing="0" w:after="0" w:afterAutospacing="0" w:line="56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可行性研究阶段管理</w:t>
      </w:r>
    </w:p>
    <w:p>
      <w:pPr>
        <w:pStyle w:val="6"/>
        <w:shd w:val="clear" w:color="auto" w:fill="auto"/>
        <w:tabs>
          <w:tab w:val="left" w:pos="168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lang w:eastAsia="zh-CN"/>
        </w:rPr>
        <w:t>兆瓦</w:t>
      </w:r>
      <w:r>
        <w:rPr>
          <w:rFonts w:hint="eastAsia" w:ascii="仿宋" w:hAnsi="仿宋" w:eastAsia="仿宋" w:cs="仿宋"/>
          <w:color w:val="auto"/>
          <w:sz w:val="32"/>
          <w:szCs w:val="32"/>
          <w:highlight w:val="none"/>
        </w:rPr>
        <w:t>及以上的储能电站可行性研究报告编制单位应具有工程咨询单位甲级资信（电力专业），</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lang w:eastAsia="zh-CN"/>
        </w:rPr>
        <w:t>兆瓦</w:t>
      </w:r>
      <w:r>
        <w:rPr>
          <w:rFonts w:hint="eastAsia" w:ascii="仿宋" w:hAnsi="仿宋" w:eastAsia="仿宋" w:cs="仿宋"/>
          <w:color w:val="auto"/>
          <w:sz w:val="32"/>
          <w:szCs w:val="32"/>
          <w:highlight w:val="none"/>
        </w:rPr>
        <w:t>以下的储能电站可行性研究报告编制单位应具有工程咨询单位乙级及以上资信（电力专业）。</w:t>
      </w:r>
    </w:p>
    <w:p>
      <w:pPr>
        <w:pStyle w:val="6"/>
        <w:numPr>
          <w:ilvl w:val="0"/>
          <w:numId w:val="1"/>
        </w:numPr>
        <w:shd w:val="clear" w:color="auto" w:fill="auto"/>
        <w:tabs>
          <w:tab w:val="left" w:pos="1680"/>
        </w:tabs>
        <w:spacing w:before="0" w:beforeAutospacing="0" w:after="0" w:afterAutospacing="0" w:line="56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开工建设前管理</w:t>
      </w:r>
    </w:p>
    <w:p>
      <w:pPr>
        <w:pStyle w:val="6"/>
        <w:shd w:val="clear" w:color="auto" w:fill="auto"/>
        <w:tabs>
          <w:tab w:val="left" w:pos="168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（一）100</w:t>
      </w:r>
      <w:r>
        <w:rPr>
          <w:rFonts w:hint="eastAsia" w:ascii="仿宋" w:hAnsi="仿宋" w:eastAsia="仿宋" w:cs="仿宋"/>
          <w:color w:val="auto"/>
          <w:sz w:val="32"/>
          <w:szCs w:val="32"/>
          <w:highlight w:val="none"/>
          <w:lang w:eastAsia="zh-CN"/>
        </w:rPr>
        <w:t>兆瓦</w:t>
      </w:r>
      <w:r>
        <w:rPr>
          <w:rFonts w:hint="eastAsia" w:ascii="仿宋" w:hAnsi="仿宋" w:eastAsia="仿宋" w:cs="仿宋"/>
          <w:color w:val="auto"/>
          <w:sz w:val="32"/>
          <w:szCs w:val="32"/>
          <w:highlight w:val="none"/>
        </w:rPr>
        <w:t>及以上的储能电站设计单位应具有工程设计综合资质或电力行业工程设计甲级资质，100</w:t>
      </w:r>
      <w:r>
        <w:rPr>
          <w:rFonts w:hint="eastAsia" w:ascii="仿宋" w:hAnsi="仿宋" w:eastAsia="仿宋" w:cs="仿宋"/>
          <w:color w:val="auto"/>
          <w:sz w:val="32"/>
          <w:szCs w:val="32"/>
          <w:highlight w:val="none"/>
          <w:lang w:eastAsia="zh-CN"/>
        </w:rPr>
        <w:t>兆瓦</w:t>
      </w:r>
      <w:r>
        <w:rPr>
          <w:rFonts w:hint="eastAsia" w:ascii="仿宋" w:hAnsi="仿宋" w:eastAsia="仿宋" w:cs="仿宋"/>
          <w:color w:val="auto"/>
          <w:sz w:val="32"/>
          <w:szCs w:val="32"/>
          <w:highlight w:val="none"/>
        </w:rPr>
        <w:t>以下的储能电站设计单位应具有工程设计综合资质或电力行业工程设计乙级及以上资质。</w:t>
      </w:r>
    </w:p>
    <w:p>
      <w:pPr>
        <w:pStyle w:val="6"/>
        <w:shd w:val="clear" w:color="auto" w:fill="auto"/>
        <w:tabs>
          <w:tab w:val="left" w:pos="168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储能电站实行工程施工总承包的，100兆瓦及以上的储能电站总承包单位应具有施工综合资质或电力工程施工总承包甲级资质，100兆瓦以下的储能电站总承包单位应具有施工综合资质或电力工程施工总承包乙级及以上资质。</w:t>
      </w:r>
    </w:p>
    <w:p>
      <w:pPr>
        <w:pStyle w:val="6"/>
        <w:shd w:val="clear" w:color="auto" w:fill="auto"/>
        <w:tabs>
          <w:tab w:val="left" w:pos="168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（三）储能电站监理单位应具有工程监理综合资质或电力工程专业乙级及以上资质。</w:t>
      </w:r>
    </w:p>
    <w:p>
      <w:pPr>
        <w:pStyle w:val="6"/>
        <w:numPr>
          <w:ilvl w:val="0"/>
          <w:numId w:val="1"/>
        </w:numPr>
        <w:shd w:val="clear" w:color="auto" w:fill="auto"/>
        <w:tabs>
          <w:tab w:val="left" w:pos="1680"/>
        </w:tabs>
        <w:spacing w:before="0" w:beforeAutospacing="0" w:after="0" w:afterAutospacing="0" w:line="56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建设期间管理</w:t>
      </w:r>
    </w:p>
    <w:p>
      <w:pPr>
        <w:pStyle w:val="6"/>
        <w:shd w:val="clear" w:color="auto" w:fill="auto"/>
        <w:tabs>
          <w:tab w:val="left" w:pos="168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储能电站主要设备及系统选用须坚持质量第一，应满足国家和行业标准要求，并由检测认证机构检验合格。储能电站相关设备纳入《强制性产品认证目录》的，需要取得国家强制性产品认证证书。储能电站的电池（单体、模块和簇）、变流器、电池管理系统等应具有检测认证机构出具的产品认证证书和型式试验报告。</w:t>
      </w:r>
    </w:p>
    <w:p>
      <w:pPr>
        <w:pStyle w:val="6"/>
        <w:shd w:val="clear" w:color="auto" w:fill="auto"/>
        <w:tabs>
          <w:tab w:val="left" w:pos="168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（二）项目建设单位应对储能电站的电池、变流器等主要设备开展到货抽检或驻厂监造，确保相关产品满足国家和行业标准安全性能技术要求。</w:t>
      </w:r>
    </w:p>
    <w:p>
      <w:pPr>
        <w:pStyle w:val="6"/>
        <w:numPr>
          <w:ilvl w:val="0"/>
          <w:numId w:val="1"/>
        </w:numPr>
        <w:shd w:val="clear" w:color="auto" w:fill="auto"/>
        <w:tabs>
          <w:tab w:val="left" w:pos="1680"/>
        </w:tabs>
        <w:spacing w:before="0" w:beforeAutospacing="0" w:after="0" w:afterAutospacing="0" w:line="56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并网调度管理</w:t>
      </w:r>
    </w:p>
    <w:p>
      <w:pPr>
        <w:pStyle w:val="6"/>
        <w:shd w:val="clear" w:color="auto" w:fill="auto"/>
        <w:tabs>
          <w:tab w:val="left" w:pos="190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储能电站的涉网设备及系统应符合电网安全运行相关技术要求，并由检测机构开展并网检测，检测机构应根据不同的项目特点制定合理可行的检测方案，检测方案经电力调度机构审核通过后方可进行试验。</w:t>
      </w:r>
    </w:p>
    <w:p>
      <w:pPr>
        <w:pStyle w:val="6"/>
        <w:shd w:val="clear" w:color="auto" w:fill="auto"/>
        <w:tabs>
          <w:tab w:val="left" w:pos="1880"/>
          <w:tab w:val="left" w:pos="210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（二）国网北京市电力公司应按照有关标准和规范要求建立和完善接网程序，明确并网调试和验收流程，按照接入电网条件和标准提供电网接入服务，配合开展并网调试及验收工作。</w:t>
      </w:r>
    </w:p>
    <w:p>
      <w:pPr>
        <w:pStyle w:val="6"/>
        <w:shd w:val="clear" w:color="auto" w:fill="auto"/>
        <w:tabs>
          <w:tab w:val="left" w:pos="1880"/>
          <w:tab w:val="left" w:pos="2100"/>
        </w:tabs>
        <w:spacing w:before="0" w:beforeAutospacing="0" w:after="0" w:afterAutospacing="0"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储能电站建设单位应按照相关标准和规范要求，配备必要的通信信息系统，向国网北京市电力公司电力调度控制中心上传有功功率、无功功率、电流、荷电状态等运行信息，接入公共电网的应接受电网调度管理，信息传输满足网络安全防护管理要求。</w:t>
      </w:r>
    </w:p>
    <w:p>
      <w:pPr>
        <w:pStyle w:val="6"/>
        <w:numPr>
          <w:ilvl w:val="0"/>
          <w:numId w:val="1"/>
        </w:numPr>
        <w:shd w:val="clear" w:color="auto" w:fill="auto"/>
        <w:tabs>
          <w:tab w:val="left" w:pos="1680"/>
        </w:tabs>
        <w:spacing w:before="0" w:beforeAutospacing="0" w:after="0" w:afterAutospacing="0" w:line="56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施工</w:t>
      </w:r>
      <w:r>
        <w:rPr>
          <w:rFonts w:hint="eastAsia" w:ascii="仿宋" w:hAnsi="仿宋" w:eastAsia="仿宋" w:cs="仿宋"/>
          <w:color w:val="auto"/>
          <w:sz w:val="32"/>
          <w:szCs w:val="32"/>
          <w:highlight w:val="none"/>
        </w:rPr>
        <w:t>安全</w:t>
      </w:r>
      <w:r>
        <w:rPr>
          <w:rFonts w:hint="eastAsia" w:ascii="仿宋" w:hAnsi="仿宋" w:eastAsia="仿宋" w:cs="仿宋"/>
          <w:color w:val="auto"/>
          <w:sz w:val="32"/>
          <w:szCs w:val="32"/>
          <w:highlight w:val="none"/>
          <w:lang w:eastAsia="zh-CN"/>
        </w:rPr>
        <w:t>管理</w:t>
      </w:r>
    </w:p>
    <w:p>
      <w:pPr>
        <w:pStyle w:val="6"/>
        <w:shd w:val="clear" w:color="auto" w:fill="auto"/>
        <w:tabs>
          <w:tab w:val="left" w:pos="1680"/>
          <w:tab w:val="left" w:pos="1880"/>
          <w:tab w:val="left" w:pos="210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lang w:eastAsia="zh-CN"/>
        </w:rPr>
        <w:t>（一）各有关部门应加强储能电站建设项目施工安全监督管理，督促储能电站各参建单位进一步落实施工安全和消防安全主体责任。</w:t>
      </w:r>
    </w:p>
    <w:p>
      <w:pPr>
        <w:pStyle w:val="6"/>
        <w:shd w:val="clear" w:color="auto" w:fill="auto"/>
        <w:tabs>
          <w:tab w:val="left" w:pos="1680"/>
          <w:tab w:val="left" w:pos="1880"/>
          <w:tab w:val="left" w:pos="2100"/>
        </w:tabs>
        <w:spacing w:before="0" w:beforeAutospacing="0" w:after="0" w:afterAutospacing="0"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储能电站建设单位、勘察设计单位、施工单位、监理单位及其他与建设工程施工安全有关的单位，必须遵守国家、北京市关于安全生产的法律法规和标准规范，建立健全安全生产保证体系和监督体系，建立安全生产责任制和安全生产规章制度，保证储能电站建设工程施工安全，依法承担安全生产责任。</w:t>
      </w:r>
    </w:p>
    <w:p>
      <w:pPr>
        <w:pStyle w:val="6"/>
        <w:shd w:val="clear" w:color="auto" w:fill="auto"/>
        <w:tabs>
          <w:tab w:val="left" w:pos="2268"/>
        </w:tabs>
        <w:spacing w:before="0" w:beforeAutospacing="0" w:after="0" w:afterAutospacing="0" w:line="560" w:lineRule="exact"/>
        <w:jc w:val="center"/>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第五章 附则</w:t>
      </w:r>
    </w:p>
    <w:p>
      <w:pPr>
        <w:pStyle w:val="6"/>
        <w:numPr>
          <w:ilvl w:val="0"/>
          <w:numId w:val="1"/>
        </w:numPr>
        <w:shd w:val="clear" w:color="auto" w:fill="auto"/>
        <w:tabs>
          <w:tab w:val="left" w:pos="1900"/>
        </w:tabs>
        <w:spacing w:before="0" w:beforeAutospacing="0" w:after="0" w:afterAutospacing="0" w:line="560" w:lineRule="exact"/>
        <w:ind w:left="0" w:firstLine="643" w:firstLineChars="200"/>
        <w:jc w:val="both"/>
        <w:rPr>
          <w:rFonts w:hint="eastAsia" w:ascii="仿宋" w:hAnsi="仿宋" w:eastAsia="仿宋" w:cs="仿宋"/>
          <w:color w:val="auto"/>
          <w:sz w:val="32"/>
          <w:szCs w:val="32"/>
          <w:highlight w:val="none"/>
        </w:rPr>
      </w:pPr>
      <w:r>
        <w:rPr>
          <w:rFonts w:hint="eastAsia" w:ascii="仿宋" w:hAnsi="仿宋" w:eastAsia="仿宋" w:cs="楷体_GB2312"/>
          <w:b/>
          <w:color w:val="auto"/>
          <w:sz w:val="32"/>
          <w:szCs w:val="32"/>
          <w:highlight w:val="none"/>
        </w:rPr>
        <w:t>[解释单位]</w:t>
      </w:r>
      <w:r>
        <w:rPr>
          <w:rFonts w:hint="eastAsia" w:ascii="仿宋" w:hAnsi="仿宋" w:eastAsia="仿宋" w:cs="仿宋"/>
          <w:color w:val="auto"/>
          <w:sz w:val="32"/>
          <w:szCs w:val="32"/>
          <w:highlight w:val="none"/>
        </w:rPr>
        <w:t>本办法由市城市管理委、市发展改革委、市规划自然资源委、市住房城乡建设委解释。</w:t>
      </w:r>
    </w:p>
    <w:p>
      <w:pPr>
        <w:pStyle w:val="6"/>
        <w:numPr>
          <w:ilvl w:val="0"/>
          <w:numId w:val="1"/>
        </w:numPr>
        <w:shd w:val="clear" w:color="auto" w:fill="auto"/>
        <w:tabs>
          <w:tab w:val="left" w:pos="1900"/>
        </w:tabs>
        <w:spacing w:before="0" w:beforeAutospacing="0" w:after="0" w:afterAutospacing="0" w:line="560" w:lineRule="exact"/>
        <w:ind w:left="0" w:firstLine="643" w:firstLineChars="200"/>
        <w:jc w:val="both"/>
        <w:rPr>
          <w:rFonts w:hint="eastAsia" w:ascii="仿宋" w:hAnsi="仿宋" w:eastAsia="仿宋" w:cs="仿宋"/>
          <w:color w:val="auto"/>
          <w:sz w:val="32"/>
          <w:szCs w:val="32"/>
          <w:highlight w:val="none"/>
        </w:rPr>
      </w:pPr>
      <w:r>
        <w:rPr>
          <w:rFonts w:hint="eastAsia" w:ascii="仿宋" w:hAnsi="仿宋" w:eastAsia="仿宋" w:cs="楷体_GB2312"/>
          <w:b/>
          <w:color w:val="auto"/>
          <w:sz w:val="32"/>
          <w:szCs w:val="32"/>
          <w:highlight w:val="none"/>
        </w:rPr>
        <w:t>[施行时间]</w:t>
      </w:r>
      <w:r>
        <w:rPr>
          <w:rFonts w:hint="eastAsia" w:ascii="仿宋" w:hAnsi="仿宋" w:eastAsia="仿宋" w:cs="仿宋"/>
          <w:color w:val="auto"/>
          <w:sz w:val="32"/>
          <w:szCs w:val="32"/>
          <w:highlight w:val="none"/>
        </w:rPr>
        <w:t>本办法自2022年XX月XX日实施。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3920"/>
    <w:multiLevelType w:val="multilevel"/>
    <w:tmpl w:val="214D3920"/>
    <w:lvl w:ilvl="0" w:tentative="0">
      <w:start w:val="1"/>
      <w:numFmt w:val="chineseCountingThousand"/>
      <w:lvlText w:val="第%1条"/>
      <w:lvlJc w:val="left"/>
      <w:pPr>
        <w:ind w:left="2972" w:hanging="420"/>
      </w:pPr>
      <w:rPr>
        <w:rFonts w:hint="eastAsia" w:ascii="仿宋_GB2312" w:eastAsia="仿宋_GB2312"/>
        <w:b/>
        <w:color w:val="auto"/>
        <w:lang w:val="en-US"/>
      </w:rPr>
    </w:lvl>
    <w:lvl w:ilvl="1" w:tentative="0">
      <w:start w:val="1"/>
      <w:numFmt w:val="lowerLetter"/>
      <w:lvlText w:val="%2)"/>
      <w:lvlJc w:val="left"/>
      <w:pPr>
        <w:ind w:left="699" w:hanging="420"/>
      </w:pPr>
    </w:lvl>
    <w:lvl w:ilvl="2" w:tentative="0">
      <w:start w:val="1"/>
      <w:numFmt w:val="lowerRoman"/>
      <w:lvlText w:val="%3."/>
      <w:lvlJc w:val="right"/>
      <w:pPr>
        <w:ind w:left="1119" w:hanging="420"/>
      </w:pPr>
    </w:lvl>
    <w:lvl w:ilvl="3" w:tentative="0">
      <w:start w:val="1"/>
      <w:numFmt w:val="decimal"/>
      <w:lvlText w:val="%4."/>
      <w:lvlJc w:val="left"/>
      <w:pPr>
        <w:ind w:left="1539" w:hanging="420"/>
      </w:pPr>
    </w:lvl>
    <w:lvl w:ilvl="4" w:tentative="0">
      <w:start w:val="1"/>
      <w:numFmt w:val="lowerLetter"/>
      <w:lvlText w:val="%5)"/>
      <w:lvlJc w:val="left"/>
      <w:pPr>
        <w:ind w:left="1959" w:hanging="420"/>
      </w:pPr>
    </w:lvl>
    <w:lvl w:ilvl="5" w:tentative="0">
      <w:start w:val="1"/>
      <w:numFmt w:val="lowerRoman"/>
      <w:lvlText w:val="%6."/>
      <w:lvlJc w:val="right"/>
      <w:pPr>
        <w:ind w:left="2379" w:hanging="420"/>
      </w:pPr>
    </w:lvl>
    <w:lvl w:ilvl="6" w:tentative="0">
      <w:start w:val="1"/>
      <w:numFmt w:val="decimal"/>
      <w:lvlText w:val="%7."/>
      <w:lvlJc w:val="left"/>
      <w:pPr>
        <w:ind w:left="2799" w:hanging="420"/>
      </w:pPr>
    </w:lvl>
    <w:lvl w:ilvl="7" w:tentative="0">
      <w:start w:val="1"/>
      <w:numFmt w:val="lowerLetter"/>
      <w:lvlText w:val="%8)"/>
      <w:lvlJc w:val="left"/>
      <w:pPr>
        <w:ind w:left="3219" w:hanging="420"/>
      </w:pPr>
    </w:lvl>
    <w:lvl w:ilvl="8" w:tentative="0">
      <w:start w:val="1"/>
      <w:numFmt w:val="lowerRoman"/>
      <w:lvlText w:val="%9."/>
      <w:lvlJc w:val="right"/>
      <w:pPr>
        <w:ind w:left="36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yMDRiMzA0NzJmZjBjNTk3MWUwOTViZjQ1MGZjZjkifQ=="/>
  </w:docVars>
  <w:rsids>
    <w:rsidRoot w:val="00E3236F"/>
    <w:rsid w:val="001101CF"/>
    <w:rsid w:val="00165CF5"/>
    <w:rsid w:val="001706D0"/>
    <w:rsid w:val="002F032A"/>
    <w:rsid w:val="00382985"/>
    <w:rsid w:val="00414E57"/>
    <w:rsid w:val="005F134B"/>
    <w:rsid w:val="007307C4"/>
    <w:rsid w:val="00774571"/>
    <w:rsid w:val="007962D0"/>
    <w:rsid w:val="007C4315"/>
    <w:rsid w:val="008725A4"/>
    <w:rsid w:val="009C5B24"/>
    <w:rsid w:val="00C47563"/>
    <w:rsid w:val="00CC6D02"/>
    <w:rsid w:val="00D25313"/>
    <w:rsid w:val="00DC2508"/>
    <w:rsid w:val="00E3236F"/>
    <w:rsid w:val="00E9638F"/>
    <w:rsid w:val="00F4068E"/>
    <w:rsid w:val="0340252B"/>
    <w:rsid w:val="0360691C"/>
    <w:rsid w:val="0FFDF7B5"/>
    <w:rsid w:val="159C57CC"/>
    <w:rsid w:val="1AEC4BD4"/>
    <w:rsid w:val="24B26939"/>
    <w:rsid w:val="28C01C4B"/>
    <w:rsid w:val="291B246F"/>
    <w:rsid w:val="30E345A7"/>
    <w:rsid w:val="31554499"/>
    <w:rsid w:val="3EB5DBEF"/>
    <w:rsid w:val="401C59A2"/>
    <w:rsid w:val="455C101B"/>
    <w:rsid w:val="508F3390"/>
    <w:rsid w:val="515312E2"/>
    <w:rsid w:val="51B00B69"/>
    <w:rsid w:val="5BAD10B7"/>
    <w:rsid w:val="669D2C37"/>
    <w:rsid w:val="67F2748F"/>
    <w:rsid w:val="68DB619F"/>
    <w:rsid w:val="6BE90DCD"/>
    <w:rsid w:val="73D03051"/>
    <w:rsid w:val="76CD3B6F"/>
    <w:rsid w:val="77BFF491"/>
    <w:rsid w:val="7A674C51"/>
    <w:rsid w:val="7B143882"/>
    <w:rsid w:val="7D120F8D"/>
    <w:rsid w:val="7E4D61BC"/>
    <w:rsid w:val="7EEBC599"/>
    <w:rsid w:val="9BBFEBB8"/>
    <w:rsid w:val="BFBB2226"/>
    <w:rsid w:val="BFFFFA9C"/>
    <w:rsid w:val="DEFFA4C8"/>
    <w:rsid w:val="FFFDD4CE"/>
    <w:rsid w:val="FFFF4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2849</Words>
  <Characters>2884</Characters>
  <Lines>3</Lines>
  <Paragraphs>1</Paragraphs>
  <TotalTime>0</TotalTime>
  <ScaleCrop>false</ScaleCrop>
  <LinksUpToDate>false</LinksUpToDate>
  <CharactersWithSpaces>2968</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2018-05-09T03:05:00Z</dcterms:created>
  <dc:creator>lenovo</dc:creator>
  <cp:lastModifiedBy>办公室</cp:lastModifiedBy>
  <cp:lastPrinted>2021-10-29T19:36:00Z</cp:lastPrinted>
  <dcterms:modified xsi:type="dcterms:W3CDTF">2022-08-04T07:51:35Z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6618A63EB2CA4FA3A2991D53B022446A</vt:lpwstr>
  </property>
</Properties>
</file>