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宋体" w:hAnsi="宋体" w:eastAsia="黑体" w:cs="宋体"/>
          <w:bCs/>
          <w:spacing w:val="-23"/>
          <w:sz w:val="32"/>
          <w:szCs w:val="44"/>
          <w:lang w:val="en-US" w:eastAsia="zh-CN"/>
        </w:rPr>
      </w:pPr>
      <w:r>
        <w:rPr>
          <w:rFonts w:hint="eastAsia" w:ascii="宋体" w:hAnsi="宋体" w:eastAsia="黑体" w:cs="宋体"/>
          <w:bCs/>
          <w:spacing w:val="-23"/>
          <w:sz w:val="32"/>
          <w:szCs w:val="44"/>
          <w:lang w:val="zh-CN"/>
        </w:rPr>
        <w:t>附件</w:t>
      </w:r>
      <w:r>
        <w:rPr>
          <w:rFonts w:hint="eastAsia" w:ascii="宋体" w:hAnsi="宋体" w:eastAsia="黑体" w:cs="宋体"/>
          <w:bCs/>
          <w:spacing w:val="-23"/>
          <w:sz w:val="32"/>
          <w:szCs w:val="44"/>
          <w:lang w:val="en-US" w:eastAsia="zh-CN"/>
        </w:rPr>
        <w:t xml:space="preserve">3  </w:t>
      </w:r>
    </w:p>
    <w:p>
      <w:pPr>
        <w:spacing w:line="560" w:lineRule="exact"/>
        <w:jc w:val="center"/>
        <w:rPr>
          <w:rFonts w:hint="eastAsia" w:ascii="方正小标宋简体" w:hAnsi="宋体" w:eastAsia="方正小标宋简体" w:cs="宋体"/>
          <w:bCs/>
          <w:spacing w:val="-24"/>
          <w:sz w:val="44"/>
          <w:szCs w:val="44"/>
          <w:lang w:val="zh-CN"/>
        </w:rPr>
      </w:pPr>
    </w:p>
    <w:p>
      <w:pPr>
        <w:spacing w:line="560" w:lineRule="exact"/>
        <w:jc w:val="center"/>
        <w:rPr>
          <w:rFonts w:hint="eastAsia" w:ascii="方正小标宋简体" w:hAnsi="宋体" w:eastAsia="方正小标宋简体" w:cs="宋体"/>
          <w:bCs/>
          <w:spacing w:val="-24"/>
          <w:sz w:val="44"/>
          <w:szCs w:val="44"/>
          <w:lang w:val="en-US" w:eastAsia="zh-Hans"/>
        </w:rPr>
      </w:pPr>
      <w:r>
        <w:rPr>
          <w:rFonts w:hint="eastAsia" w:ascii="方正小标宋简体" w:hAnsi="宋体" w:eastAsia="方正小标宋简体" w:cs="宋体"/>
          <w:bCs/>
          <w:spacing w:val="-24"/>
          <w:sz w:val="44"/>
          <w:szCs w:val="44"/>
          <w:lang w:val="zh-CN"/>
        </w:rPr>
        <w:t>《</w:t>
      </w:r>
      <w:r>
        <w:rPr>
          <w:rFonts w:hint="eastAsia" w:ascii="方正小标宋简体" w:hAnsi="宋体" w:eastAsia="方正小标宋简体" w:cs="宋体"/>
          <w:bCs/>
          <w:spacing w:val="-24"/>
          <w:sz w:val="44"/>
          <w:szCs w:val="44"/>
          <w:lang w:val="en-US" w:eastAsia="zh-Hans"/>
        </w:rPr>
        <w:t>北京市户外广告设施设置专项规划</w:t>
      </w:r>
      <w:bookmarkStart w:id="2" w:name="_GoBack"/>
      <w:bookmarkEnd w:id="2"/>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黑体" w:hAnsi="黑体" w:eastAsia="黑体"/>
          <w:szCs w:val="32"/>
        </w:rPr>
      </w:pPr>
      <w:r>
        <w:rPr>
          <w:rFonts w:hint="eastAsia" w:ascii="方正小标宋简体" w:hAnsi="宋体" w:eastAsia="方正小标宋简体" w:cs="宋体"/>
          <w:bCs/>
          <w:spacing w:val="-24"/>
          <w:sz w:val="44"/>
          <w:szCs w:val="44"/>
          <w:lang w:val="en-US" w:eastAsia="zh-Hans"/>
        </w:rPr>
        <w:t>（</w:t>
      </w:r>
      <w:r>
        <w:rPr>
          <w:rFonts w:hint="default" w:ascii="方正小标宋简体" w:hAnsi="宋体" w:eastAsia="方正小标宋简体" w:cs="宋体"/>
          <w:bCs/>
          <w:spacing w:val="-24"/>
          <w:sz w:val="44"/>
          <w:szCs w:val="44"/>
          <w:lang w:eastAsia="zh-Hans"/>
        </w:rPr>
        <w:t>2021</w:t>
      </w:r>
      <w:r>
        <w:rPr>
          <w:rFonts w:hint="eastAsia" w:ascii="方正小标宋简体" w:hAnsi="宋体" w:eastAsia="方正小标宋简体" w:cs="宋体"/>
          <w:bCs/>
          <w:spacing w:val="-24"/>
          <w:sz w:val="44"/>
          <w:szCs w:val="44"/>
          <w:lang w:val="en-US" w:eastAsia="zh-Hans"/>
        </w:rPr>
        <w:t>年</w:t>
      </w:r>
      <w:r>
        <w:rPr>
          <w:rFonts w:hint="default" w:ascii="方正小标宋简体" w:hAnsi="宋体" w:eastAsia="方正小标宋简体" w:cs="宋体"/>
          <w:bCs/>
          <w:spacing w:val="-24"/>
          <w:sz w:val="44"/>
          <w:szCs w:val="44"/>
          <w:lang w:eastAsia="zh-Hans"/>
        </w:rPr>
        <w:t>-2030</w:t>
      </w:r>
      <w:r>
        <w:rPr>
          <w:rFonts w:hint="eastAsia" w:ascii="方正小标宋简体" w:hAnsi="宋体" w:eastAsia="方正小标宋简体" w:cs="宋体"/>
          <w:bCs/>
          <w:spacing w:val="-24"/>
          <w:sz w:val="44"/>
          <w:szCs w:val="44"/>
          <w:lang w:val="en-US" w:eastAsia="zh-Hans"/>
        </w:rPr>
        <w:t>年）</w:t>
      </w:r>
      <w:r>
        <w:rPr>
          <w:rFonts w:hint="eastAsia" w:ascii="方正小标宋简体" w:hAnsi="宋体" w:eastAsia="方正小标宋简体" w:cs="宋体"/>
          <w:bCs/>
          <w:spacing w:val="-24"/>
          <w:sz w:val="44"/>
          <w:szCs w:val="44"/>
          <w:lang w:val="zh-CN"/>
        </w:rPr>
        <w:t>（征求意见稿）》</w:t>
      </w:r>
      <w:r>
        <w:rPr>
          <w:rFonts w:hint="eastAsia" w:ascii="方正小标宋简体" w:eastAsia="方正小标宋简体"/>
          <w:color w:val="000000"/>
          <w:sz w:val="44"/>
          <w:szCs w:val="44"/>
        </w:rPr>
        <w:t>的</w:t>
      </w:r>
      <w:r>
        <w:rPr>
          <w:rFonts w:hint="eastAsia" w:ascii="方正小标宋简体" w:hAnsi="方正小标宋简体" w:eastAsia="方正小标宋简体" w:cs="方正小标宋简体"/>
          <w:sz w:val="44"/>
          <w:szCs w:val="44"/>
          <w:lang w:eastAsia="zh-CN"/>
        </w:rPr>
        <w:t>解读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asciiTheme="minorEastAsia" w:hAnsiTheme="minorEastAsia"/>
          <w:b/>
          <w:sz w:val="44"/>
          <w:szCs w:val="44"/>
        </w:rPr>
      </w:pPr>
    </w:p>
    <w:p>
      <w:pPr>
        <w:pStyle w:val="2"/>
        <w:spacing w:line="560" w:lineRule="exact"/>
        <w:ind w:firstLine="640" w:firstLineChars="200"/>
        <w:jc w:val="both"/>
        <w:rPr>
          <w:rFonts w:hint="default" w:ascii="仿宋_GB2312" w:eastAsia="仿宋_GB2312" w:cs="仿宋_GB2312"/>
          <w:sz w:val="32"/>
          <w:szCs w:val="32"/>
          <w:lang w:eastAsia="zh-CN"/>
        </w:rPr>
      </w:pPr>
      <w:r>
        <w:rPr>
          <w:rFonts w:hint="eastAsia" w:ascii="仿宋_GB2312" w:eastAsia="仿宋_GB2312" w:cs="仿宋_GB2312"/>
          <w:sz w:val="32"/>
          <w:szCs w:val="32"/>
          <w:lang w:val="en-US" w:eastAsia="zh-Hans"/>
        </w:rPr>
        <w:t>为推进《北京城市总体规划（</w:t>
      </w:r>
      <w:r>
        <w:rPr>
          <w:rFonts w:hint="default" w:ascii="仿宋_GB2312" w:eastAsia="仿宋_GB2312" w:cs="仿宋_GB2312"/>
          <w:sz w:val="32"/>
          <w:szCs w:val="32"/>
          <w:lang w:eastAsia="zh-Hans"/>
        </w:rPr>
        <w:t>2016</w:t>
      </w:r>
      <w:r>
        <w:rPr>
          <w:rFonts w:hint="eastAsia" w:ascii="仿宋_GB2312" w:eastAsia="仿宋_GB2312" w:cs="仿宋_GB2312"/>
          <w:sz w:val="32"/>
          <w:szCs w:val="32"/>
          <w:lang w:val="en-US" w:eastAsia="zh-Hans"/>
        </w:rPr>
        <w:t>年</w:t>
      </w:r>
      <w:r>
        <w:rPr>
          <w:rFonts w:hint="default" w:ascii="仿宋_GB2312" w:eastAsia="仿宋_GB2312" w:cs="仿宋_GB2312"/>
          <w:sz w:val="32"/>
          <w:szCs w:val="32"/>
          <w:lang w:eastAsia="zh-Hans"/>
        </w:rPr>
        <w:t>-2035</w:t>
      </w:r>
      <w:r>
        <w:rPr>
          <w:rFonts w:hint="eastAsia" w:ascii="仿宋_GB2312" w:eastAsia="仿宋_GB2312" w:cs="仿宋_GB2312"/>
          <w:sz w:val="32"/>
          <w:szCs w:val="32"/>
          <w:lang w:val="en-US" w:eastAsia="zh-Hans"/>
        </w:rPr>
        <w:t>年）》深入实施，提升首都城市发展品质，加强城市精细化管理，依据</w:t>
      </w:r>
      <w:r>
        <w:rPr>
          <w:rFonts w:hint="eastAsia" w:ascii="仿宋_GB2312" w:eastAsia="仿宋_GB2312" w:cs="仿宋_GB2312"/>
          <w:sz w:val="32"/>
          <w:szCs w:val="32"/>
          <w:lang w:val="en-US" w:eastAsia="zh-CN"/>
        </w:rPr>
        <w:t>《北京市户外广告设施、牌匾标识和标语宣传品设置管理条例》</w:t>
      </w:r>
      <w:r>
        <w:rPr>
          <w:rFonts w:hint="eastAsia" w:ascii="仿宋_GB2312" w:eastAsia="仿宋_GB2312" w:cs="仿宋_GB2312"/>
          <w:sz w:val="32"/>
          <w:szCs w:val="32"/>
          <w:lang w:val="en-US" w:eastAsia="zh-Hans"/>
        </w:rPr>
        <w:t>，市城市管理委组织编制了《北京市户外广告设施设置专项规划（2021年-2030年）》（征求意见稿）</w:t>
      </w:r>
      <w:r>
        <w:rPr>
          <w:rFonts w:hint="default" w:ascii="仿宋_GB2312" w:eastAsia="仿宋_GB2312" w:cs="仿宋_GB2312"/>
          <w:sz w:val="32"/>
          <w:szCs w:val="32"/>
          <w:lang w:eastAsia="zh-CN"/>
        </w:rPr>
        <w:t>（以下简称</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Hans"/>
        </w:rPr>
        <w:t>专项规划</w:t>
      </w:r>
      <w:r>
        <w:rPr>
          <w:rFonts w:hint="eastAsia" w:ascii="仿宋_GB2312" w:eastAsia="仿宋_GB2312" w:cs="仿宋_GB2312"/>
          <w:sz w:val="32"/>
          <w:szCs w:val="32"/>
          <w:lang w:val="en-US" w:eastAsia="zh-CN"/>
        </w:rPr>
        <w:t>》</w:t>
      </w:r>
      <w:r>
        <w:rPr>
          <w:rFonts w:hint="default" w:asci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val="en-US" w:eastAsia="zh-Hans"/>
        </w:rPr>
        <w:t>一、</w:t>
      </w:r>
      <w:r>
        <w:rPr>
          <w:rFonts w:hint="eastAsia" w:ascii="黑体" w:hAnsi="黑体" w:eastAsia="黑体" w:cs="黑体"/>
          <w:sz w:val="32"/>
          <w:szCs w:val="32"/>
          <w:lang w:eastAsia="zh-CN"/>
        </w:rPr>
        <w:t>制定依据</w:t>
      </w:r>
    </w:p>
    <w:p>
      <w:pPr>
        <w:spacing w:line="560" w:lineRule="exact"/>
        <w:ind w:firstLine="640" w:firstLineChars="200"/>
        <w:jc w:val="left"/>
        <w:rPr>
          <w:rFonts w:hint="default" w:ascii="宋体" w:hAnsi="宋体" w:eastAsia="仿宋_GB2312" w:cs="仿宋_GB2312"/>
          <w:sz w:val="32"/>
          <w:szCs w:val="32"/>
        </w:rPr>
      </w:pPr>
      <w:r>
        <w:rPr>
          <w:rFonts w:hint="default" w:ascii="宋体" w:hAnsi="宋体" w:eastAsia="仿宋_GB2312" w:cs="仿宋_GB2312"/>
          <w:sz w:val="32"/>
          <w:szCs w:val="32"/>
        </w:rPr>
        <w:t>（一）《北京市市容环境卫生条例》（2021年9月24日修订，自2020年10月1日起施行）</w:t>
      </w:r>
    </w:p>
    <w:p>
      <w:pPr>
        <w:spacing w:line="560" w:lineRule="exact"/>
        <w:ind w:firstLine="640" w:firstLineChars="200"/>
        <w:jc w:val="left"/>
        <w:rPr>
          <w:rFonts w:hint="default" w:ascii="宋体" w:hAnsi="宋体" w:eastAsia="仿宋_GB2312" w:cs="仿宋_GB2312"/>
          <w:sz w:val="32"/>
          <w:szCs w:val="32"/>
        </w:rPr>
      </w:pPr>
      <w:r>
        <w:rPr>
          <w:rFonts w:hint="default" w:ascii="宋体" w:hAnsi="宋体" w:eastAsia="仿宋_GB2312" w:cs="仿宋_GB2312"/>
          <w:sz w:val="32"/>
          <w:szCs w:val="32"/>
        </w:rPr>
        <w:t>（二）《北京市户外广告设施、牌匾标识和标语宣传品设置管理条例》（自2021年9月1日起施行）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二、</w:t>
      </w:r>
      <w:r>
        <w:rPr>
          <w:rFonts w:hint="default" w:ascii="黑体" w:hAnsi="黑体" w:eastAsia="黑体" w:cs="黑体"/>
          <w:sz w:val="32"/>
          <w:szCs w:val="32"/>
          <w:lang w:eastAsia="zh-Hans"/>
        </w:rPr>
        <w:t>制定</w:t>
      </w:r>
      <w:r>
        <w:rPr>
          <w:rFonts w:hint="eastAsia" w:ascii="黑体" w:hAnsi="黑体" w:eastAsia="黑体" w:cs="黑体"/>
          <w:sz w:val="32"/>
          <w:szCs w:val="32"/>
        </w:rPr>
        <w:t>背景</w:t>
      </w:r>
    </w:p>
    <w:p>
      <w:pPr>
        <w:pStyle w:val="9"/>
        <w:spacing w:line="560" w:lineRule="exact"/>
        <w:ind w:right="0" w:rightChars="0" w:firstLine="640"/>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随着</w:t>
      </w:r>
      <w:bookmarkStart w:id="0" w:name="_Hlk104210309"/>
      <w:r>
        <w:rPr>
          <w:rFonts w:hint="eastAsia" w:ascii="仿宋_GB2312" w:hAnsi="仿宋_GB2312" w:eastAsia="仿宋_GB2312" w:cs="仿宋_GB2312"/>
          <w:sz w:val="32"/>
          <w:szCs w:val="32"/>
          <w:shd w:val="clear" w:color="auto" w:fill="auto"/>
        </w:rPr>
        <w:t>《北京市城市总体规划（2</w:t>
      </w:r>
      <w:r>
        <w:rPr>
          <w:rFonts w:ascii="仿宋_GB2312" w:hAnsi="仿宋_GB2312" w:eastAsia="仿宋_GB2312" w:cs="仿宋_GB2312"/>
          <w:sz w:val="32"/>
          <w:szCs w:val="32"/>
          <w:shd w:val="clear" w:color="auto" w:fill="auto"/>
        </w:rPr>
        <w:t>016</w:t>
      </w:r>
      <w:r>
        <w:rPr>
          <w:rFonts w:hint="eastAsia" w:ascii="仿宋_GB2312" w:hAnsi="仿宋_GB2312" w:eastAsia="仿宋_GB2312" w:cs="仿宋_GB2312"/>
          <w:sz w:val="32"/>
          <w:szCs w:val="32"/>
          <w:shd w:val="clear" w:color="auto" w:fill="auto"/>
        </w:rPr>
        <w:t>年-</w:t>
      </w:r>
      <w:r>
        <w:rPr>
          <w:rFonts w:ascii="仿宋_GB2312" w:hAnsi="仿宋_GB2312" w:eastAsia="仿宋_GB2312" w:cs="仿宋_GB2312"/>
          <w:sz w:val="32"/>
          <w:szCs w:val="32"/>
          <w:shd w:val="clear" w:color="auto" w:fill="auto"/>
        </w:rPr>
        <w:t>2035</w:t>
      </w:r>
      <w:r>
        <w:rPr>
          <w:rFonts w:hint="eastAsia" w:ascii="仿宋_GB2312" w:hAnsi="仿宋_GB2312" w:eastAsia="仿宋_GB2312" w:cs="仿宋_GB2312"/>
          <w:sz w:val="32"/>
          <w:szCs w:val="32"/>
          <w:shd w:val="clear" w:color="auto" w:fill="auto"/>
        </w:rPr>
        <w:t>年）》</w:t>
      </w:r>
      <w:bookmarkEnd w:id="0"/>
      <w:r>
        <w:rPr>
          <w:rFonts w:hint="eastAsia" w:ascii="仿宋_GB2312" w:hAnsi="仿宋_GB2312" w:eastAsia="仿宋_GB2312" w:cs="仿宋_GB2312"/>
          <w:sz w:val="32"/>
          <w:szCs w:val="32"/>
          <w:shd w:val="clear" w:color="auto" w:fill="auto"/>
        </w:rPr>
        <w:t>的颁布实施，现有《户外广告设施设置专业规划》已不符合加强“四个中心”功能建设、优化城市功能和空间布局、做好历史文化名城保护和城市特色风貌塑造、培育建设国际消费中心城市等工作的需要，亟待进行修订完善。同时，2</w:t>
      </w:r>
      <w:r>
        <w:rPr>
          <w:rFonts w:ascii="仿宋_GB2312" w:hAnsi="仿宋_GB2312" w:eastAsia="仿宋_GB2312" w:cs="仿宋_GB2312"/>
          <w:sz w:val="32"/>
          <w:szCs w:val="32"/>
          <w:shd w:val="clear" w:color="auto" w:fill="auto"/>
        </w:rPr>
        <w:t>021</w:t>
      </w:r>
      <w:r>
        <w:rPr>
          <w:rFonts w:hint="eastAsia" w:ascii="仿宋_GB2312" w:hAnsi="仿宋_GB2312" w:eastAsia="仿宋_GB2312" w:cs="仿宋_GB2312"/>
          <w:sz w:val="32"/>
          <w:szCs w:val="32"/>
          <w:shd w:val="clear" w:color="auto" w:fill="auto"/>
        </w:rPr>
        <w:t>年5月2</w:t>
      </w:r>
      <w:r>
        <w:rPr>
          <w:rFonts w:ascii="仿宋_GB2312" w:hAnsi="仿宋_GB2312" w:eastAsia="仿宋_GB2312" w:cs="仿宋_GB2312"/>
          <w:sz w:val="32"/>
          <w:szCs w:val="32"/>
          <w:shd w:val="clear" w:color="auto" w:fill="auto"/>
        </w:rPr>
        <w:t>7</w:t>
      </w:r>
      <w:r>
        <w:rPr>
          <w:rFonts w:hint="eastAsia" w:ascii="仿宋_GB2312" w:hAnsi="仿宋_GB2312" w:eastAsia="仿宋_GB2312" w:cs="仿宋_GB2312"/>
          <w:sz w:val="32"/>
          <w:szCs w:val="32"/>
          <w:shd w:val="clear" w:color="auto" w:fill="auto"/>
        </w:rPr>
        <w:t>日北京市第十五届人大常委会第三十一次会议审议通过了《北京市户外广告设施、牌匾标识和标语宣传品设置管理条例》（以下简称</w:t>
      </w:r>
      <w:r>
        <w:rPr>
          <w:rFonts w:hint="eastAsia" w:ascii="仿宋_GB2312" w:hAnsi="仿宋_GB2312" w:eastAsia="仿宋_GB2312" w:cs="仿宋_GB2312"/>
          <w:sz w:val="32"/>
          <w:szCs w:val="32"/>
          <w:shd w:val="clear" w:color="auto" w:fill="auto"/>
          <w:lang w:eastAsia="zh-CN"/>
        </w:rPr>
        <w:t>《</w:t>
      </w:r>
      <w:r>
        <w:rPr>
          <w:rFonts w:hint="eastAsia" w:ascii="仿宋_GB2312" w:hAnsi="仿宋_GB2312" w:eastAsia="仿宋_GB2312" w:cs="仿宋_GB2312"/>
          <w:sz w:val="32"/>
          <w:szCs w:val="32"/>
          <w:shd w:val="clear" w:color="auto" w:fill="auto"/>
        </w:rPr>
        <w:t>条例</w:t>
      </w:r>
      <w:r>
        <w:rPr>
          <w:rFonts w:hint="eastAsia" w:ascii="仿宋_GB2312" w:hAnsi="仿宋_GB2312" w:eastAsia="仿宋_GB2312" w:cs="仿宋_GB2312"/>
          <w:sz w:val="32"/>
          <w:szCs w:val="32"/>
          <w:shd w:val="clear" w:color="auto" w:fill="auto"/>
          <w:lang w:eastAsia="zh-CN"/>
        </w:rPr>
        <w:t>》</w:t>
      </w:r>
      <w:r>
        <w:rPr>
          <w:rFonts w:hint="eastAsia" w:ascii="仿宋_GB2312" w:hAnsi="仿宋_GB2312" w:eastAsia="仿宋_GB2312" w:cs="仿宋_GB2312"/>
          <w:sz w:val="32"/>
          <w:szCs w:val="32"/>
          <w:shd w:val="clear" w:color="auto" w:fill="auto"/>
        </w:rPr>
        <w:t>），并于2</w:t>
      </w:r>
      <w:r>
        <w:rPr>
          <w:rFonts w:ascii="仿宋_GB2312" w:hAnsi="仿宋_GB2312" w:eastAsia="仿宋_GB2312" w:cs="仿宋_GB2312"/>
          <w:sz w:val="32"/>
          <w:szCs w:val="32"/>
          <w:shd w:val="clear" w:color="auto" w:fill="auto"/>
        </w:rPr>
        <w:t>021</w:t>
      </w:r>
      <w:r>
        <w:rPr>
          <w:rFonts w:hint="eastAsia" w:ascii="仿宋_GB2312" w:hAnsi="仿宋_GB2312" w:eastAsia="仿宋_GB2312" w:cs="仿宋_GB2312"/>
          <w:sz w:val="32"/>
          <w:szCs w:val="32"/>
          <w:shd w:val="clear" w:color="auto" w:fill="auto"/>
        </w:rPr>
        <w:t>年9月1日起正式实施。《条例》进一步确定了户外广告设施依规划设置的管理制度，并将全市户外广告设施设置规划纳入城市规划体系，作为专项规划，确定有效期十年，为制定本市户外广告设施设置专项规划管理提供了直接法律支撑。</w:t>
      </w:r>
    </w:p>
    <w:p>
      <w:pPr>
        <w:pStyle w:val="9"/>
        <w:numPr>
          <w:ilvl w:val="0"/>
          <w:numId w:val="1"/>
        </w:numPr>
        <w:spacing w:line="560" w:lineRule="exact"/>
        <w:ind w:right="0" w:rightChars="0" w:firstLine="640"/>
        <w:rPr>
          <w:rFonts w:hint="eastAsia" w:ascii="黑体" w:hAnsi="黑体" w:eastAsia="黑体" w:cs="黑体"/>
          <w:sz w:val="32"/>
          <w:szCs w:val="32"/>
          <w:lang w:val="en-US" w:eastAsia="zh-Hans"/>
        </w:rPr>
      </w:pPr>
      <w:r>
        <w:rPr>
          <w:rFonts w:hint="eastAsia" w:ascii="黑体" w:hAnsi="黑体" w:eastAsia="黑体" w:cs="黑体"/>
          <w:sz w:val="32"/>
          <w:szCs w:val="32"/>
          <w:lang w:val="en-US" w:eastAsia="zh-Hans"/>
        </w:rPr>
        <w:t>规划对象</w:t>
      </w:r>
    </w:p>
    <w:p>
      <w:pPr>
        <w:pStyle w:val="9"/>
        <w:numPr>
          <w:ilvl w:val="0"/>
          <w:numId w:val="0"/>
        </w:numPr>
        <w:spacing w:line="560" w:lineRule="exact"/>
        <w:ind w:right="0" w:rightChars="0" w:firstLine="640" w:firstLineChars="200"/>
        <w:rPr>
          <w:rFonts w:hint="eastAsia" w:ascii="黑体" w:hAnsi="黑体" w:eastAsia="黑体" w:cs="黑体"/>
          <w:sz w:val="32"/>
          <w:szCs w:val="32"/>
          <w:lang w:val="en-US" w:eastAsia="zh-Hans"/>
        </w:rPr>
      </w:pPr>
      <w:r>
        <w:rPr>
          <w:rFonts w:hint="eastAsia" w:ascii="仿宋_GB2312" w:eastAsia="仿宋_GB2312"/>
          <w:sz w:val="32"/>
          <w:lang w:eastAsia="zh-Hans"/>
        </w:rPr>
        <w:t>《</w:t>
      </w:r>
      <w:r>
        <w:rPr>
          <w:rFonts w:hint="eastAsia" w:ascii="仿宋_GB2312" w:eastAsia="仿宋_GB2312"/>
          <w:sz w:val="32"/>
          <w:lang w:val="en-US" w:eastAsia="zh-Hans"/>
        </w:rPr>
        <w:t>专项规划</w:t>
      </w:r>
      <w:r>
        <w:rPr>
          <w:rFonts w:hint="eastAsia" w:ascii="仿宋_GB2312" w:eastAsia="仿宋_GB2312"/>
          <w:sz w:val="32"/>
          <w:lang w:eastAsia="zh-Hans"/>
        </w:rPr>
        <w:t>》中户外广告设施是指利用建筑物、构筑物、户外场地、城市轨道交通设施地面部分和公共交通工具等载体设置的灯箱、霓虹灯、电子显示装置以及其他向城市道路、公路、铁路、广场等城市户外公共空间发布广告的设施。</w:t>
      </w:r>
    </w:p>
    <w:p>
      <w:pPr>
        <w:pStyle w:val="9"/>
        <w:numPr>
          <w:ilvl w:val="0"/>
          <w:numId w:val="1"/>
        </w:numPr>
        <w:spacing w:line="560" w:lineRule="exact"/>
        <w:ind w:right="0" w:rightChars="0" w:firstLine="640"/>
        <w:rPr>
          <w:rFonts w:hint="default" w:ascii="黑体" w:hAnsi="黑体" w:eastAsia="黑体" w:cs="黑体"/>
          <w:sz w:val="32"/>
          <w:szCs w:val="32"/>
          <w:lang w:val="en-US" w:eastAsia="zh-Hans"/>
        </w:rPr>
      </w:pPr>
      <w:r>
        <w:rPr>
          <w:rFonts w:hint="eastAsia" w:ascii="黑体" w:hAnsi="黑体" w:eastAsia="黑体" w:cs="黑体"/>
          <w:sz w:val="32"/>
          <w:szCs w:val="32"/>
          <w:lang w:val="en-US" w:eastAsia="zh-Hans"/>
        </w:rPr>
        <w:t>规划定位</w:t>
      </w:r>
    </w:p>
    <w:p>
      <w:pPr>
        <w:pStyle w:val="9"/>
        <w:wordWrap/>
        <w:spacing w:line="560" w:lineRule="exact"/>
        <w:ind w:right="0" w:rightChars="0" w:firstLine="640"/>
      </w:pPr>
      <w:bookmarkStart w:id="1" w:name="_Hlk104424253"/>
      <w:r>
        <w:rPr>
          <w:rFonts w:ascii="仿宋_GB2312" w:eastAsia="仿宋_GB2312"/>
          <w:sz w:val="32"/>
          <w:lang w:eastAsia="zh-Hans"/>
        </w:rPr>
        <w:t>《专项规划》是北京市国土空间</w:t>
      </w:r>
      <w:r>
        <w:rPr>
          <w:rFonts w:hint="eastAsia" w:ascii="仿宋_GB2312" w:eastAsia="仿宋_GB2312"/>
          <w:sz w:val="32"/>
          <w:lang w:eastAsia="zh-Hans"/>
        </w:rPr>
        <w:t>总体</w:t>
      </w:r>
      <w:r>
        <w:rPr>
          <w:rFonts w:ascii="仿宋_GB2312" w:eastAsia="仿宋_GB2312"/>
          <w:sz w:val="32"/>
          <w:lang w:eastAsia="zh-Hans"/>
        </w:rPr>
        <w:t>规划体系中的重要规划。在“总体规划—专项规划—街区</w:t>
      </w:r>
      <w:r>
        <w:rPr>
          <w:rFonts w:hint="eastAsia" w:ascii="仿宋_GB2312" w:eastAsia="仿宋_GB2312"/>
          <w:sz w:val="32"/>
          <w:lang w:eastAsia="zh-Hans"/>
        </w:rPr>
        <w:t>规划—设置方案</w:t>
      </w:r>
      <w:r>
        <w:rPr>
          <w:rFonts w:ascii="仿宋_GB2312" w:eastAsia="仿宋_GB2312"/>
          <w:sz w:val="32"/>
          <w:lang w:eastAsia="zh-Hans"/>
        </w:rPr>
        <w:t>”的工作体系中，</w:t>
      </w:r>
      <w:r>
        <w:rPr>
          <w:rFonts w:hint="eastAsia" w:ascii="仿宋_GB2312" w:eastAsia="仿宋_GB2312"/>
          <w:sz w:val="32"/>
          <w:lang w:eastAsia="zh-Hans"/>
        </w:rPr>
        <w:t>本</w:t>
      </w:r>
      <w:r>
        <w:rPr>
          <w:rFonts w:ascii="仿宋_GB2312" w:eastAsia="仿宋_GB2312"/>
          <w:sz w:val="32"/>
          <w:lang w:eastAsia="zh-Hans"/>
        </w:rPr>
        <w:t>专项规划向上是落实《总体规划》的重要手段，向下是指导</w:t>
      </w:r>
      <w:r>
        <w:rPr>
          <w:rFonts w:hint="eastAsia" w:ascii="仿宋_GB2312" w:eastAsia="仿宋_GB2312"/>
          <w:sz w:val="32"/>
          <w:lang w:eastAsia="zh-Hans"/>
        </w:rPr>
        <w:t>户外广告设施设置</w:t>
      </w:r>
      <w:r>
        <w:rPr>
          <w:rFonts w:ascii="仿宋_GB2312" w:eastAsia="仿宋_GB2312"/>
          <w:sz w:val="32"/>
          <w:lang w:eastAsia="zh-Hans"/>
        </w:rPr>
        <w:t>街区</w:t>
      </w:r>
      <w:r>
        <w:rPr>
          <w:rFonts w:hint="eastAsia" w:ascii="仿宋_GB2312" w:eastAsia="仿宋_GB2312"/>
          <w:sz w:val="32"/>
          <w:lang w:eastAsia="zh-Hans"/>
        </w:rPr>
        <w:t>规划和方案</w:t>
      </w:r>
      <w:r>
        <w:rPr>
          <w:rFonts w:ascii="仿宋_GB2312" w:eastAsia="仿宋_GB2312"/>
          <w:sz w:val="32"/>
          <w:lang w:eastAsia="zh-Hans"/>
        </w:rPr>
        <w:t>编制的重要依据。</w:t>
      </w:r>
    </w:p>
    <w:bookmarkEnd w:id="1"/>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Hans"/>
        </w:rPr>
        <w:t>五</w:t>
      </w:r>
      <w:r>
        <w:rPr>
          <w:rFonts w:hint="eastAsia" w:ascii="黑体" w:hAnsi="黑体" w:eastAsia="黑体" w:cs="黑体"/>
          <w:sz w:val="32"/>
          <w:szCs w:val="32"/>
          <w:lang w:eastAsia="zh-CN"/>
        </w:rPr>
        <w:t>、</w:t>
      </w:r>
      <w:r>
        <w:rPr>
          <w:rFonts w:hint="eastAsia" w:ascii="黑体" w:hAnsi="黑体" w:eastAsia="黑体" w:cs="黑体"/>
          <w:sz w:val="32"/>
          <w:szCs w:val="32"/>
        </w:rPr>
        <w:t>主要内容</w:t>
      </w:r>
    </w:p>
    <w:p>
      <w:pPr>
        <w:pStyle w:val="9"/>
        <w:spacing w:line="560" w:lineRule="exact"/>
        <w:ind w:right="0" w:rightChars="0" w:firstLine="640"/>
        <w:rPr>
          <w:rFonts w:hint="default" w:ascii="黑体" w:hAnsi="宋体" w:eastAsia="黑体" w:cs="黑体"/>
          <w:i w:val="0"/>
          <w:iCs w:val="0"/>
          <w:caps w:val="0"/>
          <w:color w:val="000000"/>
          <w:spacing w:val="0"/>
          <w:sz w:val="31"/>
          <w:szCs w:val="31"/>
          <w:u w:val="none"/>
        </w:rPr>
      </w:pPr>
      <w:r>
        <w:rPr>
          <w:rFonts w:hint="eastAsia" w:ascii="仿宋_GB2312" w:hAnsi="仿宋_GB2312" w:eastAsia="仿宋_GB2312" w:cs="仿宋_GB2312"/>
          <w:sz w:val="32"/>
          <w:szCs w:val="32"/>
          <w:shd w:val="clear" w:color="auto" w:fill="auto"/>
        </w:rPr>
        <w:t>《专项规划》根据城市功能定位和空间结构布局，</w:t>
      </w:r>
      <w:r>
        <w:rPr>
          <w:rFonts w:hint="eastAsia" w:ascii="仿宋_GB2312" w:hAnsi="仿宋_GB2312" w:eastAsia="仿宋_GB2312" w:cs="仿宋_GB2312"/>
          <w:sz w:val="32"/>
          <w:szCs w:val="32"/>
          <w:shd w:val="clear" w:color="auto" w:fill="auto"/>
          <w:lang w:val="en-US" w:eastAsia="zh-Hans"/>
        </w:rPr>
        <w:t>按照《北京市户外广告设施、牌匾标识和标语宣传品设置管理条例》要求，</w:t>
      </w:r>
      <w:r>
        <w:rPr>
          <w:rFonts w:hint="eastAsia" w:ascii="仿宋_GB2312" w:hAnsi="仿宋_GB2312" w:eastAsia="仿宋_GB2312" w:cs="仿宋_GB2312"/>
          <w:sz w:val="32"/>
          <w:szCs w:val="32"/>
          <w:shd w:val="clear" w:color="auto" w:fill="auto"/>
        </w:rPr>
        <w:t>明确商业户外广告设施禁止设置区域、限制设置区域、允许设置区域的划分标准和公益户外广告设施布局要求，确定户外广告设施总量、类型以及设置密度、面积上限、亮度控制、设置期限等规划指标，为各级城市管理部门组织编制街区户外广告设施设置规划提供基本遵循。</w:t>
      </w:r>
    </w:p>
    <w:p>
      <w:pPr>
        <w:spacing w:line="560" w:lineRule="exact"/>
      </w:pPr>
    </w:p>
    <w:p>
      <w:pPr>
        <w:rPr>
          <w:rFonts w:hint="default" w:eastAsiaTheme="minorEastAsia"/>
          <w:lang w:val="en-US" w:eastAsia="zh-Hans"/>
        </w:rPr>
      </w:pPr>
    </w:p>
    <w:sectPr>
      <w:pgSz w:w="11906" w:h="16838"/>
      <w:pgMar w:top="2098" w:right="1474" w:bottom="1984" w:left="1587" w:header="851" w:footer="992" w:gutter="0"/>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Helvetica Neue">
    <w:altName w:val="Corbel"/>
    <w:panose1 w:val="02000503000000020004"/>
    <w:charset w:val="00"/>
    <w:family w:val="auto"/>
    <w:pitch w:val="default"/>
    <w:sig w:usb0="00000000" w:usb1="00000000" w:usb2="00000000" w:usb3="00000000" w:csb0="00000000" w:csb1="00000000"/>
  </w:font>
  <w:font w:name="汉仪书宋二KW">
    <w:altName w:val="宋体"/>
    <w:panose1 w:val="00020600040101010101"/>
    <w:charset w:val="86"/>
    <w:family w:val="auto"/>
    <w:pitch w:val="default"/>
    <w:sig w:usb0="00000000" w:usb1="00000000" w:usb2="00000000" w:usb3="00000000" w:csb0="0016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16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00"/>
    <w:family w:val="auto"/>
    <w:pitch w:val="default"/>
    <w:sig w:usb0="00000000" w:usb1="00000000" w:usb2="00000010" w:usb3="00000000" w:csb0="0004009F" w:csb1="00000000"/>
  </w:font>
  <w:font w:name="Corbel">
    <w:panose1 w:val="020B0503020204020204"/>
    <w:charset w:val="00"/>
    <w:family w:val="auto"/>
    <w:pitch w:val="default"/>
    <w:sig w:usb0="A00002EF" w:usb1="4000A44B"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3285"/>
    <w:multiLevelType w:val="singleLevel"/>
    <w:tmpl w:val="FFFF328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FE57E"/>
    <w:rsid w:val="191E164F"/>
    <w:rsid w:val="2FFF9CAD"/>
    <w:rsid w:val="3B778C2E"/>
    <w:rsid w:val="5D780109"/>
    <w:rsid w:val="5DF6E813"/>
    <w:rsid w:val="65E39575"/>
    <w:rsid w:val="67D46D3B"/>
    <w:rsid w:val="7DCF7EA0"/>
    <w:rsid w:val="7FB7FEEC"/>
    <w:rsid w:val="7FD7D1BE"/>
    <w:rsid w:val="B7DF2D91"/>
    <w:rsid w:val="CFFF7276"/>
    <w:rsid w:val="D5B9ECAF"/>
    <w:rsid w:val="DABDB264"/>
    <w:rsid w:val="E7DF71A3"/>
    <w:rsid w:val="EFFF92F4"/>
    <w:rsid w:val="F1F5A38D"/>
    <w:rsid w:val="FD9D53AE"/>
    <w:rsid w:val="FFF87501"/>
    <w:rsid w:val="FFFFE5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line="640" w:lineRule="exact"/>
      <w:jc w:val="center"/>
    </w:pPr>
    <w:rPr>
      <w:rFonts w:eastAsia="华文中宋"/>
      <w:sz w:val="44"/>
    </w:rPr>
  </w:style>
  <w:style w:type="paragraph" w:customStyle="1" w:styleId="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4">
    <w:name w:val="Body Text First Indent"/>
    <w:basedOn w:val="2"/>
    <w:unhideWhenUsed/>
    <w:qFormat/>
    <w:uiPriority w:val="99"/>
    <w:pPr>
      <w:ind w:firstLine="420" w:firstLineChars="100"/>
    </w:pPr>
    <w:rPr>
      <w:kern w:val="0"/>
      <w:sz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仿宋正文"/>
    <w:basedOn w:val="1"/>
    <w:qFormat/>
    <w:uiPriority w:val="0"/>
    <w:pPr>
      <w:keepNext w:val="0"/>
      <w:autoSpaceDE/>
      <w:autoSpaceDN/>
      <w:adjustRightInd/>
      <w:snapToGrid/>
      <w:spacing w:line="560" w:lineRule="exact"/>
    </w:pPr>
    <w:rPr>
      <w:rFonts w:ascii="Calibri" w:hAnsi="Calibri" w:eastAsia="仿宋" w:cs="Arial"/>
      <w:kern w:val="2"/>
      <w:sz w:val="21"/>
      <w:lang w:eastAsia="zh-CN"/>
    </w:rPr>
  </w:style>
  <w:style w:type="paragraph" w:customStyle="1" w:styleId="9">
    <w:name w:val="正文文"/>
    <w:basedOn w:val="1"/>
    <w:qFormat/>
    <w:uiPriority w:val="0"/>
    <w:pPr>
      <w:keepNext w:val="0"/>
      <w:wordWrap w:val="0"/>
      <w:topLinePunct/>
      <w:ind w:right="-6" w:rightChars="-2" w:firstLine="560"/>
    </w:pPr>
    <w:rPr>
      <w:rFonts w:ascii="仿宋" w:hAnsi="仿宋" w:eastAsia="仿宋"/>
      <w:szCs w:val="28"/>
      <w:shd w:val="clear" w:color="auto" w:fill="FFFFFF"/>
      <w:lang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2022-06-07T21:06:00Z</dcterms:created>
  <dc:creator>zyq</dc:creator>
  <cp:lastModifiedBy>办公室</cp:lastModifiedBy>
  <dcterms:modified xsi:type="dcterms:W3CDTF">2022-07-19T10:23:41Z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y fmtid="{D5CDD505-2E9C-101B-9397-08002B2CF9AE}" pid="3" name="ICV">
    <vt:lpwstr>A87D243F913062416B8B9D6253812C7D</vt:lpwstr>
  </property>
</Properties>
</file>