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《北京市药品生产环节检查管理办法实施细则（征求意见稿）》</w:t>
      </w:r>
      <w:r>
        <w:rPr>
          <w:rFonts w:hint="eastAsia" w:ascii="方正小标宋简体" w:hAnsi="黑体" w:eastAsia="方正小标宋简体" w:cs="黑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根据国家药监局于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2021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年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5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月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28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日发布《国家药监局关于印发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&lt;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药品检查管理办法（试行）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&gt;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的通知》（国药监药管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[2021]31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号）要求，省级药品监管部门应按照《药品检查管理办法（试行）》，结合本行政区域实际情况，制定实施检查细则，细化工作要求。为切实履行属地责任，组织做好北京市药品生产环节检查工作，持续加强对我市药品生产环节监督管理，规范药品生产环节检查行为，明确检查要求，起草制定了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北京市药品生产环节检查管理办法实施细则（征求意见稿）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在起草过程中，对《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药品检查管理办法（试行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在药品生产环节涉及的相关条款</w:t>
      </w:r>
      <w:r>
        <w:rPr>
          <w:rFonts w:hint="eastAsia" w:ascii="仿宋_GB2312" w:hAnsi="仿宋" w:eastAsia="仿宋_GB2312"/>
          <w:sz w:val="32"/>
          <w:szCs w:val="32"/>
        </w:rPr>
        <w:t>进行了逐条研判，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结合我局各部门职能分工，</w:t>
      </w:r>
      <w:r>
        <w:rPr>
          <w:rFonts w:hint="eastAsia" w:ascii="仿宋_GB2312" w:hAnsi="仿宋" w:eastAsia="仿宋_GB2312"/>
          <w:sz w:val="32"/>
          <w:szCs w:val="32"/>
        </w:rPr>
        <w:t>将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药品生产环节检查分为许可检查、常规检查、有因检查、其他检查等四类，并对各类型检查程序进行明确。</w:t>
      </w:r>
      <w:r>
        <w:rPr>
          <w:rFonts w:hint="eastAsia" w:ascii="仿宋_GB2312" w:hAnsi="仿宋" w:eastAsia="仿宋_GB2312"/>
          <w:sz w:val="32"/>
          <w:szCs w:val="32"/>
        </w:rPr>
        <w:t>在征求各级监管部门意见的基础上，现向社会公开征求意见。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《中华人民共和国药品管理法》（中华人民共和国主席令第三十一号）、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《药品生产监督管理办法》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（国家市场监督管理总局令第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号）、《国家药监局关于实施新修订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药品生产监督管理办法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有关事项的公告》（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第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号）、《北京市药品监督管理局关于贯彻执行新修订《药品生产监督管理办法》有关事项的公告》（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2020[20]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《药品上市后变更管理办法（试行）》、《药品检查管理办法（试行）》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北京市药品生产环节检查管理办法实施细则（征求意见稿）</w:t>
      </w:r>
      <w:r>
        <w:rPr>
          <w:rFonts w:hint="eastAsia" w:ascii="仿宋_GB2312" w:hAnsi="仿宋" w:eastAsia="仿宋_GB2312"/>
          <w:sz w:val="32"/>
          <w:szCs w:val="32"/>
        </w:rPr>
        <w:t>》共分为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九</w:t>
      </w:r>
      <w:r>
        <w:rPr>
          <w:rFonts w:hint="eastAsia" w:ascii="仿宋_GB2312" w:hAnsi="仿宋" w:eastAsia="仿宋_GB2312"/>
          <w:sz w:val="32"/>
          <w:szCs w:val="32"/>
        </w:rPr>
        <w:t>章，共计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七十三</w:t>
      </w:r>
      <w:r>
        <w:rPr>
          <w:rFonts w:hint="eastAsia" w:ascii="仿宋_GB2312" w:hAnsi="仿宋" w:eastAsia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第一章总则，共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七</w:t>
      </w:r>
      <w:r>
        <w:rPr>
          <w:rFonts w:hint="eastAsia" w:ascii="仿宋_GB2312" w:hAnsi="仿宋" w:eastAsia="仿宋_GB2312"/>
          <w:sz w:val="32"/>
          <w:szCs w:val="32"/>
        </w:rPr>
        <w:t>条，主要介绍制定的依据、适用范围、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检查定义、工作原则、检查分类、工作分工</w:t>
      </w:r>
      <w:r>
        <w:rPr>
          <w:rFonts w:hint="eastAsia" w:ascii="仿宋_GB2312" w:hAnsi="仿宋" w:eastAsia="仿宋_GB2312"/>
          <w:sz w:val="32"/>
          <w:szCs w:val="32"/>
        </w:rPr>
        <w:t>等内容，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明确药品生产环节检查的定义、分类、各单位职责等基本原则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第二章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检查机构和人员</w:t>
      </w:r>
      <w:r>
        <w:rPr>
          <w:rFonts w:hint="eastAsia" w:ascii="仿宋_GB2312" w:hAnsi="仿宋" w:eastAsia="仿宋_GB2312"/>
          <w:sz w:val="32"/>
          <w:szCs w:val="32"/>
        </w:rPr>
        <w:t>，共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条，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明确检查机构建立质量体系以及检查员管理等要求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Hans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</w:rPr>
        <w:t>三章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至第六章分别介绍许可检查、常规检查、有因检查、其他检查等四类检查的检查程序和质量管理要求</w:t>
      </w:r>
      <w:r>
        <w:rPr>
          <w:rFonts w:hint="eastAsia" w:ascii="仿宋_GB2312" w:hAnsi="仿宋" w:eastAsia="仿宋_GB2312"/>
          <w:sz w:val="32"/>
          <w:szCs w:val="32"/>
        </w:rPr>
        <w:t>，共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四十五</w:t>
      </w:r>
      <w:r>
        <w:rPr>
          <w:rFonts w:hint="eastAsia" w:ascii="仿宋_GB2312" w:hAnsi="仿宋" w:eastAsia="仿宋_GB2312"/>
          <w:sz w:val="32"/>
          <w:szCs w:val="32"/>
        </w:rPr>
        <w:t>条，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主要明确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各类检查的过程要求、时限要求以及整改、结果处置要求等。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七</w:t>
      </w:r>
      <w:r>
        <w:rPr>
          <w:rFonts w:hint="eastAsia" w:ascii="仿宋_GB2312" w:hAnsi="仿宋" w:eastAsia="仿宋_GB2312"/>
          <w:sz w:val="32"/>
          <w:szCs w:val="32"/>
        </w:rPr>
        <w:t>章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跨区域检查的协作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共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条，主要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明确了开展跨区检查、联合检查、延伸检查、受托检查、跨省协查的情形及要求，以及在检查过程中发现问题的处理路径和信息上报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要求。第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八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检查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管理，共七条，主要明确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Hans"/>
        </w:rPr>
        <w:t>检查过程中涉及拒绝检查、解除风险控制措施、重大事项报告、远程检查、合并检查等情形的处置要求以及检查人员纪律要求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九</w:t>
      </w:r>
      <w:r>
        <w:rPr>
          <w:rFonts w:hint="eastAsia" w:ascii="仿宋_GB2312" w:hAnsi="仿宋" w:eastAsia="仿宋_GB2312"/>
          <w:sz w:val="32"/>
          <w:szCs w:val="32"/>
        </w:rPr>
        <w:t>章附则，共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两</w:t>
      </w:r>
      <w:r>
        <w:rPr>
          <w:rFonts w:hint="eastAsia" w:ascii="仿宋_GB2312" w:hAnsi="仿宋" w:eastAsia="仿宋_GB2312"/>
          <w:sz w:val="32"/>
          <w:szCs w:val="32"/>
        </w:rPr>
        <w:t>条，对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计时标准和实施执行要求进行了明确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8" w:lineRule="exact"/>
        <w:ind w:firstLine="420" w:firstLineChars="200"/>
        <w:rPr>
          <w:color w:val="0000FF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0FA3"/>
    <w:rsid w:val="01822669"/>
    <w:rsid w:val="02991ADA"/>
    <w:rsid w:val="0374238F"/>
    <w:rsid w:val="06E23AB3"/>
    <w:rsid w:val="0A764C3F"/>
    <w:rsid w:val="0C933C4A"/>
    <w:rsid w:val="0EF941BA"/>
    <w:rsid w:val="0F184516"/>
    <w:rsid w:val="0F8D51F0"/>
    <w:rsid w:val="0FB3423F"/>
    <w:rsid w:val="0FFF7484"/>
    <w:rsid w:val="10D607FE"/>
    <w:rsid w:val="14D66AD5"/>
    <w:rsid w:val="17E94CA2"/>
    <w:rsid w:val="182E29B9"/>
    <w:rsid w:val="1CAC3418"/>
    <w:rsid w:val="21BC51D5"/>
    <w:rsid w:val="227A6CA5"/>
    <w:rsid w:val="22BD1205"/>
    <w:rsid w:val="24547947"/>
    <w:rsid w:val="27B870F7"/>
    <w:rsid w:val="282D2989"/>
    <w:rsid w:val="2D915768"/>
    <w:rsid w:val="2F983931"/>
    <w:rsid w:val="30FF6E8C"/>
    <w:rsid w:val="322E2569"/>
    <w:rsid w:val="32E601FF"/>
    <w:rsid w:val="333F7A14"/>
    <w:rsid w:val="384B0C09"/>
    <w:rsid w:val="3934456B"/>
    <w:rsid w:val="3A163206"/>
    <w:rsid w:val="3A35391F"/>
    <w:rsid w:val="3AD13648"/>
    <w:rsid w:val="3B2E1EA3"/>
    <w:rsid w:val="3D5D4E57"/>
    <w:rsid w:val="3F67457A"/>
    <w:rsid w:val="3FDF3531"/>
    <w:rsid w:val="3FE7A50A"/>
    <w:rsid w:val="41537079"/>
    <w:rsid w:val="42760D2E"/>
    <w:rsid w:val="44A43B7B"/>
    <w:rsid w:val="4A056160"/>
    <w:rsid w:val="4AC40AD3"/>
    <w:rsid w:val="4B066EEC"/>
    <w:rsid w:val="4B09298A"/>
    <w:rsid w:val="4B223A4B"/>
    <w:rsid w:val="4C6618B2"/>
    <w:rsid w:val="4E84393D"/>
    <w:rsid w:val="4EAA6232"/>
    <w:rsid w:val="4F530677"/>
    <w:rsid w:val="4F6042F5"/>
    <w:rsid w:val="50D964C7"/>
    <w:rsid w:val="55D24034"/>
    <w:rsid w:val="59F63254"/>
    <w:rsid w:val="5DD46E27"/>
    <w:rsid w:val="5ED36CD9"/>
    <w:rsid w:val="627C0322"/>
    <w:rsid w:val="6536207A"/>
    <w:rsid w:val="69B55D5F"/>
    <w:rsid w:val="6A366E0F"/>
    <w:rsid w:val="6B79100E"/>
    <w:rsid w:val="6C223454"/>
    <w:rsid w:val="6FFFCC9C"/>
    <w:rsid w:val="70910BA8"/>
    <w:rsid w:val="70BA00FF"/>
    <w:rsid w:val="738311F3"/>
    <w:rsid w:val="77516B4F"/>
    <w:rsid w:val="7AEB5DD5"/>
    <w:rsid w:val="7B175B65"/>
    <w:rsid w:val="7B3F192C"/>
    <w:rsid w:val="7EB8741F"/>
    <w:rsid w:val="7EF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1269</Characters>
  <Lines>0</Lines>
  <Paragraphs>0</Paragraphs>
  <TotalTime>1</TotalTime>
  <ScaleCrop>false</ScaleCrop>
  <LinksUpToDate>false</LinksUpToDate>
  <CharactersWithSpaces>1273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2021-06-09T22:30:00Z</dcterms:created>
  <dc:creator>Administrator</dc:creator>
  <cp:lastModifiedBy>LYN</cp:lastModifiedBy>
  <dcterms:modified xsi:type="dcterms:W3CDTF">2022-06-30T17:17:10Z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5BFB9FAA84E04C2EBAC0629B6E91747C</vt:lpwstr>
  </property>
</Properties>
</file>