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北京市体育局《关于贯彻落实法治宣传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教育第八个五年规划（2021-2025年）的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实施意见（征求意见稿）》的起草说明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</w:pPr>
      <w:r>
        <w:rPr>
          <w:rStyle w:val="7"/>
          <w:rFonts w:ascii="黑体" w:hAns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81" w:firstLineChars="213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市委市政府的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统一部署，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市体育局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全面贯彻实施了法治宣传教育的第七个五年规划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五年来，市体育系统法治宣传教育工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</w:rPr>
        <w:t>作体制机制进一步完善，体育法律法规进一步普及，体育法治化建设进一步深化，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体育系统依法治理能力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有效提升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为首都经济社会发展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营造</w:t>
      </w:r>
      <w:r>
        <w:rPr>
          <w:rFonts w:hint="eastAsia" w:ascii="仿宋_GB2312" w:hAnsi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了</w:t>
      </w:r>
      <w:r>
        <w:rPr>
          <w:rFonts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良好的法治环境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为深入贯彻习近平法治思想和党中央关于全面依法治国的决策部署，持续提升公民法治素养和社会治理法治化水平，推进法治中国首善之区建设，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市体育局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制定了《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关于贯彻落实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法治宣传教育的第八个五年规划（2021—2025年）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的实施意见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（征求意见稿）》（以下简称“八五”普法规划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国家体育总局印发的《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关于贯彻落实法治宣传教育第八个五年规划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（20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-202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年）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的实施意见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>》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eastAsia="zh-CN"/>
        </w:rPr>
        <w:t>和市委、市政府转发的《市委宣传部、市司法局关于在全市开展法治宣传教育的第八个五年规划（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2021-2025年）》</w:t>
      </w:r>
      <w:r>
        <w:rPr>
          <w:rFonts w:hint="eastAsia" w:ascii="仿宋_GB2312" w:hAnsi="仿宋" w:cs="宋体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“八五”普法规划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的基本框架分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总体要求”部分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，包括指导思想、主要目标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明确普法重点，加大普法力度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”部分，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内容包括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深入学习宣传贯彻习近平法治思想、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深入学习宣传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宪法、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深入学习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宣传民法典、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深入学习宣传党内法规、深入学习宣传国家安全法、深入学习宣传本市新制定、修改的法规和规章、深入学习宣传体育法律规范体系、深入学习与安全生产密切相关的政策规定等八项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三是“把握普法重点对象，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分类组织实施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”部分，重点抓好领导干部和国家工作人员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，以及运动员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教练员及运动队辅助人员、社会面的法治宣传工作。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工作要求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”部分，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主要从完善组织领导，抓好队伍建设，做好体育领域以案释法工作，推动媒体公益普法创新发展等角度展开。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zgwNDhkNTg0MmNkNmQzZjI3ZWU4ZGRhODE2NDYifQ=="/>
  </w:docVars>
  <w:rsids>
    <w:rsidRoot w:val="15816F88"/>
    <w:rsid w:val="15816F88"/>
    <w:rsid w:val="2A832347"/>
    <w:rsid w:val="4EC067D7"/>
    <w:rsid w:val="5E934215"/>
    <w:rsid w:val="769718C5"/>
    <w:rsid w:val="FFC3D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toc 3"/>
    <w:basedOn w:val="1"/>
    <w:next w:val="1"/>
    <w:qFormat/>
    <w:uiPriority w:val="0"/>
    <w:pPr>
      <w:ind w:left="840" w:leftChars="4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758</Characters>
  <Lines>0</Lines>
  <Paragraphs>0</Paragraphs>
  <TotalTime>9</TotalTime>
  <ScaleCrop>false</ScaleCrop>
  <LinksUpToDate>false</LinksUpToDate>
  <CharactersWithSpaces>758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2021-07-29T14:51:00Z</dcterms:created>
  <dc:creator>CC</dc:creator>
  <cp:lastModifiedBy>rw</cp:lastModifiedBy>
  <dcterms:modified xsi:type="dcterms:W3CDTF">2022-06-13T08:22:09Z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2F1C80EA940142F793212CE61576461E</vt:lpwstr>
  </property>
</Properties>
</file>