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1FF" w:rsidRDefault="002271FF" w:rsidP="00500127">
      <w:pPr>
        <w:spacing w:line="540" w:lineRule="exact"/>
        <w:jc w:val="center"/>
        <w:rPr>
          <w:rFonts w:ascii="方正小标宋简体" w:eastAsia="方正小标宋简体" w:hAnsi="Calibri" w:cs="Times New Roman"/>
          <w:sz w:val="44"/>
          <w:szCs w:val="44"/>
        </w:rPr>
      </w:pPr>
    </w:p>
    <w:p w:rsidR="00820D7E" w:rsidRDefault="00562979" w:rsidP="00500127">
      <w:pPr>
        <w:spacing w:line="540" w:lineRule="exact"/>
        <w:jc w:val="center"/>
        <w:rPr>
          <w:rFonts w:ascii="方正小标宋简体" w:eastAsia="方正小标宋简体" w:hAnsi="Calibri" w:cs="Times New Roman"/>
          <w:sz w:val="44"/>
          <w:szCs w:val="44"/>
        </w:rPr>
      </w:pPr>
      <w:r w:rsidRPr="00562979">
        <w:rPr>
          <w:rFonts w:ascii="方正小标宋简体" w:eastAsia="方正小标宋简体" w:hAnsi="Calibri" w:cs="Times New Roman" w:hint="eastAsia"/>
          <w:sz w:val="44"/>
          <w:szCs w:val="44"/>
        </w:rPr>
        <w:t>《</w:t>
      </w:r>
      <w:r w:rsidR="00820D7E" w:rsidRPr="00820D7E">
        <w:rPr>
          <w:rFonts w:ascii="方正小标宋简体" w:eastAsia="方正小标宋简体" w:hAnsi="Calibri" w:cs="Times New Roman" w:hint="eastAsia"/>
          <w:sz w:val="44"/>
          <w:szCs w:val="44"/>
        </w:rPr>
        <w:t>北京市知识产权信息公共服务网点</w:t>
      </w:r>
    </w:p>
    <w:p w:rsidR="00562979" w:rsidRPr="00562979" w:rsidRDefault="00820D7E" w:rsidP="00500127">
      <w:pPr>
        <w:spacing w:line="540" w:lineRule="exact"/>
        <w:jc w:val="center"/>
        <w:rPr>
          <w:rFonts w:ascii="方正小标宋简体" w:eastAsia="方正小标宋简体" w:hAnsi="Calibri" w:cs="Times New Roman"/>
          <w:sz w:val="44"/>
          <w:szCs w:val="44"/>
        </w:rPr>
      </w:pPr>
      <w:r>
        <w:rPr>
          <w:rFonts w:ascii="方正小标宋简体" w:eastAsia="方正小标宋简体" w:hAnsi="Calibri" w:cs="Times New Roman" w:hint="eastAsia"/>
          <w:sz w:val="44"/>
          <w:szCs w:val="44"/>
        </w:rPr>
        <w:t>建</w:t>
      </w:r>
      <w:r w:rsidRPr="00820D7E">
        <w:rPr>
          <w:rFonts w:ascii="方正小标宋简体" w:eastAsia="方正小标宋简体" w:hAnsi="Calibri" w:cs="Times New Roman" w:hint="eastAsia"/>
          <w:sz w:val="44"/>
          <w:szCs w:val="44"/>
        </w:rPr>
        <w:t>设管理办法</w:t>
      </w:r>
      <w:r w:rsidR="00044CD0" w:rsidRPr="00044CD0">
        <w:rPr>
          <w:rFonts w:ascii="方正小标宋简体" w:eastAsia="方正小标宋简体" w:hAnsi="Calibri" w:cs="Times New Roman" w:hint="eastAsia"/>
          <w:sz w:val="44"/>
          <w:szCs w:val="44"/>
        </w:rPr>
        <w:t>（征求意见稿）</w:t>
      </w:r>
      <w:r w:rsidR="007A44DA">
        <w:rPr>
          <w:rFonts w:ascii="方正小标宋简体" w:eastAsia="方正小标宋简体" w:hAnsi="Calibri" w:cs="Times New Roman" w:hint="eastAsia"/>
          <w:sz w:val="44"/>
          <w:szCs w:val="44"/>
        </w:rPr>
        <w:t>》起草</w:t>
      </w:r>
      <w:r w:rsidR="00562979" w:rsidRPr="00562979">
        <w:rPr>
          <w:rFonts w:ascii="方正小标宋简体" w:eastAsia="方正小标宋简体" w:hAnsi="Calibri" w:cs="Times New Roman" w:hint="eastAsia"/>
          <w:sz w:val="44"/>
          <w:szCs w:val="44"/>
        </w:rPr>
        <w:t>说明</w:t>
      </w:r>
    </w:p>
    <w:p w:rsidR="00562979" w:rsidRDefault="00562979" w:rsidP="005C6AF2">
      <w:pPr>
        <w:spacing w:line="540" w:lineRule="exact"/>
        <w:rPr>
          <w:rFonts w:ascii="宋体" w:eastAsia="宋体" w:hAnsi="宋体"/>
          <w:sz w:val="32"/>
          <w:szCs w:val="32"/>
        </w:rPr>
      </w:pPr>
    </w:p>
    <w:p w:rsidR="00820D7E" w:rsidRPr="000552F0" w:rsidRDefault="001A44AF" w:rsidP="00820D7E">
      <w:pPr>
        <w:pStyle w:val="1"/>
        <w:numPr>
          <w:ilvl w:val="0"/>
          <w:numId w:val="1"/>
        </w:numPr>
        <w:spacing w:before="0" w:after="0" w:line="540" w:lineRule="exact"/>
        <w:rPr>
          <w:rFonts w:ascii="黑体" w:eastAsia="黑体" w:hAnsi="黑体"/>
          <w:b w:val="0"/>
          <w:sz w:val="32"/>
          <w:szCs w:val="32"/>
        </w:rPr>
      </w:pPr>
      <w:r>
        <w:rPr>
          <w:rFonts w:ascii="黑体" w:eastAsia="黑体" w:hAnsi="黑体" w:hint="eastAsia"/>
          <w:b w:val="0"/>
          <w:sz w:val="32"/>
          <w:szCs w:val="32"/>
        </w:rPr>
        <w:t>制</w:t>
      </w:r>
      <w:r w:rsidR="00E636FF">
        <w:rPr>
          <w:rFonts w:ascii="黑体" w:eastAsia="黑体" w:hAnsi="黑体" w:hint="eastAsia"/>
          <w:b w:val="0"/>
          <w:sz w:val="32"/>
          <w:szCs w:val="32"/>
        </w:rPr>
        <w:t>订</w:t>
      </w:r>
      <w:r w:rsidR="00562979" w:rsidRPr="00562979">
        <w:rPr>
          <w:rFonts w:ascii="黑体" w:eastAsia="黑体" w:hAnsi="黑体" w:hint="eastAsia"/>
          <w:b w:val="0"/>
          <w:sz w:val="32"/>
          <w:szCs w:val="32"/>
        </w:rPr>
        <w:t>背景</w:t>
      </w:r>
    </w:p>
    <w:p w:rsidR="002271FF" w:rsidRPr="00545EF3" w:rsidRDefault="000552F0" w:rsidP="00545EF3">
      <w:pPr>
        <w:spacing w:line="540" w:lineRule="exact"/>
        <w:ind w:firstLineChars="200" w:firstLine="640"/>
        <w:rPr>
          <w:rFonts w:ascii="仿宋_GB2312" w:eastAsia="仿宋_GB2312"/>
          <w:sz w:val="32"/>
          <w:szCs w:val="32"/>
        </w:rPr>
      </w:pPr>
      <w:r>
        <w:rPr>
          <w:rFonts w:ascii="仿宋_GB2312" w:eastAsia="仿宋_GB2312" w:hint="eastAsia"/>
          <w:sz w:val="32"/>
          <w:szCs w:val="32"/>
        </w:rPr>
        <w:t>为</w:t>
      </w:r>
      <w:r w:rsidRPr="000552F0">
        <w:rPr>
          <w:rFonts w:ascii="仿宋_GB2312" w:eastAsia="仿宋_GB2312" w:hint="eastAsia"/>
          <w:sz w:val="32"/>
          <w:szCs w:val="32"/>
        </w:rPr>
        <w:t>加强对</w:t>
      </w:r>
      <w:r w:rsidR="00654D77">
        <w:rPr>
          <w:rFonts w:ascii="仿宋_GB2312" w:eastAsia="仿宋_GB2312" w:hint="eastAsia"/>
          <w:sz w:val="32"/>
          <w:szCs w:val="32"/>
        </w:rPr>
        <w:t>北京市</w:t>
      </w:r>
      <w:r w:rsidRPr="000552F0">
        <w:rPr>
          <w:rFonts w:ascii="仿宋_GB2312" w:eastAsia="仿宋_GB2312" w:hint="eastAsia"/>
          <w:sz w:val="32"/>
          <w:szCs w:val="32"/>
        </w:rPr>
        <w:t>知识产权信息公共服务网点的管理，有效整合知识产权信息服务资源</w:t>
      </w:r>
      <w:r w:rsidR="00654D77">
        <w:rPr>
          <w:rFonts w:ascii="仿宋_GB2312" w:eastAsia="仿宋_GB2312" w:hint="eastAsia"/>
          <w:sz w:val="32"/>
          <w:szCs w:val="32"/>
        </w:rPr>
        <w:t>、</w:t>
      </w:r>
      <w:r w:rsidRPr="00924AC9">
        <w:rPr>
          <w:rFonts w:ascii="仿宋_GB2312" w:eastAsia="仿宋_GB2312" w:hint="eastAsia"/>
          <w:sz w:val="32"/>
          <w:szCs w:val="32"/>
        </w:rPr>
        <w:t>夯实知识产权信息公共服务基础，做好2022年北京市知识产权信息公共服务工作,</w:t>
      </w:r>
      <w:r w:rsidR="00924AC9" w:rsidRPr="00502BBC">
        <w:rPr>
          <w:rFonts w:ascii="仿宋_GB2312" w:eastAsia="仿宋_GB2312" w:hint="eastAsia"/>
          <w:sz w:val="32"/>
          <w:szCs w:val="32"/>
        </w:rPr>
        <w:t>北京市知识产权局将《北京市知识产权信息公共服务网点建设管理办法》（以下简称《</w:t>
      </w:r>
      <w:r w:rsidR="009320CD" w:rsidRPr="00502BBC">
        <w:rPr>
          <w:rFonts w:ascii="仿宋_GB2312" w:eastAsia="仿宋_GB2312" w:hint="eastAsia"/>
          <w:sz w:val="32"/>
          <w:szCs w:val="32"/>
        </w:rPr>
        <w:t>网点管理</w:t>
      </w:r>
      <w:r w:rsidR="00924AC9" w:rsidRPr="00502BBC">
        <w:rPr>
          <w:rFonts w:ascii="仿宋_GB2312" w:eastAsia="仿宋_GB2312" w:hint="eastAsia"/>
          <w:sz w:val="32"/>
          <w:szCs w:val="32"/>
        </w:rPr>
        <w:t>办法》）列入《北京市知识产权局2022</w:t>
      </w:r>
      <w:r w:rsidR="00502BBC" w:rsidRPr="00502BBC">
        <w:rPr>
          <w:rFonts w:ascii="仿宋_GB2312" w:eastAsia="仿宋_GB2312" w:hint="eastAsia"/>
          <w:sz w:val="32"/>
          <w:szCs w:val="32"/>
        </w:rPr>
        <w:t>年</w:t>
      </w:r>
      <w:r w:rsidR="00924AC9" w:rsidRPr="00502BBC">
        <w:rPr>
          <w:rFonts w:ascii="仿宋_GB2312" w:eastAsia="仿宋_GB2312" w:hint="eastAsia"/>
          <w:sz w:val="32"/>
          <w:szCs w:val="32"/>
        </w:rPr>
        <w:t>行政规范性文件制修订计划》，</w:t>
      </w:r>
      <w:r w:rsidR="00081822">
        <w:rPr>
          <w:rFonts w:ascii="仿宋_GB2312" w:eastAsia="仿宋_GB2312" w:hint="eastAsia"/>
          <w:sz w:val="32"/>
          <w:szCs w:val="32"/>
        </w:rPr>
        <w:t>作</w:t>
      </w:r>
      <w:r w:rsidR="00924AC9">
        <w:rPr>
          <w:rFonts w:ascii="仿宋_GB2312" w:eastAsia="仿宋_GB2312" w:hint="eastAsia"/>
          <w:sz w:val="32"/>
          <w:szCs w:val="32"/>
        </w:rPr>
        <w:t>为今后一段时间</w:t>
      </w:r>
      <w:r w:rsidR="00924AC9" w:rsidRPr="00062EB8">
        <w:rPr>
          <w:rFonts w:ascii="仿宋_GB2312" w:eastAsia="仿宋_GB2312" w:hint="eastAsia"/>
          <w:sz w:val="32"/>
          <w:szCs w:val="32"/>
        </w:rPr>
        <w:t>内</w:t>
      </w:r>
      <w:r w:rsidR="00964BF2">
        <w:rPr>
          <w:rFonts w:ascii="仿宋_GB2312" w:eastAsia="仿宋_GB2312" w:hint="eastAsia"/>
          <w:sz w:val="32"/>
          <w:szCs w:val="32"/>
        </w:rPr>
        <w:t>开展</w:t>
      </w:r>
      <w:r w:rsidR="00654D77">
        <w:rPr>
          <w:rFonts w:ascii="仿宋_GB2312" w:eastAsia="仿宋_GB2312" w:hint="eastAsia"/>
          <w:sz w:val="32"/>
          <w:szCs w:val="32"/>
        </w:rPr>
        <w:t>北京</w:t>
      </w:r>
      <w:r w:rsidR="00924AC9" w:rsidRPr="00062EB8">
        <w:rPr>
          <w:rFonts w:ascii="仿宋_GB2312" w:eastAsia="仿宋_GB2312" w:hint="eastAsia"/>
          <w:sz w:val="32"/>
          <w:szCs w:val="32"/>
        </w:rPr>
        <w:t>市知识产权</w:t>
      </w:r>
      <w:r w:rsidR="00924AC9">
        <w:rPr>
          <w:rFonts w:ascii="仿宋_GB2312" w:eastAsia="仿宋_GB2312" w:hint="eastAsia"/>
          <w:sz w:val="32"/>
          <w:szCs w:val="32"/>
        </w:rPr>
        <w:t>信息</w:t>
      </w:r>
      <w:r w:rsidR="00924AC9" w:rsidRPr="00062EB8">
        <w:rPr>
          <w:rFonts w:ascii="仿宋_GB2312" w:eastAsia="仿宋_GB2312" w:hint="eastAsia"/>
          <w:sz w:val="32"/>
          <w:szCs w:val="32"/>
        </w:rPr>
        <w:t>公共服务</w:t>
      </w:r>
      <w:r w:rsidR="00924AC9">
        <w:rPr>
          <w:rFonts w:ascii="仿宋_GB2312" w:eastAsia="仿宋_GB2312" w:hint="eastAsia"/>
          <w:sz w:val="32"/>
          <w:szCs w:val="32"/>
        </w:rPr>
        <w:t>网点</w:t>
      </w:r>
      <w:r w:rsidR="009919BA">
        <w:rPr>
          <w:rFonts w:ascii="仿宋_GB2312" w:eastAsia="仿宋_GB2312" w:hint="eastAsia"/>
          <w:sz w:val="32"/>
          <w:szCs w:val="32"/>
        </w:rPr>
        <w:t>建设和管理</w:t>
      </w:r>
      <w:r w:rsidR="00924AC9" w:rsidRPr="00062EB8">
        <w:rPr>
          <w:rFonts w:ascii="仿宋_GB2312" w:eastAsia="仿宋_GB2312" w:hint="eastAsia"/>
          <w:sz w:val="32"/>
          <w:szCs w:val="32"/>
        </w:rPr>
        <w:t>工作</w:t>
      </w:r>
      <w:r w:rsidR="00924AC9">
        <w:rPr>
          <w:rFonts w:ascii="仿宋_GB2312" w:eastAsia="仿宋_GB2312" w:hint="eastAsia"/>
          <w:sz w:val="32"/>
          <w:szCs w:val="32"/>
        </w:rPr>
        <w:t>的</w:t>
      </w:r>
      <w:r w:rsidR="00924AC9" w:rsidRPr="00062EB8">
        <w:rPr>
          <w:rFonts w:ascii="仿宋_GB2312" w:eastAsia="仿宋_GB2312" w:hint="eastAsia"/>
          <w:sz w:val="32"/>
          <w:szCs w:val="32"/>
        </w:rPr>
        <w:t>行政规范性文件</w:t>
      </w:r>
      <w:r w:rsidR="00924AC9" w:rsidRPr="006421A4">
        <w:rPr>
          <w:rFonts w:ascii="仿宋_GB2312" w:eastAsia="仿宋_GB2312" w:hint="eastAsia"/>
          <w:sz w:val="32"/>
          <w:szCs w:val="32"/>
        </w:rPr>
        <w:t>。</w:t>
      </w:r>
      <w:r w:rsidR="00DE1AE2" w:rsidRPr="00EA125F">
        <w:rPr>
          <w:rFonts w:ascii="仿宋_GB2312" w:eastAsia="仿宋_GB2312"/>
          <w:color w:val="000000" w:themeColor="text1"/>
          <w:sz w:val="32"/>
          <w:szCs w:val="32"/>
        </w:rPr>
        <w:t>2022年1月初，</w:t>
      </w:r>
      <w:r w:rsidR="009919BA">
        <w:rPr>
          <w:rFonts w:ascii="仿宋_GB2312" w:eastAsia="仿宋_GB2312" w:hint="eastAsia"/>
          <w:color w:val="000000" w:themeColor="text1"/>
          <w:sz w:val="32"/>
          <w:szCs w:val="32"/>
        </w:rPr>
        <w:t>北京市知识产权局经研究</w:t>
      </w:r>
      <w:r w:rsidR="00DE1AE2" w:rsidRPr="00EA125F">
        <w:rPr>
          <w:rFonts w:ascii="仿宋_GB2312" w:eastAsia="仿宋_GB2312"/>
          <w:color w:val="000000" w:themeColor="text1"/>
          <w:sz w:val="32"/>
          <w:szCs w:val="32"/>
        </w:rPr>
        <w:t>国家</w:t>
      </w:r>
      <w:r w:rsidR="00980330">
        <w:rPr>
          <w:rFonts w:ascii="仿宋_GB2312" w:eastAsia="仿宋_GB2312" w:hint="eastAsia"/>
          <w:color w:val="000000" w:themeColor="text1"/>
          <w:sz w:val="32"/>
          <w:szCs w:val="32"/>
        </w:rPr>
        <w:t>有</w:t>
      </w:r>
      <w:r w:rsidR="00DE1AE2" w:rsidRPr="00EA125F">
        <w:rPr>
          <w:rFonts w:ascii="仿宋_GB2312" w:eastAsia="仿宋_GB2312"/>
          <w:color w:val="000000" w:themeColor="text1"/>
          <w:sz w:val="32"/>
          <w:szCs w:val="32"/>
        </w:rPr>
        <w:t>关</w:t>
      </w:r>
      <w:r w:rsidR="009919BA">
        <w:rPr>
          <w:rFonts w:ascii="仿宋_GB2312" w:eastAsia="仿宋_GB2312" w:hint="eastAsia"/>
          <w:color w:val="000000" w:themeColor="text1"/>
          <w:sz w:val="32"/>
          <w:szCs w:val="32"/>
        </w:rPr>
        <w:t>知识产权</w:t>
      </w:r>
      <w:r w:rsidR="00DE1AE2" w:rsidRPr="00EA125F">
        <w:rPr>
          <w:rFonts w:ascii="仿宋_GB2312" w:eastAsia="仿宋_GB2312"/>
          <w:color w:val="000000" w:themeColor="text1"/>
          <w:sz w:val="32"/>
          <w:szCs w:val="32"/>
        </w:rPr>
        <w:t>信息公共服务网点备案</w:t>
      </w:r>
      <w:r w:rsidR="008A46A7">
        <w:rPr>
          <w:rFonts w:ascii="仿宋_GB2312" w:eastAsia="仿宋_GB2312" w:hint="eastAsia"/>
          <w:color w:val="000000" w:themeColor="text1"/>
          <w:sz w:val="32"/>
          <w:szCs w:val="32"/>
        </w:rPr>
        <w:t>管理</w:t>
      </w:r>
      <w:r w:rsidR="00DE1AE2" w:rsidRPr="00EA125F">
        <w:rPr>
          <w:rFonts w:ascii="仿宋_GB2312" w:eastAsia="仿宋_GB2312"/>
          <w:color w:val="000000" w:themeColor="text1"/>
          <w:sz w:val="32"/>
          <w:szCs w:val="32"/>
        </w:rPr>
        <w:t>和</w:t>
      </w:r>
      <w:r w:rsidR="008A46A7" w:rsidRPr="008A46A7">
        <w:rPr>
          <w:rFonts w:ascii="仿宋_GB2312" w:eastAsia="仿宋_GB2312" w:hint="eastAsia"/>
          <w:color w:val="000000" w:themeColor="text1"/>
          <w:sz w:val="32"/>
          <w:szCs w:val="32"/>
        </w:rPr>
        <w:t>知识产权信息公共服务工作指引</w:t>
      </w:r>
      <w:r w:rsidR="00DE21E3">
        <w:rPr>
          <w:rFonts w:ascii="仿宋_GB2312" w:eastAsia="仿宋_GB2312" w:hint="eastAsia"/>
          <w:color w:val="000000" w:themeColor="text1"/>
          <w:sz w:val="32"/>
          <w:szCs w:val="32"/>
        </w:rPr>
        <w:t>的</w:t>
      </w:r>
      <w:bookmarkStart w:id="0" w:name="_GoBack"/>
      <w:bookmarkEnd w:id="0"/>
      <w:r w:rsidR="00DE1AE2" w:rsidRPr="00EA125F">
        <w:rPr>
          <w:rFonts w:ascii="仿宋_GB2312" w:eastAsia="仿宋_GB2312"/>
          <w:color w:val="000000" w:themeColor="text1"/>
          <w:sz w:val="32"/>
          <w:szCs w:val="32"/>
        </w:rPr>
        <w:t>文件材料，</w:t>
      </w:r>
      <w:r w:rsidR="007F58E8">
        <w:rPr>
          <w:rFonts w:ascii="仿宋_GB2312" w:eastAsia="仿宋_GB2312" w:hint="eastAsia"/>
          <w:color w:val="000000" w:themeColor="text1"/>
          <w:sz w:val="32"/>
          <w:szCs w:val="32"/>
        </w:rPr>
        <w:t>起草完成</w:t>
      </w:r>
      <w:r w:rsidR="00DE1AE2" w:rsidRPr="00EA125F">
        <w:rPr>
          <w:rFonts w:ascii="仿宋_GB2312" w:eastAsia="仿宋_GB2312"/>
          <w:color w:val="000000" w:themeColor="text1"/>
          <w:sz w:val="32"/>
          <w:szCs w:val="32"/>
        </w:rPr>
        <w:t>《网点管理办法》初稿。</w:t>
      </w:r>
      <w:r w:rsidR="006F7710">
        <w:rPr>
          <w:rFonts w:ascii="仿宋_GB2312" w:eastAsia="仿宋_GB2312" w:hint="eastAsia"/>
          <w:color w:val="000000" w:themeColor="text1"/>
          <w:sz w:val="32"/>
          <w:szCs w:val="32"/>
        </w:rPr>
        <w:t>经</w:t>
      </w:r>
      <w:r w:rsidR="00EA125F" w:rsidRPr="00EA125F">
        <w:rPr>
          <w:rFonts w:ascii="仿宋_GB2312" w:eastAsia="仿宋_GB2312"/>
          <w:color w:val="000000" w:themeColor="text1"/>
          <w:sz w:val="32"/>
          <w:szCs w:val="32"/>
        </w:rPr>
        <w:t>进一步修改完善</w:t>
      </w:r>
      <w:r w:rsidR="00EA125F" w:rsidRPr="00EA125F">
        <w:rPr>
          <w:rFonts w:ascii="仿宋_GB2312" w:eastAsia="仿宋_GB2312" w:hint="eastAsia"/>
          <w:color w:val="000000" w:themeColor="text1"/>
          <w:sz w:val="32"/>
          <w:szCs w:val="32"/>
        </w:rPr>
        <w:t>，</w:t>
      </w:r>
      <w:r w:rsidR="006F7710">
        <w:rPr>
          <w:rFonts w:ascii="仿宋_GB2312" w:eastAsia="仿宋_GB2312" w:hint="eastAsia"/>
          <w:color w:val="000000" w:themeColor="text1"/>
          <w:sz w:val="32"/>
          <w:szCs w:val="32"/>
        </w:rPr>
        <w:t>于3月完成</w:t>
      </w:r>
      <w:r w:rsidR="00A84203" w:rsidRPr="00EA125F">
        <w:rPr>
          <w:rFonts w:ascii="仿宋_GB2312" w:eastAsia="仿宋_GB2312" w:hint="eastAsia"/>
          <w:color w:val="000000" w:themeColor="text1"/>
          <w:sz w:val="32"/>
          <w:szCs w:val="32"/>
        </w:rPr>
        <w:t>《网点管理办法</w:t>
      </w:r>
      <w:r w:rsidR="00101B46" w:rsidRPr="00EA125F">
        <w:rPr>
          <w:rFonts w:ascii="仿宋_GB2312" w:eastAsia="仿宋_GB2312" w:hAnsi="Calibri" w:cs="Times New Roman" w:hint="eastAsia"/>
          <w:color w:val="000000" w:themeColor="text1"/>
          <w:sz w:val="32"/>
          <w:szCs w:val="32"/>
        </w:rPr>
        <w:t>（征求意见稿）</w:t>
      </w:r>
      <w:r w:rsidR="00A84203" w:rsidRPr="00EA125F">
        <w:rPr>
          <w:rFonts w:ascii="仿宋_GB2312" w:eastAsia="仿宋_GB2312" w:hint="eastAsia"/>
          <w:color w:val="000000" w:themeColor="text1"/>
          <w:sz w:val="32"/>
          <w:szCs w:val="32"/>
        </w:rPr>
        <w:t>》。</w:t>
      </w:r>
    </w:p>
    <w:p w:rsidR="008B6361" w:rsidRDefault="00562979" w:rsidP="008B6361">
      <w:pPr>
        <w:spacing w:line="540" w:lineRule="exact"/>
        <w:ind w:firstLineChars="200" w:firstLine="640"/>
        <w:rPr>
          <w:rFonts w:ascii="黑体" w:eastAsia="黑体" w:hAnsi="黑体"/>
          <w:sz w:val="32"/>
          <w:szCs w:val="32"/>
        </w:rPr>
      </w:pPr>
      <w:r w:rsidRPr="000856EC">
        <w:rPr>
          <w:rFonts w:ascii="黑体" w:eastAsia="黑体" w:hAnsi="黑体" w:hint="eastAsia"/>
          <w:sz w:val="32"/>
          <w:szCs w:val="32"/>
        </w:rPr>
        <w:t>二、</w:t>
      </w:r>
      <w:r w:rsidR="008B6361">
        <w:rPr>
          <w:rFonts w:ascii="黑体" w:eastAsia="黑体" w:hAnsi="黑体" w:hint="eastAsia"/>
          <w:sz w:val="32"/>
          <w:szCs w:val="32"/>
        </w:rPr>
        <w:t>制订</w:t>
      </w:r>
      <w:r w:rsidRPr="000856EC">
        <w:rPr>
          <w:rFonts w:ascii="黑体" w:eastAsia="黑体" w:hAnsi="黑体" w:hint="eastAsia"/>
          <w:sz w:val="32"/>
          <w:szCs w:val="32"/>
        </w:rPr>
        <w:t>思路和主要内容</w:t>
      </w:r>
    </w:p>
    <w:p w:rsidR="008B6361" w:rsidRDefault="00562979" w:rsidP="008B6361">
      <w:pPr>
        <w:spacing w:line="540" w:lineRule="exact"/>
        <w:ind w:firstLineChars="200" w:firstLine="643"/>
        <w:rPr>
          <w:rFonts w:ascii="楷体_GB2312" w:eastAsia="楷体_GB2312"/>
          <w:b/>
          <w:sz w:val="32"/>
          <w:szCs w:val="32"/>
        </w:rPr>
      </w:pPr>
      <w:r w:rsidRPr="008B6361">
        <w:rPr>
          <w:rFonts w:ascii="楷体_GB2312" w:eastAsia="楷体_GB2312" w:hint="eastAsia"/>
          <w:b/>
          <w:sz w:val="32"/>
          <w:szCs w:val="32"/>
        </w:rPr>
        <w:t>（一）</w:t>
      </w:r>
      <w:r w:rsidR="00E636FF">
        <w:rPr>
          <w:rFonts w:ascii="楷体_GB2312" w:eastAsia="楷体_GB2312" w:hint="eastAsia"/>
          <w:b/>
          <w:sz w:val="32"/>
          <w:szCs w:val="32"/>
        </w:rPr>
        <w:t>制订</w:t>
      </w:r>
      <w:r w:rsidRPr="008B6361">
        <w:rPr>
          <w:rFonts w:ascii="楷体_GB2312" w:eastAsia="楷体_GB2312" w:hint="eastAsia"/>
          <w:b/>
          <w:sz w:val="32"/>
          <w:szCs w:val="32"/>
        </w:rPr>
        <w:t>思路</w:t>
      </w:r>
    </w:p>
    <w:p w:rsidR="00E636FF" w:rsidRDefault="002449C9" w:rsidP="00E636FF">
      <w:pPr>
        <w:spacing w:line="540" w:lineRule="exact"/>
        <w:ind w:firstLineChars="200" w:firstLine="640"/>
        <w:rPr>
          <w:rFonts w:ascii="仿宋_GB2312" w:eastAsia="仿宋_GB2312"/>
          <w:sz w:val="32"/>
          <w:szCs w:val="32"/>
        </w:rPr>
      </w:pPr>
      <w:r>
        <w:rPr>
          <w:rFonts w:ascii="仿宋_GB2312" w:eastAsia="仿宋_GB2312" w:hint="eastAsia"/>
          <w:sz w:val="32"/>
          <w:szCs w:val="32"/>
        </w:rPr>
        <w:t>参照</w:t>
      </w:r>
      <w:r w:rsidR="00980330">
        <w:rPr>
          <w:rFonts w:ascii="仿宋_GB2312" w:eastAsia="仿宋_GB2312" w:hint="eastAsia"/>
          <w:sz w:val="32"/>
          <w:szCs w:val="32"/>
        </w:rPr>
        <w:t>《国家知识产权信息公共服务网点备案实施办法》</w:t>
      </w:r>
      <w:r w:rsidR="00980330" w:rsidRPr="00980330">
        <w:rPr>
          <w:rFonts w:ascii="仿宋_GB2312" w:eastAsia="仿宋_GB2312" w:hint="eastAsia"/>
          <w:sz w:val="32"/>
          <w:szCs w:val="32"/>
        </w:rPr>
        <w:t>（国知办发服字〔</w:t>
      </w:r>
      <w:r w:rsidR="00980330" w:rsidRPr="00980330">
        <w:rPr>
          <w:rFonts w:ascii="仿宋_GB2312" w:eastAsia="仿宋_GB2312"/>
          <w:sz w:val="32"/>
          <w:szCs w:val="32"/>
        </w:rPr>
        <w:t>2020〕46号）</w:t>
      </w:r>
      <w:r w:rsidR="00980330">
        <w:rPr>
          <w:rFonts w:ascii="仿宋_GB2312" w:eastAsia="仿宋_GB2312" w:hint="eastAsia"/>
          <w:sz w:val="32"/>
          <w:szCs w:val="32"/>
        </w:rPr>
        <w:t>中所列条件和</w:t>
      </w:r>
      <w:r w:rsidR="00980330" w:rsidRPr="00980330">
        <w:rPr>
          <w:rFonts w:ascii="仿宋_GB2312" w:eastAsia="仿宋_GB2312" w:hint="eastAsia"/>
          <w:sz w:val="32"/>
          <w:szCs w:val="32"/>
        </w:rPr>
        <w:t>《知识产权信息公共服务工作指引》（国知办发服字〔</w:t>
      </w:r>
      <w:r w:rsidR="00980330" w:rsidRPr="00980330">
        <w:rPr>
          <w:rFonts w:ascii="仿宋_GB2312" w:eastAsia="仿宋_GB2312"/>
          <w:sz w:val="32"/>
          <w:szCs w:val="32"/>
        </w:rPr>
        <w:t>2020〕43号）</w:t>
      </w:r>
      <w:r w:rsidR="00980330">
        <w:rPr>
          <w:rFonts w:ascii="仿宋_GB2312" w:eastAsia="仿宋_GB2312" w:hint="eastAsia"/>
          <w:sz w:val="32"/>
          <w:szCs w:val="32"/>
        </w:rPr>
        <w:t>相关内容，</w:t>
      </w:r>
      <w:r w:rsidR="003D0C22" w:rsidRPr="008B6361">
        <w:rPr>
          <w:rFonts w:ascii="仿宋_GB2312" w:eastAsia="仿宋_GB2312" w:hint="eastAsia"/>
          <w:sz w:val="32"/>
          <w:szCs w:val="32"/>
        </w:rPr>
        <w:t>结合北京</w:t>
      </w:r>
      <w:r w:rsidR="008B0480">
        <w:rPr>
          <w:rFonts w:ascii="仿宋_GB2312" w:eastAsia="仿宋_GB2312" w:hint="eastAsia"/>
          <w:sz w:val="32"/>
          <w:szCs w:val="32"/>
        </w:rPr>
        <w:t>市</w:t>
      </w:r>
      <w:r w:rsidR="003D0C22" w:rsidRPr="008B6361">
        <w:rPr>
          <w:rFonts w:ascii="仿宋_GB2312" w:eastAsia="仿宋_GB2312" w:hint="eastAsia"/>
          <w:sz w:val="32"/>
          <w:szCs w:val="32"/>
        </w:rPr>
        <w:t>实际情况，制</w:t>
      </w:r>
      <w:r w:rsidR="008B0480">
        <w:rPr>
          <w:rFonts w:ascii="仿宋_GB2312" w:eastAsia="仿宋_GB2312" w:hint="eastAsia"/>
          <w:sz w:val="32"/>
          <w:szCs w:val="32"/>
        </w:rPr>
        <w:t>订</w:t>
      </w:r>
      <w:r w:rsidR="004C18A8" w:rsidRPr="008B6361">
        <w:rPr>
          <w:rFonts w:ascii="仿宋_GB2312" w:eastAsia="仿宋_GB2312" w:hint="eastAsia"/>
          <w:sz w:val="32"/>
          <w:szCs w:val="32"/>
        </w:rPr>
        <w:t>北京市</w:t>
      </w:r>
      <w:r w:rsidR="003D0C22" w:rsidRPr="008B6361">
        <w:rPr>
          <w:rFonts w:ascii="仿宋_GB2312" w:eastAsia="仿宋_GB2312" w:hint="eastAsia"/>
          <w:sz w:val="32"/>
          <w:szCs w:val="32"/>
        </w:rPr>
        <w:t>知识产权信息公共服务网点建设管理办法，明确北京市知识产权信息公共服务网点</w:t>
      </w:r>
      <w:r w:rsidR="004C18A8" w:rsidRPr="008B6361">
        <w:rPr>
          <w:rFonts w:ascii="仿宋_GB2312" w:eastAsia="仿宋_GB2312" w:hint="eastAsia"/>
          <w:sz w:val="32"/>
          <w:szCs w:val="32"/>
        </w:rPr>
        <w:t>（以下简称“北京网点”）</w:t>
      </w:r>
      <w:r w:rsidR="00B81490" w:rsidRPr="008B6361">
        <w:rPr>
          <w:rFonts w:ascii="仿宋_GB2312" w:eastAsia="仿宋_GB2312" w:hint="eastAsia"/>
          <w:sz w:val="32"/>
          <w:szCs w:val="32"/>
        </w:rPr>
        <w:t>的</w:t>
      </w:r>
      <w:r w:rsidR="003D0C22" w:rsidRPr="008B6361">
        <w:rPr>
          <w:rFonts w:ascii="仿宋_GB2312" w:eastAsia="仿宋_GB2312" w:hint="eastAsia"/>
          <w:sz w:val="32"/>
          <w:szCs w:val="32"/>
        </w:rPr>
        <w:t>认定</w:t>
      </w:r>
      <w:r w:rsidR="00B81490" w:rsidRPr="008B6361">
        <w:rPr>
          <w:rFonts w:ascii="仿宋_GB2312" w:eastAsia="仿宋_GB2312" w:hint="eastAsia"/>
          <w:sz w:val="32"/>
          <w:szCs w:val="32"/>
        </w:rPr>
        <w:t>条件和</w:t>
      </w:r>
      <w:r w:rsidR="003D0C22" w:rsidRPr="008B6361">
        <w:rPr>
          <w:rFonts w:ascii="仿宋_GB2312" w:eastAsia="仿宋_GB2312" w:hint="eastAsia"/>
          <w:sz w:val="32"/>
          <w:szCs w:val="32"/>
        </w:rPr>
        <w:t>程序、</w:t>
      </w:r>
      <w:r w:rsidR="00B81490" w:rsidRPr="008B6361">
        <w:rPr>
          <w:rFonts w:ascii="仿宋_GB2312" w:eastAsia="仿宋_GB2312" w:hint="eastAsia"/>
          <w:sz w:val="32"/>
          <w:szCs w:val="32"/>
        </w:rPr>
        <w:t>服务重</w:t>
      </w:r>
      <w:r w:rsidR="00B81490" w:rsidRPr="008B6361">
        <w:rPr>
          <w:rFonts w:ascii="仿宋_GB2312" w:eastAsia="仿宋_GB2312" w:hint="eastAsia"/>
          <w:sz w:val="32"/>
          <w:szCs w:val="32"/>
        </w:rPr>
        <w:lastRenderedPageBreak/>
        <w:t>点内容</w:t>
      </w:r>
      <w:r w:rsidR="003D0C22" w:rsidRPr="008B6361">
        <w:rPr>
          <w:rFonts w:ascii="仿宋_GB2312" w:eastAsia="仿宋_GB2312" w:hint="eastAsia"/>
          <w:sz w:val="32"/>
          <w:szCs w:val="32"/>
        </w:rPr>
        <w:t>、保障和管理方式等有关规定。通过</w:t>
      </w:r>
      <w:r w:rsidR="0004011C" w:rsidRPr="008B6361">
        <w:rPr>
          <w:rFonts w:ascii="仿宋_GB2312" w:eastAsia="仿宋_GB2312" w:hint="eastAsia"/>
          <w:sz w:val="32"/>
          <w:szCs w:val="32"/>
        </w:rPr>
        <w:t>北京网点</w:t>
      </w:r>
      <w:r w:rsidR="003D0C22" w:rsidRPr="008B6361">
        <w:rPr>
          <w:rFonts w:ascii="仿宋_GB2312" w:eastAsia="仿宋_GB2312" w:hint="eastAsia"/>
          <w:sz w:val="32"/>
          <w:szCs w:val="32"/>
        </w:rPr>
        <w:t>的建设</w:t>
      </w:r>
      <w:r w:rsidR="00B81490" w:rsidRPr="008B6361">
        <w:rPr>
          <w:rFonts w:ascii="仿宋_GB2312" w:eastAsia="仿宋_GB2312" w:hint="eastAsia"/>
          <w:sz w:val="32"/>
          <w:szCs w:val="32"/>
        </w:rPr>
        <w:t>和规范管理</w:t>
      </w:r>
      <w:r w:rsidR="003D0C22" w:rsidRPr="008B6361">
        <w:rPr>
          <w:rFonts w:ascii="仿宋_GB2312" w:eastAsia="仿宋_GB2312" w:hint="eastAsia"/>
          <w:sz w:val="32"/>
          <w:szCs w:val="32"/>
        </w:rPr>
        <w:t>，</w:t>
      </w:r>
      <w:r w:rsidR="0004011C" w:rsidRPr="008B6361">
        <w:rPr>
          <w:rFonts w:ascii="仿宋_GB2312" w:eastAsia="仿宋_GB2312" w:hint="eastAsia"/>
          <w:sz w:val="32"/>
          <w:szCs w:val="32"/>
        </w:rPr>
        <w:t>充分发挥知识产权信息公共服务网点作用，</w:t>
      </w:r>
      <w:r w:rsidR="003D0C22" w:rsidRPr="008B6361">
        <w:rPr>
          <w:rFonts w:ascii="仿宋_GB2312" w:eastAsia="仿宋_GB2312" w:hint="eastAsia"/>
          <w:sz w:val="32"/>
          <w:szCs w:val="32"/>
        </w:rPr>
        <w:t>提升知识产权信息公共服务的便利性、可及性和规范化，促进知识产权信息</w:t>
      </w:r>
      <w:r w:rsidR="00940632" w:rsidRPr="008B6361">
        <w:rPr>
          <w:rFonts w:ascii="仿宋_GB2312" w:eastAsia="仿宋_GB2312" w:hint="eastAsia"/>
          <w:sz w:val="32"/>
          <w:szCs w:val="32"/>
        </w:rPr>
        <w:t>服务</w:t>
      </w:r>
      <w:r w:rsidR="008B0480">
        <w:rPr>
          <w:rFonts w:ascii="仿宋_GB2312" w:eastAsia="仿宋_GB2312" w:hint="eastAsia"/>
          <w:sz w:val="32"/>
          <w:szCs w:val="32"/>
        </w:rPr>
        <w:t>北京</w:t>
      </w:r>
      <w:r w:rsidR="003D0C22" w:rsidRPr="008B6361">
        <w:rPr>
          <w:rFonts w:ascii="仿宋_GB2312" w:eastAsia="仿宋_GB2312" w:hint="eastAsia"/>
          <w:sz w:val="32"/>
          <w:szCs w:val="32"/>
        </w:rPr>
        <w:t>市的科技成果转化、技术创新和产业发展。</w:t>
      </w:r>
    </w:p>
    <w:p w:rsidR="00E636FF" w:rsidRPr="00E636FF" w:rsidRDefault="00562979" w:rsidP="00E636FF">
      <w:pPr>
        <w:spacing w:line="540" w:lineRule="exact"/>
        <w:ind w:firstLineChars="200" w:firstLine="643"/>
        <w:rPr>
          <w:rFonts w:ascii="仿宋_GB2312" w:eastAsia="仿宋_GB2312"/>
          <w:b/>
          <w:sz w:val="32"/>
          <w:szCs w:val="32"/>
        </w:rPr>
      </w:pPr>
      <w:r w:rsidRPr="00E636FF">
        <w:rPr>
          <w:rFonts w:ascii="楷体_GB2312" w:eastAsia="楷体_GB2312" w:hint="eastAsia"/>
          <w:b/>
          <w:sz w:val="32"/>
          <w:szCs w:val="32"/>
        </w:rPr>
        <w:t>（二）主要内容</w:t>
      </w:r>
    </w:p>
    <w:p w:rsidR="001C3BBD" w:rsidRPr="00E636FF" w:rsidRDefault="001C3BBD" w:rsidP="00E636FF">
      <w:pPr>
        <w:spacing w:line="540" w:lineRule="exact"/>
        <w:ind w:firstLineChars="200" w:firstLine="640"/>
        <w:rPr>
          <w:rFonts w:ascii="仿宋_GB2312" w:eastAsia="仿宋_GB2312"/>
          <w:sz w:val="32"/>
          <w:szCs w:val="32"/>
        </w:rPr>
      </w:pPr>
      <w:r w:rsidRPr="00132FAE">
        <w:rPr>
          <w:rFonts w:ascii="仿宋_GB2312" w:eastAsia="仿宋_GB2312" w:hAnsi="仿宋" w:cs="宋体" w:hint="eastAsia"/>
          <w:sz w:val="32"/>
          <w:szCs w:val="32"/>
        </w:rPr>
        <w:t>《</w:t>
      </w:r>
      <w:r w:rsidR="002271FF" w:rsidRPr="00DE1AE2">
        <w:rPr>
          <w:rFonts w:ascii="仿宋_GB2312" w:eastAsia="仿宋_GB2312"/>
          <w:sz w:val="32"/>
          <w:szCs w:val="32"/>
        </w:rPr>
        <w:t>网点管理</w:t>
      </w:r>
      <w:r w:rsidRPr="00132FAE">
        <w:rPr>
          <w:rFonts w:ascii="仿宋_GB2312" w:eastAsia="仿宋_GB2312" w:hAnsi="仿宋" w:cs="宋体" w:hint="eastAsia"/>
          <w:sz w:val="32"/>
          <w:szCs w:val="32"/>
        </w:rPr>
        <w:t>办法》包括</w:t>
      </w:r>
      <w:r w:rsidRPr="00132FAE">
        <w:rPr>
          <w:rFonts w:ascii="仿宋_GB2312" w:eastAsia="仿宋_GB2312" w:hAnsi="Calibri" w:cs="Times New Roman" w:hint="eastAsia"/>
          <w:bCs/>
          <w:kern w:val="44"/>
          <w:sz w:val="32"/>
          <w:szCs w:val="32"/>
        </w:rPr>
        <w:t>总则、认定条件和程序</w:t>
      </w:r>
      <w:r w:rsidRPr="00132FAE">
        <w:rPr>
          <w:rFonts w:ascii="仿宋_GB2312" w:eastAsia="仿宋_GB2312" w:hAnsi="Calibri" w:cs="Times New Roman"/>
          <w:bCs/>
          <w:kern w:val="44"/>
          <w:sz w:val="32"/>
          <w:szCs w:val="32"/>
        </w:rPr>
        <w:t>、</w:t>
      </w:r>
      <w:r w:rsidRPr="00132FAE">
        <w:rPr>
          <w:rFonts w:ascii="仿宋_GB2312" w:eastAsia="仿宋_GB2312" w:hAnsi="Calibri" w:cs="Times New Roman" w:hint="eastAsia"/>
          <w:bCs/>
          <w:kern w:val="44"/>
          <w:sz w:val="32"/>
          <w:szCs w:val="32"/>
        </w:rPr>
        <w:t>北京网点服务重</w:t>
      </w:r>
      <w:r>
        <w:rPr>
          <w:rFonts w:ascii="仿宋_GB2312" w:eastAsia="仿宋_GB2312" w:hAnsi="Calibri" w:cs="Times New Roman" w:hint="eastAsia"/>
          <w:bCs/>
          <w:kern w:val="44"/>
          <w:sz w:val="32"/>
          <w:szCs w:val="32"/>
        </w:rPr>
        <w:t>点</w:t>
      </w:r>
      <w:r w:rsidRPr="00132FAE">
        <w:rPr>
          <w:rFonts w:ascii="仿宋_GB2312" w:eastAsia="仿宋_GB2312" w:hAnsi="Calibri" w:cs="Times New Roman" w:hint="eastAsia"/>
          <w:bCs/>
          <w:kern w:val="44"/>
          <w:sz w:val="32"/>
          <w:szCs w:val="32"/>
        </w:rPr>
        <w:t>内容、保障和管理、附则共五章十八条。</w:t>
      </w:r>
    </w:p>
    <w:p w:rsidR="001C3BBD" w:rsidRPr="00132FAE" w:rsidRDefault="001C3BBD" w:rsidP="001C3BBD">
      <w:pPr>
        <w:widowControl/>
        <w:spacing w:line="560" w:lineRule="exact"/>
        <w:ind w:firstLineChars="200" w:firstLine="643"/>
        <w:rPr>
          <w:rFonts w:ascii="仿宋_GB2312" w:eastAsia="仿宋_GB2312" w:hAnsi="Calibri" w:cs="Times New Roman"/>
          <w:sz w:val="32"/>
          <w:szCs w:val="32"/>
        </w:rPr>
      </w:pPr>
      <w:r w:rsidRPr="00132FAE">
        <w:rPr>
          <w:rFonts w:ascii="仿宋_GB2312" w:eastAsia="仿宋_GB2312" w:hAnsi="Calibri" w:cs="Times New Roman" w:hint="eastAsia"/>
          <w:b/>
          <w:sz w:val="32"/>
          <w:szCs w:val="32"/>
        </w:rPr>
        <w:t>第一章总则。</w:t>
      </w:r>
      <w:r w:rsidRPr="00132FAE">
        <w:rPr>
          <w:rFonts w:ascii="仿宋_GB2312" w:eastAsia="仿宋_GB2312" w:hAnsi="Calibri" w:cs="Times New Roman" w:hint="eastAsia"/>
          <w:sz w:val="32"/>
          <w:szCs w:val="32"/>
        </w:rPr>
        <w:t>对制订依据、本办法所称知识产权信息公共服务网点以及北京网点的认定和管理工作的指导负责主体进行阐明。</w:t>
      </w:r>
    </w:p>
    <w:p w:rsidR="001C3BBD" w:rsidRPr="00132FAE" w:rsidRDefault="001C3BBD" w:rsidP="001C3BBD">
      <w:pPr>
        <w:widowControl/>
        <w:spacing w:line="560" w:lineRule="exact"/>
        <w:ind w:firstLineChars="200" w:firstLine="643"/>
        <w:rPr>
          <w:rFonts w:ascii="仿宋_GB2312" w:eastAsia="仿宋_GB2312" w:hAnsi="Calibri" w:cs="Times New Roman"/>
          <w:sz w:val="32"/>
          <w:szCs w:val="32"/>
        </w:rPr>
      </w:pPr>
      <w:r w:rsidRPr="00132FAE">
        <w:rPr>
          <w:rFonts w:ascii="仿宋_GB2312" w:eastAsia="仿宋_GB2312" w:hAnsi="Calibri" w:cs="Times New Roman" w:hint="eastAsia"/>
          <w:b/>
          <w:sz w:val="32"/>
          <w:szCs w:val="32"/>
        </w:rPr>
        <w:t>第二章认定条件和程序。</w:t>
      </w:r>
      <w:r w:rsidR="00D22407">
        <w:rPr>
          <w:rFonts w:ascii="仿宋_GB2312" w:eastAsia="仿宋_GB2312" w:hAnsi="Calibri" w:cs="Times New Roman" w:hint="eastAsia"/>
          <w:sz w:val="32"/>
          <w:szCs w:val="32"/>
        </w:rPr>
        <w:t>对申报北京网点的服务机构应当具备的条件进行限定，</w:t>
      </w:r>
      <w:r w:rsidRPr="00132FAE">
        <w:rPr>
          <w:rFonts w:ascii="仿宋_GB2312" w:eastAsia="仿宋_GB2312" w:hAnsi="Calibri" w:cs="Times New Roman" w:hint="eastAsia"/>
          <w:sz w:val="32"/>
          <w:szCs w:val="32"/>
        </w:rPr>
        <w:t>对北京网点申报程序进行详细的规定，并对认定工作开展的周期和北京网点的信息变更报备进行规定。</w:t>
      </w:r>
    </w:p>
    <w:p w:rsidR="001C3BBD" w:rsidRPr="00132FAE" w:rsidRDefault="001C3BBD" w:rsidP="001C3BBD">
      <w:pPr>
        <w:widowControl/>
        <w:spacing w:line="560" w:lineRule="exact"/>
        <w:ind w:firstLineChars="200" w:firstLine="643"/>
        <w:rPr>
          <w:rFonts w:ascii="仿宋_GB2312" w:eastAsia="仿宋_GB2312" w:hAnsi="等线" w:cs="Times New Roman"/>
          <w:sz w:val="32"/>
          <w:szCs w:val="32"/>
        </w:rPr>
      </w:pPr>
      <w:r w:rsidRPr="00132FAE">
        <w:rPr>
          <w:rFonts w:ascii="仿宋_GB2312" w:eastAsia="仿宋_GB2312" w:hAnsi="等线" w:cs="Times New Roman" w:hint="eastAsia"/>
          <w:b/>
          <w:sz w:val="32"/>
          <w:szCs w:val="32"/>
        </w:rPr>
        <w:t>第三章北京网点服务重点内容。</w:t>
      </w:r>
      <w:r w:rsidRPr="00132FAE">
        <w:rPr>
          <w:rFonts w:ascii="仿宋_GB2312" w:eastAsia="仿宋_GB2312" w:hAnsi="等线" w:cs="Times New Roman" w:hint="eastAsia"/>
          <w:sz w:val="32"/>
          <w:szCs w:val="32"/>
        </w:rPr>
        <w:t>对经认定的高校类、科研院所、科技情报机构类、公共图书馆类、园区生产力促进机构类、行业组织类</w:t>
      </w:r>
      <w:r>
        <w:rPr>
          <w:rFonts w:ascii="仿宋_GB2312" w:eastAsia="仿宋_GB2312" w:hAnsi="等线" w:cs="Times New Roman" w:hint="eastAsia"/>
          <w:sz w:val="32"/>
          <w:szCs w:val="32"/>
        </w:rPr>
        <w:t>和</w:t>
      </w:r>
      <w:r w:rsidRPr="00132FAE">
        <w:rPr>
          <w:rFonts w:ascii="仿宋_GB2312" w:eastAsia="仿宋_GB2312" w:hAnsi="等线" w:cs="Times New Roman" w:hint="eastAsia"/>
          <w:sz w:val="32"/>
          <w:szCs w:val="32"/>
        </w:rPr>
        <w:t>市场化服务机构类等</w:t>
      </w:r>
      <w:r w:rsidR="001072FE">
        <w:rPr>
          <w:rFonts w:ascii="仿宋_GB2312" w:eastAsia="仿宋_GB2312" w:hAnsi="等线" w:cs="Times New Roman" w:hint="eastAsia"/>
          <w:sz w:val="32"/>
          <w:szCs w:val="32"/>
        </w:rPr>
        <w:t>北京</w:t>
      </w:r>
      <w:r w:rsidRPr="00132FAE">
        <w:rPr>
          <w:rFonts w:ascii="仿宋_GB2312" w:eastAsia="仿宋_GB2312" w:hAnsi="等线" w:cs="Times New Roman" w:hint="eastAsia"/>
          <w:sz w:val="32"/>
          <w:szCs w:val="32"/>
        </w:rPr>
        <w:t>网点</w:t>
      </w:r>
      <w:r w:rsidR="001072FE">
        <w:rPr>
          <w:rFonts w:ascii="仿宋_GB2312" w:eastAsia="仿宋_GB2312" w:hAnsi="等线" w:cs="Times New Roman" w:hint="eastAsia"/>
          <w:sz w:val="32"/>
          <w:szCs w:val="32"/>
        </w:rPr>
        <w:t>，明确</w:t>
      </w:r>
      <w:r w:rsidRPr="00132FAE">
        <w:rPr>
          <w:rFonts w:ascii="仿宋_GB2312" w:eastAsia="仿宋_GB2312" w:hAnsi="等线" w:cs="Times New Roman" w:hint="eastAsia"/>
          <w:sz w:val="32"/>
          <w:szCs w:val="32"/>
        </w:rPr>
        <w:t>服务重点内容。</w:t>
      </w:r>
    </w:p>
    <w:p w:rsidR="001C3BBD" w:rsidRPr="00132FAE" w:rsidRDefault="001C3BBD" w:rsidP="001C3BBD">
      <w:pPr>
        <w:widowControl/>
        <w:spacing w:line="560" w:lineRule="exact"/>
        <w:ind w:firstLineChars="200" w:firstLine="643"/>
        <w:rPr>
          <w:rFonts w:ascii="仿宋_GB2312" w:eastAsia="仿宋_GB2312" w:hAnsi="等线" w:cs="Times New Roman"/>
          <w:sz w:val="32"/>
          <w:szCs w:val="32"/>
        </w:rPr>
      </w:pPr>
      <w:r w:rsidRPr="00132FAE">
        <w:rPr>
          <w:rFonts w:ascii="仿宋_GB2312" w:eastAsia="仿宋_GB2312" w:hAnsi="等线" w:cs="Times New Roman" w:hint="eastAsia"/>
          <w:b/>
          <w:sz w:val="32"/>
          <w:szCs w:val="32"/>
        </w:rPr>
        <w:t>第四章保障和管理。</w:t>
      </w:r>
      <w:r w:rsidRPr="00132FAE">
        <w:rPr>
          <w:rFonts w:ascii="仿宋_GB2312" w:eastAsia="仿宋_GB2312" w:hAnsi="等线" w:cs="Times New Roman" w:hint="eastAsia"/>
          <w:sz w:val="32"/>
          <w:szCs w:val="32"/>
        </w:rPr>
        <w:t>对北京网点的保障工作以及管理工作进行规定。</w:t>
      </w:r>
    </w:p>
    <w:p w:rsidR="001C3BBD" w:rsidRPr="00132FAE" w:rsidRDefault="001C3BBD" w:rsidP="001C3BBD">
      <w:pPr>
        <w:widowControl/>
        <w:spacing w:line="560" w:lineRule="exact"/>
        <w:ind w:firstLineChars="200" w:firstLine="643"/>
        <w:rPr>
          <w:rFonts w:ascii="仿宋_GB2312" w:eastAsia="仿宋_GB2312" w:hAnsi="等线" w:cs="Times New Roman"/>
          <w:sz w:val="32"/>
          <w:szCs w:val="32"/>
        </w:rPr>
      </w:pPr>
      <w:r w:rsidRPr="00132FAE">
        <w:rPr>
          <w:rFonts w:ascii="仿宋_GB2312" w:eastAsia="仿宋_GB2312" w:hAnsi="等线" w:cs="Times New Roman" w:hint="eastAsia"/>
          <w:b/>
          <w:sz w:val="32"/>
          <w:szCs w:val="32"/>
        </w:rPr>
        <w:t>第五章附则。</w:t>
      </w:r>
      <w:r w:rsidRPr="00132FAE">
        <w:rPr>
          <w:rFonts w:ascii="仿宋_GB2312" w:eastAsia="仿宋_GB2312" w:hAnsi="等线" w:cs="Times New Roman" w:hint="eastAsia"/>
          <w:sz w:val="32"/>
          <w:szCs w:val="32"/>
        </w:rPr>
        <w:t>对本办法的解释权和实施日期进行规定。</w:t>
      </w:r>
    </w:p>
    <w:p w:rsidR="005B770E" w:rsidRPr="001C3BBD" w:rsidRDefault="005B770E" w:rsidP="001C3BBD">
      <w:pPr>
        <w:spacing w:line="540" w:lineRule="exact"/>
        <w:ind w:firstLineChars="200" w:firstLine="640"/>
        <w:rPr>
          <w:rFonts w:ascii="仿宋_GB2312" w:eastAsia="仿宋_GB2312" w:hAnsi="Calibri" w:cs="Times New Roman"/>
          <w:sz w:val="32"/>
          <w:szCs w:val="32"/>
        </w:rPr>
      </w:pPr>
    </w:p>
    <w:sectPr w:rsidR="005B770E" w:rsidRPr="001C3BBD" w:rsidSect="006F4B0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A6D" w:rsidRDefault="000A7A6D" w:rsidP="0088595B">
      <w:r>
        <w:separator/>
      </w:r>
    </w:p>
  </w:endnote>
  <w:endnote w:type="continuationSeparator" w:id="0">
    <w:p w:rsidR="000A7A6D" w:rsidRDefault="000A7A6D" w:rsidP="0088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92602"/>
      <w:docPartObj>
        <w:docPartGallery w:val="Page Numbers (Bottom of Page)"/>
        <w:docPartUnique/>
      </w:docPartObj>
    </w:sdtPr>
    <w:sdtEndPr/>
    <w:sdtContent>
      <w:p w:rsidR="00E67BB7" w:rsidRDefault="00A41E69" w:rsidP="00D44D03">
        <w:pPr>
          <w:pStyle w:val="a6"/>
          <w:jc w:val="center"/>
        </w:pPr>
        <w:r w:rsidRPr="00D44D03">
          <w:rPr>
            <w:rFonts w:ascii="宋体" w:eastAsia="宋体" w:hAnsi="宋体"/>
            <w:sz w:val="28"/>
          </w:rPr>
          <w:fldChar w:fldCharType="begin"/>
        </w:r>
        <w:r w:rsidR="00F857DE" w:rsidRPr="00D44D03">
          <w:rPr>
            <w:rFonts w:ascii="宋体" w:eastAsia="宋体" w:hAnsi="宋体"/>
            <w:sz w:val="28"/>
          </w:rPr>
          <w:instrText xml:space="preserve"> PAGE   \* MERGEFORMAT </w:instrText>
        </w:r>
        <w:r w:rsidRPr="00D44D03">
          <w:rPr>
            <w:rFonts w:ascii="宋体" w:eastAsia="宋体" w:hAnsi="宋体"/>
            <w:sz w:val="28"/>
          </w:rPr>
          <w:fldChar w:fldCharType="separate"/>
        </w:r>
        <w:r w:rsidR="00DE21E3" w:rsidRPr="00DE21E3">
          <w:rPr>
            <w:rFonts w:ascii="宋体" w:eastAsia="宋体" w:hAnsi="宋体"/>
            <w:noProof/>
            <w:sz w:val="28"/>
            <w:lang w:val="zh-CN"/>
          </w:rPr>
          <w:t>2</w:t>
        </w:r>
        <w:r w:rsidRPr="00D44D03">
          <w:rPr>
            <w:rFonts w:ascii="宋体" w:eastAsia="宋体" w:hAnsi="宋体"/>
            <w:sz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A6D" w:rsidRDefault="000A7A6D" w:rsidP="0088595B">
      <w:r>
        <w:separator/>
      </w:r>
    </w:p>
  </w:footnote>
  <w:footnote w:type="continuationSeparator" w:id="0">
    <w:p w:rsidR="000A7A6D" w:rsidRDefault="000A7A6D" w:rsidP="008859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24666"/>
    <w:multiLevelType w:val="hybridMultilevel"/>
    <w:tmpl w:val="66F4081A"/>
    <w:lvl w:ilvl="0" w:tplc="55B6815E">
      <w:start w:val="1"/>
      <w:numFmt w:val="japaneseCounting"/>
      <w:lvlText w:val="%1、"/>
      <w:lvlJc w:val="left"/>
      <w:pPr>
        <w:ind w:left="1300" w:hanging="6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2979"/>
    <w:rsid w:val="0000111A"/>
    <w:rsid w:val="000012EB"/>
    <w:rsid w:val="00003E32"/>
    <w:rsid w:val="0004011C"/>
    <w:rsid w:val="00044CD0"/>
    <w:rsid w:val="00047E08"/>
    <w:rsid w:val="000552F0"/>
    <w:rsid w:val="00060FE5"/>
    <w:rsid w:val="00062EB8"/>
    <w:rsid w:val="00081822"/>
    <w:rsid w:val="000856EC"/>
    <w:rsid w:val="00097BFA"/>
    <w:rsid w:val="000A7A6D"/>
    <w:rsid w:val="00101B46"/>
    <w:rsid w:val="001072FE"/>
    <w:rsid w:val="001157C6"/>
    <w:rsid w:val="001449A8"/>
    <w:rsid w:val="0014608A"/>
    <w:rsid w:val="00164880"/>
    <w:rsid w:val="001A44AF"/>
    <w:rsid w:val="001C3BBD"/>
    <w:rsid w:val="00214C36"/>
    <w:rsid w:val="00221149"/>
    <w:rsid w:val="002271FF"/>
    <w:rsid w:val="002449C9"/>
    <w:rsid w:val="00270D0D"/>
    <w:rsid w:val="0028419B"/>
    <w:rsid w:val="002900E4"/>
    <w:rsid w:val="002A3B2E"/>
    <w:rsid w:val="002C27B8"/>
    <w:rsid w:val="00311758"/>
    <w:rsid w:val="003D0C22"/>
    <w:rsid w:val="003D2A0F"/>
    <w:rsid w:val="004204FE"/>
    <w:rsid w:val="00442BD9"/>
    <w:rsid w:val="004672F0"/>
    <w:rsid w:val="00480098"/>
    <w:rsid w:val="0048210D"/>
    <w:rsid w:val="00494AAB"/>
    <w:rsid w:val="004C18A8"/>
    <w:rsid w:val="004C2FCC"/>
    <w:rsid w:val="004C48DB"/>
    <w:rsid w:val="004F610A"/>
    <w:rsid w:val="00500127"/>
    <w:rsid w:val="00502BBC"/>
    <w:rsid w:val="00525BA8"/>
    <w:rsid w:val="00545EF3"/>
    <w:rsid w:val="00553ECD"/>
    <w:rsid w:val="00554D8D"/>
    <w:rsid w:val="005606DC"/>
    <w:rsid w:val="00562979"/>
    <w:rsid w:val="005B5BAE"/>
    <w:rsid w:val="005B770E"/>
    <w:rsid w:val="005C6AF2"/>
    <w:rsid w:val="005E60C9"/>
    <w:rsid w:val="005E63F8"/>
    <w:rsid w:val="006004C9"/>
    <w:rsid w:val="00606A56"/>
    <w:rsid w:val="0061174F"/>
    <w:rsid w:val="006421A4"/>
    <w:rsid w:val="0064681C"/>
    <w:rsid w:val="00654D77"/>
    <w:rsid w:val="006846E6"/>
    <w:rsid w:val="00692272"/>
    <w:rsid w:val="006B41D7"/>
    <w:rsid w:val="006F4B0D"/>
    <w:rsid w:val="006F7710"/>
    <w:rsid w:val="00754C65"/>
    <w:rsid w:val="007A44DA"/>
    <w:rsid w:val="007C3411"/>
    <w:rsid w:val="007D14B6"/>
    <w:rsid w:val="007D3FA9"/>
    <w:rsid w:val="007F58E8"/>
    <w:rsid w:val="008007B6"/>
    <w:rsid w:val="008016FA"/>
    <w:rsid w:val="008017C6"/>
    <w:rsid w:val="00813DF2"/>
    <w:rsid w:val="00820498"/>
    <w:rsid w:val="00820D7E"/>
    <w:rsid w:val="00854315"/>
    <w:rsid w:val="0088595B"/>
    <w:rsid w:val="008A46A7"/>
    <w:rsid w:val="008B0480"/>
    <w:rsid w:val="008B6361"/>
    <w:rsid w:val="008F748F"/>
    <w:rsid w:val="009064F8"/>
    <w:rsid w:val="00924AC9"/>
    <w:rsid w:val="00926A6D"/>
    <w:rsid w:val="009320CD"/>
    <w:rsid w:val="00940632"/>
    <w:rsid w:val="00964BF2"/>
    <w:rsid w:val="00973229"/>
    <w:rsid w:val="00980330"/>
    <w:rsid w:val="009919BA"/>
    <w:rsid w:val="009A5C53"/>
    <w:rsid w:val="009A633B"/>
    <w:rsid w:val="009D4DE0"/>
    <w:rsid w:val="00A04A2A"/>
    <w:rsid w:val="00A35851"/>
    <w:rsid w:val="00A4055E"/>
    <w:rsid w:val="00A41E69"/>
    <w:rsid w:val="00A84203"/>
    <w:rsid w:val="00AA1C41"/>
    <w:rsid w:val="00AD1DC9"/>
    <w:rsid w:val="00B16561"/>
    <w:rsid w:val="00B26E8A"/>
    <w:rsid w:val="00B503C8"/>
    <w:rsid w:val="00B652EE"/>
    <w:rsid w:val="00B71ABA"/>
    <w:rsid w:val="00B81490"/>
    <w:rsid w:val="00BB1F68"/>
    <w:rsid w:val="00BC29F2"/>
    <w:rsid w:val="00BE61FA"/>
    <w:rsid w:val="00BE7D33"/>
    <w:rsid w:val="00C124CC"/>
    <w:rsid w:val="00C31604"/>
    <w:rsid w:val="00C57667"/>
    <w:rsid w:val="00C61A01"/>
    <w:rsid w:val="00CA3531"/>
    <w:rsid w:val="00CA7AB6"/>
    <w:rsid w:val="00CD1F73"/>
    <w:rsid w:val="00CE19BF"/>
    <w:rsid w:val="00D12D96"/>
    <w:rsid w:val="00D22407"/>
    <w:rsid w:val="00D30BD1"/>
    <w:rsid w:val="00D44D03"/>
    <w:rsid w:val="00D6544B"/>
    <w:rsid w:val="00D826BA"/>
    <w:rsid w:val="00DE1AE2"/>
    <w:rsid w:val="00DE21E3"/>
    <w:rsid w:val="00DF05E5"/>
    <w:rsid w:val="00DF6908"/>
    <w:rsid w:val="00E06F49"/>
    <w:rsid w:val="00E506BD"/>
    <w:rsid w:val="00E60E79"/>
    <w:rsid w:val="00E636FF"/>
    <w:rsid w:val="00E67BB7"/>
    <w:rsid w:val="00EA125F"/>
    <w:rsid w:val="00EB0B5B"/>
    <w:rsid w:val="00ED30C0"/>
    <w:rsid w:val="00ED7D4C"/>
    <w:rsid w:val="00EF0AF5"/>
    <w:rsid w:val="00F070E0"/>
    <w:rsid w:val="00F13D41"/>
    <w:rsid w:val="00F51765"/>
    <w:rsid w:val="00F6322F"/>
    <w:rsid w:val="00F857DE"/>
    <w:rsid w:val="00FE19ED"/>
    <w:rsid w:val="00FE3F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387F3"/>
  <w15:docId w15:val="{EA5715DF-73B1-441C-8C53-67180563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B0D"/>
    <w:pPr>
      <w:widowControl w:val="0"/>
      <w:jc w:val="both"/>
    </w:pPr>
  </w:style>
  <w:style w:type="paragraph" w:styleId="1">
    <w:name w:val="heading 1"/>
    <w:basedOn w:val="a"/>
    <w:next w:val="a"/>
    <w:link w:val="10"/>
    <w:uiPriority w:val="9"/>
    <w:qFormat/>
    <w:rsid w:val="00562979"/>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uiPriority w:val="9"/>
    <w:unhideWhenUsed/>
    <w:qFormat/>
    <w:rsid w:val="00562979"/>
    <w:pPr>
      <w:keepNext/>
      <w:keepLines/>
      <w:spacing w:before="260" w:after="260" w:line="416" w:lineRule="auto"/>
      <w:outlineLvl w:val="1"/>
    </w:pPr>
    <w:rPr>
      <w:rFonts w:ascii="Cambria"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979"/>
    <w:rPr>
      <w:rFonts w:ascii="Calibri" w:eastAsia="宋体" w:hAnsi="Calibri" w:cs="Times New Roman"/>
      <w:b/>
      <w:bCs/>
      <w:kern w:val="44"/>
      <w:sz w:val="44"/>
      <w:szCs w:val="44"/>
    </w:rPr>
  </w:style>
  <w:style w:type="character" w:customStyle="1" w:styleId="20">
    <w:name w:val="标题 2 字符"/>
    <w:basedOn w:val="a0"/>
    <w:link w:val="2"/>
    <w:uiPriority w:val="9"/>
    <w:rsid w:val="00562979"/>
    <w:rPr>
      <w:rFonts w:ascii="Cambria" w:eastAsia="宋体" w:hAnsi="Cambria" w:cs="Times New Roman"/>
      <w:b/>
      <w:bCs/>
      <w:kern w:val="0"/>
      <w:sz w:val="32"/>
      <w:szCs w:val="32"/>
    </w:rPr>
  </w:style>
  <w:style w:type="paragraph" w:styleId="a3">
    <w:name w:val="Normal (Web)"/>
    <w:basedOn w:val="a"/>
    <w:uiPriority w:val="99"/>
    <w:semiHidden/>
    <w:unhideWhenUsed/>
    <w:rsid w:val="00813DF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88595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8595B"/>
    <w:rPr>
      <w:sz w:val="18"/>
      <w:szCs w:val="18"/>
    </w:rPr>
  </w:style>
  <w:style w:type="paragraph" w:styleId="a6">
    <w:name w:val="footer"/>
    <w:basedOn w:val="a"/>
    <w:link w:val="a7"/>
    <w:uiPriority w:val="99"/>
    <w:unhideWhenUsed/>
    <w:rsid w:val="0088595B"/>
    <w:pPr>
      <w:tabs>
        <w:tab w:val="center" w:pos="4153"/>
        <w:tab w:val="right" w:pos="8306"/>
      </w:tabs>
      <w:snapToGrid w:val="0"/>
      <w:jc w:val="left"/>
    </w:pPr>
    <w:rPr>
      <w:sz w:val="18"/>
      <w:szCs w:val="18"/>
    </w:rPr>
  </w:style>
  <w:style w:type="character" w:customStyle="1" w:styleId="a7">
    <w:name w:val="页脚 字符"/>
    <w:basedOn w:val="a0"/>
    <w:link w:val="a6"/>
    <w:uiPriority w:val="99"/>
    <w:rsid w:val="008859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12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982</TotalTime>
  <Pages>2</Pages>
  <Words>144</Words>
  <Characters>822</Characters>
  <Application>Microsoft Office Word</Application>
  <DocSecurity>0</DocSecurity>
  <Lines>6</Lines>
  <Paragraphs>1</Paragraphs>
  <ScaleCrop>false</ScaleCrop>
  <Company>Microsoft</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dc:creator>
  <cp:lastModifiedBy>楼 丁</cp:lastModifiedBy>
  <cp:revision>50</cp:revision>
  <cp:lastPrinted>2022-04-28T02:06:00Z</cp:lastPrinted>
  <dcterms:created xsi:type="dcterms:W3CDTF">2022-03-16T03:07:00Z</dcterms:created>
  <dcterms:modified xsi:type="dcterms:W3CDTF">2022-04-28T02:10:00Z</dcterms:modified>
</cp:coreProperties>
</file>