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黑体" w:hAnsi="黑体" w:eastAsia="黑体" w:cs="黑体"/>
          <w:b w:val="0"/>
          <w:bCs/>
          <w:i w:val="0"/>
          <w:iCs w:val="0"/>
          <w:sz w:val="32"/>
          <w:szCs w:val="32"/>
          <w:lang w:eastAsia="zh-CN"/>
        </w:rPr>
      </w:pPr>
      <w:r>
        <w:rPr>
          <w:rFonts w:hint="eastAsia" w:ascii="黑体" w:hAnsi="黑体" w:eastAsia="黑体" w:cs="黑体"/>
          <w:b w:val="0"/>
          <w:bCs/>
          <w:i w:val="0"/>
          <w:iCs w:val="0"/>
          <w:sz w:val="32"/>
          <w:szCs w:val="32"/>
          <w:lang w:eastAsia="zh-CN"/>
        </w:rPr>
        <w:t>附件</w:t>
      </w:r>
      <w:r>
        <w:rPr>
          <w:rFonts w:hint="eastAsia" w:ascii="黑体" w:hAnsi="黑体" w:eastAsia="黑体" w:cs="黑体"/>
          <w:b w:val="0"/>
          <w:bCs/>
          <w:i w:val="0"/>
          <w:iCs w:val="0"/>
          <w:sz w:val="32"/>
          <w:szCs w:val="32"/>
          <w:lang w:val="en-US" w:eastAsia="zh-CN"/>
        </w:rPr>
        <w:t>3</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i w:val="0"/>
          <w:iCs w:val="0"/>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sz w:val="44"/>
        </w:rPr>
      </w:pPr>
      <w:r>
        <w:rPr>
          <w:rFonts w:hint="eastAsia" w:ascii="方正小标宋简体" w:hAnsi="方正小标宋简体" w:eastAsia="方正小标宋简体"/>
          <w:sz w:val="44"/>
        </w:rPr>
        <w:t>《北京市户外广告电子显示装置设置管理</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黑体" w:hAnsi="黑体" w:eastAsia="黑体"/>
          <w:szCs w:val="32"/>
        </w:rPr>
      </w:pPr>
      <w:r>
        <w:rPr>
          <w:rFonts w:hint="eastAsia" w:ascii="方正小标宋简体" w:hAnsi="方正小标宋简体" w:eastAsia="方正小标宋简体"/>
          <w:sz w:val="44"/>
        </w:rPr>
        <w:t>规范</w:t>
      </w:r>
      <w:r>
        <w:rPr>
          <w:rFonts w:hint="eastAsia" w:ascii="方正小标宋简体" w:eastAsia="方正小标宋简体"/>
          <w:sz w:val="44"/>
          <w:szCs w:val="44"/>
        </w:rPr>
        <w:t>（修订）》</w:t>
      </w:r>
      <w:r>
        <w:rPr>
          <w:rFonts w:hint="eastAsia" w:ascii="方正小标宋简体" w:eastAsia="方正小标宋简体"/>
          <w:color w:val="000000"/>
          <w:sz w:val="44"/>
          <w:szCs w:val="44"/>
        </w:rPr>
        <w:t>的</w:t>
      </w:r>
      <w:r>
        <w:rPr>
          <w:rFonts w:hint="eastAsia" w:ascii="方正小标宋简体" w:hAnsi="方正小标宋简体" w:eastAsia="方正小标宋简体" w:cs="方正小标宋简体"/>
          <w:sz w:val="44"/>
          <w:szCs w:val="44"/>
          <w:lang w:eastAsia="zh-CN"/>
        </w:rPr>
        <w:t>解读</w:t>
      </w:r>
      <w:r>
        <w:rPr>
          <w:rFonts w:hint="eastAsia" w:ascii="黑体" w:hAnsi="黑体" w:eastAsia="黑体"/>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Theme="minorEastAsia" w:hAnsiTheme="minorEastAsia"/>
          <w:b/>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黑体" w:hAnsi="黑体" w:eastAsia="黑体" w:cs="黑体"/>
          <w:sz w:val="32"/>
          <w:szCs w:val="32"/>
          <w:lang w:eastAsia="zh-CN"/>
        </w:rPr>
      </w:pPr>
      <w:r>
        <w:rPr>
          <w:rFonts w:hint="eastAsia" w:ascii="仿宋_GB2312" w:hAnsi="仿宋_GB2312" w:eastAsia="仿宋_GB2312" w:cs="仿宋_GB2312"/>
          <w:i w:val="0"/>
          <w:caps w:val="0"/>
          <w:color w:val="auto"/>
          <w:spacing w:val="0"/>
          <w:kern w:val="0"/>
          <w:sz w:val="32"/>
          <w:szCs w:val="32"/>
          <w:lang w:val="en-US" w:eastAsia="zh-CN" w:bidi="ar"/>
        </w:rPr>
        <w:t>为深入贯彻落实《北京市市容环境卫生条例》《北京市户外广告设施、牌匾标识和标语宣传品设置管理条例》，落实北京城市总体规划，进一步规范户外广告电子显示装置设置行为，维护城市景观风貌，建设高品质的城市公共空间，结合实际管理工作的需要，对《北京市户外电子显示屏设置规范》进行了修订，形成了《北京市户外广告电子显示装置设置管理规范》</w:t>
      </w:r>
      <w:r>
        <w:rPr>
          <w:rFonts w:hint="default" w:ascii="仿宋_GB2312" w:hAnsi="仿宋_GB2312" w:eastAsia="仿宋_GB2312" w:cs="仿宋_GB2312"/>
          <w:i w:val="0"/>
          <w:caps w:val="0"/>
          <w:color w:val="auto"/>
          <w:spacing w:val="0"/>
          <w:kern w:val="0"/>
          <w:sz w:val="32"/>
          <w:szCs w:val="32"/>
          <w:lang w:eastAsia="zh-CN" w:bidi="ar"/>
        </w:rPr>
        <w:t>（以下简称“规范”）。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val="en-US" w:eastAsia="zh-Hans"/>
        </w:rPr>
        <w:t>一、</w:t>
      </w:r>
      <w:r>
        <w:rPr>
          <w:rFonts w:hint="eastAsia" w:ascii="黑体" w:hAnsi="黑体" w:eastAsia="黑体" w:cs="黑体"/>
          <w:sz w:val="32"/>
          <w:szCs w:val="32"/>
          <w:lang w:eastAsia="zh-CN"/>
        </w:rPr>
        <w:t>制定依据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《北京市市容环境卫生条例》（2021年9月24日修订，自2020年10月1日起施行）</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《北京市户外广告设施、牌匾标识和标语宣传品设置管理条例》（自2021年9月1日起施行）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lang w:val="en-US" w:eastAsia="zh-Hans"/>
        </w:rPr>
        <w:t>修订</w:t>
      </w:r>
      <w:r>
        <w:rPr>
          <w:rFonts w:hint="eastAsia" w:ascii="黑体" w:hAnsi="黑体" w:eastAsia="黑体" w:cs="黑体"/>
          <w:sz w:val="32"/>
          <w:szCs w:val="32"/>
        </w:rPr>
        <w:t>背景</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北京市户外电子显示屏设置规范</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作为部门规范性文件于</w:t>
      </w:r>
      <w:r>
        <w:rPr>
          <w:rFonts w:hint="default" w:ascii="仿宋_GB2312" w:hAnsi="仿宋_GB2312" w:eastAsia="仿宋_GB2312" w:cs="仿宋_GB2312"/>
          <w:sz w:val="32"/>
          <w:szCs w:val="32"/>
          <w:lang w:eastAsia="zh-Hans"/>
        </w:rPr>
        <w:t>2008</w:t>
      </w:r>
      <w:r>
        <w:rPr>
          <w:rFonts w:hint="eastAsia" w:ascii="仿宋_GB2312" w:hAnsi="仿宋_GB2312" w:eastAsia="仿宋_GB2312" w:cs="仿宋_GB2312"/>
          <w:sz w:val="32"/>
          <w:szCs w:val="32"/>
          <w:lang w:val="en-US" w:eastAsia="zh-Hans"/>
        </w:rPr>
        <w:t>年实施以来，为我市公共场所设置</w:t>
      </w:r>
      <w:r>
        <w:rPr>
          <w:rFonts w:hint="default" w:ascii="仿宋_GB2312" w:hAnsi="仿宋_GB2312" w:eastAsia="仿宋_GB2312" w:cs="仿宋_GB2312"/>
          <w:sz w:val="32"/>
          <w:szCs w:val="32"/>
          <w:lang w:eastAsia="zh-Hans"/>
        </w:rPr>
        <w:t>户外广告电子显示装置</w:t>
      </w:r>
      <w:r>
        <w:rPr>
          <w:rFonts w:hint="eastAsia" w:ascii="仿宋_GB2312" w:hAnsi="仿宋_GB2312" w:eastAsia="仿宋_GB2312" w:cs="仿宋_GB2312"/>
          <w:sz w:val="32"/>
          <w:szCs w:val="32"/>
          <w:lang w:val="en-US" w:eastAsia="zh-Hans"/>
        </w:rPr>
        <w:t>提供了重要依据，</w:t>
      </w:r>
      <w:r>
        <w:rPr>
          <w:rFonts w:hint="default" w:ascii="仿宋_GB2312" w:hAnsi="仿宋_GB2312" w:eastAsia="仿宋_GB2312" w:cs="仿宋_GB2312"/>
          <w:sz w:val="32"/>
          <w:szCs w:val="32"/>
          <w:lang w:eastAsia="zh-Hans"/>
        </w:rPr>
        <w:t>明确</w:t>
      </w:r>
      <w:r>
        <w:rPr>
          <w:rFonts w:hint="eastAsia" w:ascii="仿宋_GB2312" w:hAnsi="仿宋_GB2312" w:eastAsia="仿宋_GB2312" w:cs="仿宋_GB2312"/>
          <w:sz w:val="32"/>
          <w:szCs w:val="32"/>
          <w:lang w:val="en-US" w:eastAsia="zh-Hans"/>
        </w:rPr>
        <w:t>了本市公共场所设置户外</w:t>
      </w:r>
      <w:r>
        <w:rPr>
          <w:rFonts w:hint="default" w:ascii="仿宋_GB2312" w:hAnsi="仿宋_GB2312" w:eastAsia="仿宋_GB2312" w:cs="仿宋_GB2312"/>
          <w:sz w:val="32"/>
          <w:szCs w:val="32"/>
          <w:lang w:eastAsia="zh-Hans"/>
        </w:rPr>
        <w:t>广告</w:t>
      </w:r>
      <w:r>
        <w:rPr>
          <w:rFonts w:hint="eastAsia" w:ascii="仿宋_GB2312" w:hAnsi="仿宋_GB2312" w:eastAsia="仿宋_GB2312" w:cs="仿宋_GB2312"/>
          <w:sz w:val="32"/>
          <w:szCs w:val="32"/>
          <w:lang w:val="en-US" w:eastAsia="zh-Hans"/>
        </w:rPr>
        <w:t>电子显示装置的</w:t>
      </w:r>
      <w:r>
        <w:rPr>
          <w:rFonts w:hint="default" w:ascii="仿宋_GB2312" w:hAnsi="仿宋_GB2312" w:eastAsia="仿宋_GB2312" w:cs="仿宋_GB2312"/>
          <w:sz w:val="32"/>
          <w:szCs w:val="32"/>
          <w:lang w:eastAsia="zh-Hans"/>
        </w:rPr>
        <w:t>基本原则和具体要求</w:t>
      </w:r>
      <w:r>
        <w:rPr>
          <w:rFonts w:hint="eastAsia" w:ascii="仿宋_GB2312" w:hAnsi="仿宋_GB2312" w:eastAsia="仿宋_GB2312" w:cs="仿宋_GB2312"/>
          <w:sz w:val="32"/>
          <w:szCs w:val="32"/>
          <w:lang w:val="en-US" w:eastAsia="zh-Hans"/>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val="en-US" w:eastAsia="zh-Hans"/>
        </w:rPr>
        <w:t>随着</w:t>
      </w:r>
      <w:r>
        <w:rPr>
          <w:rFonts w:hint="default" w:ascii="仿宋_GB2312" w:hAnsi="仿宋_GB2312" w:eastAsia="仿宋_GB2312" w:cs="仿宋_GB2312"/>
          <w:sz w:val="32"/>
          <w:szCs w:val="32"/>
          <w:lang w:eastAsia="zh-Hans"/>
        </w:rPr>
        <w:t>2021</w:t>
      </w:r>
      <w:r>
        <w:rPr>
          <w:rFonts w:hint="eastAsia" w:ascii="仿宋_GB2312" w:hAnsi="仿宋_GB2312" w:eastAsia="仿宋_GB2312" w:cs="仿宋_GB2312"/>
          <w:sz w:val="32"/>
          <w:szCs w:val="32"/>
          <w:lang w:val="en-US" w:eastAsia="zh-Hans"/>
        </w:rPr>
        <w:t>年</w:t>
      </w:r>
      <w:r>
        <w:rPr>
          <w:rFonts w:hint="default" w:ascii="仿宋_GB2312" w:hAnsi="仿宋_GB2312" w:eastAsia="仿宋_GB2312" w:cs="仿宋_GB2312"/>
          <w:sz w:val="32"/>
          <w:szCs w:val="32"/>
          <w:lang w:eastAsia="zh-Hans"/>
        </w:rPr>
        <w:t>9</w:t>
      </w:r>
      <w:r>
        <w:rPr>
          <w:rFonts w:hint="eastAsia" w:ascii="仿宋_GB2312" w:hAnsi="仿宋_GB2312" w:eastAsia="仿宋_GB2312" w:cs="仿宋_GB2312"/>
          <w:sz w:val="32"/>
          <w:szCs w:val="32"/>
          <w:lang w:val="en-US" w:eastAsia="zh-Hans"/>
        </w:rPr>
        <w:t>月</w:t>
      </w:r>
      <w:r>
        <w:rPr>
          <w:rFonts w:hint="default" w:ascii="仿宋_GB2312" w:hAnsi="仿宋_GB2312" w:eastAsia="仿宋_GB2312" w:cs="仿宋_GB2312"/>
          <w:sz w:val="32"/>
          <w:szCs w:val="32"/>
          <w:lang w:eastAsia="zh-Hans"/>
        </w:rPr>
        <w:t>1</w:t>
      </w:r>
      <w:r>
        <w:rPr>
          <w:rFonts w:hint="eastAsia" w:ascii="仿宋_GB2312" w:hAnsi="仿宋_GB2312" w:eastAsia="仿宋_GB2312" w:cs="仿宋_GB2312"/>
          <w:sz w:val="32"/>
          <w:szCs w:val="32"/>
          <w:lang w:val="en-US" w:eastAsia="zh-Hans"/>
        </w:rPr>
        <w:t>日《北京市户外广告设施、牌匾标识和标语宣传品设置管理条例》正式实施，</w:t>
      </w:r>
      <w:r>
        <w:rPr>
          <w:rFonts w:hint="default" w:ascii="仿宋_GB2312" w:hAnsi="仿宋_GB2312" w:eastAsia="仿宋_GB2312" w:cs="仿宋_GB2312"/>
          <w:sz w:val="32"/>
          <w:szCs w:val="32"/>
          <w:lang w:eastAsia="zh-Hans"/>
        </w:rPr>
        <w:t>对我市</w:t>
      </w:r>
      <w:r>
        <w:rPr>
          <w:rFonts w:hint="eastAsia" w:ascii="仿宋_GB2312" w:hAnsi="仿宋_GB2312" w:eastAsia="仿宋_GB2312" w:cs="仿宋_GB2312"/>
          <w:sz w:val="32"/>
          <w:szCs w:val="32"/>
          <w:lang w:val="en-US" w:eastAsia="zh-Hans"/>
        </w:rPr>
        <w:t>户外</w:t>
      </w:r>
      <w:r>
        <w:rPr>
          <w:rFonts w:hint="default" w:ascii="仿宋_GB2312" w:hAnsi="仿宋_GB2312" w:eastAsia="仿宋_GB2312" w:cs="仿宋_GB2312"/>
          <w:sz w:val="32"/>
          <w:szCs w:val="32"/>
          <w:lang w:eastAsia="zh-Hans"/>
        </w:rPr>
        <w:t>广告设施</w:t>
      </w:r>
      <w:r>
        <w:rPr>
          <w:rFonts w:hint="eastAsia" w:ascii="仿宋_GB2312" w:hAnsi="仿宋_GB2312" w:eastAsia="仿宋_GB2312" w:cs="仿宋_GB2312"/>
          <w:sz w:val="32"/>
          <w:szCs w:val="32"/>
          <w:lang w:val="en-US" w:eastAsia="zh-Hans"/>
        </w:rPr>
        <w:t>设置</w:t>
      </w:r>
      <w:r>
        <w:rPr>
          <w:rFonts w:hint="default" w:ascii="仿宋_GB2312" w:hAnsi="仿宋_GB2312" w:eastAsia="仿宋_GB2312" w:cs="仿宋_GB2312"/>
          <w:sz w:val="32"/>
          <w:szCs w:val="32"/>
          <w:lang w:eastAsia="zh-Hans"/>
        </w:rPr>
        <w:t>提出新的要求</w:t>
      </w:r>
      <w:r>
        <w:rPr>
          <w:rFonts w:hint="eastAsia" w:ascii="仿宋_GB2312" w:hAnsi="仿宋_GB2312" w:eastAsia="仿宋_GB2312" w:cs="仿宋_GB2312"/>
          <w:sz w:val="32"/>
          <w:szCs w:val="32"/>
          <w:lang w:val="en-US" w:eastAsia="zh-Hans"/>
        </w:rPr>
        <w:t>，为更好的贯彻《北京市市容环境卫生条例》《北京市户外广告设施、牌匾标识和标语宣传品设置管理条例》等法律法规，</w:t>
      </w:r>
      <w:r>
        <w:rPr>
          <w:rFonts w:hint="eastAsia" w:ascii="仿宋_GB2312" w:hAnsi="仿宋_GB2312" w:eastAsia="仿宋_GB2312" w:cs="仿宋_GB2312"/>
          <w:i w:val="0"/>
          <w:caps w:val="0"/>
          <w:color w:val="auto"/>
          <w:spacing w:val="0"/>
          <w:kern w:val="0"/>
          <w:sz w:val="32"/>
          <w:szCs w:val="32"/>
          <w:lang w:val="en-US" w:eastAsia="zh-CN" w:bidi="ar"/>
        </w:rPr>
        <w:t>落实北京城市总体规划，</w:t>
      </w:r>
      <w:r>
        <w:rPr>
          <w:rFonts w:hint="eastAsia" w:ascii="仿宋_GB2312" w:hAnsi="仿宋_GB2312" w:eastAsia="仿宋_GB2312" w:cs="仿宋_GB2312"/>
          <w:sz w:val="32"/>
          <w:szCs w:val="32"/>
          <w:lang w:val="en-US" w:eastAsia="zh-Hans"/>
        </w:rPr>
        <w:t>进一步增强</w:t>
      </w:r>
      <w:r>
        <w:rPr>
          <w:rFonts w:hint="default" w:ascii="仿宋_GB2312" w:hAnsi="仿宋_GB2312" w:eastAsia="仿宋_GB2312" w:cs="仿宋_GB2312"/>
          <w:sz w:val="32"/>
          <w:szCs w:val="32"/>
          <w:lang w:eastAsia="zh-Hans"/>
        </w:rPr>
        <w:t>我市</w:t>
      </w:r>
      <w:r>
        <w:rPr>
          <w:rFonts w:hint="eastAsia" w:ascii="仿宋_GB2312" w:hAnsi="仿宋_GB2312" w:eastAsia="仿宋_GB2312" w:cs="仿宋_GB2312"/>
          <w:sz w:val="32"/>
          <w:szCs w:val="32"/>
          <w:lang w:val="en-US" w:eastAsia="zh-Hans"/>
        </w:rPr>
        <w:t>户外</w:t>
      </w:r>
      <w:r>
        <w:rPr>
          <w:rFonts w:hint="default" w:ascii="仿宋_GB2312" w:hAnsi="仿宋_GB2312" w:eastAsia="仿宋_GB2312" w:cs="仿宋_GB2312"/>
          <w:sz w:val="32"/>
          <w:szCs w:val="32"/>
          <w:lang w:eastAsia="zh-Hans"/>
        </w:rPr>
        <w:t>广告</w:t>
      </w:r>
      <w:r>
        <w:rPr>
          <w:rFonts w:hint="eastAsia" w:ascii="仿宋_GB2312" w:hAnsi="仿宋_GB2312" w:eastAsia="仿宋_GB2312" w:cs="仿宋_GB2312"/>
          <w:sz w:val="32"/>
          <w:szCs w:val="32"/>
          <w:lang w:val="en-US" w:eastAsia="zh-Hans"/>
        </w:rPr>
        <w:t>电子显示</w:t>
      </w:r>
      <w:r>
        <w:rPr>
          <w:rFonts w:hint="default" w:ascii="仿宋_GB2312" w:hAnsi="仿宋_GB2312" w:eastAsia="仿宋_GB2312" w:cs="仿宋_GB2312"/>
          <w:sz w:val="32"/>
          <w:szCs w:val="32"/>
          <w:lang w:eastAsia="zh-Hans"/>
        </w:rPr>
        <w:t>装置</w:t>
      </w:r>
      <w:r>
        <w:rPr>
          <w:rFonts w:hint="eastAsia" w:ascii="仿宋_GB2312" w:hAnsi="仿宋_GB2312" w:eastAsia="仿宋_GB2312" w:cs="仿宋_GB2312"/>
          <w:sz w:val="32"/>
          <w:szCs w:val="32"/>
          <w:lang w:val="en-US" w:eastAsia="zh-Hans"/>
        </w:rPr>
        <w:t>设置的规范性、科学性和有效性，按照有关工作安排，结合实际工作经验，我委组织对原</w:t>
      </w:r>
      <w:r>
        <w:rPr>
          <w:rFonts w:hint="default" w:ascii="仿宋_GB2312" w:hAnsi="仿宋_GB2312" w:eastAsia="仿宋_GB2312" w:cs="仿宋_GB2312"/>
          <w:sz w:val="32"/>
          <w:szCs w:val="32"/>
          <w:lang w:eastAsia="zh-Hans"/>
        </w:rPr>
        <w:t>规范</w:t>
      </w:r>
      <w:r>
        <w:rPr>
          <w:rFonts w:hint="eastAsia" w:ascii="仿宋_GB2312" w:hAnsi="仿宋_GB2312" w:eastAsia="仿宋_GB2312" w:cs="仿宋_GB2312"/>
          <w:sz w:val="32"/>
          <w:szCs w:val="32"/>
          <w:lang w:val="en-US" w:eastAsia="zh-Hans"/>
        </w:rPr>
        <w:t>进行了修订完善。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320" w:firstLineChars="1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三、适用对象</w:t>
      </w:r>
    </w:p>
    <w:p>
      <w:pPr>
        <w:pStyle w:val="2"/>
        <w:spacing w:line="560" w:lineRule="exact"/>
        <w:ind w:firstLine="640" w:firstLineChars="200"/>
        <w:jc w:val="both"/>
        <w:rPr>
          <w:rFonts w:hint="eastAsia"/>
        </w:rPr>
      </w:pPr>
      <w:r>
        <w:rPr>
          <w:rFonts w:hint="default" w:ascii="仿宋_GB2312" w:hAnsi="仿宋_GB2312" w:eastAsia="仿宋_GB2312" w:cs="仿宋_GB2312"/>
          <w:kern w:val="2"/>
          <w:sz w:val="32"/>
          <w:szCs w:val="32"/>
          <w:lang w:eastAsia="zh-CN" w:bidi="ar-SA"/>
        </w:rPr>
        <w:t>《规范》</w:t>
      </w:r>
      <w:r>
        <w:rPr>
          <w:rFonts w:hint="eastAsia" w:ascii="仿宋_GB2312" w:hAnsi="仿宋_GB2312" w:eastAsia="仿宋_GB2312" w:cs="仿宋_GB2312"/>
          <w:kern w:val="2"/>
          <w:sz w:val="32"/>
          <w:szCs w:val="32"/>
          <w:lang w:val="en-US" w:eastAsia="zh-CN" w:bidi="ar-SA"/>
        </w:rPr>
        <w:t>适用于本市行政区域内，利用建筑物、构筑物、户外场地、城市轨道交通设施地面部分和公共交通工具等载体设置的具有发光和动态效果，向城市道路、公路、铁路、广场等城市户外公共空间发布商业或者公益广告的电子显示装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主要内容</w:t>
      </w:r>
    </w:p>
    <w:p>
      <w:pPr>
        <w:pStyle w:val="2"/>
        <w:keepNext w:val="0"/>
        <w:keepLines w:val="0"/>
        <w:pageBreakBefore w:val="0"/>
        <w:kinsoku/>
        <w:wordWrap/>
        <w:overflowPunct/>
        <w:topLinePunct w:val="0"/>
        <w:autoSpaceDE/>
        <w:autoSpaceDN/>
        <w:bidi w:val="0"/>
        <w:adjustRightInd/>
        <w:snapToGrid w:val="0"/>
        <w:spacing w:line="560" w:lineRule="exact"/>
        <w:ind w:left="0" w:leftChars="0" w:right="0" w:rightChars="0" w:firstLine="640"/>
        <w:jc w:val="both"/>
        <w:textAlignment w:val="auto"/>
        <w:rPr>
          <w:rFonts w:hint="eastAsia" w:ascii="仿宋_GB2312" w:hAnsi="仿宋_GB2312" w:eastAsia="仿宋_GB2312" w:cs="仿宋_GB2312"/>
          <w:i w:val="0"/>
          <w:caps w:val="0"/>
          <w:color w:val="auto"/>
          <w:spacing w:val="0"/>
          <w:kern w:val="0"/>
          <w:sz w:val="32"/>
          <w:szCs w:val="32"/>
          <w:lang w:val="en-US" w:eastAsia="zh-Hans" w:bidi="ar"/>
        </w:rPr>
      </w:pPr>
      <w:r>
        <w:rPr>
          <w:rFonts w:hint="eastAsia" w:ascii="Times New Roman" w:hAnsi="Times New Roman" w:eastAsia="仿宋_GB2312" w:cs="Times New Roman"/>
          <w:sz w:val="32"/>
          <w:szCs w:val="32"/>
          <w:lang w:val="en-US" w:eastAsia="zh-Hans"/>
        </w:rPr>
        <w:t>（一）完善</w:t>
      </w:r>
      <w:r>
        <w:rPr>
          <w:rFonts w:hint="default" w:ascii="Times New Roman" w:hAnsi="Times New Roman" w:eastAsia="仿宋_GB2312" w:cs="Times New Roman"/>
          <w:sz w:val="32"/>
          <w:szCs w:val="32"/>
          <w:lang w:eastAsia="zh-Hans"/>
        </w:rPr>
        <w:t>依规划设置</w:t>
      </w:r>
      <w:r>
        <w:rPr>
          <w:rFonts w:hint="eastAsia" w:ascii="Times New Roman" w:hAnsi="Times New Roman" w:eastAsia="仿宋_GB2312" w:cs="Times New Roman"/>
          <w:sz w:val="32"/>
          <w:szCs w:val="32"/>
          <w:lang w:val="en-US" w:eastAsia="zh-Hans"/>
        </w:rPr>
        <w:t>。</w:t>
      </w:r>
      <w:r>
        <w:rPr>
          <w:rFonts w:hint="default" w:ascii="Times New Roman" w:hAnsi="Times New Roman" w:eastAsia="仿宋_GB2312" w:cs="Times New Roman"/>
          <w:sz w:val="32"/>
          <w:szCs w:val="32"/>
          <w:lang w:eastAsia="zh-Hans"/>
        </w:rPr>
        <w:t>进一步完善户外广告电子显示装置依规划设置的方式，明确应</w:t>
      </w:r>
      <w:r>
        <w:rPr>
          <w:rFonts w:hint="eastAsia" w:ascii="仿宋_GB2312" w:eastAsia="仿宋_GB2312" w:cs="仿宋_GB2312"/>
          <w:sz w:val="32"/>
          <w:szCs w:val="32"/>
          <w:lang w:val="en-US" w:eastAsia="zh-CN" w:bidi="ar-SA"/>
        </w:rPr>
        <w:t>符合《北京市户外广告设施设置专项规划》和所在街区户外广告设施设置规划</w:t>
      </w:r>
      <w:r>
        <w:rPr>
          <w:rFonts w:hint="eastAsia" w:ascii="仿宋_GB2312" w:hAnsi="仿宋_GB2312" w:eastAsia="仿宋_GB2312" w:cs="仿宋_GB2312"/>
          <w:i w:val="0"/>
          <w:caps w:val="0"/>
          <w:color w:val="auto"/>
          <w:spacing w:val="0"/>
          <w:kern w:val="0"/>
          <w:sz w:val="32"/>
          <w:szCs w:val="32"/>
          <w:lang w:val="en-US" w:eastAsia="zh-Hans"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6"/>
        <w:jc w:val="both"/>
        <w:textAlignment w:val="auto"/>
        <w:outlineLvl w:val="9"/>
        <w:rPr>
          <w:rFonts w:hint="default" w:ascii="仿宋_GB2312" w:eastAsia="仿宋_GB2312" w:cs="仿宋_GB2312"/>
          <w:sz w:val="32"/>
          <w:szCs w:val="32"/>
          <w:lang w:eastAsia="zh-CN" w:bidi="ar-SA"/>
        </w:rPr>
      </w:pPr>
      <w:r>
        <w:rPr>
          <w:rFonts w:hint="eastAsia" w:ascii="Times New Roman" w:hAnsi="Times New Roman" w:eastAsia="仿宋_GB2312" w:cs="Times New Roman"/>
          <w:kern w:val="2"/>
          <w:sz w:val="32"/>
          <w:szCs w:val="32"/>
          <w:lang w:val="en-US" w:eastAsia="zh-Hans" w:bidi="ar-SA"/>
        </w:rPr>
        <w:t>（二）</w:t>
      </w:r>
      <w:r>
        <w:rPr>
          <w:rFonts w:hint="default" w:ascii="Times New Roman" w:hAnsi="Times New Roman" w:eastAsia="仿宋_GB2312" w:cs="Times New Roman"/>
          <w:kern w:val="2"/>
          <w:sz w:val="32"/>
          <w:szCs w:val="32"/>
          <w:lang w:eastAsia="zh-Hans" w:bidi="ar-SA"/>
        </w:rPr>
        <w:t>细化设置要求。</w:t>
      </w:r>
      <w:r>
        <w:rPr>
          <w:rFonts w:hint="eastAsia" w:ascii="仿宋_GB2312" w:eastAsia="仿宋_GB2312" w:cs="仿宋_GB2312"/>
          <w:sz w:val="32"/>
          <w:szCs w:val="32"/>
          <w:lang w:bidi="ar-SA"/>
        </w:rPr>
        <w:t>户外</w:t>
      </w:r>
      <w:r>
        <w:rPr>
          <w:rFonts w:hint="eastAsia" w:ascii="仿宋_GB2312" w:eastAsia="仿宋_GB2312" w:cs="仿宋_GB2312"/>
          <w:sz w:val="32"/>
          <w:szCs w:val="32"/>
          <w:lang w:val="en-US" w:eastAsia="zh-CN" w:bidi="ar-SA"/>
        </w:rPr>
        <w:t>广告电子显示装置</w:t>
      </w:r>
      <w:r>
        <w:rPr>
          <w:rFonts w:hint="default" w:ascii="仿宋_GB2312" w:eastAsia="仿宋_GB2312" w:cs="仿宋_GB2312"/>
          <w:sz w:val="32"/>
          <w:szCs w:val="32"/>
          <w:lang w:eastAsia="zh-CN" w:bidi="ar-SA"/>
        </w:rPr>
        <w:t>宜设置在商业街区内。</w:t>
      </w:r>
      <w:r>
        <w:rPr>
          <w:rFonts w:hint="eastAsia" w:ascii="仿宋_GB2312" w:eastAsia="仿宋_GB2312" w:cs="仿宋_GB2312" w:hAnsiTheme="minorHAnsi"/>
          <w:kern w:val="2"/>
          <w:sz w:val="32"/>
          <w:szCs w:val="32"/>
          <w:lang w:eastAsia="zh-CN" w:bidi="ar-SA"/>
        </w:rPr>
        <w:t>设置</w:t>
      </w:r>
      <w:r>
        <w:rPr>
          <w:rFonts w:hint="eastAsia" w:ascii="仿宋_GB2312" w:eastAsia="仿宋_GB2312" w:cs="仿宋_GB2312"/>
          <w:sz w:val="32"/>
          <w:szCs w:val="32"/>
        </w:rPr>
        <w:t>附着式</w:t>
      </w:r>
      <w:r>
        <w:rPr>
          <w:rFonts w:hint="eastAsia" w:ascii="仿宋_GB2312" w:eastAsia="仿宋_GB2312" w:cs="仿宋_GB2312"/>
          <w:sz w:val="32"/>
          <w:szCs w:val="32"/>
          <w:lang w:eastAsia="zh-CN" w:bidi="ar-SA"/>
        </w:rPr>
        <w:t>户外广告电子显示装置，下沿距地高度宜大于</w:t>
      </w:r>
      <w:r>
        <w:rPr>
          <w:rFonts w:hint="eastAsia" w:ascii="仿宋_GB2312" w:eastAsia="仿宋_GB2312" w:cs="仿宋_GB2312" w:hAnsiTheme="minorHAnsi"/>
          <w:sz w:val="32"/>
          <w:szCs w:val="32"/>
          <w:lang w:eastAsia="zh-CN"/>
        </w:rPr>
        <w:t>6</w:t>
      </w:r>
      <w:r>
        <w:rPr>
          <w:rFonts w:hint="eastAsia" w:ascii="仿宋_GB2312" w:eastAsia="仿宋_GB2312" w:cs="仿宋_GB2312"/>
          <w:sz w:val="32"/>
          <w:szCs w:val="32"/>
          <w:lang w:eastAsia="zh-CN" w:bidi="ar-SA"/>
        </w:rPr>
        <w:t>米，上沿距地高度不</w:t>
      </w:r>
      <w:r>
        <w:rPr>
          <w:rFonts w:hint="eastAsia" w:ascii="仿宋_GB2312" w:eastAsia="仿宋_GB2312" w:cs="仿宋_GB2312"/>
          <w:sz w:val="32"/>
          <w:szCs w:val="32"/>
          <w:lang w:val="en-US" w:eastAsia="zh-CN" w:bidi="ar-SA"/>
        </w:rPr>
        <w:t>宜</w:t>
      </w:r>
      <w:r>
        <w:rPr>
          <w:rFonts w:hint="eastAsia" w:ascii="仿宋_GB2312" w:eastAsia="仿宋_GB2312" w:cs="仿宋_GB2312"/>
          <w:sz w:val="32"/>
          <w:szCs w:val="32"/>
          <w:lang w:eastAsia="zh-CN" w:bidi="ar-SA"/>
        </w:rPr>
        <w:t>超过</w:t>
      </w:r>
      <w:r>
        <w:rPr>
          <w:rFonts w:hint="eastAsia" w:ascii="仿宋_GB2312" w:eastAsia="仿宋_GB2312" w:cs="仿宋_GB2312" w:hAnsiTheme="minorHAnsi"/>
          <w:sz w:val="32"/>
          <w:szCs w:val="32"/>
          <w:lang w:eastAsia="zh-CN"/>
        </w:rPr>
        <w:t>24</w:t>
      </w:r>
      <w:r>
        <w:rPr>
          <w:rFonts w:hint="eastAsia" w:ascii="仿宋_GB2312" w:eastAsia="仿宋_GB2312" w:cs="仿宋_GB2312"/>
          <w:sz w:val="32"/>
          <w:szCs w:val="32"/>
          <w:lang w:eastAsia="zh-CN" w:bidi="ar-SA"/>
        </w:rPr>
        <w:t>米；落地式户外广告电子显示装置。</w:t>
      </w:r>
      <w:r>
        <w:rPr>
          <w:rFonts w:hint="default" w:ascii="仿宋_GB2312" w:eastAsia="仿宋_GB2312" w:cs="仿宋_GB2312"/>
          <w:sz w:val="32"/>
          <w:szCs w:val="32"/>
          <w:lang w:eastAsia="zh-CN" w:bidi="ar-SA"/>
        </w:rPr>
        <w:t>同时，不宜</w:t>
      </w:r>
      <w:r>
        <w:rPr>
          <w:rFonts w:hint="eastAsia" w:ascii="仿宋_GB2312" w:eastAsia="仿宋_GB2312" w:cs="仿宋_GB2312"/>
          <w:sz w:val="32"/>
          <w:szCs w:val="32"/>
          <w:lang w:eastAsia="zh-CN" w:bidi="ar-SA"/>
        </w:rPr>
        <w:t>采取</w:t>
      </w:r>
      <w:r>
        <w:rPr>
          <w:rFonts w:hint="default" w:ascii="仿宋_GB2312" w:eastAsia="仿宋_GB2312" w:cs="仿宋_GB2312"/>
          <w:sz w:val="32"/>
          <w:szCs w:val="32"/>
          <w:lang w:eastAsia="zh-CN" w:bidi="ar-SA"/>
        </w:rPr>
        <w:t>落地式</w:t>
      </w:r>
      <w:r>
        <w:rPr>
          <w:rFonts w:hint="eastAsia" w:ascii="仿宋_GB2312" w:eastAsia="仿宋_GB2312" w:cs="仿宋_GB2312"/>
          <w:sz w:val="32"/>
          <w:szCs w:val="32"/>
          <w:lang w:eastAsia="zh-CN" w:bidi="ar-SA"/>
        </w:rPr>
        <w:t>方式</w:t>
      </w:r>
      <w:r>
        <w:rPr>
          <w:rFonts w:hint="default" w:ascii="仿宋_GB2312" w:eastAsia="仿宋_GB2312" w:cs="仿宋_GB2312"/>
          <w:sz w:val="32"/>
          <w:szCs w:val="32"/>
          <w:lang w:eastAsia="zh-CN" w:bidi="ar-SA"/>
        </w:rPr>
        <w:t>设置</w:t>
      </w:r>
      <w:r>
        <w:rPr>
          <w:rFonts w:hint="eastAsia" w:ascii="仿宋_GB2312" w:eastAsia="仿宋_GB2312" w:cs="仿宋_GB2312"/>
          <w:sz w:val="32"/>
          <w:szCs w:val="32"/>
          <w:lang w:eastAsia="zh-CN" w:bidi="ar-SA"/>
        </w:rPr>
        <w:t>户外广告电子显示装置</w:t>
      </w:r>
      <w:r>
        <w:rPr>
          <w:rFonts w:hint="default" w:ascii="仿宋_GB2312" w:eastAsia="仿宋_GB2312" w:cs="仿宋_GB2312"/>
          <w:sz w:val="32"/>
          <w:szCs w:val="32"/>
          <w:lang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6"/>
        <w:jc w:val="both"/>
        <w:textAlignment w:val="auto"/>
        <w:outlineLvl w:val="9"/>
        <w:rPr>
          <w:rFonts w:hint="default" w:ascii="仿宋_GB2312" w:eastAsia="仿宋_GB2312" w:cs="仿宋_GB2312"/>
          <w:sz w:val="32"/>
          <w:szCs w:val="32"/>
          <w:lang w:eastAsia="zh-CN" w:bidi="ar-SA"/>
        </w:rPr>
      </w:pPr>
      <w:r>
        <w:rPr>
          <w:rFonts w:hint="default" w:ascii="仿宋_GB2312" w:eastAsia="仿宋_GB2312" w:cs="仿宋_GB2312"/>
          <w:sz w:val="32"/>
          <w:szCs w:val="32"/>
          <w:lang w:eastAsia="zh-CN" w:bidi="ar-SA"/>
        </w:rPr>
        <w:t>（三）明确不宜规划设置区域。</w:t>
      </w:r>
      <w:r>
        <w:rPr>
          <w:rFonts w:hint="eastAsia" w:ascii="仿宋_GB2312" w:eastAsia="仿宋_GB2312" w:cs="仿宋_GB2312"/>
          <w:sz w:val="32"/>
          <w:szCs w:val="32"/>
          <w:lang w:eastAsia="zh-CN" w:bidi="ar-SA"/>
        </w:rPr>
        <w:t>依据北京市总体规划和</w:t>
      </w:r>
      <w:r>
        <w:rPr>
          <w:rFonts w:hint="eastAsia" w:ascii="仿宋_GB2312" w:eastAsia="仿宋_GB2312" w:cs="仿宋_GB2312" w:hAnsiTheme="minorHAnsi"/>
          <w:sz w:val="32"/>
          <w:szCs w:val="32"/>
          <w:lang w:val="en-US" w:eastAsia="zh-CN"/>
        </w:rPr>
        <w:t>《北京市户外广告设施、牌匾标识和标语宣传品设置管理条例》</w:t>
      </w:r>
      <w:r>
        <w:rPr>
          <w:rFonts w:hint="eastAsia" w:ascii="仿宋_GB2312" w:eastAsia="仿宋_GB2312" w:cs="仿宋_GB2312" w:hAnsiTheme="minorHAnsi"/>
          <w:sz w:val="32"/>
          <w:szCs w:val="32"/>
          <w:lang w:eastAsia="zh-CN"/>
        </w:rPr>
        <w:t>，补充完善长安街延长线、</w:t>
      </w:r>
      <w:r>
        <w:rPr>
          <w:rFonts w:hint="default" w:ascii="仿宋_GB2312" w:eastAsia="仿宋_GB2312" w:cs="仿宋_GB2312"/>
          <w:sz w:val="32"/>
          <w:szCs w:val="32"/>
          <w:lang w:eastAsia="zh-Hans"/>
        </w:rPr>
        <w:t>传统中轴线特定风貌管控区域</w:t>
      </w:r>
      <w:r>
        <w:rPr>
          <w:rFonts w:hint="eastAsia" w:ascii="仿宋_GB2312" w:eastAsia="仿宋_GB2312" w:cs="仿宋_GB2312" w:hAnsiTheme="minorHAnsi"/>
          <w:sz w:val="32"/>
          <w:szCs w:val="32"/>
          <w:lang w:eastAsia="zh-CN"/>
        </w:rPr>
        <w:t>、</w:t>
      </w:r>
      <w:r>
        <w:rPr>
          <w:rFonts w:hint="eastAsia" w:ascii="仿宋_GB2312" w:eastAsia="仿宋_GB2312" w:cs="仿宋_GB2312"/>
          <w:sz w:val="32"/>
          <w:szCs w:val="32"/>
          <w:lang w:val="en-US" w:eastAsia="zh-CN" w:bidi="ar-SA"/>
        </w:rPr>
        <w:t>二环路沿线道路</w:t>
      </w:r>
      <w:r>
        <w:rPr>
          <w:rFonts w:hint="eastAsia" w:ascii="仿宋_GB2312" w:eastAsia="仿宋_GB2312" w:cs="仿宋_GB2312"/>
          <w:sz w:val="32"/>
          <w:szCs w:val="32"/>
          <w:lang w:eastAsia="zh-CN" w:bidi="ar-SA"/>
        </w:rPr>
        <w:t>、</w:t>
      </w:r>
      <w:r>
        <w:rPr>
          <w:rFonts w:hint="eastAsia" w:ascii="仿宋_GB2312" w:eastAsia="仿宋_GB2312" w:cs="仿宋_GB2312"/>
          <w:sz w:val="32"/>
          <w:szCs w:val="32"/>
          <w:lang w:val="en-US" w:eastAsia="zh-CN" w:bidi="ar-SA"/>
        </w:rPr>
        <w:t>城市副中心行政办公区</w:t>
      </w:r>
      <w:r>
        <w:rPr>
          <w:rFonts w:hint="eastAsia" w:ascii="仿宋_GB2312" w:eastAsia="仿宋_GB2312" w:cs="仿宋_GB2312"/>
          <w:sz w:val="32"/>
          <w:szCs w:val="32"/>
          <w:lang w:eastAsia="zh-CN" w:bidi="ar-SA"/>
        </w:rPr>
        <w:t>、本市</w:t>
      </w:r>
      <w:r>
        <w:rPr>
          <w:rFonts w:hint="default" w:ascii="仿宋_GB2312" w:eastAsia="仿宋_GB2312" w:cs="仿宋_GB2312"/>
          <w:sz w:val="32"/>
          <w:szCs w:val="32"/>
        </w:rPr>
        <w:t>国家以及本市党政机关、外国使领馆区域</w:t>
      </w:r>
      <w:r>
        <w:rPr>
          <w:rFonts w:hint="eastAsia" w:ascii="仿宋_GB2312" w:eastAsia="仿宋_GB2312" w:cs="仿宋_GB2312"/>
          <w:sz w:val="32"/>
          <w:szCs w:val="32"/>
        </w:rPr>
        <w:t>以及文物保护单位、历史建筑、</w:t>
      </w:r>
      <w:r>
        <w:rPr>
          <w:rFonts w:hint="eastAsia" w:ascii="仿宋_GB2312" w:eastAsia="仿宋_GB2312" w:cs="仿宋_GB2312"/>
          <w:sz w:val="32"/>
          <w:szCs w:val="32"/>
          <w:shd w:val="clear" w:color="auto" w:fill="auto"/>
        </w:rPr>
        <w:t>革命旧址</w:t>
      </w:r>
      <w:r>
        <w:rPr>
          <w:rFonts w:hint="eastAsia" w:ascii="仿宋_GB2312" w:eastAsia="仿宋_GB2312" w:cs="仿宋_GB2312"/>
          <w:sz w:val="32"/>
          <w:szCs w:val="32"/>
        </w:rPr>
        <w:t>的保护范围等</w:t>
      </w:r>
      <w:r>
        <w:rPr>
          <w:rFonts w:hint="eastAsia" w:ascii="仿宋_GB2312" w:eastAsia="仿宋_GB2312" w:cs="仿宋_GB2312"/>
          <w:sz w:val="32"/>
          <w:szCs w:val="32"/>
          <w:lang w:eastAsia="zh-CN"/>
        </w:rPr>
        <w:t>为</w:t>
      </w:r>
      <w:r>
        <w:rPr>
          <w:rFonts w:hint="eastAsia" w:ascii="仿宋_GB2312" w:eastAsia="仿宋_GB2312" w:cs="仿宋_GB2312"/>
          <w:sz w:val="32"/>
          <w:szCs w:val="32"/>
        </w:rPr>
        <w:t>不宜设置区域。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6"/>
        <w:jc w:val="both"/>
        <w:textAlignment w:val="auto"/>
        <w:outlineLvl w:val="9"/>
        <w:rPr>
          <w:rFonts w:hint="default" w:ascii="仿宋_GB2312" w:eastAsia="仿宋_GB2312" w:cs="仿宋_GB2312"/>
          <w:sz w:val="32"/>
          <w:szCs w:val="32"/>
          <w:lang w:eastAsia="zh-CN" w:bidi="ar-SA"/>
        </w:rPr>
      </w:pPr>
      <w:r>
        <w:rPr>
          <w:rFonts w:hint="default" w:ascii="仿宋_GB2312" w:eastAsia="仿宋_GB2312" w:cs="仿宋_GB2312"/>
          <w:sz w:val="32"/>
          <w:szCs w:val="32"/>
          <w:lang w:eastAsia="zh-CN" w:bidi="ar-SA"/>
        </w:rPr>
        <w:t>（四）细化负面情形。按照</w:t>
      </w:r>
      <w:r>
        <w:rPr>
          <w:rFonts w:hint="default" w:ascii="仿宋_GB2312" w:eastAsia="仿宋_GB2312" w:cs="仿宋_GB2312"/>
          <w:sz w:val="32"/>
          <w:szCs w:val="32"/>
        </w:rPr>
        <w:t>《北京市户外广告设施、牌匾标识和标语宣传品设置管理条例》第二十四条规定，进一步明确影响道路交通安全和妨碍他人生产生活的具体情形。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6"/>
        <w:jc w:val="both"/>
        <w:textAlignment w:val="auto"/>
        <w:outlineLvl w:val="9"/>
        <w:rPr>
          <w:rFonts w:hint="default" w:ascii="仿宋_GB2312" w:eastAsia="仿宋_GB2312" w:cs="仿宋_GB2312"/>
          <w:sz w:val="32"/>
          <w:szCs w:val="32"/>
          <w:lang w:eastAsia="zh-Hans" w:bidi="ar-SA"/>
        </w:rPr>
      </w:pPr>
      <w:r>
        <w:rPr>
          <w:rFonts w:hint="default" w:ascii="仿宋_GB2312" w:eastAsia="仿宋_GB2312" w:cs="仿宋_GB2312"/>
          <w:sz w:val="32"/>
          <w:szCs w:val="32"/>
          <w:lang w:eastAsia="zh-CN" w:bidi="ar-SA"/>
        </w:rPr>
        <w:t>（五）公开设置方案。</w:t>
      </w:r>
      <w:r>
        <w:rPr>
          <w:rFonts w:hint="default" w:ascii="仿宋_GB2312" w:eastAsia="仿宋_GB2312" w:cs="仿宋_GB2312"/>
          <w:sz w:val="32"/>
          <w:szCs w:val="32"/>
        </w:rPr>
        <w:t>依据街区户外广告设施设置规划可以设置户外广告电子显示装置的，设施所有人应当编制设置方案上传至户外广告设施、牌匾标识和标语宣传品管理综合服务信息系统</w:t>
      </w:r>
      <w:r>
        <w:rPr>
          <w:rFonts w:hint="eastAsia" w:ascii="仿宋_GB2312" w:eastAsia="仿宋_GB2312" w:cs="仿宋_GB2312"/>
          <w:sz w:val="32"/>
          <w:szCs w:val="32"/>
        </w:rPr>
        <w:t>。</w:t>
      </w:r>
      <w:r>
        <w:rPr>
          <w:rFonts w:hint="eastAsia" w:ascii="仿宋_GB2312" w:eastAsia="仿宋_GB2312" w:cs="仿宋_GB2312"/>
          <w:sz w:val="32"/>
          <w:szCs w:val="32"/>
          <w:lang w:eastAsia="zh-CN" w:bidi="ar-SA"/>
        </w:rPr>
        <w:t>设施</w:t>
      </w:r>
      <w:r>
        <w:rPr>
          <w:rFonts w:hint="eastAsia" w:ascii="仿宋_GB2312" w:eastAsia="仿宋_GB2312" w:cs="仿宋_GB2312"/>
          <w:sz w:val="32"/>
          <w:szCs w:val="32"/>
          <w:lang w:val="en-US" w:eastAsia="zh-CN" w:bidi="ar-SA"/>
        </w:rPr>
        <w:t>所有人应当严格按照经综合服务信息系统向社会公开的方案，设置户外广告显示装置。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spacing w:line="56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trackRevisions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3F0AED"/>
    <w:rsid w:val="00BF6C1A"/>
    <w:rsid w:val="023FDC25"/>
    <w:rsid w:val="043921F1"/>
    <w:rsid w:val="05597A8E"/>
    <w:rsid w:val="058F34B0"/>
    <w:rsid w:val="062260D2"/>
    <w:rsid w:val="07DABF8E"/>
    <w:rsid w:val="0AE222D4"/>
    <w:rsid w:val="0B844427"/>
    <w:rsid w:val="0EDF2AF1"/>
    <w:rsid w:val="0F7FFEE6"/>
    <w:rsid w:val="14FB46BE"/>
    <w:rsid w:val="1517701E"/>
    <w:rsid w:val="17CF3BE0"/>
    <w:rsid w:val="1A3D12D5"/>
    <w:rsid w:val="1AD7222A"/>
    <w:rsid w:val="1DD12460"/>
    <w:rsid w:val="1DFBBF44"/>
    <w:rsid w:val="1EDB464A"/>
    <w:rsid w:val="1EFBF90E"/>
    <w:rsid w:val="1F05EC89"/>
    <w:rsid w:val="1F7D1BBD"/>
    <w:rsid w:val="1F8F2CC9"/>
    <w:rsid w:val="1FCDFFEF"/>
    <w:rsid w:val="1FEBC932"/>
    <w:rsid w:val="1FEF88C2"/>
    <w:rsid w:val="1FFFAC3E"/>
    <w:rsid w:val="23F74DB3"/>
    <w:rsid w:val="2B74E827"/>
    <w:rsid w:val="2B9F76D6"/>
    <w:rsid w:val="2BDA2E28"/>
    <w:rsid w:val="2D7EC0C0"/>
    <w:rsid w:val="2DD51A71"/>
    <w:rsid w:val="2E7E8E96"/>
    <w:rsid w:val="2F7F30DC"/>
    <w:rsid w:val="2FFC5296"/>
    <w:rsid w:val="3086532C"/>
    <w:rsid w:val="31BF066B"/>
    <w:rsid w:val="31FF5A67"/>
    <w:rsid w:val="3276C133"/>
    <w:rsid w:val="32900861"/>
    <w:rsid w:val="329B2401"/>
    <w:rsid w:val="337D009C"/>
    <w:rsid w:val="338418CB"/>
    <w:rsid w:val="33F407FF"/>
    <w:rsid w:val="340F5638"/>
    <w:rsid w:val="353D3C3E"/>
    <w:rsid w:val="35B1316D"/>
    <w:rsid w:val="36739190"/>
    <w:rsid w:val="367FA9FA"/>
    <w:rsid w:val="36EEE882"/>
    <w:rsid w:val="3757BBD7"/>
    <w:rsid w:val="37AF9297"/>
    <w:rsid w:val="37CB08E6"/>
    <w:rsid w:val="37D2E443"/>
    <w:rsid w:val="37D7520E"/>
    <w:rsid w:val="37EFAA5C"/>
    <w:rsid w:val="38D7BCA5"/>
    <w:rsid w:val="398048E2"/>
    <w:rsid w:val="39E8F920"/>
    <w:rsid w:val="3A5D52D8"/>
    <w:rsid w:val="3A7EA60F"/>
    <w:rsid w:val="3AF2CC94"/>
    <w:rsid w:val="3B7F02D5"/>
    <w:rsid w:val="3BB00045"/>
    <w:rsid w:val="3BB3E44D"/>
    <w:rsid w:val="3BFE4121"/>
    <w:rsid w:val="3D77DCC7"/>
    <w:rsid w:val="3DBBC0C6"/>
    <w:rsid w:val="3DCB68C5"/>
    <w:rsid w:val="3DF57499"/>
    <w:rsid w:val="3DFE9DF4"/>
    <w:rsid w:val="3DFF8356"/>
    <w:rsid w:val="3EB95E26"/>
    <w:rsid w:val="3EBE4234"/>
    <w:rsid w:val="3EE788A6"/>
    <w:rsid w:val="3EF515E7"/>
    <w:rsid w:val="3F451935"/>
    <w:rsid w:val="3F676103"/>
    <w:rsid w:val="3F7E131C"/>
    <w:rsid w:val="3FBA4AAD"/>
    <w:rsid w:val="3FD9209A"/>
    <w:rsid w:val="3FE362FB"/>
    <w:rsid w:val="3FF3830A"/>
    <w:rsid w:val="3FF3D81C"/>
    <w:rsid w:val="3FF5DD4F"/>
    <w:rsid w:val="3FFB26D3"/>
    <w:rsid w:val="3FFCF92E"/>
    <w:rsid w:val="3FFDE5E4"/>
    <w:rsid w:val="3FFF3049"/>
    <w:rsid w:val="3FFF7E2C"/>
    <w:rsid w:val="3FFF9A5F"/>
    <w:rsid w:val="40AE7F87"/>
    <w:rsid w:val="423E1CE9"/>
    <w:rsid w:val="440E1469"/>
    <w:rsid w:val="45465C0F"/>
    <w:rsid w:val="466E2692"/>
    <w:rsid w:val="475C073D"/>
    <w:rsid w:val="479FAB93"/>
    <w:rsid w:val="47DAC9C2"/>
    <w:rsid w:val="49180694"/>
    <w:rsid w:val="49B31F01"/>
    <w:rsid w:val="4A1660DA"/>
    <w:rsid w:val="4A9FD999"/>
    <w:rsid w:val="4AC00FE3"/>
    <w:rsid w:val="4AC25292"/>
    <w:rsid w:val="4B7FC96C"/>
    <w:rsid w:val="4BABA97A"/>
    <w:rsid w:val="4CA75CAF"/>
    <w:rsid w:val="4CC823D1"/>
    <w:rsid w:val="4D374FFB"/>
    <w:rsid w:val="4E6E2FE5"/>
    <w:rsid w:val="4F905428"/>
    <w:rsid w:val="4FE963F1"/>
    <w:rsid w:val="4FEA313E"/>
    <w:rsid w:val="503A35E5"/>
    <w:rsid w:val="504306EC"/>
    <w:rsid w:val="50B014A8"/>
    <w:rsid w:val="51ED3FDF"/>
    <w:rsid w:val="526DBCA1"/>
    <w:rsid w:val="53CA8934"/>
    <w:rsid w:val="547A263D"/>
    <w:rsid w:val="54903200"/>
    <w:rsid w:val="55EF0106"/>
    <w:rsid w:val="56FC6661"/>
    <w:rsid w:val="5717642E"/>
    <w:rsid w:val="577B399E"/>
    <w:rsid w:val="577E7131"/>
    <w:rsid w:val="579359D2"/>
    <w:rsid w:val="579DFB14"/>
    <w:rsid w:val="57ABD7AE"/>
    <w:rsid w:val="57FDCBC5"/>
    <w:rsid w:val="57FF9414"/>
    <w:rsid w:val="5AAB75B9"/>
    <w:rsid w:val="5B3F0AED"/>
    <w:rsid w:val="5CD7CD12"/>
    <w:rsid w:val="5CFF718E"/>
    <w:rsid w:val="5D3DB044"/>
    <w:rsid w:val="5D5C103F"/>
    <w:rsid w:val="5D5D87D6"/>
    <w:rsid w:val="5DBF20BE"/>
    <w:rsid w:val="5DCD842E"/>
    <w:rsid w:val="5DCF1811"/>
    <w:rsid w:val="5DDE4371"/>
    <w:rsid w:val="5DF5A936"/>
    <w:rsid w:val="5DF76ED1"/>
    <w:rsid w:val="5E3BD0C9"/>
    <w:rsid w:val="5E7BA712"/>
    <w:rsid w:val="5ED7EE28"/>
    <w:rsid w:val="5EFE2D44"/>
    <w:rsid w:val="5F6F51A2"/>
    <w:rsid w:val="5FB368A4"/>
    <w:rsid w:val="5FCBFC5D"/>
    <w:rsid w:val="5FD9823C"/>
    <w:rsid w:val="5FEE9F10"/>
    <w:rsid w:val="5FEF86E9"/>
    <w:rsid w:val="5FEF9448"/>
    <w:rsid w:val="5FF3786E"/>
    <w:rsid w:val="5FF50B04"/>
    <w:rsid w:val="5FFB1814"/>
    <w:rsid w:val="5FFBEF10"/>
    <w:rsid w:val="62E53885"/>
    <w:rsid w:val="63DF4D79"/>
    <w:rsid w:val="63FDBB47"/>
    <w:rsid w:val="65FF8984"/>
    <w:rsid w:val="66A575B3"/>
    <w:rsid w:val="66BB8A42"/>
    <w:rsid w:val="66FD0B9B"/>
    <w:rsid w:val="677DB574"/>
    <w:rsid w:val="67CD255E"/>
    <w:rsid w:val="67FB9437"/>
    <w:rsid w:val="697F1F5A"/>
    <w:rsid w:val="69B7EDF1"/>
    <w:rsid w:val="69FEC977"/>
    <w:rsid w:val="6AD49D16"/>
    <w:rsid w:val="6C7AED33"/>
    <w:rsid w:val="6C9ECC3F"/>
    <w:rsid w:val="6D5FDD87"/>
    <w:rsid w:val="6D8DE390"/>
    <w:rsid w:val="6DBF9F81"/>
    <w:rsid w:val="6DCFC0E1"/>
    <w:rsid w:val="6DDE2A09"/>
    <w:rsid w:val="6E3DCD76"/>
    <w:rsid w:val="6E5BB343"/>
    <w:rsid w:val="6EFF3421"/>
    <w:rsid w:val="6F6FA986"/>
    <w:rsid w:val="6FA7EC59"/>
    <w:rsid w:val="6FBF9363"/>
    <w:rsid w:val="6FDF46E2"/>
    <w:rsid w:val="6FECD074"/>
    <w:rsid w:val="6FED22E1"/>
    <w:rsid w:val="6FF351F7"/>
    <w:rsid w:val="6FF868DD"/>
    <w:rsid w:val="6FFB19FF"/>
    <w:rsid w:val="6FFBED13"/>
    <w:rsid w:val="6FFFA264"/>
    <w:rsid w:val="704E1F08"/>
    <w:rsid w:val="72AA2766"/>
    <w:rsid w:val="73FC6930"/>
    <w:rsid w:val="73FDF50F"/>
    <w:rsid w:val="745D5EB0"/>
    <w:rsid w:val="74BD01BD"/>
    <w:rsid w:val="7513FC4E"/>
    <w:rsid w:val="754F500C"/>
    <w:rsid w:val="757F7C0E"/>
    <w:rsid w:val="7692C298"/>
    <w:rsid w:val="76ED9CFC"/>
    <w:rsid w:val="774F5E2B"/>
    <w:rsid w:val="776FD82D"/>
    <w:rsid w:val="7777534B"/>
    <w:rsid w:val="77D57C1F"/>
    <w:rsid w:val="77DAB28D"/>
    <w:rsid w:val="77EF0AA2"/>
    <w:rsid w:val="77F50464"/>
    <w:rsid w:val="77FEB7F1"/>
    <w:rsid w:val="789FFF13"/>
    <w:rsid w:val="796F70D1"/>
    <w:rsid w:val="79931501"/>
    <w:rsid w:val="79CF134C"/>
    <w:rsid w:val="79EF9300"/>
    <w:rsid w:val="79FFFA85"/>
    <w:rsid w:val="7A7675FE"/>
    <w:rsid w:val="7ADA0C5B"/>
    <w:rsid w:val="7B013E74"/>
    <w:rsid w:val="7B9E34B6"/>
    <w:rsid w:val="7BBD5FD5"/>
    <w:rsid w:val="7BBD6CF5"/>
    <w:rsid w:val="7BBF0192"/>
    <w:rsid w:val="7BD7F2F0"/>
    <w:rsid w:val="7BE5FEAD"/>
    <w:rsid w:val="7BEFE150"/>
    <w:rsid w:val="7BF75646"/>
    <w:rsid w:val="7C2FB56A"/>
    <w:rsid w:val="7C5BC883"/>
    <w:rsid w:val="7C7A4BE6"/>
    <w:rsid w:val="7CFA2CB8"/>
    <w:rsid w:val="7D6B0DBC"/>
    <w:rsid w:val="7D71DDBC"/>
    <w:rsid w:val="7D75AFF9"/>
    <w:rsid w:val="7D79DAAC"/>
    <w:rsid w:val="7DD11DEA"/>
    <w:rsid w:val="7DE59932"/>
    <w:rsid w:val="7DFAA2C5"/>
    <w:rsid w:val="7DFCF114"/>
    <w:rsid w:val="7DFF070B"/>
    <w:rsid w:val="7E071A5F"/>
    <w:rsid w:val="7E7EA1AD"/>
    <w:rsid w:val="7E7EB031"/>
    <w:rsid w:val="7EAD9DE5"/>
    <w:rsid w:val="7EDFCBEB"/>
    <w:rsid w:val="7EEF3492"/>
    <w:rsid w:val="7EEF8AB3"/>
    <w:rsid w:val="7EFDF8A0"/>
    <w:rsid w:val="7EFF949C"/>
    <w:rsid w:val="7F164B07"/>
    <w:rsid w:val="7F2A3363"/>
    <w:rsid w:val="7F3F6AC8"/>
    <w:rsid w:val="7F5FC8A6"/>
    <w:rsid w:val="7F672899"/>
    <w:rsid w:val="7F6B4CE5"/>
    <w:rsid w:val="7F6D64CD"/>
    <w:rsid w:val="7F6FCCEE"/>
    <w:rsid w:val="7F6FD64D"/>
    <w:rsid w:val="7F7B2715"/>
    <w:rsid w:val="7F7F9468"/>
    <w:rsid w:val="7F7FB4AE"/>
    <w:rsid w:val="7F7FD3F1"/>
    <w:rsid w:val="7F9688FF"/>
    <w:rsid w:val="7FAF9213"/>
    <w:rsid w:val="7FAF9B45"/>
    <w:rsid w:val="7FB7E4B4"/>
    <w:rsid w:val="7FBA1978"/>
    <w:rsid w:val="7FBF07AE"/>
    <w:rsid w:val="7FBFF583"/>
    <w:rsid w:val="7FD5FD60"/>
    <w:rsid w:val="7FD9C884"/>
    <w:rsid w:val="7FDDC1C0"/>
    <w:rsid w:val="7FDEF5BF"/>
    <w:rsid w:val="7FDFCFC4"/>
    <w:rsid w:val="7FDFD9ED"/>
    <w:rsid w:val="7FEECD22"/>
    <w:rsid w:val="7FF20C1A"/>
    <w:rsid w:val="7FF32C5B"/>
    <w:rsid w:val="7FF7123C"/>
    <w:rsid w:val="7FF74C05"/>
    <w:rsid w:val="7FF76C95"/>
    <w:rsid w:val="7FF777EC"/>
    <w:rsid w:val="7FF8033A"/>
    <w:rsid w:val="7FFE01E8"/>
    <w:rsid w:val="7FFEDA13"/>
    <w:rsid w:val="8B45FFAD"/>
    <w:rsid w:val="9357697B"/>
    <w:rsid w:val="957D6318"/>
    <w:rsid w:val="95FFABE5"/>
    <w:rsid w:val="97764320"/>
    <w:rsid w:val="97D5A9BA"/>
    <w:rsid w:val="997FB21E"/>
    <w:rsid w:val="9EDD3465"/>
    <w:rsid w:val="9EEE3A97"/>
    <w:rsid w:val="9FDF221C"/>
    <w:rsid w:val="A3FFB946"/>
    <w:rsid w:val="A7F78A48"/>
    <w:rsid w:val="A7FBB2D5"/>
    <w:rsid w:val="A9FF83C3"/>
    <w:rsid w:val="ABEF05CF"/>
    <w:rsid w:val="ADEB0287"/>
    <w:rsid w:val="AFEDF49A"/>
    <w:rsid w:val="B3FDD06F"/>
    <w:rsid w:val="B5B71598"/>
    <w:rsid w:val="B756783A"/>
    <w:rsid w:val="B787D299"/>
    <w:rsid w:val="B7FE071D"/>
    <w:rsid w:val="B9734D9E"/>
    <w:rsid w:val="B9CFC7E3"/>
    <w:rsid w:val="B9FFC1C3"/>
    <w:rsid w:val="BAB785D1"/>
    <w:rsid w:val="BADE5ECA"/>
    <w:rsid w:val="BB5F419F"/>
    <w:rsid w:val="BBA050A4"/>
    <w:rsid w:val="BBEFE52A"/>
    <w:rsid w:val="BCB72916"/>
    <w:rsid w:val="BDDF8967"/>
    <w:rsid w:val="BE735F26"/>
    <w:rsid w:val="BEF89678"/>
    <w:rsid w:val="BEFAD3E2"/>
    <w:rsid w:val="BF37FEBA"/>
    <w:rsid w:val="BF777D69"/>
    <w:rsid w:val="BF7BEDBB"/>
    <w:rsid w:val="BF7E11E8"/>
    <w:rsid w:val="BFB39719"/>
    <w:rsid w:val="BFB74947"/>
    <w:rsid w:val="BFCE2558"/>
    <w:rsid w:val="BFDF4491"/>
    <w:rsid w:val="BFF6BED3"/>
    <w:rsid w:val="BFF74F91"/>
    <w:rsid w:val="BFFBF6BC"/>
    <w:rsid w:val="BFFF66C3"/>
    <w:rsid w:val="BFFFBED8"/>
    <w:rsid w:val="C06FA447"/>
    <w:rsid w:val="C4AEE065"/>
    <w:rsid w:val="C7DE1BDB"/>
    <w:rsid w:val="C83B455C"/>
    <w:rsid w:val="CAFEE108"/>
    <w:rsid w:val="CB7D12B0"/>
    <w:rsid w:val="CF6B9A6D"/>
    <w:rsid w:val="CFBF9BC5"/>
    <w:rsid w:val="CFF54FF5"/>
    <w:rsid w:val="CFF6B415"/>
    <w:rsid w:val="CFFF453A"/>
    <w:rsid w:val="D3FF3B47"/>
    <w:rsid w:val="D46AD340"/>
    <w:rsid w:val="D6EF55F0"/>
    <w:rsid w:val="D71F15D5"/>
    <w:rsid w:val="D77FDD03"/>
    <w:rsid w:val="D7EBE44D"/>
    <w:rsid w:val="D9772F31"/>
    <w:rsid w:val="DA7FCAB9"/>
    <w:rsid w:val="DAFF35EE"/>
    <w:rsid w:val="DBDB8490"/>
    <w:rsid w:val="DBDF07D8"/>
    <w:rsid w:val="DBFF8AD4"/>
    <w:rsid w:val="DBFFC25B"/>
    <w:rsid w:val="DCFF7A41"/>
    <w:rsid w:val="DD7B6084"/>
    <w:rsid w:val="DD9816A1"/>
    <w:rsid w:val="DDBA6EDC"/>
    <w:rsid w:val="DDF7EA09"/>
    <w:rsid w:val="DDFEF624"/>
    <w:rsid w:val="DE50BBD8"/>
    <w:rsid w:val="DE7F7F0F"/>
    <w:rsid w:val="DEE3CAEB"/>
    <w:rsid w:val="DEF79EA8"/>
    <w:rsid w:val="DF7F097C"/>
    <w:rsid w:val="DFBA7C29"/>
    <w:rsid w:val="DFBB2C34"/>
    <w:rsid w:val="DFBD265A"/>
    <w:rsid w:val="DFBD2B76"/>
    <w:rsid w:val="DFDB94EB"/>
    <w:rsid w:val="DFDDB0BE"/>
    <w:rsid w:val="DFDE5F63"/>
    <w:rsid w:val="DFE385E3"/>
    <w:rsid w:val="DFEF3A2E"/>
    <w:rsid w:val="DFFB30AB"/>
    <w:rsid w:val="DFFB5423"/>
    <w:rsid w:val="DFFD9F14"/>
    <w:rsid w:val="E0FDB920"/>
    <w:rsid w:val="E19F4479"/>
    <w:rsid w:val="E3BF6737"/>
    <w:rsid w:val="E43FB50A"/>
    <w:rsid w:val="E563D1DD"/>
    <w:rsid w:val="E5F1B46A"/>
    <w:rsid w:val="E65F0D06"/>
    <w:rsid w:val="E75E2111"/>
    <w:rsid w:val="E9D60675"/>
    <w:rsid w:val="E9FE879E"/>
    <w:rsid w:val="EA7BCA37"/>
    <w:rsid w:val="EB3D1277"/>
    <w:rsid w:val="EB8E9F79"/>
    <w:rsid w:val="EBF7EE73"/>
    <w:rsid w:val="ECFFCECA"/>
    <w:rsid w:val="EDBFE834"/>
    <w:rsid w:val="EDC6F519"/>
    <w:rsid w:val="EDFE291E"/>
    <w:rsid w:val="EE1FF8ED"/>
    <w:rsid w:val="EE3E69E3"/>
    <w:rsid w:val="EEFFC86E"/>
    <w:rsid w:val="EF76BF7C"/>
    <w:rsid w:val="EF7A0BC1"/>
    <w:rsid w:val="EF7F4EA2"/>
    <w:rsid w:val="EFAE08E6"/>
    <w:rsid w:val="EFAF9082"/>
    <w:rsid w:val="EFE51AB5"/>
    <w:rsid w:val="EFE93EB8"/>
    <w:rsid w:val="EFEADC42"/>
    <w:rsid w:val="EFFB25A9"/>
    <w:rsid w:val="EFFDA79B"/>
    <w:rsid w:val="F1BE5BB2"/>
    <w:rsid w:val="F1F2F504"/>
    <w:rsid w:val="F21DF4CB"/>
    <w:rsid w:val="F29EFEDC"/>
    <w:rsid w:val="F30B9E7B"/>
    <w:rsid w:val="F3516E14"/>
    <w:rsid w:val="F3CF750E"/>
    <w:rsid w:val="F3FC5AD5"/>
    <w:rsid w:val="F3FF03D4"/>
    <w:rsid w:val="F55F8C1D"/>
    <w:rsid w:val="F5FEA4A4"/>
    <w:rsid w:val="F5FEFD4D"/>
    <w:rsid w:val="F69FCBE2"/>
    <w:rsid w:val="F6BFE282"/>
    <w:rsid w:val="F6D6556A"/>
    <w:rsid w:val="F75FD3F9"/>
    <w:rsid w:val="F7BF14D3"/>
    <w:rsid w:val="F7EA03F5"/>
    <w:rsid w:val="F7ED1B06"/>
    <w:rsid w:val="F7F676FA"/>
    <w:rsid w:val="F7F6D97C"/>
    <w:rsid w:val="F7FD2EAB"/>
    <w:rsid w:val="F7FD535B"/>
    <w:rsid w:val="F7FEF96D"/>
    <w:rsid w:val="F7FF7091"/>
    <w:rsid w:val="F7FF76A6"/>
    <w:rsid w:val="F8D350D7"/>
    <w:rsid w:val="F90DA319"/>
    <w:rsid w:val="F957EF2D"/>
    <w:rsid w:val="F97F0867"/>
    <w:rsid w:val="F9C9D209"/>
    <w:rsid w:val="FA2F17F1"/>
    <w:rsid w:val="FA676A39"/>
    <w:rsid w:val="FAF686EA"/>
    <w:rsid w:val="FAFA40FD"/>
    <w:rsid w:val="FAFB2DFD"/>
    <w:rsid w:val="FB7B7A40"/>
    <w:rsid w:val="FBEFC543"/>
    <w:rsid w:val="FBFF45F9"/>
    <w:rsid w:val="FBFF8127"/>
    <w:rsid w:val="FC1F267F"/>
    <w:rsid w:val="FC78831F"/>
    <w:rsid w:val="FCED9467"/>
    <w:rsid w:val="FCEDC050"/>
    <w:rsid w:val="FCF62F1D"/>
    <w:rsid w:val="FD5ECF86"/>
    <w:rsid w:val="FD748DBC"/>
    <w:rsid w:val="FDA5D823"/>
    <w:rsid w:val="FDB5B9BD"/>
    <w:rsid w:val="FDB7C8FF"/>
    <w:rsid w:val="FDCDB4F2"/>
    <w:rsid w:val="FDE40D2A"/>
    <w:rsid w:val="FDFDC5AE"/>
    <w:rsid w:val="FEAB2E11"/>
    <w:rsid w:val="FEBB31D4"/>
    <w:rsid w:val="FEBD8BEE"/>
    <w:rsid w:val="FED7B5AC"/>
    <w:rsid w:val="FEDE9619"/>
    <w:rsid w:val="FEEF3BA9"/>
    <w:rsid w:val="FEF3D365"/>
    <w:rsid w:val="FEFD7C4C"/>
    <w:rsid w:val="FEFEFB46"/>
    <w:rsid w:val="FEFFA794"/>
    <w:rsid w:val="FF4FE62A"/>
    <w:rsid w:val="FF5F202C"/>
    <w:rsid w:val="FF6F58A0"/>
    <w:rsid w:val="FF758D69"/>
    <w:rsid w:val="FF75BA12"/>
    <w:rsid w:val="FF79CB51"/>
    <w:rsid w:val="FF7F2BFE"/>
    <w:rsid w:val="FF7F4192"/>
    <w:rsid w:val="FF7F9D80"/>
    <w:rsid w:val="FF9C0B74"/>
    <w:rsid w:val="FF9F3C21"/>
    <w:rsid w:val="FFB76371"/>
    <w:rsid w:val="FFBFDBD7"/>
    <w:rsid w:val="FFD5EB5B"/>
    <w:rsid w:val="FFDE3A43"/>
    <w:rsid w:val="FFDFA0B6"/>
    <w:rsid w:val="FFEB6941"/>
    <w:rsid w:val="FFEBA335"/>
    <w:rsid w:val="FFEF6261"/>
    <w:rsid w:val="FFF726BA"/>
    <w:rsid w:val="FFF74052"/>
    <w:rsid w:val="FFF9ADB7"/>
    <w:rsid w:val="FFFD214D"/>
    <w:rsid w:val="FFFF38F9"/>
    <w:rsid w:val="FFFFA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line="640" w:lineRule="exact"/>
      <w:jc w:val="center"/>
    </w:pPr>
    <w:rPr>
      <w:rFonts w:eastAsia="华文中宋"/>
      <w:sz w:val="44"/>
    </w:rPr>
  </w:style>
  <w:style w:type="paragraph" w:customStyle="1" w:styleId="3">
    <w:name w:val="TOC 11"/>
    <w:next w:val="1"/>
    <w:qFormat/>
    <w:uiPriority w:val="0"/>
    <w:pPr>
      <w:wordWrap w:val="0"/>
      <w:jc w:val="both"/>
    </w:pPr>
    <w:rPr>
      <w:rFonts w:ascii="Times New Roman" w:hAnsi="Times New Roman" w:eastAsia="宋体" w:cs="Times New Roman"/>
      <w:sz w:val="21"/>
      <w:szCs w:val="22"/>
      <w:lang w:val="en-US" w:eastAsia="zh-CN" w:bidi="ar-SA"/>
    </w:rPr>
  </w:style>
  <w:style w:type="character" w:styleId="5">
    <w:name w:val="Strong"/>
    <w:basedOn w:val="4"/>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1218</Words>
  <Characters>1236</Characters>
  <Lines>0</Lines>
  <Paragraphs>0</Paragraphs>
  <TotalTime>0</TotalTime>
  <ScaleCrop>false</ScaleCrop>
  <LinksUpToDate>false</LinksUpToDate>
  <CharactersWithSpaces>1237</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2021-12-11T09:18:00Z</dcterms:created>
  <dc:creator>zhaoyuqing</dc:creator>
  <cp:lastModifiedBy>办公室</cp:lastModifiedBy>
  <dcterms:modified xsi:type="dcterms:W3CDTF">2022-04-18T02:00:51Z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y fmtid="{D5CDD505-2E9C-101B-9397-08002B2CF9AE}" pid="3" name="ICV">
    <vt:lpwstr>2F688078BA834AFFB7ADA3BCFD9BCF62</vt:lpwstr>
  </property>
</Properties>
</file>