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黑体" w:hAnsi="黑体" w:eastAsia="黑体"/>
                <w:sz w:val="21"/>
                <w:szCs w:val="21"/>
              </w:rPr>
              <w:t xml:space="preserve">ICS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03.200</w:t>
            </w:r>
            <w:r>
              <w:rPr>
                <w:rFonts w:ascii="黑体" w:hAnsi="黑体" w:eastAsia="黑体"/>
                <w:sz w:val="21"/>
                <w:szCs w:val="21"/>
              </w:rPr>
              <w:fldChar w:fldCharType="end"/>
            </w:r>
            <w:bookmarkEnd w:id="0"/>
          </w:p>
        </w:tc>
      </w:tr>
      <w:tr>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 xml:space="preserve">CCS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 00</w:t>
            </w:r>
            <w:r>
              <w:rPr>
                <w:rFonts w:ascii="黑体" w:hAnsi="黑体" w:eastAsia="黑体"/>
                <w:sz w:val="21"/>
                <w:szCs w:val="21"/>
              </w:rPr>
              <w:fldChar w:fldCharType="end"/>
            </w:r>
            <w:bookmarkEnd w:id="1"/>
          </w:p>
        </w:tc>
      </w:tr>
    </w:tbl>
    <w:tbl>
      <w:tblPr>
        <w:tblStyle w:val="33"/>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11</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bookmarkEnd w:id="2"/>
    </w:p>
    <w:p>
      <w:pPr>
        <w:pStyle w:val="195"/>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11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Hgm733KAQAAXg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MU0fxqCUtgqPD1sMb&#10;bKgGNhGzZmPrTYIkNdiYrdmdrJFjZII2z6fkdkkOimOugOrY6HyIryUaln5qrpVNqkEF2+sQ0yBQ&#10;HUvStsUrpXV2Xls21PzV2ewsNwTUqknJVBZ8t15qz7aQ7k7+MivKPCzzuLHN/hBtD6QTz71ia2x2&#10;K38Ug0zM0xwuXLolD9e5+/5ZLH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J4NJltgAAAAMAQAA&#10;DwAAAAAAAAABACAAAAA4AAAAZHJzL2Rvd25yZXYueG1sUEsBAhQAFAAAAAgAh07iQHgm733KAQAA&#10;XgMAAA4AAAAAAAAAAQAgAAAAPQEAAGRycy9lMm9Eb2MueG1sUEsFBgAAAAAGAAYAWQEAAHkFAAAA&#10;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职业信用评价规范 导游</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Specification of professional credit assessment</w:t>
      </w:r>
      <w:r>
        <w:rPr>
          <w:rFonts w:hint="eastAsia" w:eastAsia="黑体"/>
          <w:szCs w:val="28"/>
        </w:rPr>
        <w:t>—</w:t>
      </w:r>
      <w:r>
        <w:rPr>
          <w:rFonts w:eastAsia="黑体"/>
          <w:szCs w:val="28"/>
        </w:rPr>
        <w:t>Tour guide     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北京市市场监督管理局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qt0+T8gBAABc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Ypo7ir5a0CI6O2gxvsKEa&#10;2EbMio2tNwmStGBjNmZ/NkaOkQnavJiS1yX5J065AqpTo/MhvpZoWPqpuVY2aQYV7G5CTINAdSpJ&#10;2xavldbZd23ZUPNX89k8NwTUqknJVBZ8t1lpz3aQbk7+MivKPCzzuLXN4RBtj6QTz4NiG2z2a38S&#10;gyzM0xyvW7ojD9e5+8+jWP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qzMc+9cAAAAOAQAADwAA&#10;AAAAAAABACAAAAA4AAAAZHJzL2Rvd25yZXYueG1sUEsBAhQAFAAAAAgAh07iQKrdPk/IAQAAXAMA&#10;AA4AAAAAAAAAAQAgAAAAPAEAAGRycy9lMm9Eb2MueG1sUEsFBgAAAAAGAAYAWQEAAHYFAAAAAA==&#10;">
                <v:fill on="f" focussize="0,0"/>
                <v:stroke color="#000000" joinstyle="round"/>
                <v:imagedata o:title=""/>
                <o:lock v:ext="edit" aspectratio="f"/>
                <w10:anchorlock/>
              </v:line>
            </w:pict>
          </mc:Fallback>
        </mc:AlternateContent>
      </w:r>
    </w:p>
    <w:p>
      <w:pPr>
        <w:pStyle w:val="91"/>
        <w:spacing w:after="468"/>
      </w:pPr>
      <w:bookmarkStart w:id="21" w:name="BookMark1"/>
      <w:r>
        <w:rPr>
          <w:spacing w:val="320"/>
        </w:rPr>
        <w:t>目</w:t>
      </w:r>
      <w: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"_Toc86997255" </w:instrText>
      </w:r>
      <w:r>
        <w:fldChar w:fldCharType="separate"/>
      </w:r>
      <w:r>
        <w:rPr>
          <w:rStyle w:val="30"/>
          <w:spacing w:val="320"/>
        </w:rPr>
        <w:t>前</w:t>
      </w:r>
      <w:r>
        <w:rPr>
          <w:rStyle w:val="30"/>
        </w:rPr>
        <w:t>言</w:t>
      </w:r>
      <w:r>
        <w:tab/>
      </w:r>
      <w:r>
        <w:fldChar w:fldCharType="begin"/>
      </w:r>
      <w:r>
        <w:instrText xml:space="preserve"> PAGEREF _Toc86997255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"_Toc86997256" </w:instrText>
      </w:r>
      <w:r>
        <w:fldChar w:fldCharType="separate"/>
      </w:r>
      <w:r>
        <w:rPr>
          <w:rStyle w:val="30"/>
        </w:rPr>
        <w:t>1 范围</w:t>
      </w:r>
      <w:r>
        <w:tab/>
      </w:r>
      <w:r>
        <w:fldChar w:fldCharType="begin"/>
      </w:r>
      <w:r>
        <w:instrText xml:space="preserve"> PAGEREF _Toc86997256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"_Toc86997257" </w:instrText>
      </w:r>
      <w:r>
        <w:fldChar w:fldCharType="separate"/>
      </w:r>
      <w:r>
        <w:rPr>
          <w:rStyle w:val="30"/>
        </w:rPr>
        <w:t>2 规范性引用文件</w:t>
      </w:r>
      <w:r>
        <w:tab/>
      </w:r>
      <w:r>
        <w:fldChar w:fldCharType="begin"/>
      </w:r>
      <w:r>
        <w:instrText xml:space="preserve"> PAGEREF _Toc86997257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"_Toc86997258" </w:instrText>
      </w:r>
      <w:r>
        <w:fldChar w:fldCharType="separate"/>
      </w:r>
      <w:r>
        <w:rPr>
          <w:rStyle w:val="30"/>
        </w:rPr>
        <w:t>3 术语和定义</w:t>
      </w:r>
      <w:r>
        <w:tab/>
      </w:r>
      <w:r>
        <w:fldChar w:fldCharType="begin"/>
      </w:r>
      <w:r>
        <w:instrText xml:space="preserve"> PAGEREF _Toc86997258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"_Toc86997259" </w:instrText>
      </w:r>
      <w:r>
        <w:fldChar w:fldCharType="separate"/>
      </w:r>
      <w:r>
        <w:rPr>
          <w:rStyle w:val="30"/>
        </w:rPr>
        <w:t>4 基本原则</w:t>
      </w:r>
      <w:r>
        <w:tab/>
      </w:r>
      <w:r>
        <w:fldChar w:fldCharType="begin"/>
      </w:r>
      <w:r>
        <w:instrText xml:space="preserve"> PAGEREF _Toc86997259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"_Toc86997260" </w:instrText>
      </w:r>
      <w:r>
        <w:fldChar w:fldCharType="separate"/>
      </w:r>
      <w:r>
        <w:rPr>
          <w:rStyle w:val="30"/>
          <w14:scene3d>
            <w14:lightRig w14:rig="threePt" w14:dir="t">
              <w14:rot w14:lat="0" w14:lon="0" w14:rev="0"/>
            </w14:lightRig>
          </w14:scene3d>
        </w:rPr>
        <w:t>4.1</w:t>
      </w:r>
      <w:r>
        <w:rPr>
          <w:rStyle w:val="30"/>
        </w:rPr>
        <w:t xml:space="preserve"> 合规性</w:t>
      </w:r>
      <w:r>
        <w:tab/>
      </w:r>
      <w:r>
        <w:fldChar w:fldCharType="begin"/>
      </w:r>
      <w:r>
        <w:instrText xml:space="preserve"> PAGEREF _Toc86997260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"_Toc86997261" </w:instrText>
      </w:r>
      <w:r>
        <w:fldChar w:fldCharType="separate"/>
      </w:r>
      <w:r>
        <w:rPr>
          <w:rStyle w:val="30"/>
          <w14:scene3d>
            <w14:lightRig w14:rig="threePt" w14:dir="t">
              <w14:rot w14:lat="0" w14:lon="0" w14:rev="0"/>
            </w14:lightRig>
          </w14:scene3d>
        </w:rPr>
        <w:t>4.2</w:t>
      </w:r>
      <w:r>
        <w:rPr>
          <w:rStyle w:val="30"/>
        </w:rPr>
        <w:t xml:space="preserve"> 科学性</w:t>
      </w:r>
      <w:r>
        <w:tab/>
      </w:r>
      <w:r>
        <w:fldChar w:fldCharType="begin"/>
      </w:r>
      <w:r>
        <w:instrText xml:space="preserve"> PAGEREF _Toc86997261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"_Toc86997262" </w:instrText>
      </w:r>
      <w:r>
        <w:fldChar w:fldCharType="separate"/>
      </w:r>
      <w:r>
        <w:rPr>
          <w:rStyle w:val="30"/>
          <w14:scene3d>
            <w14:lightRig w14:rig="threePt" w14:dir="t">
              <w14:rot w14:lat="0" w14:lon="0" w14:rev="0"/>
            </w14:lightRig>
          </w14:scene3d>
        </w:rPr>
        <w:t>4.3</w:t>
      </w:r>
      <w:r>
        <w:rPr>
          <w:rStyle w:val="30"/>
        </w:rPr>
        <w:t xml:space="preserve"> 公正性</w:t>
      </w:r>
      <w:r>
        <w:tab/>
      </w:r>
      <w:r>
        <w:fldChar w:fldCharType="begin"/>
      </w:r>
      <w:r>
        <w:instrText xml:space="preserve"> PAGEREF _Toc86997262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"_Toc86997263" </w:instrText>
      </w:r>
      <w:r>
        <w:fldChar w:fldCharType="separate"/>
      </w:r>
      <w:r>
        <w:rPr>
          <w:rStyle w:val="30"/>
          <w14:scene3d>
            <w14:lightRig w14:rig="threePt" w14:dir="t">
              <w14:rot w14:lat="0" w14:lon="0" w14:rev="0"/>
            </w14:lightRig>
          </w14:scene3d>
        </w:rPr>
        <w:t>4.4</w:t>
      </w:r>
      <w:r>
        <w:rPr>
          <w:rStyle w:val="30"/>
        </w:rPr>
        <w:t xml:space="preserve"> 适用性</w:t>
      </w:r>
      <w:r>
        <w:tab/>
      </w:r>
      <w:r>
        <w:fldChar w:fldCharType="begin"/>
      </w:r>
      <w:r>
        <w:instrText xml:space="preserve"> PAGEREF _Toc86997263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"_Toc86997264" </w:instrText>
      </w:r>
      <w:r>
        <w:fldChar w:fldCharType="separate"/>
      </w:r>
      <w:r>
        <w:rPr>
          <w:rStyle w:val="30"/>
          <w14:scene3d>
            <w14:lightRig w14:rig="threePt" w14:dir="t">
              <w14:rot w14:lat="0" w14:lon="0" w14:rev="0"/>
            </w14:lightRig>
          </w14:scene3d>
        </w:rPr>
        <w:t>4.5</w:t>
      </w:r>
      <w:r>
        <w:rPr>
          <w:rStyle w:val="30"/>
        </w:rPr>
        <w:t xml:space="preserve"> 可操作性</w:t>
      </w:r>
      <w:r>
        <w:tab/>
      </w:r>
      <w:r>
        <w:fldChar w:fldCharType="begin"/>
      </w:r>
      <w:r>
        <w:instrText xml:space="preserve"> PAGEREF _Toc86997264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"_Toc86997265" </w:instrText>
      </w:r>
      <w:r>
        <w:fldChar w:fldCharType="separate"/>
      </w:r>
      <w:r>
        <w:rPr>
          <w:rStyle w:val="30"/>
        </w:rPr>
        <w:t>5 评价指标及方法</w:t>
      </w:r>
      <w:r>
        <w:tab/>
      </w:r>
      <w:r>
        <w:fldChar w:fldCharType="begin"/>
      </w:r>
      <w:r>
        <w:instrText xml:space="preserve"> PAGEREF _Toc86997265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"_Toc86997266" </w:instrText>
      </w:r>
      <w:r>
        <w:fldChar w:fldCharType="separate"/>
      </w:r>
      <w:r>
        <w:rPr>
          <w:rStyle w:val="30"/>
          <w14:scene3d>
            <w14:lightRig w14:rig="threePt" w14:dir="t">
              <w14:rot w14:lat="0" w14:lon="0" w14:rev="0"/>
            </w14:lightRig>
          </w14:scene3d>
        </w:rPr>
        <w:t>5.1</w:t>
      </w:r>
      <w:r>
        <w:rPr>
          <w:rStyle w:val="30"/>
        </w:rPr>
        <w:t xml:space="preserve"> 评价指标</w:t>
      </w:r>
      <w:r>
        <w:tab/>
      </w:r>
      <w:r>
        <w:fldChar w:fldCharType="begin"/>
      </w:r>
      <w:r>
        <w:instrText xml:space="preserve"> PAGEREF _Toc86997266 \h </w:instrText>
      </w:r>
      <w:r>
        <w:fldChar w:fldCharType="separate"/>
      </w:r>
      <w:r>
        <w:t>2</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"_Toc86997267" </w:instrText>
      </w:r>
      <w:r>
        <w:fldChar w:fldCharType="separate"/>
      </w:r>
      <w:r>
        <w:rPr>
          <w:rStyle w:val="30"/>
        </w:rPr>
        <w:t>5.1.1 指标分类</w:t>
      </w:r>
      <w:r>
        <w:tab/>
      </w:r>
      <w:r>
        <w:fldChar w:fldCharType="begin"/>
      </w:r>
      <w:r>
        <w:instrText xml:space="preserve"> PAGEREF _Toc86997267 \h </w:instrText>
      </w:r>
      <w:r>
        <w:fldChar w:fldCharType="separate"/>
      </w:r>
      <w:r>
        <w:t>2</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"_Toc86997268" </w:instrText>
      </w:r>
      <w:r>
        <w:fldChar w:fldCharType="separate"/>
      </w:r>
      <w:r>
        <w:rPr>
          <w:rStyle w:val="30"/>
        </w:rPr>
        <w:t>5.1.2 指标体系</w:t>
      </w:r>
      <w:r>
        <w:tab/>
      </w:r>
      <w:r>
        <w:fldChar w:fldCharType="begin"/>
      </w:r>
      <w:r>
        <w:instrText xml:space="preserve"> PAGEREF _Toc86997268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"_Toc86997269" </w:instrText>
      </w:r>
      <w:r>
        <w:fldChar w:fldCharType="separate"/>
      </w:r>
      <w:r>
        <w:rPr>
          <w:rStyle w:val="30"/>
          <w14:scene3d>
            <w14:lightRig w14:rig="threePt" w14:dir="t">
              <w14:rot w14:lat="0" w14:lon="0" w14:rev="0"/>
            </w14:lightRig>
          </w14:scene3d>
        </w:rPr>
        <w:t>5.2</w:t>
      </w:r>
      <w:r>
        <w:rPr>
          <w:rStyle w:val="30"/>
        </w:rPr>
        <w:t xml:space="preserve"> 评价方法</w:t>
      </w:r>
      <w:r>
        <w:tab/>
      </w:r>
      <w:r>
        <w:fldChar w:fldCharType="begin"/>
      </w:r>
      <w:r>
        <w:instrText xml:space="preserve"> PAGEREF _Toc86997269 \h </w:instrText>
      </w:r>
      <w:r>
        <w:fldChar w:fldCharType="separate"/>
      </w:r>
      <w:r>
        <w:t>2</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"_Toc86997270" </w:instrText>
      </w:r>
      <w:r>
        <w:fldChar w:fldCharType="separate"/>
      </w:r>
      <w:r>
        <w:rPr>
          <w:rStyle w:val="30"/>
        </w:rPr>
        <w:t>5.2.1 概述</w:t>
      </w:r>
      <w:r>
        <w:tab/>
      </w:r>
      <w:r>
        <w:fldChar w:fldCharType="begin"/>
      </w:r>
      <w:r>
        <w:instrText xml:space="preserve"> PAGEREF _Toc86997270 \h </w:instrText>
      </w:r>
      <w:r>
        <w:fldChar w:fldCharType="separate"/>
      </w:r>
      <w:r>
        <w:t>2</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"_Toc86997271" </w:instrText>
      </w:r>
      <w:r>
        <w:fldChar w:fldCharType="separate"/>
      </w:r>
      <w:r>
        <w:rPr>
          <w:rStyle w:val="30"/>
        </w:rPr>
        <w:t>5.2.2 一票否决</w:t>
      </w:r>
      <w:r>
        <w:tab/>
      </w:r>
      <w:r>
        <w:fldChar w:fldCharType="begin"/>
      </w:r>
      <w:r>
        <w:instrText xml:space="preserve"> PAGEREF _Toc86997271 \h </w:instrText>
      </w:r>
      <w:r>
        <w:fldChar w:fldCharType="separate"/>
      </w:r>
      <w:r>
        <w:t>2</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"_Toc86997272" </w:instrText>
      </w:r>
      <w:r>
        <w:fldChar w:fldCharType="separate"/>
      </w:r>
      <w:r>
        <w:rPr>
          <w:rStyle w:val="30"/>
        </w:rPr>
        <w:t>5.2.3 指标评分采集</w:t>
      </w:r>
      <w:r>
        <w:tab/>
      </w:r>
      <w:r>
        <w:fldChar w:fldCharType="begin"/>
      </w:r>
      <w:r>
        <w:instrText xml:space="preserve"> PAGEREF _Toc86997272 \h </w:instrText>
      </w:r>
      <w:r>
        <w:fldChar w:fldCharType="separate"/>
      </w:r>
      <w:r>
        <w:t>2</w:t>
      </w:r>
      <w:r>
        <w:fldChar w:fldCharType="end"/>
      </w:r>
      <w:r>
        <w:fldChar w:fldCharType="end"/>
      </w:r>
    </w:p>
    <w:p>
      <w:pPr>
        <w:pStyle w:val="15"/>
        <w:tabs>
          <w:tab w:val="right" w:leader="dot" w:pos="9344"/>
        </w:tabs>
        <w:rPr>
          <w:rFonts w:asciiTheme="minorHAnsi" w:hAnsiTheme="minorHAnsi" w:eastAsiaTheme="minorEastAsia" w:cstheme="minorBidi"/>
          <w:szCs w:val="22"/>
        </w:rPr>
      </w:pPr>
      <w:r>
        <w:fldChar w:fldCharType="begin"/>
      </w:r>
      <w:r>
        <w:instrText xml:space="preserve"> HYPERLINK \l "_Toc86997273" </w:instrText>
      </w:r>
      <w:r>
        <w:fldChar w:fldCharType="separate"/>
      </w:r>
      <w:r>
        <w:rPr>
          <w:rStyle w:val="30"/>
        </w:rPr>
        <w:t>5.2.4 信用评分</w:t>
      </w:r>
      <w:r>
        <w:tab/>
      </w:r>
      <w:r>
        <w:fldChar w:fldCharType="begin"/>
      </w:r>
      <w:r>
        <w:instrText xml:space="preserve"> PAGEREF _Toc86997273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"_Toc86997274" </w:instrText>
      </w:r>
      <w:r>
        <w:fldChar w:fldCharType="separate"/>
      </w:r>
      <w:r>
        <w:rPr>
          <w:rStyle w:val="30"/>
        </w:rPr>
        <w:t>6 评价结果</w:t>
      </w:r>
      <w:r>
        <w:tab/>
      </w:r>
      <w:r>
        <w:fldChar w:fldCharType="begin"/>
      </w:r>
      <w:r>
        <w:instrText xml:space="preserve"> PAGEREF _Toc86997274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"_Toc86997275" </w:instrText>
      </w:r>
      <w:r>
        <w:fldChar w:fldCharType="separate"/>
      </w:r>
      <w:r>
        <w:rPr>
          <w:rStyle w:val="30"/>
          <w:spacing w:val="100"/>
        </w:rPr>
        <w:t>附录A</w:t>
      </w:r>
      <w:r>
        <w:rPr>
          <w:rStyle w:val="30"/>
        </w:rPr>
        <w:t xml:space="preserve"> （规范性） 导游信用评价细则</w:t>
      </w:r>
      <w:r>
        <w:tab/>
      </w:r>
      <w:r>
        <w:fldChar w:fldCharType="begin"/>
      </w:r>
      <w:r>
        <w:instrText xml:space="preserve"> PAGEREF _Toc86997275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"_Toc86997276" </w:instrText>
      </w:r>
      <w:r>
        <w:fldChar w:fldCharType="separate"/>
      </w:r>
      <w:r>
        <w:rPr>
          <w:rStyle w:val="30"/>
        </w:rPr>
        <w:t>A.1 表A.1规定了一票否决指标表。</w:t>
      </w:r>
      <w:r>
        <w:tab/>
      </w:r>
      <w:r>
        <w:fldChar w:fldCharType="begin"/>
      </w:r>
      <w:r>
        <w:instrText xml:space="preserve"> PAGEREF _Toc86997276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"_Toc86997277" </w:instrText>
      </w:r>
      <w:r>
        <w:fldChar w:fldCharType="separate"/>
      </w:r>
      <w:r>
        <w:rPr>
          <w:rStyle w:val="30"/>
        </w:rPr>
        <w:t>A.2 表A.2规定了信用评价指标及评分表。</w:t>
      </w:r>
      <w:r>
        <w:tab/>
      </w:r>
      <w:r>
        <w:fldChar w:fldCharType="begin"/>
      </w:r>
      <w:r>
        <w:instrText xml:space="preserve"> PAGEREF _Toc86997277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"_Toc86997278" </w:instrText>
      </w:r>
      <w:r>
        <w:fldChar w:fldCharType="separate"/>
      </w:r>
      <w:r>
        <w:rPr>
          <w:rStyle w:val="30"/>
          <w:spacing w:val="105"/>
        </w:rPr>
        <w:t>参考文</w:t>
      </w:r>
      <w:r>
        <w:rPr>
          <w:rStyle w:val="30"/>
        </w:rPr>
        <w:t>献</w:t>
      </w:r>
      <w:r>
        <w:tab/>
      </w:r>
      <w:r>
        <w:fldChar w:fldCharType="begin"/>
      </w:r>
      <w:r>
        <w:instrText xml:space="preserve"> PAGEREF _Toc86997278 \h </w:instrText>
      </w:r>
      <w:r>
        <w:fldChar w:fldCharType="separate"/>
      </w:r>
      <w:r>
        <w:t>7</w:t>
      </w:r>
      <w:r>
        <w:fldChar w:fldCharType="end"/>
      </w:r>
      <w:r>
        <w:fldChar w:fldCharType="end"/>
      </w:r>
    </w:p>
    <w:p>
      <w:pPr>
        <w:pStyle w:val="91"/>
        <w:spacing w:after="468"/>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bookmarkEnd w:id="21"/>
    </w:p>
    <w:p>
      <w:pPr>
        <w:pStyle w:val="89"/>
        <w:spacing w:after="468"/>
      </w:pPr>
      <w:bookmarkStart w:id="22" w:name="_Toc86997255"/>
      <w:bookmarkStart w:id="23" w:name="BookMark2"/>
      <w:r>
        <w:rPr>
          <w:spacing w:val="320"/>
        </w:rPr>
        <w:t>前</w:t>
      </w:r>
      <w:r>
        <w:t>言</w:t>
      </w:r>
      <w:bookmarkEnd w:id="22"/>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本文件由北京市文化和旅游局提出并归口。</w:t>
      </w:r>
    </w:p>
    <w:p>
      <w:pPr>
        <w:pStyle w:val="56"/>
        <w:ind w:firstLine="420"/>
      </w:pPr>
      <w:r>
        <w:rPr>
          <w:rFonts w:hint="eastAsia"/>
        </w:rPr>
        <w:t>本文件由北京市文化和旅游局组织实施。</w:t>
      </w:r>
    </w:p>
    <w:p>
      <w:pPr>
        <w:pStyle w:val="56"/>
        <w:ind w:firstLine="420"/>
      </w:pPr>
      <w:r>
        <w:rPr>
          <w:rFonts w:hint="eastAsia"/>
        </w:rPr>
        <w:t>本文件起草单位：北京市文化和旅游局、阳光智慧文化旅游（北京）有限公司。</w:t>
      </w:r>
    </w:p>
    <w:p>
      <w:pPr>
        <w:pStyle w:val="56"/>
        <w:ind w:firstLine="420"/>
      </w:pPr>
      <w:r>
        <w:rPr>
          <w:rFonts w:hint="eastAsia"/>
        </w:rPr>
        <w:t>本文件主要起草人：</w:t>
      </w:r>
    </w:p>
    <w:p>
      <w:pPr>
        <w:pStyle w:val="56"/>
        <w:ind w:firstLine="420"/>
      </w:pPr>
      <w:bookmarkEnd w:id="23"/>
    </w:p>
    <w:p>
      <w:pPr>
        <w:pStyle w:val="56"/>
        <w:ind w:firstLine="420"/>
        <w:sectPr>
          <w:pgSz w:w="11906" w:h="16838"/>
          <w:pgMar w:top="2410" w:right="1134" w:bottom="1134" w:left="1134" w:header="1418" w:footer="1134" w:gutter="284"/>
          <w:pgNumType w:fmt="upperRoman"/>
          <w:cols w:space="425" w:num="1"/>
          <w:formProt w:val="0"/>
          <w:docGrid w:type="lines" w:linePitch="312" w:charSpace="0"/>
        </w:sectPr>
      </w:pPr>
    </w:p>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88351C02E63C463FB0081812B9E7966E"/>
        </w:placeholder>
      </w:sdtPr>
      <w:sdtContent>
        <w:p>
          <w:pPr>
            <w:pStyle w:val="177"/>
            <w:spacing w:before="3" w:beforeLines="1" w:after="686" w:afterLines="220"/>
          </w:pPr>
          <w:bookmarkStart w:id="25" w:name="NEW_STAND_NAME"/>
          <w:r>
            <w:rPr>
              <w:rFonts w:hint="eastAsia"/>
            </w:rPr>
            <w:t>职业信用评价规范</w:t>
          </w:r>
          <w:r>
            <w:t xml:space="preserve"> 导游</w:t>
          </w:r>
          <w:bookmarkEnd w:id="25"/>
        </w:p>
      </w:sdtContent>
    </w:sdt>
    <w:p>
      <w:pPr>
        <w:pStyle w:val="104"/>
        <w:spacing w:before="312" w:after="312"/>
      </w:pPr>
      <w:bookmarkStart w:id="26" w:name="_Toc17233325"/>
      <w:bookmarkStart w:id="27" w:name="_Toc26648465"/>
      <w:bookmarkStart w:id="28" w:name="_Toc26986771"/>
      <w:bookmarkStart w:id="29" w:name="_Toc17233333"/>
      <w:bookmarkStart w:id="30" w:name="_Toc86997256"/>
      <w:bookmarkStart w:id="31" w:name="_Toc24884218"/>
      <w:bookmarkStart w:id="32" w:name="_Toc24884211"/>
      <w:bookmarkStart w:id="33" w:name="_Toc26718930"/>
      <w:bookmarkStart w:id="34" w:name="_Toc26986530"/>
      <w:r>
        <w:rPr>
          <w:rFonts w:hint="eastAsia"/>
        </w:rPr>
        <w:t>范围</w:t>
      </w:r>
      <w:bookmarkEnd w:id="26"/>
      <w:bookmarkEnd w:id="27"/>
      <w:bookmarkEnd w:id="28"/>
      <w:bookmarkEnd w:id="29"/>
      <w:bookmarkEnd w:id="30"/>
      <w:bookmarkEnd w:id="31"/>
      <w:bookmarkEnd w:id="32"/>
      <w:bookmarkEnd w:id="33"/>
      <w:bookmarkEnd w:id="34"/>
    </w:p>
    <w:p>
      <w:pPr>
        <w:pStyle w:val="56"/>
        <w:ind w:firstLine="420"/>
      </w:pPr>
      <w:bookmarkStart w:id="35" w:name="_Toc26648466"/>
      <w:bookmarkStart w:id="36" w:name="_Toc24884212"/>
      <w:bookmarkStart w:id="37" w:name="_Toc24884219"/>
      <w:bookmarkStart w:id="38" w:name="_Toc17233334"/>
      <w:bookmarkStart w:id="39" w:name="_Toc17233326"/>
      <w:r>
        <w:rPr>
          <w:rFonts w:hint="eastAsia"/>
        </w:rPr>
        <w:t>本文件规定了导游信用评价的基本原则、评价指标和方法、评价结果等技术内容。</w:t>
      </w:r>
    </w:p>
    <w:p>
      <w:pPr>
        <w:pStyle w:val="56"/>
        <w:ind w:firstLine="420"/>
      </w:pPr>
      <w:r>
        <w:rPr>
          <w:rFonts w:hint="eastAsia"/>
        </w:rPr>
        <w:t>本文件适用于导游的信用评价管理。</w:t>
      </w:r>
    </w:p>
    <w:p>
      <w:pPr>
        <w:pStyle w:val="104"/>
        <w:spacing w:before="312" w:after="312"/>
      </w:pPr>
      <w:bookmarkStart w:id="40" w:name="_Toc26986531"/>
      <w:bookmarkStart w:id="41" w:name="_Toc26986772"/>
      <w:bookmarkStart w:id="42" w:name="_Toc86997257"/>
      <w:bookmarkStart w:id="43" w:name="_Toc26718931"/>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E17E5AC33C7246C298A4A5D6706DDD6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GB/T 22117        信用 基本术语</w:t>
      </w:r>
    </w:p>
    <w:p>
      <w:pPr>
        <w:pStyle w:val="104"/>
        <w:spacing w:before="312" w:after="312"/>
      </w:pPr>
      <w:bookmarkStart w:id="44" w:name="_Toc86997258"/>
      <w:r>
        <w:rPr>
          <w:rFonts w:hint="eastAsia"/>
          <w:szCs w:val="21"/>
        </w:rPr>
        <w:t>术语和定义</w:t>
      </w:r>
      <w:bookmarkEnd w:id="44"/>
    </w:p>
    <w:sdt>
      <w:sdtPr>
        <w:rPr>
          <w:rFonts w:hint="eastAsia" w:hAnsi="宋体"/>
          <w:color w:val="000000"/>
          <w:szCs w:val="22"/>
        </w:rPr>
        <w:id w:val="0"/>
        <w:placeholder>
          <w:docPart w:val="D5CECD2AE91044709EEC00B763D89A7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hAnsi="宋体"/>
          <w:color w:val="000000"/>
          <w:szCs w:val="22"/>
        </w:rPr>
      </w:sdtEndPr>
      <w:sdtContent>
        <w:p>
          <w:pPr>
            <w:pStyle w:val="56"/>
            <w:ind w:firstLine="420"/>
          </w:pPr>
          <w:bookmarkStart w:id="45" w:name="_Toc26986532"/>
          <w:bookmarkEnd w:id="45"/>
          <w:r>
            <w:rPr>
              <w:rFonts w:hint="eastAsia" w:hAnsi="宋体"/>
              <w:color w:val="000000"/>
              <w:szCs w:val="22"/>
            </w:rPr>
            <w:t>GB/T 22117界定的以及下列术语和定义适用于本文件。</w:t>
          </w:r>
        </w:p>
      </w:sdtContent>
    </w:sdt>
    <w:p>
      <w:pPr>
        <w:pStyle w:val="223"/>
        <w:ind w:left="420" w:hanging="420" w:hangingChars="200"/>
        <w:rPr>
          <w:rFonts w:ascii="黑体" w:hAnsi="黑体" w:eastAsia="黑体"/>
        </w:rPr>
      </w:pPr>
    </w:p>
    <w:p>
      <w:pPr>
        <w:pStyle w:val="223"/>
        <w:numPr>
          <w:ilvl w:val="0"/>
          <w:numId w:val="0"/>
        </w:numPr>
        <w:ind w:left="420"/>
        <w:rPr>
          <w:rFonts w:ascii="黑体" w:hAnsi="黑体" w:eastAsia="黑体"/>
        </w:rPr>
      </w:pPr>
      <w:r>
        <w:rPr>
          <w:rFonts w:hint="eastAsia" w:ascii="黑体" w:hAnsi="黑体" w:eastAsia="黑体"/>
        </w:rPr>
        <w:t>导游 tour guide</w:t>
      </w:r>
    </w:p>
    <w:p>
      <w:pPr>
        <w:pStyle w:val="56"/>
        <w:ind w:firstLine="420"/>
      </w:pPr>
      <w:r>
        <w:rPr>
          <w:rFonts w:hint="eastAsia"/>
        </w:rPr>
        <w:t>按照《导游人员管理条例》的规定，取得导游证，接受旅行社委派，为旅游者提供向导、讲解及相关服务的人员。</w:t>
      </w:r>
    </w:p>
    <w:p>
      <w:pPr>
        <w:pStyle w:val="56"/>
        <w:ind w:firstLine="420"/>
      </w:pPr>
      <w:r>
        <w:rPr>
          <w:rFonts w:hint="eastAsia"/>
        </w:rPr>
        <w:t>[来源：</w:t>
      </w:r>
      <w:r>
        <w:rPr>
          <w:rFonts w:hint="eastAsia" w:hAnsi="宋体"/>
          <w:color w:val="000000"/>
          <w:szCs w:val="22"/>
        </w:rPr>
        <w:t>GB/T 16766</w:t>
      </w:r>
      <w:r>
        <w:rPr>
          <w:rFonts w:hAnsi="宋体"/>
          <w:color w:val="000000"/>
          <w:szCs w:val="22"/>
        </w:rPr>
        <w:t>-2017,4.1.</w:t>
      </w:r>
      <w:r>
        <w:rPr>
          <w:rFonts w:hint="eastAsia" w:hAnsi="宋体"/>
          <w:color w:val="000000"/>
          <w:szCs w:val="22"/>
        </w:rPr>
        <w:t>7</w:t>
      </w:r>
      <w:r>
        <w:rPr>
          <w:rFonts w:hint="eastAsia"/>
        </w:rPr>
        <w:t>]</w:t>
      </w:r>
    </w:p>
    <w:p>
      <w:pPr>
        <w:pStyle w:val="223"/>
        <w:ind w:left="420" w:hanging="420" w:hangingChars="200"/>
        <w:rPr>
          <w:rFonts w:ascii="黑体" w:hAnsi="黑体" w:eastAsia="黑体"/>
        </w:rPr>
      </w:pPr>
    </w:p>
    <w:p>
      <w:pPr>
        <w:pStyle w:val="223"/>
        <w:numPr>
          <w:ilvl w:val="0"/>
          <w:numId w:val="0"/>
        </w:numPr>
        <w:ind w:firstLine="420" w:firstLineChars="200"/>
        <w:rPr>
          <w:rFonts w:ascii="黑体" w:hAnsi="黑体" w:eastAsia="黑体"/>
        </w:rPr>
      </w:pPr>
      <w:r>
        <w:rPr>
          <w:rFonts w:hint="eastAsia" w:ascii="黑体" w:hAnsi="黑体" w:eastAsia="黑体"/>
        </w:rPr>
        <w:t>导游信用评价 tour guide credit evaluation</w:t>
      </w:r>
      <w:r>
        <w:rPr>
          <w:rFonts w:ascii="黑体" w:hAnsi="黑体" w:eastAsia="黑体"/>
        </w:rPr>
        <w:t xml:space="preserve"> </w:t>
      </w:r>
    </w:p>
    <w:p>
      <w:pPr>
        <w:pStyle w:val="56"/>
        <w:ind w:firstLine="420"/>
      </w:pPr>
      <w:r>
        <w:rPr>
          <w:rFonts w:hint="eastAsia"/>
        </w:rPr>
        <w:t>依据多种渠道采集导游信用信息，通过构建科学的导游信用评价指标体系和评价模型，对在提供导游服务时，导游遵守法定义务或者履行约定义务、承诺的意愿、能力和表现的评价活动。</w:t>
      </w:r>
    </w:p>
    <w:p>
      <w:pPr>
        <w:pStyle w:val="104"/>
        <w:spacing w:before="312" w:after="312"/>
      </w:pPr>
      <w:bookmarkStart w:id="46" w:name="_Toc86997259"/>
      <w:r>
        <w:rPr>
          <w:rFonts w:hint="eastAsia"/>
        </w:rPr>
        <w:t>基本原则</w:t>
      </w:r>
      <w:bookmarkEnd w:id="46"/>
    </w:p>
    <w:p>
      <w:pPr>
        <w:pStyle w:val="105"/>
        <w:spacing w:before="156" w:after="156"/>
      </w:pPr>
      <w:bookmarkStart w:id="47" w:name="_Toc73985894"/>
      <w:bookmarkStart w:id="48" w:name="_Toc82856453"/>
      <w:bookmarkStart w:id="49" w:name="_Toc73985926"/>
      <w:bookmarkStart w:id="50" w:name="_Toc86997260"/>
      <w:bookmarkStart w:id="51" w:name="_Toc83844161"/>
      <w:r>
        <w:rPr>
          <w:rFonts w:hint="eastAsia"/>
        </w:rPr>
        <w:t>合规性</w:t>
      </w:r>
      <w:bookmarkEnd w:id="47"/>
      <w:bookmarkEnd w:id="48"/>
      <w:bookmarkEnd w:id="49"/>
      <w:bookmarkEnd w:id="50"/>
      <w:bookmarkEnd w:id="51"/>
    </w:p>
    <w:p>
      <w:pPr>
        <w:pStyle w:val="56"/>
        <w:ind w:firstLine="420"/>
      </w:pPr>
      <w:r>
        <w:rPr>
          <w:rFonts w:hint="eastAsia"/>
        </w:rPr>
        <w:t>遵守国家和北京市文化和旅游以及信用行业等相关规定。</w:t>
      </w:r>
    </w:p>
    <w:p>
      <w:pPr>
        <w:pStyle w:val="105"/>
        <w:spacing w:before="156" w:after="156"/>
      </w:pPr>
      <w:bookmarkStart w:id="52" w:name="_Toc83844162"/>
      <w:bookmarkStart w:id="53" w:name="_Toc73985927"/>
      <w:bookmarkStart w:id="54" w:name="_Toc86997261"/>
      <w:bookmarkStart w:id="55" w:name="_Toc73985895"/>
      <w:bookmarkStart w:id="56" w:name="_Toc82856454"/>
      <w:r>
        <w:rPr>
          <w:rFonts w:hint="eastAsia"/>
        </w:rPr>
        <w:t>科学性</w:t>
      </w:r>
      <w:bookmarkEnd w:id="52"/>
      <w:bookmarkEnd w:id="53"/>
      <w:bookmarkEnd w:id="54"/>
      <w:bookmarkEnd w:id="55"/>
      <w:bookmarkEnd w:id="56"/>
    </w:p>
    <w:p>
      <w:pPr>
        <w:pStyle w:val="56"/>
        <w:ind w:firstLine="420"/>
      </w:pPr>
      <w:r>
        <w:rPr>
          <w:rFonts w:hint="eastAsia"/>
        </w:rPr>
        <w:t>综合考虑影响导游信用状况的各主要因素，全面反映导游的信用状况。</w:t>
      </w:r>
    </w:p>
    <w:p>
      <w:pPr>
        <w:pStyle w:val="105"/>
        <w:spacing w:before="156" w:after="156"/>
      </w:pPr>
      <w:bookmarkStart w:id="57" w:name="_Toc83844163"/>
      <w:bookmarkStart w:id="58" w:name="_Toc82856455"/>
      <w:bookmarkStart w:id="59" w:name="_Toc73985896"/>
      <w:bookmarkStart w:id="60" w:name="_Toc86997262"/>
      <w:bookmarkStart w:id="61" w:name="_Toc73985928"/>
      <w:r>
        <w:rPr>
          <w:rFonts w:hint="eastAsia"/>
        </w:rPr>
        <w:t>公正性</w:t>
      </w:r>
      <w:bookmarkEnd w:id="57"/>
      <w:bookmarkEnd w:id="58"/>
      <w:bookmarkEnd w:id="59"/>
      <w:bookmarkEnd w:id="60"/>
      <w:bookmarkEnd w:id="61"/>
    </w:p>
    <w:p>
      <w:pPr>
        <w:pStyle w:val="56"/>
        <w:ind w:firstLine="420"/>
      </w:pPr>
      <w:r>
        <w:rPr>
          <w:rFonts w:hint="eastAsia"/>
        </w:rPr>
        <w:t>秉持独立、客观、平等的原则，不受外来因素影响。</w:t>
      </w:r>
    </w:p>
    <w:p>
      <w:pPr>
        <w:pStyle w:val="105"/>
        <w:spacing w:before="156" w:after="156"/>
      </w:pPr>
      <w:bookmarkStart w:id="62" w:name="_Toc73985929"/>
      <w:bookmarkStart w:id="63" w:name="_Toc73985897"/>
      <w:bookmarkStart w:id="64" w:name="_Toc86997263"/>
      <w:bookmarkStart w:id="65" w:name="_Toc82856456"/>
      <w:bookmarkStart w:id="66" w:name="_Toc83844164"/>
      <w:r>
        <w:rPr>
          <w:rFonts w:hint="eastAsia"/>
        </w:rPr>
        <w:t>适用性</w:t>
      </w:r>
      <w:bookmarkEnd w:id="62"/>
      <w:bookmarkEnd w:id="63"/>
      <w:bookmarkEnd w:id="64"/>
      <w:bookmarkEnd w:id="65"/>
      <w:bookmarkEnd w:id="66"/>
    </w:p>
    <w:p>
      <w:pPr>
        <w:pStyle w:val="56"/>
        <w:ind w:firstLine="420"/>
      </w:pPr>
      <w:r>
        <w:rPr>
          <w:rFonts w:hint="eastAsia"/>
        </w:rPr>
        <w:t>选择适用于被评价对象行业特点的指标作为评价指标体系。指标体系的值是可变化的，被评价对象可以通过自身的努力改变相应的指标值，提高信用等级。</w:t>
      </w:r>
    </w:p>
    <w:p>
      <w:pPr>
        <w:pStyle w:val="105"/>
        <w:spacing w:before="156" w:after="156"/>
      </w:pPr>
      <w:bookmarkStart w:id="67" w:name="_Toc73985930"/>
      <w:bookmarkStart w:id="68" w:name="_Toc73985898"/>
      <w:bookmarkStart w:id="69" w:name="_Toc86997264"/>
      <w:bookmarkStart w:id="70" w:name="_Toc83844165"/>
      <w:bookmarkStart w:id="71" w:name="_Toc82856457"/>
      <w:r>
        <w:rPr>
          <w:rFonts w:hint="eastAsia"/>
        </w:rPr>
        <w:t>可操作性</w:t>
      </w:r>
      <w:bookmarkEnd w:id="67"/>
      <w:bookmarkEnd w:id="68"/>
      <w:bookmarkEnd w:id="69"/>
      <w:bookmarkEnd w:id="70"/>
      <w:bookmarkEnd w:id="71"/>
    </w:p>
    <w:p>
      <w:pPr>
        <w:pStyle w:val="56"/>
        <w:ind w:firstLine="420"/>
      </w:pPr>
      <w:r>
        <w:rPr>
          <w:rFonts w:hint="eastAsia"/>
        </w:rPr>
        <w:t>信用评价指标数据可获取，信用评价方法可行，信用评价评分操作性强。</w:t>
      </w:r>
    </w:p>
    <w:p>
      <w:pPr>
        <w:pStyle w:val="104"/>
        <w:spacing w:before="312" w:after="312"/>
      </w:pPr>
      <w:bookmarkStart w:id="72" w:name="_Toc73985899"/>
      <w:bookmarkStart w:id="73" w:name="_Toc73985931"/>
      <w:bookmarkStart w:id="74" w:name="_Toc82856458"/>
      <w:bookmarkStart w:id="75" w:name="_Toc86997265"/>
      <w:bookmarkStart w:id="76" w:name="_Toc83844166"/>
      <w:r>
        <w:rPr>
          <w:rFonts w:hint="eastAsia"/>
        </w:rPr>
        <w:t>评价</w:t>
      </w:r>
      <w:bookmarkEnd w:id="72"/>
      <w:bookmarkEnd w:id="73"/>
      <w:r>
        <w:rPr>
          <w:rFonts w:hint="eastAsia"/>
        </w:rPr>
        <w:t>指标及方法</w:t>
      </w:r>
      <w:bookmarkEnd w:id="74"/>
      <w:bookmarkEnd w:id="75"/>
      <w:bookmarkEnd w:id="76"/>
    </w:p>
    <w:p>
      <w:pPr>
        <w:pStyle w:val="105"/>
        <w:spacing w:before="156" w:after="156"/>
      </w:pPr>
      <w:bookmarkStart w:id="77" w:name="_Toc83844167"/>
      <w:bookmarkStart w:id="78" w:name="_Toc86997266"/>
      <w:bookmarkStart w:id="79" w:name="_Toc82856459"/>
      <w:bookmarkStart w:id="80" w:name="_Toc73985901"/>
      <w:bookmarkStart w:id="81" w:name="_Toc73985933"/>
      <w:r>
        <w:rPr>
          <w:rFonts w:hint="eastAsia"/>
        </w:rPr>
        <w:t>评价指标</w:t>
      </w:r>
      <w:bookmarkEnd w:id="77"/>
      <w:bookmarkEnd w:id="78"/>
      <w:bookmarkEnd w:id="79"/>
      <w:bookmarkEnd w:id="80"/>
      <w:bookmarkEnd w:id="81"/>
    </w:p>
    <w:p>
      <w:pPr>
        <w:pStyle w:val="65"/>
        <w:spacing w:before="156" w:after="156"/>
      </w:pPr>
      <w:bookmarkStart w:id="82" w:name="_Toc86997267"/>
      <w:r>
        <w:rPr>
          <w:rFonts w:hint="eastAsia"/>
        </w:rPr>
        <w:t>指标分类</w:t>
      </w:r>
      <w:bookmarkEnd w:id="82"/>
    </w:p>
    <w:p>
      <w:pPr>
        <w:pStyle w:val="56"/>
        <w:ind w:firstLine="420"/>
      </w:pPr>
      <w:r>
        <w:rPr>
          <w:rFonts w:hint="eastAsia"/>
        </w:rPr>
        <w:t>导游信用评价指标包括得分指标和扣分指标。</w:t>
      </w:r>
    </w:p>
    <w:p>
      <w:pPr>
        <w:pStyle w:val="65"/>
        <w:spacing w:before="156" w:after="156"/>
      </w:pPr>
      <w:bookmarkStart w:id="83" w:name="_Toc83907872"/>
      <w:bookmarkStart w:id="84" w:name="_Toc86997268"/>
      <w:bookmarkStart w:id="85" w:name="_Toc83844169"/>
      <w:r>
        <w:rPr>
          <w:rFonts w:hint="eastAsia"/>
        </w:rPr>
        <w:t>指标体系</w:t>
      </w:r>
      <w:bookmarkEnd w:id="83"/>
      <w:bookmarkEnd w:id="84"/>
      <w:bookmarkEnd w:id="85"/>
    </w:p>
    <w:p>
      <w:pPr>
        <w:pStyle w:val="56"/>
        <w:ind w:firstLine="420"/>
      </w:pPr>
      <w:r>
        <w:rPr>
          <w:rFonts w:hint="eastAsia"/>
        </w:rPr>
        <w:t>得分指标和扣分指标均分为三级指标。信用评价指标体系应符合附录表A.2的规定。</w:t>
      </w:r>
    </w:p>
    <w:p>
      <w:pPr>
        <w:pStyle w:val="105"/>
        <w:spacing w:before="156" w:after="156"/>
      </w:pPr>
      <w:bookmarkStart w:id="86" w:name="_Toc86997269"/>
      <w:bookmarkStart w:id="87" w:name="_Toc82856460"/>
      <w:bookmarkStart w:id="88" w:name="_Toc83844170"/>
      <w:r>
        <w:rPr>
          <w:rFonts w:hint="eastAsia"/>
        </w:rPr>
        <w:t>评价方法</w:t>
      </w:r>
      <w:bookmarkEnd w:id="86"/>
      <w:bookmarkEnd w:id="87"/>
      <w:bookmarkEnd w:id="88"/>
    </w:p>
    <w:p>
      <w:pPr>
        <w:pStyle w:val="65"/>
        <w:spacing w:before="156" w:after="156"/>
      </w:pPr>
      <w:bookmarkStart w:id="89" w:name="_Toc86997270"/>
      <w:bookmarkStart w:id="90" w:name="_Toc83844171"/>
      <w:bookmarkStart w:id="91" w:name="_Toc83907874"/>
      <w:r>
        <w:rPr>
          <w:rFonts w:hint="eastAsia"/>
        </w:rPr>
        <w:t>概述</w:t>
      </w:r>
      <w:bookmarkEnd w:id="89"/>
      <w:bookmarkEnd w:id="90"/>
      <w:bookmarkEnd w:id="91"/>
    </w:p>
    <w:p>
      <w:pPr>
        <w:pStyle w:val="56"/>
        <w:ind w:firstLine="420"/>
      </w:pPr>
      <w:r>
        <w:rPr>
          <w:rFonts w:hint="eastAsia"/>
        </w:rPr>
        <w:t>导游信用评价方法采用一票否决和指标评分相结合的方式。</w:t>
      </w:r>
    </w:p>
    <w:p>
      <w:pPr>
        <w:pStyle w:val="65"/>
        <w:spacing w:before="156" w:after="156"/>
      </w:pPr>
      <w:bookmarkStart w:id="92" w:name="_Toc83907875"/>
      <w:bookmarkStart w:id="93" w:name="_Toc86997271"/>
      <w:bookmarkStart w:id="94" w:name="_Toc83844172"/>
      <w:r>
        <w:rPr>
          <w:rFonts w:hint="eastAsia"/>
        </w:rPr>
        <w:t>一票否决</w:t>
      </w:r>
      <w:bookmarkEnd w:id="92"/>
      <w:bookmarkEnd w:id="93"/>
      <w:bookmarkEnd w:id="94"/>
    </w:p>
    <w:p>
      <w:pPr>
        <w:pStyle w:val="56"/>
        <w:ind w:firstLine="420"/>
      </w:pPr>
      <w:r>
        <w:rPr>
          <w:rFonts w:hint="eastAsia"/>
        </w:rPr>
        <w:t>当导游信用指标数值中出现一票否决项时，直接将导游评为最低等级。一票否决项应符合附录表A</w:t>
      </w:r>
      <w:r>
        <w:t>.</w:t>
      </w:r>
      <w:r>
        <w:rPr>
          <w:rFonts w:hint="eastAsia"/>
        </w:rPr>
        <w:t>1的规定。</w:t>
      </w:r>
    </w:p>
    <w:p>
      <w:pPr>
        <w:pStyle w:val="65"/>
        <w:spacing w:before="156" w:after="156"/>
      </w:pPr>
      <w:bookmarkStart w:id="95" w:name="_Toc83844173"/>
      <w:bookmarkStart w:id="96" w:name="_Toc83907876"/>
      <w:bookmarkStart w:id="97" w:name="_Toc86997272"/>
      <w:r>
        <w:rPr>
          <w:rFonts w:hint="eastAsia"/>
        </w:rPr>
        <w:t>指标评分采集</w:t>
      </w:r>
      <w:bookmarkEnd w:id="95"/>
      <w:bookmarkEnd w:id="96"/>
      <w:bookmarkEnd w:id="97"/>
    </w:p>
    <w:p>
      <w:pPr>
        <w:pStyle w:val="94"/>
        <w:spacing w:before="156" w:after="156"/>
      </w:pPr>
      <w:r>
        <w:rPr>
          <w:rFonts w:hint="eastAsia"/>
        </w:rPr>
        <w:t>分值获取</w:t>
      </w:r>
    </w:p>
    <w:p>
      <w:pPr>
        <w:pStyle w:val="56"/>
        <w:ind w:firstLine="420"/>
      </w:pPr>
      <w:r>
        <w:rPr>
          <w:rFonts w:hint="eastAsia"/>
        </w:rPr>
        <w:t>以北京市公共信用信息平台、北京市文化和旅游行业信用监管平台等系统的客观、全量明细数据为基础，采用实时或高频度、自动化的采集方式直接获取评分分值。</w:t>
      </w:r>
    </w:p>
    <w:p>
      <w:pPr>
        <w:pStyle w:val="94"/>
        <w:spacing w:before="156" w:after="156"/>
      </w:pPr>
      <w:r>
        <w:rPr>
          <w:rFonts w:hint="eastAsia"/>
        </w:rPr>
        <w:t>分值处理</w:t>
      </w:r>
    </w:p>
    <w:p>
      <w:pPr>
        <w:pStyle w:val="56"/>
        <w:ind w:firstLine="420"/>
      </w:pPr>
      <w:r>
        <w:rPr>
          <w:rFonts w:hint="eastAsia"/>
        </w:rPr>
        <w:t>对采集的评分数值进行去除冗余、缺失值和异常值等必要的清理、验证处理。</w:t>
      </w:r>
    </w:p>
    <w:p>
      <w:pPr>
        <w:pStyle w:val="65"/>
        <w:spacing w:before="156" w:after="156"/>
      </w:pPr>
      <w:bookmarkStart w:id="98" w:name="_Toc83844174"/>
      <w:bookmarkStart w:id="99" w:name="_Toc83907877"/>
      <w:bookmarkStart w:id="100" w:name="_Toc86997273"/>
      <w:r>
        <w:rPr>
          <w:rFonts w:hint="eastAsia"/>
        </w:rPr>
        <w:t>信用评</w:t>
      </w:r>
      <w:bookmarkEnd w:id="98"/>
      <w:bookmarkEnd w:id="99"/>
      <w:r>
        <w:rPr>
          <w:rFonts w:hint="eastAsia"/>
        </w:rPr>
        <w:t>分</w:t>
      </w:r>
      <w:bookmarkEnd w:id="100"/>
    </w:p>
    <w:p>
      <w:pPr>
        <w:pStyle w:val="94"/>
        <w:spacing w:before="156" w:after="156"/>
      </w:pPr>
      <w:r>
        <w:rPr>
          <w:rFonts w:hint="eastAsia"/>
        </w:rPr>
        <w:t>分值设置</w:t>
      </w:r>
    </w:p>
    <w:p>
      <w:pPr>
        <w:pStyle w:val="56"/>
        <w:ind w:firstLine="420"/>
      </w:pPr>
      <w:r>
        <w:rPr>
          <w:rFonts w:hint="eastAsia"/>
        </w:rPr>
        <w:t>导游总体信用分值范围为[350，950]。进行</w:t>
      </w:r>
      <w:r>
        <w:rPr>
          <w:rFonts w:hint="eastAsia"/>
          <w:lang w:val="en-US" w:eastAsia="zh-Hans"/>
        </w:rPr>
        <w:t>信用评分</w:t>
      </w:r>
      <w:r>
        <w:rPr>
          <w:rFonts w:hint="eastAsia"/>
        </w:rPr>
        <w:t>时，初始分值设置为650分。</w:t>
      </w:r>
    </w:p>
    <w:p>
      <w:pPr>
        <w:pStyle w:val="94"/>
        <w:spacing w:before="156" w:after="156"/>
      </w:pPr>
      <w:r>
        <w:rPr>
          <w:rFonts w:hint="eastAsia"/>
        </w:rPr>
        <w:t>得分分值</w:t>
      </w:r>
    </w:p>
    <w:p>
      <w:pPr>
        <w:pStyle w:val="56"/>
        <w:ind w:firstLine="420"/>
      </w:pPr>
      <w:r>
        <w:rPr>
          <w:rFonts w:hint="eastAsia"/>
        </w:rPr>
        <w:t>将获取的得分指标分值应按照附录表A.2规定的各得分指标项进行分值相加，得出总得分分值。总得分分值最高为300分，超过300分按300分计算。</w:t>
      </w:r>
    </w:p>
    <w:p>
      <w:pPr>
        <w:pStyle w:val="94"/>
        <w:spacing w:before="156" w:after="156"/>
      </w:pPr>
      <w:r>
        <w:rPr>
          <w:rFonts w:hint="eastAsia"/>
        </w:rPr>
        <w:t>扣分分值</w:t>
      </w:r>
    </w:p>
    <w:p>
      <w:pPr>
        <w:pStyle w:val="56"/>
        <w:ind w:firstLine="420"/>
      </w:pPr>
      <w:r>
        <w:rPr>
          <w:rFonts w:hint="eastAsia"/>
        </w:rPr>
        <w:t>将获取的扣分指标分值按照附录表A.2规定的各扣分指标项评分进行分值相加，得出总扣分分值。总扣分分值最高为300分，超过300分按300分计算。</w:t>
      </w:r>
    </w:p>
    <w:p>
      <w:pPr>
        <w:pStyle w:val="94"/>
        <w:spacing w:before="156" w:after="156"/>
      </w:pPr>
      <w:r>
        <w:rPr>
          <w:rFonts w:hint="eastAsia"/>
        </w:rPr>
        <w:t>导游信用分值</w:t>
      </w:r>
    </w:p>
    <w:p>
      <w:pPr>
        <w:pStyle w:val="56"/>
        <w:ind w:firstLine="420"/>
      </w:pPr>
      <w:r>
        <w:rPr>
          <w:rFonts w:hint="eastAsia"/>
        </w:rPr>
        <w:t>初始分值加上总得分分值，减去总扣分分值，计算出导游的信用分值。导游信用分值最低为350分，最高为950分。</w:t>
      </w:r>
    </w:p>
    <w:p>
      <w:pPr>
        <w:pStyle w:val="104"/>
        <w:spacing w:before="312" w:after="312"/>
      </w:pPr>
      <w:bookmarkStart w:id="101" w:name="_Toc86997274"/>
      <w:bookmarkStart w:id="102" w:name="_Toc83844175"/>
      <w:r>
        <w:rPr>
          <w:rFonts w:hint="eastAsia"/>
        </w:rPr>
        <w:t>评价结果</w:t>
      </w:r>
      <w:bookmarkEnd w:id="101"/>
      <w:bookmarkEnd w:id="102"/>
    </w:p>
    <w:p>
      <w:pPr>
        <w:pStyle w:val="56"/>
        <w:ind w:firstLine="420"/>
      </w:pPr>
      <w:r>
        <w:rPr>
          <w:rFonts w:hint="eastAsia"/>
        </w:rPr>
        <w:t>导游信用等级按照信用分值从高到低分别用A、B、C、D四个等级表示。信用等级及表示方法应满足表1要求。</w:t>
      </w:r>
    </w:p>
    <w:p>
      <w:pPr>
        <w:pStyle w:val="112"/>
        <w:spacing w:before="156" w:after="156"/>
      </w:pPr>
      <w:r>
        <w:rPr>
          <w:rFonts w:hint="eastAsia"/>
        </w:rPr>
        <w:t>信用等级及表示方法</w:t>
      </w:r>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72"/>
        <w:gridCol w:w="1945"/>
        <w:gridCol w:w="2094"/>
        <w:gridCol w:w="34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872" w:type="dxa"/>
            <w:tcBorders>
              <w:top w:val="single" w:color="auto" w:sz="8" w:space="0"/>
              <w:bottom w:val="single" w:color="auto" w:sz="8" w:space="0"/>
            </w:tcBorders>
            <w:shd w:val="clear" w:color="auto" w:fill="auto"/>
            <w:vAlign w:val="center"/>
          </w:tcPr>
          <w:p>
            <w:pPr>
              <w:pStyle w:val="178"/>
            </w:pPr>
            <w:r>
              <w:rPr>
                <w:rFonts w:hint="eastAsia"/>
              </w:rPr>
              <w:t>等级符号</w:t>
            </w:r>
          </w:p>
        </w:tc>
        <w:tc>
          <w:tcPr>
            <w:tcW w:w="1945" w:type="dxa"/>
            <w:tcBorders>
              <w:top w:val="single" w:color="auto" w:sz="8" w:space="0"/>
              <w:bottom w:val="single" w:color="auto" w:sz="8" w:space="0"/>
            </w:tcBorders>
          </w:tcPr>
          <w:p>
            <w:pPr>
              <w:pStyle w:val="178"/>
            </w:pPr>
            <w:r>
              <w:rPr>
                <w:rFonts w:hint="eastAsia"/>
              </w:rPr>
              <w:t>信用表示</w:t>
            </w:r>
          </w:p>
        </w:tc>
        <w:tc>
          <w:tcPr>
            <w:tcW w:w="2094" w:type="dxa"/>
            <w:tcBorders>
              <w:top w:val="single" w:color="auto" w:sz="8" w:space="0"/>
              <w:bottom w:val="single" w:color="auto" w:sz="8" w:space="0"/>
            </w:tcBorders>
            <w:shd w:val="clear" w:color="auto" w:fill="auto"/>
            <w:vAlign w:val="center"/>
          </w:tcPr>
          <w:p>
            <w:pPr>
              <w:pStyle w:val="178"/>
            </w:pPr>
            <w:r>
              <w:rPr>
                <w:rFonts w:hint="eastAsia"/>
              </w:rPr>
              <w:t>分值范围</w:t>
            </w:r>
          </w:p>
        </w:tc>
        <w:tc>
          <w:tcPr>
            <w:tcW w:w="3423" w:type="dxa"/>
            <w:tcBorders>
              <w:top w:val="single" w:color="auto" w:sz="8" w:space="0"/>
              <w:bottom w:val="single" w:color="auto" w:sz="8" w:space="0"/>
            </w:tcBorders>
            <w:shd w:val="clear" w:color="auto" w:fill="auto"/>
            <w:vAlign w:val="center"/>
          </w:tcPr>
          <w:p>
            <w:pPr>
              <w:pStyle w:val="178"/>
            </w:pPr>
            <w:r>
              <w:rPr>
                <w:rFonts w:hint="eastAsia"/>
              </w:rPr>
              <w:t>信用提示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72" w:type="dxa"/>
            <w:tcBorders>
              <w:top w:val="single" w:color="auto" w:sz="8" w:space="0"/>
            </w:tcBorders>
            <w:shd w:val="clear" w:color="auto" w:fill="auto"/>
            <w:vAlign w:val="center"/>
          </w:tcPr>
          <w:p>
            <w:pPr>
              <w:pStyle w:val="178"/>
            </w:pPr>
            <w:r>
              <w:rPr>
                <w:rFonts w:hint="eastAsia"/>
              </w:rPr>
              <w:t>A</w:t>
            </w:r>
          </w:p>
        </w:tc>
        <w:tc>
          <w:tcPr>
            <w:tcW w:w="1945" w:type="dxa"/>
            <w:tcBorders>
              <w:top w:val="single" w:color="auto" w:sz="8" w:space="0"/>
            </w:tcBorders>
          </w:tcPr>
          <w:p>
            <w:pPr>
              <w:pStyle w:val="178"/>
            </w:pPr>
            <w:r>
              <w:rPr>
                <w:rFonts w:hint="eastAsia"/>
              </w:rPr>
              <w:t>优</w:t>
            </w:r>
          </w:p>
        </w:tc>
        <w:tc>
          <w:tcPr>
            <w:tcW w:w="2094" w:type="dxa"/>
            <w:tcBorders>
              <w:top w:val="single" w:color="auto" w:sz="8" w:space="0"/>
            </w:tcBorders>
            <w:shd w:val="clear" w:color="auto" w:fill="auto"/>
            <w:vAlign w:val="center"/>
          </w:tcPr>
          <w:p>
            <w:pPr>
              <w:pStyle w:val="178"/>
            </w:pPr>
            <w:r>
              <w:rPr>
                <w:rFonts w:hint="eastAsia"/>
              </w:rPr>
              <w:t>（800，950</w:t>
            </w:r>
            <w:r>
              <w:t>]</w:t>
            </w:r>
          </w:p>
        </w:tc>
        <w:tc>
          <w:tcPr>
            <w:tcW w:w="3423" w:type="dxa"/>
            <w:tcBorders>
              <w:top w:val="single" w:color="auto" w:sz="8" w:space="0"/>
            </w:tcBorders>
            <w:shd w:val="clear" w:color="auto" w:fill="auto"/>
            <w:vAlign w:val="center"/>
          </w:tcPr>
          <w:p>
            <w:pPr>
              <w:pStyle w:val="178"/>
            </w:pPr>
            <w:r>
              <w:rPr>
                <w:rFonts w:hint="eastAsia"/>
              </w:rPr>
              <w:t>表示在一定期限内，信用风险很小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72" w:type="dxa"/>
            <w:shd w:val="clear" w:color="auto" w:fill="auto"/>
            <w:vAlign w:val="center"/>
          </w:tcPr>
          <w:p>
            <w:pPr>
              <w:pStyle w:val="178"/>
            </w:pPr>
            <w:r>
              <w:rPr>
                <w:rFonts w:hint="eastAsia"/>
              </w:rPr>
              <w:t>B</w:t>
            </w:r>
          </w:p>
        </w:tc>
        <w:tc>
          <w:tcPr>
            <w:tcW w:w="1945" w:type="dxa"/>
          </w:tcPr>
          <w:p>
            <w:pPr>
              <w:pStyle w:val="178"/>
            </w:pPr>
            <w:r>
              <w:rPr>
                <w:rFonts w:hint="eastAsia"/>
              </w:rPr>
              <w:t>良</w:t>
            </w:r>
          </w:p>
        </w:tc>
        <w:tc>
          <w:tcPr>
            <w:tcW w:w="2094" w:type="dxa"/>
            <w:shd w:val="clear" w:color="auto" w:fill="auto"/>
            <w:vAlign w:val="center"/>
          </w:tcPr>
          <w:p>
            <w:pPr>
              <w:pStyle w:val="178"/>
            </w:pPr>
            <w:r>
              <w:rPr>
                <w:rFonts w:hint="eastAsia"/>
              </w:rPr>
              <w:t>（650，800</w:t>
            </w:r>
            <w:r>
              <w:t>]</w:t>
            </w:r>
          </w:p>
        </w:tc>
        <w:tc>
          <w:tcPr>
            <w:tcW w:w="3423" w:type="dxa"/>
            <w:shd w:val="clear" w:color="auto" w:fill="auto"/>
            <w:vAlign w:val="center"/>
          </w:tcPr>
          <w:p>
            <w:pPr>
              <w:pStyle w:val="178"/>
            </w:pPr>
            <w:r>
              <w:rPr>
                <w:rFonts w:hint="eastAsia"/>
              </w:rPr>
              <w:t>表示在一定期限内，信用风险较小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72" w:type="dxa"/>
            <w:shd w:val="clear" w:color="auto" w:fill="auto"/>
            <w:vAlign w:val="center"/>
          </w:tcPr>
          <w:p>
            <w:pPr>
              <w:pStyle w:val="178"/>
            </w:pPr>
            <w:r>
              <w:rPr>
                <w:rFonts w:hint="eastAsia"/>
              </w:rPr>
              <w:t>C</w:t>
            </w:r>
          </w:p>
        </w:tc>
        <w:tc>
          <w:tcPr>
            <w:tcW w:w="1945" w:type="dxa"/>
          </w:tcPr>
          <w:p>
            <w:pPr>
              <w:pStyle w:val="178"/>
            </w:pPr>
            <w:r>
              <w:rPr>
                <w:rFonts w:hint="eastAsia"/>
              </w:rPr>
              <w:t>中</w:t>
            </w:r>
          </w:p>
        </w:tc>
        <w:tc>
          <w:tcPr>
            <w:tcW w:w="2094" w:type="dxa"/>
            <w:shd w:val="clear" w:color="auto" w:fill="auto"/>
            <w:vAlign w:val="center"/>
          </w:tcPr>
          <w:p>
            <w:pPr>
              <w:pStyle w:val="178"/>
            </w:pPr>
            <w:r>
              <w:rPr>
                <w:rFonts w:hint="eastAsia"/>
              </w:rPr>
              <w:t>（550，650</w:t>
            </w:r>
            <w:r>
              <w:t>]</w:t>
            </w:r>
          </w:p>
        </w:tc>
        <w:tc>
          <w:tcPr>
            <w:tcW w:w="3423" w:type="dxa"/>
            <w:shd w:val="clear" w:color="auto" w:fill="auto"/>
            <w:vAlign w:val="center"/>
          </w:tcPr>
          <w:p>
            <w:pPr>
              <w:pStyle w:val="178"/>
            </w:pPr>
            <w:r>
              <w:rPr>
                <w:rFonts w:hint="eastAsia"/>
              </w:rPr>
              <w:t>表示在一定期限内，信用风险较大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72" w:type="dxa"/>
            <w:shd w:val="clear" w:color="auto" w:fill="auto"/>
            <w:vAlign w:val="center"/>
          </w:tcPr>
          <w:p>
            <w:pPr>
              <w:pStyle w:val="178"/>
            </w:pPr>
            <w:r>
              <w:rPr>
                <w:rFonts w:hint="eastAsia"/>
              </w:rPr>
              <w:t>D</w:t>
            </w:r>
          </w:p>
        </w:tc>
        <w:tc>
          <w:tcPr>
            <w:tcW w:w="1945" w:type="dxa"/>
          </w:tcPr>
          <w:p>
            <w:pPr>
              <w:pStyle w:val="178"/>
            </w:pPr>
            <w:r>
              <w:rPr>
                <w:rFonts w:hint="eastAsia"/>
              </w:rPr>
              <w:t>差</w:t>
            </w:r>
          </w:p>
        </w:tc>
        <w:tc>
          <w:tcPr>
            <w:tcW w:w="2094" w:type="dxa"/>
            <w:shd w:val="clear" w:color="auto" w:fill="auto"/>
            <w:vAlign w:val="center"/>
          </w:tcPr>
          <w:p>
            <w:pPr>
              <w:pStyle w:val="178"/>
            </w:pPr>
            <w:r>
              <w:rPr>
                <w:rFonts w:hint="eastAsia"/>
              </w:rPr>
              <w:t>[350，550</w:t>
            </w:r>
            <w:r>
              <w:t>]</w:t>
            </w:r>
          </w:p>
        </w:tc>
        <w:tc>
          <w:tcPr>
            <w:tcW w:w="3423" w:type="dxa"/>
            <w:shd w:val="clear" w:color="auto" w:fill="auto"/>
            <w:vAlign w:val="center"/>
          </w:tcPr>
          <w:p>
            <w:pPr>
              <w:pStyle w:val="178"/>
            </w:pPr>
            <w:r>
              <w:rPr>
                <w:rFonts w:hint="eastAsia"/>
              </w:rPr>
              <w:t>表示在一定期限内，信用风险很大</w:t>
            </w:r>
          </w:p>
        </w:tc>
      </w:tr>
      <w:bookmarkEnd w:id="24"/>
    </w:tbl>
    <w:p>
      <w:pPr>
        <w:pStyle w:val="56"/>
        <w:ind w:firstLine="420"/>
        <w:sectPr>
          <w:pgSz w:w="11906" w:h="16838"/>
          <w:pgMar w:top="2410" w:right="1134" w:bottom="1134" w:left="1134" w:header="1418" w:footer="1134" w:gutter="284"/>
          <w:pgNumType w:start="1"/>
          <w:cols w:space="425" w:num="1"/>
          <w:formProt w:val="0"/>
          <w:docGrid w:type="lines" w:linePitch="312" w:charSpace="0"/>
        </w:sectPr>
      </w:pPr>
    </w:p>
    <w:p>
      <w:pPr>
        <w:pStyle w:val="198"/>
        <w:numPr>
          <w:ilvl w:val="0"/>
          <w:numId w:val="0"/>
        </w:numPr>
        <w:jc w:val="both"/>
        <w:rPr>
          <w:vanish w:val="0"/>
        </w:rPr>
      </w:pPr>
      <w:bookmarkStart w:id="103" w:name="BookMark5"/>
    </w:p>
    <w:p>
      <w:pPr>
        <w:pStyle w:val="199"/>
        <w:rPr>
          <w:vanish w:val="0"/>
        </w:rPr>
      </w:pPr>
    </w:p>
    <w:p>
      <w:pPr>
        <w:pStyle w:val="76"/>
        <w:spacing w:before="78" w:after="156"/>
      </w:pPr>
      <w:r>
        <w:br w:type="textWrapping"/>
      </w:r>
      <w:bookmarkStart w:id="104" w:name="_Toc86997275"/>
      <w:r>
        <w:rPr>
          <w:rFonts w:hint="eastAsia"/>
        </w:rPr>
        <w:t>（规范性）</w:t>
      </w:r>
      <w:r>
        <w:br w:type="textWrapping"/>
      </w:r>
      <w:r>
        <w:rPr>
          <w:rFonts w:hint="eastAsia"/>
        </w:rPr>
        <w:t>导游信用评价细则</w:t>
      </w:r>
      <w:bookmarkEnd w:id="104"/>
    </w:p>
    <w:p>
      <w:pPr>
        <w:pStyle w:val="78"/>
        <w:spacing w:before="156" w:after="156"/>
      </w:pPr>
      <w:bookmarkStart w:id="105" w:name="_Toc86997276"/>
      <w:bookmarkStart w:id="106" w:name="_Toc83907880"/>
      <w:r>
        <w:rPr>
          <w:rFonts w:hint="eastAsia"/>
        </w:rPr>
        <w:t>表A</w:t>
      </w:r>
      <w:r>
        <w:t>.1</w:t>
      </w:r>
      <w:r>
        <w:rPr>
          <w:rFonts w:hint="eastAsia"/>
        </w:rPr>
        <w:t>规定了一票否决指标表。</w:t>
      </w:r>
      <w:bookmarkEnd w:id="105"/>
      <w:bookmarkEnd w:id="106"/>
    </w:p>
    <w:p>
      <w:pPr>
        <w:pStyle w:val="77"/>
        <w:spacing w:before="156" w:after="156"/>
      </w:pPr>
      <w:r>
        <w:rPr>
          <w:rFonts w:hint="eastAsia"/>
        </w:rPr>
        <w:t>一票否决指标表</w:t>
      </w:r>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975"/>
        <w:gridCol w:w="4247"/>
        <w:gridCol w:w="3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975" w:type="dxa"/>
            <w:tcBorders>
              <w:top w:val="single" w:color="auto" w:sz="8" w:space="0"/>
              <w:bottom w:val="single" w:color="auto" w:sz="8" w:space="0"/>
            </w:tcBorders>
            <w:shd w:val="clear" w:color="auto" w:fill="auto"/>
            <w:vAlign w:val="center"/>
          </w:tcPr>
          <w:p>
            <w:pPr>
              <w:pStyle w:val="178"/>
            </w:pPr>
            <w:r>
              <w:rPr>
                <w:rFonts w:hint="eastAsia"/>
              </w:rPr>
              <w:t>序号</w:t>
            </w:r>
          </w:p>
        </w:tc>
        <w:tc>
          <w:tcPr>
            <w:tcW w:w="4247" w:type="dxa"/>
            <w:tcBorders>
              <w:top w:val="single" w:color="auto" w:sz="8" w:space="0"/>
              <w:bottom w:val="single" w:color="auto" w:sz="8" w:space="0"/>
            </w:tcBorders>
            <w:shd w:val="clear" w:color="auto" w:fill="auto"/>
            <w:vAlign w:val="center"/>
          </w:tcPr>
          <w:p>
            <w:pPr>
              <w:pStyle w:val="178"/>
            </w:pPr>
            <w:r>
              <w:rPr>
                <w:rFonts w:hint="eastAsia"/>
              </w:rPr>
              <w:t>指标项</w:t>
            </w:r>
          </w:p>
        </w:tc>
        <w:tc>
          <w:tcPr>
            <w:tcW w:w="3112" w:type="dxa"/>
            <w:tcBorders>
              <w:top w:val="single" w:color="auto" w:sz="8" w:space="0"/>
              <w:bottom w:val="single" w:color="auto" w:sz="8" w:space="0"/>
            </w:tcBorders>
            <w:shd w:val="clear" w:color="auto" w:fill="auto"/>
            <w:vAlign w:val="center"/>
          </w:tcPr>
          <w:p>
            <w:pPr>
              <w:pStyle w:val="178"/>
            </w:pPr>
            <w:r>
              <w:rPr>
                <w:rFonts w:hint="eastAsia"/>
              </w:rPr>
              <w:t>指标数值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tcBorders>
              <w:top w:val="single" w:color="auto" w:sz="8" w:space="0"/>
            </w:tcBorders>
            <w:shd w:val="clear" w:color="auto" w:fill="auto"/>
            <w:vAlign w:val="center"/>
          </w:tcPr>
          <w:p>
            <w:pPr>
              <w:pStyle w:val="178"/>
            </w:pPr>
            <w:r>
              <w:rPr>
                <w:rFonts w:hint="eastAsia"/>
              </w:rPr>
              <w:t>1</w:t>
            </w:r>
          </w:p>
        </w:tc>
        <w:tc>
          <w:tcPr>
            <w:tcW w:w="4247" w:type="dxa"/>
            <w:tcBorders>
              <w:top w:val="single" w:color="auto" w:sz="8" w:space="0"/>
            </w:tcBorders>
            <w:shd w:val="clear" w:color="auto" w:fill="auto"/>
            <w:vAlign w:val="center"/>
          </w:tcPr>
          <w:p>
            <w:pPr>
              <w:pStyle w:val="178"/>
            </w:pPr>
            <w:r>
              <w:rPr>
                <w:rFonts w:hint="eastAsia" w:hAnsi="宋体" w:cs="宋体"/>
                <w:color w:val="000000"/>
                <w:szCs w:val="18"/>
                <w:lang w:bidi="ar"/>
              </w:rPr>
              <w:t>被</w:t>
            </w:r>
            <w:r>
              <w:rPr>
                <w:rFonts w:hint="eastAsia" w:hAnsi="宋体" w:cs="宋体"/>
                <w:color w:val="000000"/>
                <w:szCs w:val="18"/>
                <w:lang w:val="en-US" w:eastAsia="zh-Hans" w:bidi="ar"/>
              </w:rPr>
              <w:t>认定为旅游市场严重失信主体</w:t>
            </w:r>
          </w:p>
        </w:tc>
        <w:tc>
          <w:tcPr>
            <w:tcW w:w="3112" w:type="dxa"/>
            <w:tcBorders>
              <w:top w:val="single" w:color="auto" w:sz="8" w:space="0"/>
            </w:tcBorders>
            <w:shd w:val="clear" w:color="auto" w:fill="auto"/>
            <w:vAlign w:val="center"/>
          </w:tcPr>
          <w:p>
            <w:pPr>
              <w:pStyle w:val="178"/>
            </w:pPr>
            <w:r>
              <w:rPr>
                <w:rFonts w:hint="eastAsia"/>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75" w:type="dxa"/>
            <w:shd w:val="clear" w:color="auto" w:fill="auto"/>
            <w:vAlign w:val="center"/>
          </w:tcPr>
          <w:p>
            <w:pPr>
              <w:pStyle w:val="178"/>
            </w:pPr>
            <w:r>
              <w:rPr>
                <w:rFonts w:hint="eastAsia"/>
              </w:rPr>
              <w:t>2</w:t>
            </w:r>
          </w:p>
        </w:tc>
        <w:tc>
          <w:tcPr>
            <w:tcW w:w="4247" w:type="dxa"/>
            <w:shd w:val="clear" w:color="auto" w:fill="auto"/>
            <w:vAlign w:val="center"/>
          </w:tcPr>
          <w:p>
            <w:pPr>
              <w:pStyle w:val="178"/>
            </w:pPr>
            <w:r>
              <w:rPr>
                <w:rFonts w:hint="eastAsia" w:hAnsi="宋体" w:cs="宋体"/>
                <w:color w:val="000000"/>
                <w:szCs w:val="18"/>
                <w:lang w:bidi="ar"/>
              </w:rPr>
              <w:t>近一年，发生特大、重大旅游安全责任事故、涉旅突发事件并且导游负有主要责任</w:t>
            </w:r>
          </w:p>
        </w:tc>
        <w:tc>
          <w:tcPr>
            <w:tcW w:w="3112" w:type="dxa"/>
            <w:shd w:val="clear" w:color="auto" w:fill="auto"/>
            <w:vAlign w:val="center"/>
          </w:tcPr>
          <w:p>
            <w:pPr>
              <w:pStyle w:val="178"/>
            </w:pPr>
            <w:r>
              <w:rPr>
                <w:rFonts w:hint="eastAsia"/>
              </w:rPr>
              <w:t>是</w:t>
            </w:r>
          </w:p>
        </w:tc>
      </w:tr>
    </w:tbl>
    <w:p>
      <w:pPr>
        <w:pStyle w:val="78"/>
        <w:spacing w:before="156" w:after="156"/>
      </w:pPr>
      <w:bookmarkStart w:id="107" w:name="_Toc83907881"/>
      <w:bookmarkStart w:id="108" w:name="_Toc86997277"/>
      <w:r>
        <w:rPr>
          <w:rFonts w:hint="eastAsia"/>
        </w:rPr>
        <w:t>表A</w:t>
      </w:r>
      <w:r>
        <w:t>.2</w:t>
      </w:r>
      <w:r>
        <w:rPr>
          <w:rFonts w:hint="eastAsia"/>
        </w:rPr>
        <w:t>规定了信用评价指标及评分表。</w:t>
      </w:r>
      <w:bookmarkEnd w:id="107"/>
      <w:bookmarkEnd w:id="108"/>
    </w:p>
    <w:p>
      <w:pPr>
        <w:pStyle w:val="77"/>
        <w:spacing w:before="156" w:after="156"/>
      </w:pPr>
      <w:r>
        <w:rPr>
          <w:rFonts w:hint="eastAsia"/>
        </w:rPr>
        <w:t>信用评价指标及评分表</w:t>
      </w:r>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24"/>
        <w:gridCol w:w="993"/>
        <w:gridCol w:w="1134"/>
        <w:gridCol w:w="6083"/>
      </w:tblGrid>
      <w:tr>
        <w:trPr>
          <w:tblHeader/>
          <w:jc w:val="center"/>
        </w:trPr>
        <w:tc>
          <w:tcPr>
            <w:tcW w:w="1124" w:type="dxa"/>
            <w:tcBorders>
              <w:top w:val="single" w:color="auto" w:sz="8" w:space="0"/>
              <w:bottom w:val="single" w:color="auto" w:sz="8" w:space="0"/>
            </w:tcBorders>
            <w:shd w:val="clear" w:color="auto" w:fill="auto"/>
          </w:tcPr>
          <w:p>
            <w:pPr>
              <w:pStyle w:val="178"/>
            </w:pPr>
            <w:r>
              <w:rPr>
                <w:rFonts w:hint="eastAsia"/>
                <w:b/>
                <w:bCs/>
              </w:rPr>
              <w:t>一级指标</w:t>
            </w:r>
          </w:p>
        </w:tc>
        <w:tc>
          <w:tcPr>
            <w:tcW w:w="993" w:type="dxa"/>
            <w:tcBorders>
              <w:top w:val="single" w:color="auto" w:sz="8" w:space="0"/>
              <w:bottom w:val="single" w:color="auto" w:sz="8" w:space="0"/>
            </w:tcBorders>
            <w:shd w:val="clear" w:color="auto" w:fill="auto"/>
          </w:tcPr>
          <w:p>
            <w:pPr>
              <w:pStyle w:val="178"/>
            </w:pPr>
            <w:r>
              <w:rPr>
                <w:rFonts w:hint="eastAsia"/>
                <w:b/>
                <w:bCs/>
              </w:rPr>
              <w:t>二级指标</w:t>
            </w:r>
          </w:p>
        </w:tc>
        <w:tc>
          <w:tcPr>
            <w:tcW w:w="1134" w:type="dxa"/>
            <w:tcBorders>
              <w:top w:val="single" w:color="auto" w:sz="8" w:space="0"/>
              <w:bottom w:val="single" w:color="auto" w:sz="8" w:space="0"/>
            </w:tcBorders>
            <w:shd w:val="clear" w:color="auto" w:fill="auto"/>
          </w:tcPr>
          <w:p>
            <w:pPr>
              <w:pStyle w:val="178"/>
            </w:pPr>
            <w:r>
              <w:rPr>
                <w:rFonts w:hint="eastAsia"/>
                <w:b/>
                <w:bCs/>
              </w:rPr>
              <w:t>三级指标</w:t>
            </w:r>
          </w:p>
        </w:tc>
        <w:tc>
          <w:tcPr>
            <w:tcW w:w="6083" w:type="dxa"/>
            <w:tcBorders>
              <w:top w:val="single" w:color="auto" w:sz="8" w:space="0"/>
              <w:bottom w:val="single" w:color="auto" w:sz="8" w:space="0"/>
            </w:tcBorders>
            <w:shd w:val="clear" w:color="auto" w:fill="auto"/>
          </w:tcPr>
          <w:p>
            <w:pPr>
              <w:pStyle w:val="178"/>
            </w:pPr>
            <w:r>
              <w:rPr>
                <w:rFonts w:hint="eastAsia"/>
                <w:b/>
                <w:bCs/>
              </w:rPr>
              <w:t>指标说明及评分</w:t>
            </w:r>
          </w:p>
        </w:tc>
      </w:tr>
      <w:tr>
        <w:trPr>
          <w:jc w:val="center"/>
        </w:trPr>
        <w:tc>
          <w:tcPr>
            <w:tcW w:w="9334" w:type="dxa"/>
            <w:gridSpan w:val="4"/>
            <w:tcBorders>
              <w:top w:val="single" w:color="auto" w:sz="8" w:space="0"/>
            </w:tcBorders>
            <w:shd w:val="clear" w:color="auto" w:fill="auto"/>
            <w:vAlign w:val="center"/>
          </w:tcPr>
          <w:p>
            <w:pPr>
              <w:pStyle w:val="178"/>
            </w:pPr>
            <w:r>
              <w:rPr>
                <w:rFonts w:hint="eastAsia"/>
                <w:b/>
                <w:bCs/>
              </w:rPr>
              <w:t>得分指标，最高得分300分</w:t>
            </w:r>
          </w:p>
        </w:tc>
      </w:tr>
      <w:tr>
        <w:trPr>
          <w:jc w:val="center"/>
        </w:trPr>
        <w:tc>
          <w:tcPr>
            <w:tcW w:w="1124" w:type="dxa"/>
            <w:vMerge w:val="restart"/>
            <w:shd w:val="clear" w:color="auto" w:fill="auto"/>
            <w:vAlign w:val="center"/>
          </w:tcPr>
          <w:p>
            <w:pPr>
              <w:pStyle w:val="178"/>
            </w:pPr>
            <w:r>
              <w:rPr>
                <w:rFonts w:hint="eastAsia"/>
                <w:lang w:eastAsia="zh-Hans"/>
              </w:rPr>
              <w:t>执业情况</w:t>
            </w:r>
          </w:p>
        </w:tc>
        <w:tc>
          <w:tcPr>
            <w:tcW w:w="993" w:type="dxa"/>
            <w:vMerge w:val="restart"/>
            <w:shd w:val="clear" w:color="auto" w:fill="auto"/>
            <w:vAlign w:val="center"/>
          </w:tcPr>
          <w:p>
            <w:pPr>
              <w:pStyle w:val="178"/>
            </w:pPr>
            <w:r>
              <w:rPr>
                <w:rFonts w:hint="eastAsia"/>
                <w:lang w:eastAsia="zh-Hans"/>
              </w:rPr>
              <w:t>教育情况</w:t>
            </w:r>
          </w:p>
        </w:tc>
        <w:tc>
          <w:tcPr>
            <w:tcW w:w="1134" w:type="dxa"/>
            <w:shd w:val="clear" w:color="auto" w:fill="auto"/>
            <w:vAlign w:val="center"/>
          </w:tcPr>
          <w:p>
            <w:pPr>
              <w:pStyle w:val="178"/>
            </w:pPr>
            <w:r>
              <w:rPr>
                <w:rFonts w:hint="eastAsia"/>
                <w:lang w:eastAsia="zh-Hans"/>
              </w:rPr>
              <w:t>学历教育</w:t>
            </w:r>
          </w:p>
        </w:tc>
        <w:tc>
          <w:tcPr>
            <w:tcW w:w="6083" w:type="dxa"/>
            <w:shd w:val="clear" w:color="auto" w:fill="auto"/>
            <w:vAlign w:val="center"/>
          </w:tcPr>
          <w:p>
            <w:pPr>
              <w:pStyle w:val="178"/>
              <w:rPr>
                <w:rFonts w:hAnsi="宋体" w:cs="宋体"/>
                <w:color w:val="000000"/>
                <w:szCs w:val="18"/>
                <w:lang w:eastAsia="zh-Hans"/>
              </w:rPr>
            </w:pPr>
            <w:r>
              <w:rPr>
                <w:rFonts w:hint="eastAsia" w:hAnsi="宋体" w:cs="宋体"/>
                <w:color w:val="000000"/>
                <w:szCs w:val="18"/>
                <w:lang w:eastAsia="zh-Hans"/>
              </w:rPr>
              <w:t>根据导游学历教育情况，予以得分：</w:t>
            </w:r>
          </w:p>
          <w:p>
            <w:pPr>
              <w:pStyle w:val="178"/>
              <w:rPr>
                <w:rFonts w:hAnsi="宋体" w:cs="宋体"/>
                <w:color w:val="000000"/>
                <w:szCs w:val="18"/>
                <w:lang w:eastAsia="zh-Hans"/>
              </w:rPr>
            </w:pPr>
            <w:r>
              <w:rPr>
                <w:rFonts w:hint="eastAsia" w:hAnsi="宋体" w:cs="宋体"/>
                <w:color w:val="000000"/>
                <w:szCs w:val="18"/>
                <w:lang w:eastAsia="zh-Hans"/>
              </w:rPr>
              <w:t>本科及以上文化水平得20分</w:t>
            </w:r>
          </w:p>
          <w:p>
            <w:pPr>
              <w:pStyle w:val="178"/>
              <w:rPr>
                <w:rFonts w:hAnsi="宋体" w:cs="宋体"/>
                <w:color w:val="000000"/>
                <w:szCs w:val="18"/>
                <w:lang w:eastAsia="zh-Hans"/>
              </w:rPr>
            </w:pPr>
            <w:r>
              <w:rPr>
                <w:rFonts w:hint="eastAsia" w:hAnsi="宋体" w:cs="宋体"/>
                <w:color w:val="000000"/>
                <w:szCs w:val="18"/>
                <w:lang w:eastAsia="zh-Hans"/>
              </w:rPr>
              <w:t>大专及同等学历文化水平得10分</w:t>
            </w:r>
          </w:p>
          <w:p>
            <w:pPr>
              <w:pStyle w:val="178"/>
            </w:pPr>
            <w:r>
              <w:rPr>
                <w:rFonts w:hint="eastAsia" w:hAnsi="宋体" w:cs="宋体"/>
                <w:color w:val="000000"/>
                <w:szCs w:val="18"/>
                <w:lang w:eastAsia="zh-Hans"/>
              </w:rPr>
              <w:t>高中文化水平得5分</w:t>
            </w:r>
          </w:p>
        </w:tc>
      </w:tr>
      <w:tr>
        <w:trPr>
          <w:jc w:val="center"/>
        </w:trPr>
        <w:tc>
          <w:tcPr>
            <w:tcW w:w="1124" w:type="dxa"/>
            <w:vMerge w:val="continue"/>
            <w:shd w:val="clear" w:color="auto" w:fill="auto"/>
            <w:vAlign w:val="center"/>
          </w:tcPr>
          <w:p>
            <w:pPr>
              <w:pStyle w:val="178"/>
            </w:pPr>
          </w:p>
        </w:tc>
        <w:tc>
          <w:tcPr>
            <w:tcW w:w="993" w:type="dxa"/>
            <w:vMerge w:val="continue"/>
            <w:shd w:val="clear" w:color="auto" w:fill="auto"/>
            <w:vAlign w:val="center"/>
          </w:tcPr>
          <w:p>
            <w:pPr>
              <w:pStyle w:val="178"/>
            </w:pPr>
          </w:p>
        </w:tc>
        <w:tc>
          <w:tcPr>
            <w:tcW w:w="1134" w:type="dxa"/>
            <w:shd w:val="clear" w:color="auto" w:fill="auto"/>
            <w:vAlign w:val="center"/>
          </w:tcPr>
          <w:p>
            <w:pPr>
              <w:pStyle w:val="178"/>
            </w:pPr>
            <w:r>
              <w:rPr>
                <w:rFonts w:hint="eastAsia"/>
                <w:lang w:eastAsia="zh-Hans"/>
              </w:rPr>
              <w:t>行业教育</w:t>
            </w:r>
          </w:p>
        </w:tc>
        <w:tc>
          <w:tcPr>
            <w:tcW w:w="6083" w:type="dxa"/>
            <w:shd w:val="clear" w:color="auto" w:fill="auto"/>
            <w:vAlign w:val="center"/>
          </w:tcPr>
          <w:p>
            <w:pPr>
              <w:pStyle w:val="178"/>
            </w:pPr>
            <w:r>
              <w:rPr>
                <w:rFonts w:hint="eastAsia" w:hAnsi="宋体" w:cs="宋体"/>
                <w:color w:val="000000"/>
                <w:szCs w:val="18"/>
                <w:lang w:eastAsia="zh-Hans"/>
              </w:rPr>
              <w:t>近一年，参加旅游主管部门、旅游行业组织开展的培训，每次得</w:t>
            </w:r>
            <w:r>
              <w:rPr>
                <w:rFonts w:hint="eastAsia" w:hAnsi="宋体" w:cs="宋体"/>
                <w:color w:val="000000"/>
                <w:szCs w:val="18"/>
              </w:rPr>
              <w:t>1</w:t>
            </w:r>
            <w:r>
              <w:rPr>
                <w:rFonts w:hAnsi="宋体" w:cs="宋体"/>
                <w:color w:val="000000"/>
                <w:szCs w:val="18"/>
              </w:rPr>
              <w:t>0</w:t>
            </w:r>
            <w:r>
              <w:rPr>
                <w:rFonts w:hint="eastAsia" w:hAnsi="宋体" w:cs="宋体"/>
                <w:color w:val="000000"/>
                <w:szCs w:val="18"/>
              </w:rPr>
              <w:t>分</w:t>
            </w:r>
          </w:p>
        </w:tc>
      </w:tr>
      <w:tr>
        <w:trPr>
          <w:jc w:val="center"/>
        </w:trPr>
        <w:tc>
          <w:tcPr>
            <w:tcW w:w="1124" w:type="dxa"/>
            <w:vMerge w:val="continue"/>
            <w:shd w:val="clear" w:color="auto" w:fill="auto"/>
            <w:vAlign w:val="center"/>
          </w:tcPr>
          <w:p>
            <w:pPr>
              <w:pStyle w:val="178"/>
            </w:pPr>
          </w:p>
        </w:tc>
        <w:tc>
          <w:tcPr>
            <w:tcW w:w="993" w:type="dxa"/>
            <w:vMerge w:val="continue"/>
            <w:shd w:val="clear" w:color="auto" w:fill="auto"/>
            <w:vAlign w:val="center"/>
          </w:tcPr>
          <w:p>
            <w:pPr>
              <w:pStyle w:val="178"/>
            </w:pPr>
          </w:p>
        </w:tc>
        <w:tc>
          <w:tcPr>
            <w:tcW w:w="1134" w:type="dxa"/>
            <w:shd w:val="clear" w:color="auto" w:fill="auto"/>
            <w:vAlign w:val="center"/>
          </w:tcPr>
          <w:p>
            <w:pPr>
              <w:pStyle w:val="178"/>
            </w:pPr>
            <w:r>
              <w:rPr>
                <w:rFonts w:hint="eastAsia"/>
                <w:lang w:eastAsia="zh-Hans"/>
              </w:rPr>
              <w:t>培训教育</w:t>
            </w:r>
          </w:p>
        </w:tc>
        <w:tc>
          <w:tcPr>
            <w:tcW w:w="6083" w:type="dxa"/>
            <w:shd w:val="clear" w:color="auto" w:fill="auto"/>
            <w:vAlign w:val="center"/>
          </w:tcPr>
          <w:p>
            <w:pPr>
              <w:pStyle w:val="178"/>
              <w:rPr>
                <w:rFonts w:hAnsi="宋体" w:cs="宋体"/>
                <w:color w:val="000000"/>
                <w:szCs w:val="18"/>
              </w:rPr>
            </w:pPr>
            <w:r>
              <w:rPr>
                <w:rFonts w:hint="eastAsia" w:hAnsi="宋体" w:cs="宋体"/>
                <w:color w:val="000000"/>
                <w:szCs w:val="18"/>
              </w:rPr>
              <w:t>根据专业教育培训情况，予以得分，该项累计最多4</w:t>
            </w:r>
            <w:r>
              <w:rPr>
                <w:rFonts w:hAnsi="宋体" w:cs="宋体"/>
                <w:color w:val="000000"/>
                <w:szCs w:val="18"/>
              </w:rPr>
              <w:t>0</w:t>
            </w:r>
            <w:r>
              <w:rPr>
                <w:rFonts w:hint="eastAsia" w:hAnsi="宋体" w:cs="宋体"/>
                <w:color w:val="000000"/>
                <w:szCs w:val="18"/>
              </w:rPr>
              <w:t>分：</w:t>
            </w:r>
          </w:p>
          <w:p>
            <w:pPr>
              <w:pStyle w:val="178"/>
              <w:rPr>
                <w:rFonts w:hAnsi="宋体" w:cs="宋体"/>
                <w:color w:val="000000"/>
                <w:szCs w:val="18"/>
              </w:rPr>
            </w:pPr>
            <w:r>
              <w:rPr>
                <w:rFonts w:hint="eastAsia" w:hAnsi="宋体" w:cs="宋体"/>
                <w:color w:val="000000"/>
                <w:szCs w:val="18"/>
              </w:rPr>
              <w:t>获得国家人力和资源部颁发的职业技能证书，得20分</w:t>
            </w:r>
          </w:p>
          <w:p>
            <w:pPr>
              <w:pStyle w:val="178"/>
              <w:rPr>
                <w:rFonts w:hAnsi="宋体" w:cs="宋体"/>
                <w:color w:val="000000"/>
                <w:szCs w:val="18"/>
              </w:rPr>
            </w:pPr>
            <w:r>
              <w:rPr>
                <w:rFonts w:hint="eastAsia" w:hAnsi="宋体" w:cs="宋体"/>
                <w:color w:val="000000"/>
                <w:szCs w:val="18"/>
              </w:rPr>
              <w:t>其他部门颁发的职业技能证书，得10分</w:t>
            </w:r>
          </w:p>
          <w:p>
            <w:pPr>
              <w:pStyle w:val="178"/>
            </w:pPr>
            <w:r>
              <w:rPr>
                <w:rFonts w:hint="eastAsia" w:hAnsi="宋体" w:cs="宋体"/>
                <w:color w:val="000000"/>
                <w:szCs w:val="18"/>
              </w:rPr>
              <w:t>其他机构培训颁发的职业技能证书，得5分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124" w:type="dxa"/>
            <w:vMerge w:val="continue"/>
            <w:shd w:val="clear" w:color="auto" w:fill="auto"/>
            <w:vAlign w:val="center"/>
          </w:tcPr>
          <w:p>
            <w:pPr>
              <w:pStyle w:val="178"/>
            </w:pPr>
          </w:p>
        </w:tc>
        <w:tc>
          <w:tcPr>
            <w:tcW w:w="993" w:type="dxa"/>
            <w:vMerge w:val="restart"/>
            <w:shd w:val="clear" w:color="auto" w:fill="auto"/>
            <w:vAlign w:val="center"/>
          </w:tcPr>
          <w:p>
            <w:pPr>
              <w:pStyle w:val="178"/>
            </w:pPr>
            <w:r>
              <w:rPr>
                <w:rFonts w:hint="eastAsia"/>
                <w:lang w:eastAsia="zh-Hans"/>
              </w:rPr>
              <w:t>从业经历</w:t>
            </w:r>
          </w:p>
        </w:tc>
        <w:tc>
          <w:tcPr>
            <w:tcW w:w="1134" w:type="dxa"/>
            <w:shd w:val="clear" w:color="auto" w:fill="auto"/>
            <w:vAlign w:val="center"/>
          </w:tcPr>
          <w:p>
            <w:pPr>
              <w:pStyle w:val="178"/>
            </w:pPr>
            <w:r>
              <w:rPr>
                <w:rFonts w:hint="eastAsia"/>
                <w:lang w:eastAsia="zh-Hans"/>
              </w:rPr>
              <w:t>职业等级</w:t>
            </w:r>
          </w:p>
        </w:tc>
        <w:tc>
          <w:tcPr>
            <w:tcW w:w="6083" w:type="dxa"/>
            <w:shd w:val="clear" w:color="auto" w:fill="auto"/>
            <w:vAlign w:val="center"/>
          </w:tcPr>
          <w:p>
            <w:pPr>
              <w:pStyle w:val="178"/>
              <w:rPr>
                <w:rFonts w:hAnsi="宋体" w:cs="宋体"/>
                <w:color w:val="000000"/>
                <w:szCs w:val="18"/>
              </w:rPr>
            </w:pPr>
            <w:r>
              <w:rPr>
                <w:rFonts w:hint="eastAsia" w:hAnsi="宋体" w:cs="宋体"/>
                <w:color w:val="000000"/>
                <w:szCs w:val="18"/>
              </w:rPr>
              <w:t>根据导游职业等级评定情况，予以得分：</w:t>
            </w:r>
          </w:p>
          <w:p>
            <w:pPr>
              <w:pStyle w:val="178"/>
              <w:rPr>
                <w:rFonts w:hAnsi="宋体" w:cs="宋体"/>
                <w:color w:val="000000"/>
                <w:szCs w:val="18"/>
              </w:rPr>
            </w:pPr>
            <w:r>
              <w:rPr>
                <w:rFonts w:hint="eastAsia" w:hAnsi="宋体" w:cs="宋体"/>
                <w:color w:val="000000"/>
                <w:szCs w:val="18"/>
              </w:rPr>
              <w:t>获得特级导游评定得60分</w:t>
            </w:r>
          </w:p>
          <w:p>
            <w:pPr>
              <w:pStyle w:val="178"/>
              <w:rPr>
                <w:rFonts w:hAnsi="宋体" w:cs="宋体"/>
                <w:color w:val="000000"/>
                <w:szCs w:val="18"/>
              </w:rPr>
            </w:pPr>
            <w:r>
              <w:rPr>
                <w:rFonts w:hint="eastAsia" w:hAnsi="宋体" w:cs="宋体"/>
                <w:color w:val="000000"/>
                <w:szCs w:val="18"/>
              </w:rPr>
              <w:t>获得高级导游评定得40分</w:t>
            </w:r>
          </w:p>
          <w:p>
            <w:pPr>
              <w:pStyle w:val="178"/>
            </w:pPr>
            <w:r>
              <w:rPr>
                <w:rFonts w:hint="eastAsia" w:hAnsi="宋体" w:cs="宋体"/>
                <w:color w:val="000000"/>
                <w:szCs w:val="18"/>
              </w:rPr>
              <w:t>获得中级导游评定得30分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124" w:type="dxa"/>
            <w:vMerge w:val="continue"/>
            <w:shd w:val="clear" w:color="auto" w:fill="auto"/>
            <w:vAlign w:val="center"/>
          </w:tcPr>
          <w:p>
            <w:pPr>
              <w:pStyle w:val="178"/>
            </w:pPr>
          </w:p>
        </w:tc>
        <w:tc>
          <w:tcPr>
            <w:tcW w:w="993" w:type="dxa"/>
            <w:vMerge w:val="continue"/>
            <w:shd w:val="clear" w:color="auto" w:fill="auto"/>
            <w:vAlign w:val="center"/>
          </w:tcPr>
          <w:p>
            <w:pPr>
              <w:pStyle w:val="178"/>
            </w:pPr>
          </w:p>
        </w:tc>
        <w:tc>
          <w:tcPr>
            <w:tcW w:w="1134" w:type="dxa"/>
            <w:shd w:val="clear" w:color="auto" w:fill="auto"/>
            <w:vAlign w:val="center"/>
          </w:tcPr>
          <w:p>
            <w:pPr>
              <w:pStyle w:val="178"/>
            </w:pPr>
            <w:r>
              <w:rPr>
                <w:rFonts w:hint="eastAsia"/>
                <w:lang w:eastAsia="zh-Hans"/>
              </w:rPr>
              <w:t>执业资质</w:t>
            </w:r>
          </w:p>
        </w:tc>
        <w:tc>
          <w:tcPr>
            <w:tcW w:w="6083" w:type="dxa"/>
            <w:shd w:val="clear" w:color="auto" w:fill="auto"/>
            <w:vAlign w:val="center"/>
          </w:tcPr>
          <w:p>
            <w:pPr>
              <w:pStyle w:val="178"/>
              <w:rPr>
                <w:rFonts w:hAnsi="宋体" w:cs="宋体"/>
                <w:color w:val="000000"/>
                <w:szCs w:val="18"/>
              </w:rPr>
            </w:pPr>
            <w:r>
              <w:rPr>
                <w:rFonts w:hint="eastAsia" w:hAnsi="宋体" w:cs="宋体"/>
                <w:color w:val="000000"/>
                <w:szCs w:val="18"/>
              </w:rPr>
              <w:t>获得出境/赴台旅游领队资格，得20分</w:t>
            </w:r>
          </w:p>
          <w:p>
            <w:pPr>
              <w:pStyle w:val="178"/>
            </w:pPr>
            <w:r>
              <w:rPr>
                <w:rFonts w:hint="eastAsia" w:hAnsi="宋体" w:cs="宋体"/>
                <w:color w:val="000000"/>
                <w:szCs w:val="18"/>
              </w:rPr>
              <w:t>获得外语导游证资格，得2</w:t>
            </w:r>
            <w:r>
              <w:rPr>
                <w:rFonts w:hAnsi="宋体" w:cs="宋体"/>
                <w:color w:val="000000"/>
                <w:szCs w:val="18"/>
              </w:rPr>
              <w:t>0</w:t>
            </w:r>
            <w:r>
              <w:rPr>
                <w:rFonts w:hint="eastAsia" w:hAnsi="宋体" w:cs="宋体"/>
                <w:color w:val="000000"/>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124" w:type="dxa"/>
            <w:vMerge w:val="continue"/>
            <w:shd w:val="clear" w:color="auto" w:fill="auto"/>
            <w:vAlign w:val="center"/>
          </w:tcPr>
          <w:p>
            <w:pPr>
              <w:pStyle w:val="178"/>
            </w:pPr>
          </w:p>
        </w:tc>
        <w:tc>
          <w:tcPr>
            <w:tcW w:w="993" w:type="dxa"/>
            <w:vMerge w:val="continue"/>
            <w:shd w:val="clear" w:color="auto" w:fill="auto"/>
            <w:vAlign w:val="center"/>
          </w:tcPr>
          <w:p>
            <w:pPr>
              <w:pStyle w:val="178"/>
            </w:pPr>
          </w:p>
        </w:tc>
        <w:tc>
          <w:tcPr>
            <w:tcW w:w="1134" w:type="dxa"/>
            <w:shd w:val="clear" w:color="auto" w:fill="auto"/>
            <w:vAlign w:val="center"/>
          </w:tcPr>
          <w:p>
            <w:pPr>
              <w:pStyle w:val="178"/>
            </w:pPr>
            <w:r>
              <w:rPr>
                <w:rFonts w:hint="eastAsia"/>
                <w:lang w:eastAsia="zh-Hans"/>
              </w:rPr>
              <w:t>服务星级</w:t>
            </w:r>
          </w:p>
        </w:tc>
        <w:tc>
          <w:tcPr>
            <w:tcW w:w="6083" w:type="dxa"/>
            <w:shd w:val="clear" w:color="auto" w:fill="auto"/>
            <w:vAlign w:val="center"/>
          </w:tcPr>
          <w:p>
            <w:pPr>
              <w:pStyle w:val="178"/>
              <w:rPr>
                <w:rFonts w:hAnsi="宋体" w:cs="宋体"/>
                <w:color w:val="000000"/>
                <w:szCs w:val="18"/>
              </w:rPr>
            </w:pPr>
            <w:r>
              <w:rPr>
                <w:rFonts w:hint="eastAsia" w:hAnsi="宋体" w:cs="宋体"/>
                <w:color w:val="000000"/>
                <w:szCs w:val="18"/>
              </w:rPr>
              <w:t>根据导游服务星级评价情况，予以得分：</w:t>
            </w:r>
          </w:p>
          <w:p>
            <w:pPr>
              <w:pStyle w:val="178"/>
              <w:rPr>
                <w:rFonts w:hAnsi="宋体" w:cs="宋体"/>
                <w:color w:val="000000"/>
                <w:szCs w:val="18"/>
              </w:rPr>
            </w:pPr>
            <w:r>
              <w:rPr>
                <w:rFonts w:hint="eastAsia" w:hAnsi="宋体" w:cs="宋体"/>
                <w:color w:val="000000"/>
                <w:szCs w:val="18"/>
              </w:rPr>
              <w:t>五星级评定得60分</w:t>
            </w:r>
          </w:p>
          <w:p>
            <w:pPr>
              <w:pStyle w:val="178"/>
              <w:rPr>
                <w:rFonts w:hAnsi="宋体" w:cs="宋体"/>
                <w:color w:val="000000"/>
                <w:szCs w:val="18"/>
              </w:rPr>
            </w:pPr>
            <w:r>
              <w:rPr>
                <w:rFonts w:hint="eastAsia" w:hAnsi="宋体" w:cs="宋体"/>
                <w:color w:val="000000"/>
                <w:szCs w:val="18"/>
              </w:rPr>
              <w:t>四星级评定得40分</w:t>
            </w:r>
          </w:p>
          <w:p>
            <w:pPr>
              <w:pStyle w:val="178"/>
              <w:rPr>
                <w:rFonts w:hAnsi="宋体" w:cs="宋体"/>
                <w:color w:val="000000"/>
                <w:szCs w:val="18"/>
              </w:rPr>
            </w:pPr>
            <w:r>
              <w:rPr>
                <w:rFonts w:hint="eastAsia" w:hAnsi="宋体" w:cs="宋体"/>
                <w:color w:val="000000"/>
                <w:szCs w:val="18"/>
              </w:rPr>
              <w:t>三星级评定得30分</w:t>
            </w:r>
          </w:p>
          <w:p>
            <w:pPr>
              <w:pStyle w:val="178"/>
              <w:rPr>
                <w:rFonts w:hAnsi="宋体" w:cs="宋体"/>
                <w:color w:val="000000"/>
                <w:szCs w:val="18"/>
              </w:rPr>
            </w:pPr>
            <w:r>
              <w:rPr>
                <w:rFonts w:hint="eastAsia" w:hAnsi="宋体" w:cs="宋体"/>
                <w:color w:val="000000"/>
                <w:szCs w:val="18"/>
              </w:rPr>
              <w:t>二星级评定得20分</w:t>
            </w:r>
          </w:p>
          <w:p>
            <w:pPr>
              <w:pStyle w:val="178"/>
            </w:pPr>
            <w:r>
              <w:rPr>
                <w:rFonts w:hint="eastAsia" w:hAnsi="宋体" w:cs="宋体"/>
                <w:color w:val="000000"/>
                <w:szCs w:val="18"/>
              </w:rPr>
              <w:t>一星级评定得10分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124" w:type="dxa"/>
            <w:vMerge w:val="continue"/>
            <w:tcBorders>
              <w:bottom w:val="single" w:color="auto" w:sz="2" w:space="0"/>
            </w:tcBorders>
            <w:shd w:val="clear" w:color="auto" w:fill="auto"/>
            <w:vAlign w:val="center"/>
          </w:tcPr>
          <w:p>
            <w:pPr>
              <w:pStyle w:val="178"/>
            </w:pPr>
          </w:p>
        </w:tc>
        <w:tc>
          <w:tcPr>
            <w:tcW w:w="993" w:type="dxa"/>
            <w:vMerge w:val="continue"/>
            <w:tcBorders>
              <w:bottom w:val="single" w:color="auto" w:sz="2" w:space="0"/>
            </w:tcBorders>
            <w:shd w:val="clear" w:color="auto" w:fill="auto"/>
            <w:vAlign w:val="center"/>
          </w:tcPr>
          <w:p>
            <w:pPr>
              <w:pStyle w:val="178"/>
            </w:pPr>
          </w:p>
        </w:tc>
        <w:tc>
          <w:tcPr>
            <w:tcW w:w="1134" w:type="dxa"/>
            <w:tcBorders>
              <w:bottom w:val="single" w:color="auto" w:sz="2" w:space="0"/>
            </w:tcBorders>
            <w:shd w:val="clear" w:color="auto" w:fill="auto"/>
            <w:vAlign w:val="center"/>
          </w:tcPr>
          <w:p>
            <w:pPr>
              <w:pStyle w:val="178"/>
            </w:pPr>
            <w:r>
              <w:rPr>
                <w:rFonts w:hint="eastAsia"/>
                <w:lang w:eastAsia="zh-Hans"/>
              </w:rPr>
              <w:t>从业年限</w:t>
            </w:r>
          </w:p>
        </w:tc>
        <w:tc>
          <w:tcPr>
            <w:tcW w:w="6083" w:type="dxa"/>
            <w:tcBorders>
              <w:bottom w:val="single" w:color="auto" w:sz="2" w:space="0"/>
            </w:tcBorders>
            <w:shd w:val="clear" w:color="auto" w:fill="auto"/>
            <w:vAlign w:val="center"/>
          </w:tcPr>
          <w:p>
            <w:pPr>
              <w:pStyle w:val="178"/>
              <w:rPr>
                <w:rFonts w:hAnsi="宋体" w:cs="宋体"/>
                <w:color w:val="000000"/>
                <w:szCs w:val="18"/>
              </w:rPr>
            </w:pPr>
            <w:r>
              <w:rPr>
                <w:rFonts w:hint="eastAsia" w:hAnsi="宋体" w:cs="宋体"/>
                <w:color w:val="000000"/>
                <w:szCs w:val="18"/>
              </w:rPr>
              <w:t>根据取得导游证年限情况，予以得分：</w:t>
            </w:r>
          </w:p>
          <w:p>
            <w:pPr>
              <w:pStyle w:val="178"/>
              <w:rPr>
                <w:rFonts w:hAnsi="宋体" w:cs="宋体"/>
                <w:color w:val="000000"/>
                <w:szCs w:val="18"/>
              </w:rPr>
            </w:pPr>
            <w:r>
              <w:rPr>
                <w:rFonts w:hint="eastAsia" w:hAnsi="宋体" w:cs="宋体"/>
                <w:color w:val="000000"/>
                <w:szCs w:val="18"/>
              </w:rPr>
              <w:t>导游从业年限≥10年，得20分</w:t>
            </w:r>
          </w:p>
          <w:p>
            <w:pPr>
              <w:pStyle w:val="178"/>
              <w:rPr>
                <w:rFonts w:hAnsi="宋体" w:cs="宋体"/>
                <w:color w:val="000000"/>
                <w:szCs w:val="18"/>
              </w:rPr>
            </w:pPr>
            <w:r>
              <w:rPr>
                <w:rFonts w:hint="eastAsia" w:hAnsi="宋体" w:cs="宋体"/>
                <w:color w:val="000000"/>
                <w:szCs w:val="18"/>
              </w:rPr>
              <w:t>5年≤导游从业年限＜10年，得10分</w:t>
            </w:r>
          </w:p>
          <w:p>
            <w:pPr>
              <w:pStyle w:val="178"/>
            </w:pPr>
            <w:r>
              <w:rPr>
                <w:rFonts w:hint="eastAsia" w:hAnsi="宋体" w:cs="宋体"/>
                <w:color w:val="000000"/>
                <w:szCs w:val="18"/>
              </w:rPr>
              <w:t>1≤导游从业年限＜5年，得5分</w:t>
            </w:r>
          </w:p>
        </w:tc>
      </w:tr>
    </w:tbl>
    <w:p>
      <w:pPr>
        <w:pStyle w:val="56"/>
        <w:spacing w:before="156" w:beforeLines="50" w:after="156" w:afterLines="50"/>
        <w:ind w:firstLine="0" w:firstLineChars="0"/>
        <w:jc w:val="center"/>
        <w:rPr>
          <w:rFonts w:ascii="黑体" w:hAnsi="黑体" w:eastAsia="黑体"/>
        </w:rPr>
      </w:pPr>
      <w:r>
        <w:rPr>
          <w:rFonts w:hint="eastAsia" w:ascii="黑体" w:hAnsi="黑体" w:eastAsia="黑体"/>
        </w:rPr>
        <w:t>表A.2  信用评价指标及评分表</w:t>
      </w:r>
      <w:r>
        <w:rPr>
          <w:rFonts w:hint="eastAsia" w:hAnsi="宋体"/>
        </w:rPr>
        <w:t>（续）</w:t>
      </w:r>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24"/>
        <w:gridCol w:w="993"/>
        <w:gridCol w:w="1559"/>
        <w:gridCol w:w="56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1124" w:type="dxa"/>
            <w:tcBorders>
              <w:top w:val="single" w:color="auto" w:sz="8" w:space="0"/>
              <w:bottom w:val="single" w:color="auto" w:sz="8" w:space="0"/>
            </w:tcBorders>
            <w:shd w:val="clear" w:color="auto" w:fill="auto"/>
          </w:tcPr>
          <w:p>
            <w:pPr>
              <w:pStyle w:val="178"/>
            </w:pPr>
            <w:r>
              <w:rPr>
                <w:rFonts w:hint="eastAsia"/>
                <w:b/>
                <w:bCs/>
              </w:rPr>
              <w:t>一级指标</w:t>
            </w:r>
          </w:p>
        </w:tc>
        <w:tc>
          <w:tcPr>
            <w:tcW w:w="993" w:type="dxa"/>
            <w:tcBorders>
              <w:top w:val="single" w:color="auto" w:sz="8" w:space="0"/>
              <w:bottom w:val="single" w:color="auto" w:sz="8" w:space="0"/>
            </w:tcBorders>
            <w:shd w:val="clear" w:color="auto" w:fill="auto"/>
          </w:tcPr>
          <w:p>
            <w:pPr>
              <w:pStyle w:val="178"/>
            </w:pPr>
            <w:r>
              <w:rPr>
                <w:rFonts w:hint="eastAsia"/>
                <w:b/>
                <w:bCs/>
              </w:rPr>
              <w:t>二级指标</w:t>
            </w:r>
          </w:p>
        </w:tc>
        <w:tc>
          <w:tcPr>
            <w:tcW w:w="1559" w:type="dxa"/>
            <w:tcBorders>
              <w:top w:val="single" w:color="auto" w:sz="8" w:space="0"/>
              <w:bottom w:val="single" w:color="auto" w:sz="8" w:space="0"/>
            </w:tcBorders>
            <w:shd w:val="clear" w:color="auto" w:fill="auto"/>
          </w:tcPr>
          <w:p>
            <w:pPr>
              <w:pStyle w:val="178"/>
            </w:pPr>
            <w:r>
              <w:rPr>
                <w:rFonts w:hint="eastAsia"/>
                <w:b/>
                <w:bCs/>
              </w:rPr>
              <w:t>三级指标</w:t>
            </w:r>
          </w:p>
        </w:tc>
        <w:tc>
          <w:tcPr>
            <w:tcW w:w="5658" w:type="dxa"/>
            <w:tcBorders>
              <w:top w:val="single" w:color="auto" w:sz="8" w:space="0"/>
              <w:bottom w:val="single" w:color="auto" w:sz="8" w:space="0"/>
            </w:tcBorders>
            <w:shd w:val="clear" w:color="auto" w:fill="auto"/>
          </w:tcPr>
          <w:p>
            <w:pPr>
              <w:pStyle w:val="178"/>
            </w:pPr>
            <w:r>
              <w:rPr>
                <w:rFonts w:hint="eastAsia"/>
                <w:b/>
                <w:bCs/>
              </w:rPr>
              <w:t>指标说明及评分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124" w:type="dxa"/>
            <w:shd w:val="clear" w:color="auto" w:fill="auto"/>
            <w:vAlign w:val="center"/>
          </w:tcPr>
          <w:p>
            <w:pPr>
              <w:pStyle w:val="178"/>
            </w:pPr>
            <w:r>
              <w:rPr>
                <w:rFonts w:hint="eastAsia"/>
              </w:rPr>
              <w:t>执业情况</w:t>
            </w:r>
          </w:p>
        </w:tc>
        <w:tc>
          <w:tcPr>
            <w:tcW w:w="993" w:type="dxa"/>
            <w:shd w:val="clear" w:color="auto" w:fill="auto"/>
            <w:vAlign w:val="center"/>
          </w:tcPr>
          <w:p>
            <w:pPr>
              <w:pStyle w:val="178"/>
            </w:pPr>
            <w:r>
              <w:rPr>
                <w:rFonts w:hint="eastAsia"/>
              </w:rPr>
              <w:t>从业经历</w:t>
            </w:r>
          </w:p>
        </w:tc>
        <w:tc>
          <w:tcPr>
            <w:tcW w:w="1559" w:type="dxa"/>
            <w:tcBorders>
              <w:top w:val="single" w:color="auto" w:sz="4" w:space="0"/>
            </w:tcBorders>
            <w:shd w:val="clear" w:color="auto" w:fill="auto"/>
            <w:vAlign w:val="center"/>
          </w:tcPr>
          <w:p>
            <w:pPr>
              <w:pStyle w:val="178"/>
            </w:pPr>
            <w:r>
              <w:rPr>
                <w:rFonts w:hint="eastAsia"/>
                <w:lang w:eastAsia="zh-Hans"/>
              </w:rPr>
              <w:t>带团次数</w:t>
            </w:r>
          </w:p>
        </w:tc>
        <w:tc>
          <w:tcPr>
            <w:tcW w:w="5658" w:type="dxa"/>
            <w:tcBorders>
              <w:top w:val="single" w:color="auto" w:sz="4" w:space="0"/>
            </w:tcBorders>
            <w:shd w:val="clear" w:color="auto" w:fill="auto"/>
            <w:vAlign w:val="center"/>
          </w:tcPr>
          <w:p>
            <w:pPr>
              <w:pStyle w:val="178"/>
              <w:rPr>
                <w:rFonts w:hAnsi="宋体" w:cs="宋体"/>
                <w:color w:val="000000"/>
                <w:szCs w:val="18"/>
              </w:rPr>
            </w:pPr>
            <w:r>
              <w:rPr>
                <w:rFonts w:hint="eastAsia" w:hAnsi="宋体" w:cs="宋体"/>
                <w:color w:val="000000"/>
                <w:szCs w:val="18"/>
              </w:rPr>
              <w:t>根据近一年累计带团次数情况，予以得分：</w:t>
            </w:r>
          </w:p>
          <w:p>
            <w:pPr>
              <w:pStyle w:val="178"/>
            </w:pPr>
            <w:r>
              <w:rPr>
                <w:rFonts w:hint="eastAsia" w:hAnsi="宋体" w:cs="宋体"/>
                <w:color w:val="000000"/>
                <w:szCs w:val="21"/>
                <w:lang w:bidi="ar"/>
              </w:rPr>
              <w:t>采用导游带团次数除于第一名导游带团次数，乘以2</w:t>
            </w:r>
            <w:r>
              <w:rPr>
                <w:rFonts w:hAnsi="宋体" w:cs="宋体"/>
                <w:color w:val="000000"/>
                <w:szCs w:val="21"/>
                <w:lang w:bidi="ar"/>
              </w:rPr>
              <w:t>0</w:t>
            </w:r>
            <w:r>
              <w:rPr>
                <w:rFonts w:hint="eastAsia" w:hAnsi="宋体" w:cs="宋体"/>
                <w:color w:val="000000"/>
                <w:szCs w:val="21"/>
                <w:lang w:bidi="ar"/>
              </w:rPr>
              <w:t>为得分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124" w:type="dxa"/>
            <w:vMerge w:val="restart"/>
            <w:shd w:val="clear" w:color="auto" w:fill="auto"/>
            <w:vAlign w:val="center"/>
          </w:tcPr>
          <w:p>
            <w:pPr>
              <w:pStyle w:val="178"/>
            </w:pPr>
            <w:r>
              <w:rPr>
                <w:rFonts w:hint="eastAsia"/>
                <w:lang w:eastAsia="zh-Hans"/>
              </w:rPr>
              <w:t>行业管理</w:t>
            </w:r>
          </w:p>
        </w:tc>
        <w:tc>
          <w:tcPr>
            <w:tcW w:w="993" w:type="dxa"/>
            <w:shd w:val="clear" w:color="auto" w:fill="auto"/>
            <w:vAlign w:val="center"/>
          </w:tcPr>
          <w:p>
            <w:pPr>
              <w:pStyle w:val="178"/>
            </w:pPr>
            <w:r>
              <w:rPr>
                <w:rFonts w:hint="eastAsia"/>
                <w:lang w:eastAsia="zh-Hans"/>
              </w:rPr>
              <w:t>行业自律</w:t>
            </w:r>
          </w:p>
        </w:tc>
        <w:tc>
          <w:tcPr>
            <w:tcW w:w="1559" w:type="dxa"/>
            <w:shd w:val="clear" w:color="auto" w:fill="auto"/>
            <w:vAlign w:val="center"/>
          </w:tcPr>
          <w:p>
            <w:pPr>
              <w:pStyle w:val="178"/>
            </w:pPr>
            <w:r>
              <w:rPr>
                <w:rFonts w:hint="eastAsia"/>
                <w:lang w:eastAsia="zh-Hans"/>
              </w:rPr>
              <w:t>行业自律</w:t>
            </w:r>
          </w:p>
        </w:tc>
        <w:tc>
          <w:tcPr>
            <w:tcW w:w="5658" w:type="dxa"/>
            <w:shd w:val="clear" w:color="auto" w:fill="auto"/>
            <w:vAlign w:val="center"/>
          </w:tcPr>
          <w:p>
            <w:pPr>
              <w:pStyle w:val="178"/>
            </w:pPr>
            <w:r>
              <w:rPr>
                <w:rFonts w:hint="eastAsia"/>
              </w:rPr>
              <w:t>导游为旅游行业协会成员，得1</w:t>
            </w:r>
            <w:r>
              <w:t>0</w:t>
            </w:r>
            <w:r>
              <w:rPr>
                <w:rFonts w:hint="eastAsia"/>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124" w:type="dxa"/>
            <w:vMerge w:val="continue"/>
            <w:shd w:val="clear" w:color="auto" w:fill="auto"/>
            <w:vAlign w:val="center"/>
          </w:tcPr>
          <w:p>
            <w:pPr>
              <w:pStyle w:val="178"/>
            </w:pPr>
          </w:p>
        </w:tc>
        <w:tc>
          <w:tcPr>
            <w:tcW w:w="993" w:type="dxa"/>
            <w:shd w:val="clear" w:color="auto" w:fill="auto"/>
            <w:vAlign w:val="center"/>
          </w:tcPr>
          <w:p>
            <w:pPr>
              <w:pStyle w:val="178"/>
            </w:pPr>
            <w:r>
              <w:rPr>
                <w:rFonts w:hint="eastAsia"/>
                <w:lang w:eastAsia="zh-Hans"/>
              </w:rPr>
              <w:t>行政监管</w:t>
            </w:r>
          </w:p>
        </w:tc>
        <w:tc>
          <w:tcPr>
            <w:tcW w:w="1559" w:type="dxa"/>
            <w:shd w:val="clear" w:color="auto" w:fill="auto"/>
            <w:vAlign w:val="center"/>
          </w:tcPr>
          <w:p>
            <w:pPr>
              <w:pStyle w:val="178"/>
              <w:rPr>
                <w:lang w:eastAsia="zh-Hans"/>
              </w:rPr>
            </w:pPr>
            <w:r>
              <w:rPr>
                <w:rFonts w:hint="eastAsia"/>
                <w:lang w:eastAsia="zh-Hans"/>
              </w:rPr>
              <w:t>连续三年无行政</w:t>
            </w:r>
          </w:p>
          <w:p>
            <w:pPr>
              <w:pStyle w:val="178"/>
            </w:pPr>
            <w:r>
              <w:rPr>
                <w:rFonts w:hint="eastAsia"/>
                <w:lang w:eastAsia="zh-Hans"/>
              </w:rPr>
              <w:t>处罚</w:t>
            </w:r>
          </w:p>
        </w:tc>
        <w:tc>
          <w:tcPr>
            <w:tcW w:w="5658" w:type="dxa"/>
            <w:shd w:val="clear" w:color="auto" w:fill="auto"/>
            <w:vAlign w:val="center"/>
          </w:tcPr>
          <w:p>
            <w:pPr>
              <w:pStyle w:val="178"/>
            </w:pPr>
            <w:r>
              <w:rPr>
                <w:rFonts w:hint="eastAsia" w:hAnsi="宋体" w:cs="宋体"/>
                <w:color w:val="000000"/>
                <w:szCs w:val="18"/>
              </w:rPr>
              <w:t>导游连续三年无行政处罚行为的，得10分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124" w:type="dxa"/>
            <w:vMerge w:val="continue"/>
            <w:shd w:val="clear" w:color="auto" w:fill="auto"/>
            <w:vAlign w:val="center"/>
          </w:tcPr>
          <w:p>
            <w:pPr>
              <w:pStyle w:val="178"/>
            </w:pPr>
          </w:p>
        </w:tc>
        <w:tc>
          <w:tcPr>
            <w:tcW w:w="993" w:type="dxa"/>
            <w:shd w:val="clear" w:color="auto" w:fill="auto"/>
            <w:vAlign w:val="center"/>
          </w:tcPr>
          <w:p>
            <w:pPr>
              <w:pStyle w:val="178"/>
            </w:pPr>
            <w:r>
              <w:rPr>
                <w:rFonts w:hint="eastAsia" w:hAnsi="宋体" w:cs="宋体"/>
                <w:color w:val="000000"/>
                <w:szCs w:val="18"/>
                <w:lang w:bidi="ar"/>
              </w:rPr>
              <w:t>信用承诺</w:t>
            </w:r>
          </w:p>
        </w:tc>
        <w:tc>
          <w:tcPr>
            <w:tcW w:w="1559" w:type="dxa"/>
            <w:shd w:val="clear" w:color="auto" w:fill="auto"/>
            <w:vAlign w:val="center"/>
          </w:tcPr>
          <w:p>
            <w:pPr>
              <w:pStyle w:val="178"/>
            </w:pPr>
            <w:r>
              <w:rPr>
                <w:rFonts w:hint="eastAsia" w:hAnsi="宋体" w:cs="宋体"/>
                <w:color w:val="000000"/>
                <w:szCs w:val="18"/>
                <w:lang w:bidi="ar"/>
              </w:rPr>
              <w:t>信用承诺</w:t>
            </w:r>
          </w:p>
        </w:tc>
        <w:tc>
          <w:tcPr>
            <w:tcW w:w="5658" w:type="dxa"/>
            <w:shd w:val="clear" w:color="auto" w:fill="auto"/>
            <w:vAlign w:val="center"/>
          </w:tcPr>
          <w:p>
            <w:pPr>
              <w:pStyle w:val="178"/>
            </w:pPr>
            <w:r>
              <w:rPr>
                <w:rFonts w:hint="eastAsia" w:hAnsi="宋体" w:cs="宋体"/>
                <w:color w:val="000000"/>
                <w:szCs w:val="18"/>
                <w:lang w:bidi="ar"/>
              </w:rPr>
              <w:t>导游向社会做出信用承诺，每次得10分，最多得20分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124" w:type="dxa"/>
            <w:vMerge w:val="restart"/>
            <w:shd w:val="clear" w:color="auto" w:fill="auto"/>
            <w:vAlign w:val="center"/>
          </w:tcPr>
          <w:p>
            <w:pPr>
              <w:pStyle w:val="178"/>
            </w:pPr>
            <w:r>
              <w:rPr>
                <w:rFonts w:hint="eastAsia"/>
                <w:szCs w:val="18"/>
              </w:rPr>
              <w:t>社会责任</w:t>
            </w:r>
          </w:p>
        </w:tc>
        <w:tc>
          <w:tcPr>
            <w:tcW w:w="993" w:type="dxa"/>
            <w:shd w:val="clear" w:color="auto" w:fill="auto"/>
            <w:vAlign w:val="center"/>
          </w:tcPr>
          <w:p>
            <w:pPr>
              <w:pStyle w:val="178"/>
            </w:pPr>
            <w:r>
              <w:rPr>
                <w:rFonts w:hint="eastAsia"/>
                <w:szCs w:val="18"/>
              </w:rPr>
              <w:t>荣誉表彰</w:t>
            </w:r>
          </w:p>
        </w:tc>
        <w:tc>
          <w:tcPr>
            <w:tcW w:w="1559" w:type="dxa"/>
            <w:shd w:val="clear" w:color="auto" w:fill="auto"/>
            <w:vAlign w:val="center"/>
          </w:tcPr>
          <w:p>
            <w:pPr>
              <w:pStyle w:val="178"/>
            </w:pPr>
            <w:r>
              <w:rPr>
                <w:rFonts w:hint="eastAsia" w:hAnsi="宋体" w:cs="宋体"/>
                <w:color w:val="000000"/>
                <w:szCs w:val="18"/>
              </w:rPr>
              <w:t>行政表彰奖励</w:t>
            </w:r>
          </w:p>
        </w:tc>
        <w:tc>
          <w:tcPr>
            <w:tcW w:w="5658" w:type="dxa"/>
            <w:shd w:val="clear" w:color="auto" w:fill="auto"/>
            <w:vAlign w:val="center"/>
          </w:tcPr>
          <w:p>
            <w:pPr>
              <w:pStyle w:val="178"/>
              <w:rPr>
                <w:rFonts w:hAnsi="宋体" w:cs="宋体"/>
                <w:color w:val="000000"/>
                <w:szCs w:val="18"/>
              </w:rPr>
            </w:pPr>
            <w:r>
              <w:rPr>
                <w:rFonts w:hint="eastAsia" w:hAnsi="宋体" w:cs="宋体"/>
                <w:color w:val="000000"/>
                <w:szCs w:val="18"/>
              </w:rPr>
              <w:t>近三年，获得行政主管部门或旅游行业协会的国家级荣誉表彰，</w:t>
            </w:r>
          </w:p>
          <w:p>
            <w:pPr>
              <w:pStyle w:val="178"/>
              <w:rPr>
                <w:rFonts w:hAnsi="宋体" w:cs="宋体"/>
                <w:color w:val="000000"/>
                <w:szCs w:val="18"/>
              </w:rPr>
            </w:pPr>
            <w:r>
              <w:rPr>
                <w:rFonts w:hint="eastAsia" w:hAnsi="宋体" w:cs="宋体"/>
                <w:color w:val="000000"/>
                <w:szCs w:val="18"/>
              </w:rPr>
              <w:t>每次得30分</w:t>
            </w:r>
          </w:p>
          <w:p>
            <w:pPr>
              <w:pStyle w:val="178"/>
              <w:rPr>
                <w:rFonts w:hAnsi="宋体" w:cs="宋体"/>
                <w:color w:val="000000"/>
                <w:szCs w:val="18"/>
              </w:rPr>
            </w:pPr>
            <w:r>
              <w:rPr>
                <w:rFonts w:hint="eastAsia" w:hAnsi="宋体" w:cs="宋体"/>
                <w:color w:val="000000"/>
                <w:szCs w:val="18"/>
              </w:rPr>
              <w:t>近三年，获得行政主管部门或旅游行业协会的省级荣誉表彰，</w:t>
            </w:r>
          </w:p>
          <w:p>
            <w:pPr>
              <w:pStyle w:val="178"/>
              <w:rPr>
                <w:rFonts w:hAnsi="宋体" w:cs="宋体"/>
                <w:color w:val="000000"/>
                <w:szCs w:val="18"/>
              </w:rPr>
            </w:pPr>
            <w:r>
              <w:rPr>
                <w:rFonts w:hint="eastAsia" w:hAnsi="宋体" w:cs="宋体"/>
                <w:color w:val="000000"/>
                <w:szCs w:val="18"/>
              </w:rPr>
              <w:t>每次得20分</w:t>
            </w:r>
          </w:p>
          <w:p>
            <w:pPr>
              <w:pStyle w:val="178"/>
              <w:rPr>
                <w:rFonts w:hAnsi="宋体" w:cs="宋体"/>
                <w:color w:val="000000"/>
                <w:szCs w:val="18"/>
              </w:rPr>
            </w:pPr>
            <w:r>
              <w:rPr>
                <w:rFonts w:hint="eastAsia" w:hAnsi="宋体" w:cs="宋体"/>
                <w:color w:val="000000"/>
                <w:szCs w:val="18"/>
              </w:rPr>
              <w:t>近三年，获得行政主管部门或旅游行业协会的地市级荣誉表彰，</w:t>
            </w:r>
          </w:p>
          <w:p>
            <w:pPr>
              <w:pStyle w:val="178"/>
              <w:rPr>
                <w:rFonts w:hAnsi="宋体" w:cs="宋体"/>
                <w:color w:val="000000"/>
                <w:szCs w:val="18"/>
              </w:rPr>
            </w:pPr>
            <w:r>
              <w:rPr>
                <w:rFonts w:hint="eastAsia" w:hAnsi="宋体" w:cs="宋体"/>
                <w:color w:val="000000"/>
                <w:szCs w:val="18"/>
              </w:rPr>
              <w:t>每次得10分</w:t>
            </w:r>
          </w:p>
          <w:p>
            <w:pPr>
              <w:pStyle w:val="178"/>
              <w:rPr>
                <w:rFonts w:hAnsi="宋体" w:cs="宋体"/>
                <w:color w:val="000000"/>
                <w:szCs w:val="18"/>
              </w:rPr>
            </w:pPr>
            <w:r>
              <w:rPr>
                <w:rFonts w:hint="eastAsia" w:hAnsi="宋体" w:cs="宋体"/>
                <w:color w:val="000000"/>
                <w:szCs w:val="18"/>
              </w:rPr>
              <w:t>近三年，获得行政主管部门或旅游行业协会的区县级荣誉表彰，</w:t>
            </w:r>
          </w:p>
          <w:p>
            <w:pPr>
              <w:pStyle w:val="178"/>
              <w:rPr>
                <w:rFonts w:hAnsi="宋体" w:cs="宋体"/>
                <w:color w:val="000000"/>
                <w:szCs w:val="18"/>
              </w:rPr>
            </w:pPr>
            <w:r>
              <w:rPr>
                <w:rFonts w:hint="eastAsia" w:hAnsi="宋体" w:cs="宋体"/>
                <w:color w:val="000000"/>
                <w:szCs w:val="18"/>
              </w:rPr>
              <w:t>每次得5分</w:t>
            </w:r>
          </w:p>
          <w:p>
            <w:pPr>
              <w:pStyle w:val="178"/>
            </w:pPr>
            <w:r>
              <w:rPr>
                <w:rFonts w:hint="eastAsia" w:hAnsi="宋体" w:cs="宋体"/>
                <w:color w:val="000000"/>
                <w:szCs w:val="18"/>
              </w:rPr>
              <w:t>近三年，获得行政主管部门通报表扬，每次得5分</w:t>
            </w:r>
            <w:r>
              <w:rPr>
                <w:rFonts w:hint="eastAsia" w:hAnsi="宋体" w:cs="宋体"/>
                <w:color w:val="000000"/>
                <w:szCs w:val="18"/>
                <w:lang w:bidi="ar"/>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124" w:type="dxa"/>
            <w:vMerge w:val="continue"/>
            <w:shd w:val="clear" w:color="auto" w:fill="auto"/>
            <w:vAlign w:val="center"/>
          </w:tcPr>
          <w:p>
            <w:pPr>
              <w:pStyle w:val="178"/>
            </w:pPr>
          </w:p>
        </w:tc>
        <w:tc>
          <w:tcPr>
            <w:tcW w:w="993" w:type="dxa"/>
            <w:shd w:val="clear" w:color="auto" w:fill="auto"/>
            <w:vAlign w:val="center"/>
          </w:tcPr>
          <w:p>
            <w:pPr>
              <w:pStyle w:val="178"/>
            </w:pPr>
            <w:r>
              <w:rPr>
                <w:rFonts w:hint="eastAsia"/>
                <w:szCs w:val="18"/>
              </w:rPr>
              <w:t>社会公益</w:t>
            </w:r>
          </w:p>
        </w:tc>
        <w:tc>
          <w:tcPr>
            <w:tcW w:w="1559" w:type="dxa"/>
            <w:shd w:val="clear" w:color="auto" w:fill="auto"/>
            <w:vAlign w:val="center"/>
          </w:tcPr>
          <w:p>
            <w:pPr>
              <w:pStyle w:val="178"/>
            </w:pPr>
            <w:r>
              <w:rPr>
                <w:rFonts w:hint="eastAsia" w:hAnsi="宋体" w:cs="宋体"/>
                <w:color w:val="000000"/>
                <w:szCs w:val="18"/>
              </w:rPr>
              <w:t>志愿服务</w:t>
            </w:r>
          </w:p>
        </w:tc>
        <w:tc>
          <w:tcPr>
            <w:tcW w:w="5658" w:type="dxa"/>
            <w:shd w:val="clear" w:color="auto" w:fill="auto"/>
            <w:vAlign w:val="center"/>
          </w:tcPr>
          <w:p>
            <w:pPr>
              <w:pStyle w:val="178"/>
            </w:pPr>
            <w:r>
              <w:rPr>
                <w:rFonts w:hint="eastAsia" w:hAnsi="宋体" w:cs="宋体"/>
                <w:color w:val="000000"/>
                <w:szCs w:val="18"/>
              </w:rPr>
              <w:t>近三年，导游参与公益、志愿服务的，每次得15分，该项最多得30分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334" w:type="dxa"/>
            <w:gridSpan w:val="4"/>
            <w:shd w:val="clear" w:color="auto" w:fill="auto"/>
            <w:vAlign w:val="center"/>
          </w:tcPr>
          <w:p>
            <w:pPr>
              <w:pStyle w:val="178"/>
            </w:pPr>
            <w:r>
              <w:rPr>
                <w:rFonts w:hint="eastAsia" w:hAnsi="宋体" w:cs="宋体"/>
                <w:b/>
                <w:bCs/>
                <w:color w:val="000000"/>
                <w:szCs w:val="18"/>
              </w:rPr>
              <w:t>扣分指标（总分减至350分为止）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124" w:type="dxa"/>
            <w:vMerge w:val="restart"/>
            <w:shd w:val="clear" w:color="auto" w:fill="auto"/>
            <w:vAlign w:val="center"/>
          </w:tcPr>
          <w:p>
            <w:pPr>
              <w:pStyle w:val="178"/>
            </w:pPr>
            <w:r>
              <w:rPr>
                <w:rFonts w:hint="eastAsia"/>
                <w:szCs w:val="18"/>
              </w:rPr>
              <w:t>遵纪守法</w:t>
            </w:r>
          </w:p>
        </w:tc>
        <w:tc>
          <w:tcPr>
            <w:tcW w:w="993" w:type="dxa"/>
            <w:vMerge w:val="restart"/>
            <w:shd w:val="clear" w:color="auto" w:fill="auto"/>
            <w:vAlign w:val="center"/>
          </w:tcPr>
          <w:p>
            <w:pPr>
              <w:pStyle w:val="178"/>
            </w:pPr>
            <w:r>
              <w:rPr>
                <w:rFonts w:hint="eastAsia"/>
                <w:szCs w:val="18"/>
              </w:rPr>
              <w:t>行政监管</w:t>
            </w:r>
          </w:p>
        </w:tc>
        <w:tc>
          <w:tcPr>
            <w:tcW w:w="1559" w:type="dxa"/>
            <w:shd w:val="clear" w:color="auto" w:fill="auto"/>
            <w:vAlign w:val="center"/>
          </w:tcPr>
          <w:p>
            <w:pPr>
              <w:pStyle w:val="178"/>
            </w:pPr>
            <w:r>
              <w:rPr>
                <w:rFonts w:hint="eastAsia" w:hAnsi="宋体" w:cs="宋体"/>
                <w:color w:val="000000"/>
                <w:szCs w:val="18"/>
              </w:rPr>
              <w:t>信息报送</w:t>
            </w:r>
          </w:p>
        </w:tc>
        <w:tc>
          <w:tcPr>
            <w:tcW w:w="5658" w:type="dxa"/>
            <w:shd w:val="clear" w:color="auto" w:fill="auto"/>
            <w:vAlign w:val="center"/>
          </w:tcPr>
          <w:p>
            <w:pPr>
              <w:pStyle w:val="178"/>
            </w:pPr>
            <w:r>
              <w:rPr>
                <w:rFonts w:hint="eastAsia" w:hAnsi="宋体" w:cs="宋体"/>
                <w:color w:val="000000"/>
                <w:szCs w:val="18"/>
              </w:rPr>
              <w:t>近一年，导游在自主信息填报中有数据造假，扣60分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124" w:type="dxa"/>
            <w:vMerge w:val="continue"/>
            <w:shd w:val="clear" w:color="auto" w:fill="auto"/>
            <w:vAlign w:val="center"/>
          </w:tcPr>
          <w:p>
            <w:pPr>
              <w:pStyle w:val="178"/>
            </w:pPr>
          </w:p>
        </w:tc>
        <w:tc>
          <w:tcPr>
            <w:tcW w:w="993" w:type="dxa"/>
            <w:vMerge w:val="continue"/>
            <w:shd w:val="clear" w:color="auto" w:fill="auto"/>
            <w:vAlign w:val="center"/>
          </w:tcPr>
          <w:p>
            <w:pPr>
              <w:pStyle w:val="178"/>
            </w:pPr>
          </w:p>
        </w:tc>
        <w:tc>
          <w:tcPr>
            <w:tcW w:w="1559" w:type="dxa"/>
            <w:shd w:val="clear" w:color="auto" w:fill="auto"/>
            <w:vAlign w:val="center"/>
          </w:tcPr>
          <w:p>
            <w:pPr>
              <w:pStyle w:val="178"/>
            </w:pPr>
            <w:r>
              <w:rPr>
                <w:rFonts w:hint="eastAsia" w:hAnsi="宋体" w:cs="宋体"/>
                <w:color w:val="000000"/>
                <w:szCs w:val="18"/>
              </w:rPr>
              <w:t>行政处罚</w:t>
            </w:r>
          </w:p>
        </w:tc>
        <w:tc>
          <w:tcPr>
            <w:tcW w:w="5658" w:type="dxa"/>
            <w:shd w:val="clear" w:color="auto" w:fill="auto"/>
            <w:vAlign w:val="center"/>
          </w:tcPr>
          <w:p>
            <w:pPr>
              <w:pStyle w:val="178"/>
            </w:pPr>
            <w:r>
              <w:rPr>
                <w:rFonts w:hint="eastAsia" w:hAnsi="宋体" w:cs="宋体"/>
                <w:color w:val="000000"/>
                <w:szCs w:val="18"/>
                <w:lang w:bidi="ar"/>
              </w:rPr>
              <w:t>近一年，</w:t>
            </w:r>
            <w:r>
              <w:rPr>
                <w:rFonts w:hint="eastAsia" w:hAnsi="宋体" w:cs="宋体"/>
                <w:color w:val="000000"/>
                <w:szCs w:val="18"/>
                <w:lang w:val="en-US" w:eastAsia="zh-Hans" w:bidi="ar"/>
              </w:rPr>
              <w:t>导游</w:t>
            </w:r>
            <w:r>
              <w:rPr>
                <w:rFonts w:hint="eastAsia" w:hAnsi="宋体" w:cs="宋体"/>
                <w:color w:val="000000"/>
                <w:szCs w:val="18"/>
                <w:lang w:bidi="ar"/>
              </w:rPr>
              <w:t>在行业信用记录内存在行政处罚行为，且未完成信用修复的，属《北京市优化营商环境条例》中“严重违法行为”的每条扣60分，属“一般违法行为”每条扣</w:t>
            </w:r>
            <w:r>
              <w:rPr>
                <w:rFonts w:hAnsi="宋体" w:cs="宋体"/>
                <w:color w:val="000000"/>
                <w:szCs w:val="18"/>
                <w:lang w:bidi="ar"/>
              </w:rPr>
              <w:t>3</w:t>
            </w:r>
            <w:r>
              <w:rPr>
                <w:rFonts w:hint="eastAsia" w:hAnsi="宋体" w:cs="宋体"/>
                <w:color w:val="000000"/>
                <w:szCs w:val="18"/>
                <w:lang w:bidi="ar"/>
              </w:rPr>
              <w:t>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124" w:type="dxa"/>
            <w:vMerge w:val="continue"/>
            <w:shd w:val="clear" w:color="auto" w:fill="auto"/>
            <w:vAlign w:val="center"/>
          </w:tcPr>
          <w:p>
            <w:pPr>
              <w:pStyle w:val="178"/>
            </w:pPr>
          </w:p>
        </w:tc>
        <w:tc>
          <w:tcPr>
            <w:tcW w:w="993" w:type="dxa"/>
            <w:vMerge w:val="continue"/>
            <w:shd w:val="clear" w:color="auto" w:fill="auto"/>
            <w:vAlign w:val="center"/>
          </w:tcPr>
          <w:p>
            <w:pPr>
              <w:pStyle w:val="178"/>
            </w:pPr>
          </w:p>
        </w:tc>
        <w:tc>
          <w:tcPr>
            <w:tcW w:w="1559" w:type="dxa"/>
            <w:shd w:val="clear" w:color="auto" w:fill="auto"/>
            <w:vAlign w:val="center"/>
          </w:tcPr>
          <w:p>
            <w:pPr>
              <w:pStyle w:val="178"/>
            </w:pPr>
            <w:r>
              <w:rPr>
                <w:rFonts w:hint="eastAsia" w:hAnsi="宋体" w:cs="宋体"/>
                <w:color w:val="000000"/>
                <w:szCs w:val="18"/>
              </w:rPr>
              <w:t>行政检查</w:t>
            </w:r>
          </w:p>
        </w:tc>
        <w:tc>
          <w:tcPr>
            <w:tcW w:w="5658" w:type="dxa"/>
            <w:shd w:val="clear" w:color="auto" w:fill="auto"/>
            <w:vAlign w:val="center"/>
          </w:tcPr>
          <w:p>
            <w:pPr>
              <w:pStyle w:val="178"/>
            </w:pPr>
            <w:r>
              <w:rPr>
                <w:rFonts w:hint="eastAsia" w:hAnsi="宋体" w:cs="宋体"/>
                <w:color w:val="000000"/>
                <w:szCs w:val="18"/>
              </w:rPr>
              <w:t>近一年，导游有行政检查不合格行为的，每次扣30分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124" w:type="dxa"/>
            <w:vMerge w:val="continue"/>
            <w:shd w:val="clear" w:color="auto" w:fill="auto"/>
            <w:vAlign w:val="center"/>
          </w:tcPr>
          <w:p>
            <w:pPr>
              <w:pStyle w:val="178"/>
            </w:pPr>
          </w:p>
        </w:tc>
        <w:tc>
          <w:tcPr>
            <w:tcW w:w="993" w:type="dxa"/>
            <w:vMerge w:val="continue"/>
            <w:shd w:val="clear" w:color="auto" w:fill="auto"/>
            <w:vAlign w:val="center"/>
          </w:tcPr>
          <w:p>
            <w:pPr>
              <w:pStyle w:val="178"/>
            </w:pPr>
          </w:p>
        </w:tc>
        <w:tc>
          <w:tcPr>
            <w:tcW w:w="1559" w:type="dxa"/>
            <w:shd w:val="clear" w:color="auto" w:fill="auto"/>
            <w:vAlign w:val="center"/>
          </w:tcPr>
          <w:p>
            <w:pPr>
              <w:pStyle w:val="178"/>
            </w:pPr>
            <w:r>
              <w:rPr>
                <w:rFonts w:hint="eastAsia" w:hAnsi="宋体" w:cs="宋体"/>
                <w:color w:val="000000"/>
                <w:szCs w:val="18"/>
              </w:rPr>
              <w:t>旅游不文明</w:t>
            </w:r>
          </w:p>
        </w:tc>
        <w:tc>
          <w:tcPr>
            <w:tcW w:w="5658" w:type="dxa"/>
            <w:shd w:val="clear" w:color="auto" w:fill="auto"/>
            <w:vAlign w:val="center"/>
          </w:tcPr>
          <w:p>
            <w:pPr>
              <w:pStyle w:val="178"/>
            </w:pPr>
            <w:r>
              <w:rPr>
                <w:rFonts w:hint="eastAsia" w:hAnsi="宋体" w:cs="宋体"/>
                <w:color w:val="000000"/>
                <w:szCs w:val="18"/>
                <w:lang w:bidi="ar"/>
              </w:rPr>
              <w:t>近一年，导游存在“旅游不文明行为记录”</w:t>
            </w:r>
            <w:r>
              <w:rPr>
                <w:rFonts w:hint="eastAsia" w:hAnsi="宋体" w:cs="宋体"/>
                <w:color w:val="000000"/>
                <w:szCs w:val="18"/>
                <w:lang w:val="en-US" w:eastAsia="zh-Hans" w:bidi="ar"/>
              </w:rPr>
              <w:t>的</w:t>
            </w:r>
            <w:r>
              <w:rPr>
                <w:rFonts w:hint="eastAsia" w:hAnsi="宋体" w:cs="宋体"/>
                <w:color w:val="000000"/>
                <w:szCs w:val="18"/>
                <w:lang w:bidi="ar"/>
              </w:rPr>
              <w:t>，每条扣</w:t>
            </w:r>
            <w:r>
              <w:rPr>
                <w:rFonts w:hAnsi="宋体" w:cs="宋体"/>
                <w:color w:val="000000"/>
                <w:szCs w:val="18"/>
                <w:lang w:bidi="ar"/>
              </w:rPr>
              <w:t>60</w:t>
            </w:r>
            <w:r>
              <w:rPr>
                <w:rFonts w:hint="eastAsia" w:hAnsi="宋体" w:cs="宋体"/>
                <w:color w:val="000000"/>
                <w:szCs w:val="18"/>
                <w:lang w:bidi="ar"/>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124" w:type="dxa"/>
            <w:vMerge w:val="continue"/>
            <w:shd w:val="clear" w:color="auto" w:fill="auto"/>
            <w:vAlign w:val="center"/>
          </w:tcPr>
          <w:p>
            <w:pPr>
              <w:pStyle w:val="178"/>
            </w:pPr>
          </w:p>
        </w:tc>
        <w:tc>
          <w:tcPr>
            <w:tcW w:w="993" w:type="dxa"/>
            <w:vMerge w:val="continue"/>
            <w:shd w:val="clear" w:color="auto" w:fill="auto"/>
            <w:vAlign w:val="center"/>
          </w:tcPr>
          <w:p>
            <w:pPr>
              <w:pStyle w:val="178"/>
            </w:pPr>
          </w:p>
        </w:tc>
        <w:tc>
          <w:tcPr>
            <w:tcW w:w="1559" w:type="dxa"/>
            <w:shd w:val="clear" w:color="auto" w:fill="auto"/>
            <w:vAlign w:val="center"/>
          </w:tcPr>
          <w:p>
            <w:pPr>
              <w:pStyle w:val="178"/>
            </w:pPr>
            <w:r>
              <w:rPr>
                <w:rFonts w:hint="eastAsia" w:hAnsi="宋体" w:cs="宋体"/>
                <w:color w:val="000000"/>
                <w:szCs w:val="18"/>
              </w:rPr>
              <w:t>警示信息情况</w:t>
            </w:r>
          </w:p>
        </w:tc>
        <w:tc>
          <w:tcPr>
            <w:tcW w:w="5658" w:type="dxa"/>
            <w:shd w:val="clear" w:color="auto" w:fill="auto"/>
            <w:vAlign w:val="center"/>
          </w:tcPr>
          <w:p>
            <w:pPr>
              <w:pStyle w:val="178"/>
            </w:pPr>
            <w:r>
              <w:rPr>
                <w:rFonts w:hint="eastAsia" w:hAnsi="宋体" w:cs="宋体"/>
                <w:color w:val="000000"/>
                <w:szCs w:val="18"/>
              </w:rPr>
              <w:t>近一年，导游在行业信用记录内存在通报警示信息</w:t>
            </w:r>
            <w:r>
              <w:rPr>
                <w:rFonts w:hint="eastAsia" w:hAnsi="宋体" w:cs="宋体"/>
                <w:color w:val="000000"/>
                <w:szCs w:val="18"/>
                <w:lang w:val="en-US" w:eastAsia="zh-Hans"/>
              </w:rPr>
              <w:t>的</w:t>
            </w:r>
            <w:r>
              <w:rPr>
                <w:rFonts w:hint="eastAsia" w:hAnsi="宋体" w:cs="宋体"/>
                <w:color w:val="000000"/>
                <w:szCs w:val="18"/>
              </w:rPr>
              <w:t>，每条扣30分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124" w:type="dxa"/>
            <w:vMerge w:val="continue"/>
            <w:shd w:val="clear" w:color="auto" w:fill="auto"/>
            <w:vAlign w:val="center"/>
          </w:tcPr>
          <w:p>
            <w:pPr>
              <w:pStyle w:val="178"/>
            </w:pPr>
          </w:p>
        </w:tc>
        <w:tc>
          <w:tcPr>
            <w:tcW w:w="993" w:type="dxa"/>
            <w:vMerge w:val="continue"/>
            <w:shd w:val="clear" w:color="auto" w:fill="auto"/>
            <w:vAlign w:val="center"/>
          </w:tcPr>
          <w:p>
            <w:pPr>
              <w:pStyle w:val="178"/>
            </w:pPr>
          </w:p>
        </w:tc>
        <w:tc>
          <w:tcPr>
            <w:tcW w:w="1559" w:type="dxa"/>
            <w:shd w:val="clear" w:color="auto" w:fill="auto"/>
            <w:vAlign w:val="center"/>
          </w:tcPr>
          <w:p>
            <w:pPr>
              <w:pStyle w:val="178"/>
            </w:pPr>
            <w:r>
              <w:rPr>
                <w:rFonts w:hint="eastAsia" w:hAnsi="宋体" w:cs="宋体"/>
                <w:color w:val="000000"/>
                <w:szCs w:val="18"/>
              </w:rPr>
              <w:t>严重失信主体</w:t>
            </w:r>
          </w:p>
        </w:tc>
        <w:tc>
          <w:tcPr>
            <w:tcW w:w="5658" w:type="dxa"/>
            <w:shd w:val="clear" w:color="auto" w:fill="auto"/>
            <w:vAlign w:val="center"/>
          </w:tcPr>
          <w:p>
            <w:pPr>
              <w:pStyle w:val="178"/>
            </w:pPr>
            <w:r>
              <w:rPr>
                <w:rFonts w:hint="eastAsia" w:hAnsi="宋体" w:cs="宋体"/>
                <w:color w:val="000000"/>
                <w:szCs w:val="18"/>
              </w:rPr>
              <w:t>导游被</w:t>
            </w:r>
            <w:r>
              <w:rPr>
                <w:rFonts w:hint="eastAsia" w:hAnsi="宋体" w:cs="宋体"/>
                <w:color w:val="000000"/>
                <w:szCs w:val="18"/>
                <w:lang w:bidi="ar"/>
              </w:rPr>
              <w:t>被</w:t>
            </w:r>
            <w:r>
              <w:rPr>
                <w:rFonts w:hint="eastAsia" w:hAnsi="宋体" w:cs="宋体"/>
                <w:color w:val="000000"/>
                <w:szCs w:val="18"/>
                <w:lang w:val="en-US" w:eastAsia="zh-Hans" w:bidi="ar"/>
              </w:rPr>
              <w:t>认定为旅游市场严重失信主体</w:t>
            </w:r>
            <w:r>
              <w:rPr>
                <w:rFonts w:hint="default" w:hAnsi="宋体" w:cs="宋体"/>
                <w:color w:val="000000"/>
                <w:szCs w:val="18"/>
              </w:rPr>
              <w:t>，</w:t>
            </w:r>
            <w:r>
              <w:rPr>
                <w:rFonts w:hint="eastAsia" w:hAnsi="宋体" w:cs="宋体"/>
                <w:color w:val="000000"/>
                <w:szCs w:val="18"/>
              </w:rPr>
              <w:t>一票否决，直接评为“D“级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124" w:type="dxa"/>
            <w:vMerge w:val="continue"/>
            <w:shd w:val="clear" w:color="auto" w:fill="auto"/>
            <w:vAlign w:val="center"/>
          </w:tcPr>
          <w:p>
            <w:pPr>
              <w:pStyle w:val="178"/>
            </w:pPr>
          </w:p>
        </w:tc>
        <w:tc>
          <w:tcPr>
            <w:tcW w:w="993" w:type="dxa"/>
            <w:vMerge w:val="restart"/>
            <w:shd w:val="clear" w:color="auto" w:fill="auto"/>
            <w:vAlign w:val="center"/>
          </w:tcPr>
          <w:p>
            <w:pPr>
              <w:pStyle w:val="178"/>
            </w:pPr>
            <w:r>
              <w:rPr>
                <w:rFonts w:hint="eastAsia"/>
                <w:szCs w:val="18"/>
              </w:rPr>
              <w:t>司法裁决</w:t>
            </w:r>
          </w:p>
        </w:tc>
        <w:tc>
          <w:tcPr>
            <w:tcW w:w="1559" w:type="dxa"/>
            <w:tcBorders>
              <w:bottom w:val="single" w:color="auto" w:sz="2" w:space="0"/>
            </w:tcBorders>
            <w:shd w:val="clear" w:color="auto" w:fill="auto"/>
            <w:vAlign w:val="center"/>
          </w:tcPr>
          <w:p>
            <w:pPr>
              <w:pStyle w:val="178"/>
            </w:pPr>
            <w:r>
              <w:rPr>
                <w:rFonts w:hint="eastAsia" w:hAnsi="宋体" w:cs="宋体"/>
                <w:color w:val="000000"/>
                <w:szCs w:val="18"/>
              </w:rPr>
              <w:t>失信被执行人</w:t>
            </w:r>
          </w:p>
        </w:tc>
        <w:tc>
          <w:tcPr>
            <w:tcW w:w="5658" w:type="dxa"/>
            <w:tcBorders>
              <w:bottom w:val="single" w:color="auto" w:sz="2" w:space="0"/>
            </w:tcBorders>
            <w:shd w:val="clear" w:color="auto" w:fill="auto"/>
            <w:vAlign w:val="center"/>
          </w:tcPr>
          <w:p>
            <w:pPr>
              <w:pStyle w:val="178"/>
            </w:pPr>
            <w:r>
              <w:rPr>
                <w:rFonts w:hint="eastAsia" w:hAnsi="宋体" w:cs="宋体"/>
                <w:color w:val="000000"/>
                <w:szCs w:val="18"/>
              </w:rPr>
              <w:t>导游被列入失信被执行人名单</w:t>
            </w:r>
            <w:r>
              <w:rPr>
                <w:rFonts w:hint="eastAsia" w:hAnsi="宋体" w:cs="宋体"/>
                <w:color w:val="000000"/>
                <w:szCs w:val="18"/>
                <w:lang w:val="en-US" w:eastAsia="zh-Hans"/>
              </w:rPr>
              <w:t>的</w:t>
            </w:r>
            <w:r>
              <w:rPr>
                <w:rFonts w:hint="eastAsia" w:hAnsi="宋体" w:cs="宋体"/>
                <w:color w:val="000000"/>
                <w:szCs w:val="18"/>
              </w:rPr>
              <w:t>，扣30分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124" w:type="dxa"/>
            <w:vMerge w:val="continue"/>
            <w:shd w:val="clear" w:color="auto" w:fill="auto"/>
            <w:vAlign w:val="center"/>
          </w:tcPr>
          <w:p>
            <w:pPr>
              <w:widowControl/>
              <w:adjustRightInd/>
              <w:spacing w:line="240" w:lineRule="auto"/>
              <w:jc w:val="left"/>
            </w:pPr>
          </w:p>
        </w:tc>
        <w:tc>
          <w:tcPr>
            <w:tcW w:w="993" w:type="dxa"/>
            <w:vMerge w:val="continue"/>
            <w:tcBorders>
              <w:bottom w:val="single" w:color="auto" w:sz="4" w:space="0"/>
            </w:tcBorders>
            <w:shd w:val="clear" w:color="auto" w:fill="auto"/>
            <w:vAlign w:val="center"/>
          </w:tcPr>
          <w:p>
            <w:pPr>
              <w:pStyle w:val="178"/>
            </w:pPr>
          </w:p>
        </w:tc>
        <w:tc>
          <w:tcPr>
            <w:tcW w:w="1559" w:type="dxa"/>
            <w:tcBorders>
              <w:top w:val="single" w:color="auto" w:sz="2" w:space="0"/>
              <w:bottom w:val="single" w:color="auto" w:sz="4" w:space="0"/>
            </w:tcBorders>
            <w:shd w:val="clear" w:color="auto" w:fill="auto"/>
            <w:vAlign w:val="center"/>
          </w:tcPr>
          <w:p>
            <w:pPr>
              <w:pStyle w:val="178"/>
            </w:pPr>
            <w:r>
              <w:rPr>
                <w:rFonts w:hint="eastAsia" w:hAnsi="宋体" w:cs="宋体"/>
                <w:color w:val="000000"/>
                <w:szCs w:val="18"/>
              </w:rPr>
              <w:t>被执行人</w:t>
            </w:r>
          </w:p>
        </w:tc>
        <w:tc>
          <w:tcPr>
            <w:tcW w:w="5658" w:type="dxa"/>
            <w:tcBorders>
              <w:top w:val="single" w:color="auto" w:sz="2" w:space="0"/>
              <w:bottom w:val="single" w:color="auto" w:sz="4" w:space="0"/>
            </w:tcBorders>
            <w:shd w:val="clear" w:color="auto" w:fill="auto"/>
            <w:vAlign w:val="center"/>
          </w:tcPr>
          <w:p>
            <w:pPr>
              <w:pStyle w:val="178"/>
            </w:pPr>
            <w:r>
              <w:rPr>
                <w:rFonts w:hint="eastAsia" w:hAnsi="宋体" w:cs="宋体"/>
                <w:color w:val="000000"/>
                <w:szCs w:val="18"/>
              </w:rPr>
              <w:t>导游被列入在被执行人名单</w:t>
            </w:r>
            <w:r>
              <w:rPr>
                <w:rFonts w:hint="eastAsia" w:hAnsi="宋体" w:cs="宋体"/>
                <w:color w:val="000000"/>
                <w:szCs w:val="18"/>
                <w:lang w:val="en-US" w:eastAsia="zh-Hans"/>
              </w:rPr>
              <w:t>的</w:t>
            </w:r>
            <w:r>
              <w:rPr>
                <w:rFonts w:hint="eastAsia" w:hAnsi="宋体" w:cs="宋体"/>
                <w:color w:val="000000"/>
                <w:szCs w:val="18"/>
              </w:rPr>
              <w:t>，扣20分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124" w:type="dxa"/>
            <w:vMerge w:val="continue"/>
            <w:shd w:val="clear" w:color="auto" w:fill="auto"/>
            <w:vAlign w:val="center"/>
          </w:tcPr>
          <w:p>
            <w:pPr>
              <w:pStyle w:val="178"/>
            </w:pPr>
          </w:p>
        </w:tc>
        <w:tc>
          <w:tcPr>
            <w:tcW w:w="993" w:type="dxa"/>
            <w:vMerge w:val="restart"/>
            <w:tcBorders>
              <w:top w:val="single" w:color="auto" w:sz="4" w:space="0"/>
            </w:tcBorders>
            <w:shd w:val="clear" w:color="auto" w:fill="auto"/>
            <w:vAlign w:val="center"/>
          </w:tcPr>
          <w:p>
            <w:pPr>
              <w:pStyle w:val="178"/>
            </w:pPr>
            <w:r>
              <w:rPr>
                <w:rFonts w:hint="eastAsia"/>
                <w:szCs w:val="18"/>
              </w:rPr>
              <w:t>履职履诺</w:t>
            </w:r>
          </w:p>
        </w:tc>
        <w:tc>
          <w:tcPr>
            <w:tcW w:w="1559" w:type="dxa"/>
            <w:tcBorders>
              <w:top w:val="single" w:color="auto" w:sz="4" w:space="0"/>
            </w:tcBorders>
            <w:shd w:val="clear" w:color="auto" w:fill="auto"/>
            <w:vAlign w:val="center"/>
          </w:tcPr>
          <w:p>
            <w:pPr>
              <w:pStyle w:val="178"/>
            </w:pPr>
            <w:r>
              <w:rPr>
                <w:rFonts w:hint="eastAsia" w:hAnsi="宋体" w:cs="宋体"/>
                <w:color w:val="000000"/>
                <w:szCs w:val="18"/>
                <w:lang w:bidi="ar"/>
              </w:rPr>
              <w:t>合同履约</w:t>
            </w:r>
          </w:p>
        </w:tc>
        <w:tc>
          <w:tcPr>
            <w:tcW w:w="5658" w:type="dxa"/>
            <w:tcBorders>
              <w:top w:val="single" w:color="auto" w:sz="4" w:space="0"/>
            </w:tcBorders>
            <w:shd w:val="clear" w:color="auto" w:fill="auto"/>
            <w:vAlign w:val="center"/>
          </w:tcPr>
          <w:p>
            <w:pPr>
              <w:pStyle w:val="178"/>
            </w:pPr>
            <w:r>
              <w:rPr>
                <w:rFonts w:hint="eastAsia" w:hAnsi="宋体" w:cs="宋体"/>
                <w:color w:val="000000"/>
                <w:szCs w:val="18"/>
                <w:lang w:bidi="ar"/>
              </w:rPr>
              <w:t>近一年，导游存在因损害游客权益、导游服务合同违约等法院判决记录</w:t>
            </w:r>
            <w:r>
              <w:rPr>
                <w:rFonts w:hint="eastAsia" w:hAnsi="宋体" w:cs="宋体"/>
                <w:color w:val="000000"/>
                <w:szCs w:val="18"/>
                <w:lang w:val="en-US" w:eastAsia="zh-Hans" w:bidi="ar"/>
              </w:rPr>
              <w:t>的</w:t>
            </w:r>
            <w:r>
              <w:rPr>
                <w:rFonts w:hint="eastAsia" w:hAnsi="宋体" w:cs="宋体"/>
                <w:color w:val="000000"/>
                <w:szCs w:val="18"/>
                <w:lang w:bidi="ar"/>
              </w:rPr>
              <w:t>，每条扣30分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124" w:type="dxa"/>
            <w:vMerge w:val="continue"/>
            <w:shd w:val="clear" w:color="auto" w:fill="auto"/>
            <w:vAlign w:val="center"/>
          </w:tcPr>
          <w:p>
            <w:pPr>
              <w:pStyle w:val="178"/>
            </w:pPr>
          </w:p>
        </w:tc>
        <w:tc>
          <w:tcPr>
            <w:tcW w:w="993" w:type="dxa"/>
            <w:vMerge w:val="continue"/>
            <w:shd w:val="clear" w:color="auto" w:fill="auto"/>
            <w:vAlign w:val="center"/>
          </w:tcPr>
          <w:p>
            <w:pPr>
              <w:pStyle w:val="178"/>
            </w:pPr>
          </w:p>
        </w:tc>
        <w:tc>
          <w:tcPr>
            <w:tcW w:w="1559" w:type="dxa"/>
            <w:shd w:val="clear" w:color="auto" w:fill="auto"/>
            <w:vAlign w:val="center"/>
          </w:tcPr>
          <w:p>
            <w:pPr>
              <w:pStyle w:val="178"/>
            </w:pPr>
            <w:r>
              <w:rPr>
                <w:rFonts w:hint="eastAsia" w:hAnsi="宋体" w:cs="宋体"/>
                <w:color w:val="000000"/>
                <w:szCs w:val="18"/>
                <w:lang w:bidi="ar"/>
              </w:rPr>
              <w:t>履诺信息</w:t>
            </w:r>
          </w:p>
        </w:tc>
        <w:tc>
          <w:tcPr>
            <w:tcW w:w="5658" w:type="dxa"/>
            <w:shd w:val="clear" w:color="auto" w:fill="auto"/>
            <w:vAlign w:val="center"/>
          </w:tcPr>
          <w:p>
            <w:pPr>
              <w:pStyle w:val="178"/>
            </w:pPr>
            <w:r>
              <w:rPr>
                <w:rFonts w:hint="eastAsia" w:hAnsi="宋体" w:cs="宋体"/>
                <w:color w:val="000000"/>
                <w:szCs w:val="18"/>
                <w:lang w:bidi="ar"/>
              </w:rPr>
              <w:t>近一年，导游在行政审批事项中信用承诺违诺，且未</w:t>
            </w:r>
            <w:r>
              <w:rPr>
                <w:rFonts w:hint="eastAsia" w:hAnsi="宋体" w:cs="宋体"/>
                <w:color w:val="000000"/>
                <w:szCs w:val="18"/>
                <w:lang w:val="en-US" w:eastAsia="zh-Hans" w:bidi="ar"/>
              </w:rPr>
              <w:t>完成</w:t>
            </w:r>
            <w:r>
              <w:rPr>
                <w:rFonts w:hint="eastAsia" w:hAnsi="宋体" w:cs="宋体"/>
                <w:color w:val="000000"/>
                <w:szCs w:val="18"/>
                <w:lang w:bidi="ar"/>
              </w:rPr>
              <w:t>信用修复，每条轻微违诺扣5分，每条一般违诺扣10分，每条严重违诺扣20分</w:t>
            </w:r>
          </w:p>
        </w:tc>
      </w:tr>
    </w:tbl>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rPr>
          <w:rFonts w:hint="eastAsia"/>
        </w:rPr>
      </w:pPr>
    </w:p>
    <w:p>
      <w:pPr>
        <w:pStyle w:val="56"/>
        <w:ind w:firstLine="420"/>
      </w:pPr>
    </w:p>
    <w:p>
      <w:pPr>
        <w:pStyle w:val="56"/>
        <w:spacing w:before="156" w:beforeLines="50" w:after="156" w:afterLines="50"/>
        <w:ind w:firstLine="0" w:firstLineChars="0"/>
        <w:jc w:val="center"/>
        <w:rPr>
          <w:rFonts w:ascii="黑体" w:hAnsi="黑体" w:eastAsia="黑体"/>
        </w:rPr>
      </w:pPr>
      <w:r>
        <w:rPr>
          <w:rFonts w:hint="eastAsia" w:ascii="黑体" w:hAnsi="黑体" w:eastAsia="黑体"/>
        </w:rPr>
        <w:t>表A.2  信用评价指标及评分表</w:t>
      </w:r>
      <w:r>
        <w:rPr>
          <w:rFonts w:hint="eastAsia" w:hAnsi="宋体"/>
        </w:rPr>
        <w:t>（续）</w:t>
      </w:r>
    </w:p>
    <w:tbl>
      <w:tblPr>
        <w:tblStyle w:val="3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124"/>
        <w:gridCol w:w="993"/>
        <w:gridCol w:w="1275"/>
        <w:gridCol w:w="5942"/>
      </w:tblGrid>
      <w:tr>
        <w:trPr>
          <w:tblHeader/>
          <w:jc w:val="center"/>
        </w:trPr>
        <w:tc>
          <w:tcPr>
            <w:tcW w:w="1124" w:type="dxa"/>
            <w:tcBorders>
              <w:top w:val="single" w:color="auto" w:sz="8" w:space="0"/>
              <w:bottom w:val="single" w:color="auto" w:sz="8" w:space="0"/>
            </w:tcBorders>
            <w:shd w:val="clear" w:color="auto" w:fill="auto"/>
          </w:tcPr>
          <w:p>
            <w:pPr>
              <w:pStyle w:val="178"/>
            </w:pPr>
            <w:r>
              <w:rPr>
                <w:rFonts w:hint="eastAsia"/>
                <w:b/>
                <w:bCs/>
              </w:rPr>
              <w:t>一级指标</w:t>
            </w:r>
          </w:p>
        </w:tc>
        <w:tc>
          <w:tcPr>
            <w:tcW w:w="993" w:type="dxa"/>
            <w:tcBorders>
              <w:top w:val="single" w:color="auto" w:sz="8" w:space="0"/>
              <w:bottom w:val="single" w:color="auto" w:sz="8" w:space="0"/>
            </w:tcBorders>
            <w:shd w:val="clear" w:color="auto" w:fill="auto"/>
          </w:tcPr>
          <w:p>
            <w:pPr>
              <w:pStyle w:val="178"/>
            </w:pPr>
            <w:r>
              <w:rPr>
                <w:rFonts w:hint="eastAsia"/>
                <w:b/>
                <w:bCs/>
              </w:rPr>
              <w:t>二级指标</w:t>
            </w:r>
          </w:p>
        </w:tc>
        <w:tc>
          <w:tcPr>
            <w:tcW w:w="1275" w:type="dxa"/>
            <w:tcBorders>
              <w:top w:val="single" w:color="auto" w:sz="8" w:space="0"/>
              <w:bottom w:val="single" w:color="auto" w:sz="8" w:space="0"/>
            </w:tcBorders>
            <w:shd w:val="clear" w:color="auto" w:fill="auto"/>
          </w:tcPr>
          <w:p>
            <w:pPr>
              <w:pStyle w:val="178"/>
            </w:pPr>
            <w:r>
              <w:rPr>
                <w:rFonts w:hint="eastAsia"/>
                <w:b/>
                <w:bCs/>
              </w:rPr>
              <w:t>三级指标</w:t>
            </w:r>
          </w:p>
        </w:tc>
        <w:tc>
          <w:tcPr>
            <w:tcW w:w="5942" w:type="dxa"/>
            <w:tcBorders>
              <w:top w:val="single" w:color="auto" w:sz="8" w:space="0"/>
              <w:bottom w:val="single" w:color="auto" w:sz="8" w:space="0"/>
            </w:tcBorders>
            <w:shd w:val="clear" w:color="auto" w:fill="auto"/>
          </w:tcPr>
          <w:p>
            <w:pPr>
              <w:pStyle w:val="178"/>
            </w:pPr>
            <w:r>
              <w:rPr>
                <w:rFonts w:hint="eastAsia"/>
                <w:b/>
                <w:bCs/>
              </w:rPr>
              <w:t>指标说明及评分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124" w:type="dxa"/>
            <w:vMerge w:val="restart"/>
            <w:shd w:val="clear" w:color="auto" w:fill="auto"/>
            <w:vAlign w:val="center"/>
          </w:tcPr>
          <w:p>
            <w:pPr>
              <w:pStyle w:val="178"/>
            </w:pPr>
            <w:r>
              <w:rPr>
                <w:rFonts w:hint="eastAsia"/>
                <w:szCs w:val="18"/>
              </w:rPr>
              <w:t>服务质量</w:t>
            </w:r>
          </w:p>
        </w:tc>
        <w:tc>
          <w:tcPr>
            <w:tcW w:w="993" w:type="dxa"/>
            <w:shd w:val="clear" w:color="auto" w:fill="auto"/>
            <w:vAlign w:val="center"/>
          </w:tcPr>
          <w:p>
            <w:pPr>
              <w:pStyle w:val="178"/>
            </w:pPr>
            <w:r>
              <w:rPr>
                <w:rFonts w:hint="eastAsia"/>
                <w:szCs w:val="18"/>
              </w:rPr>
              <w:t>舆情信息</w:t>
            </w:r>
          </w:p>
        </w:tc>
        <w:tc>
          <w:tcPr>
            <w:tcW w:w="1275" w:type="dxa"/>
            <w:shd w:val="clear" w:color="auto" w:fill="auto"/>
            <w:vAlign w:val="center"/>
          </w:tcPr>
          <w:p>
            <w:pPr>
              <w:pStyle w:val="178"/>
            </w:pPr>
            <w:r>
              <w:rPr>
                <w:rFonts w:hint="eastAsia" w:hAnsi="宋体" w:cs="宋体"/>
                <w:color w:val="000000"/>
                <w:szCs w:val="18"/>
              </w:rPr>
              <w:t>不良舆情</w:t>
            </w:r>
          </w:p>
        </w:tc>
        <w:tc>
          <w:tcPr>
            <w:tcW w:w="5942" w:type="dxa"/>
            <w:shd w:val="clear" w:color="auto" w:fill="auto"/>
            <w:vAlign w:val="center"/>
          </w:tcPr>
          <w:p>
            <w:pPr>
              <w:pStyle w:val="178"/>
              <w:rPr>
                <w:rFonts w:hAnsi="宋体" w:cs="宋体"/>
                <w:color w:val="000000"/>
                <w:szCs w:val="18"/>
              </w:rPr>
            </w:pPr>
            <w:r>
              <w:rPr>
                <w:rFonts w:hint="eastAsia" w:hAnsi="宋体" w:cs="宋体"/>
                <w:color w:val="000000"/>
                <w:szCs w:val="18"/>
              </w:rPr>
              <w:t>近一年，因导游服务被主要媒体通报，</w:t>
            </w:r>
            <w:r>
              <w:rPr>
                <w:rFonts w:hint="eastAsia" w:hAnsi="宋体" w:cs="宋体"/>
                <w:color w:val="000000"/>
                <w:szCs w:val="18"/>
                <w:lang w:bidi="ar"/>
              </w:rPr>
              <w:t>造成严重社会影响且导游负有主要责任</w:t>
            </w:r>
            <w:r>
              <w:rPr>
                <w:rFonts w:hint="eastAsia" w:hAnsi="宋体" w:cs="宋体"/>
                <w:color w:val="000000"/>
                <w:szCs w:val="18"/>
                <w:lang w:val="en-US" w:eastAsia="zh-Hans" w:bidi="ar"/>
              </w:rPr>
              <w:t>的</w:t>
            </w:r>
            <w:r>
              <w:rPr>
                <w:rFonts w:hint="eastAsia" w:hAnsi="宋体" w:cs="宋体"/>
                <w:color w:val="000000"/>
                <w:szCs w:val="18"/>
              </w:rPr>
              <w:t>，扣60分</w:t>
            </w:r>
          </w:p>
          <w:p>
            <w:pPr>
              <w:pStyle w:val="178"/>
              <w:rPr>
                <w:rFonts w:hAnsi="宋体" w:cs="宋体"/>
                <w:color w:val="000000"/>
                <w:szCs w:val="18"/>
                <w:lang w:bidi="ar"/>
              </w:rPr>
            </w:pPr>
            <w:r>
              <w:rPr>
                <w:rFonts w:hint="eastAsia" w:hAnsi="宋体" w:cs="宋体"/>
                <w:color w:val="000000"/>
                <w:szCs w:val="18"/>
                <w:lang w:bidi="ar"/>
              </w:rPr>
              <w:t>近一年，</w:t>
            </w:r>
            <w:r>
              <w:rPr>
                <w:rFonts w:hint="eastAsia" w:hAnsi="宋体" w:cs="宋体"/>
                <w:color w:val="000000"/>
                <w:szCs w:val="18"/>
              </w:rPr>
              <w:t>因导游服务被媒体通报，</w:t>
            </w:r>
            <w:r>
              <w:rPr>
                <w:rFonts w:hint="eastAsia" w:hAnsi="宋体" w:cs="宋体"/>
                <w:color w:val="000000"/>
                <w:szCs w:val="18"/>
                <w:lang w:bidi="ar"/>
              </w:rPr>
              <w:t>造成不良影响且导游负有主要责任</w:t>
            </w:r>
            <w:r>
              <w:rPr>
                <w:rFonts w:hint="eastAsia" w:hAnsi="宋体" w:cs="宋体"/>
                <w:color w:val="000000"/>
                <w:szCs w:val="18"/>
                <w:lang w:val="en-US" w:eastAsia="zh-Hans" w:bidi="ar"/>
              </w:rPr>
              <w:t>的</w:t>
            </w:r>
            <w:r>
              <w:rPr>
                <w:rFonts w:hint="eastAsia" w:hAnsi="宋体" w:cs="宋体"/>
                <w:color w:val="000000"/>
                <w:szCs w:val="18"/>
                <w:lang w:bidi="ar"/>
              </w:rPr>
              <w:t>，</w:t>
            </w:r>
          </w:p>
          <w:p>
            <w:pPr>
              <w:pStyle w:val="178"/>
              <w:rPr>
                <w:rFonts w:hAnsi="宋体" w:cs="宋体"/>
                <w:color w:val="000000"/>
                <w:szCs w:val="18"/>
                <w:lang w:bidi="ar"/>
              </w:rPr>
            </w:pPr>
            <w:r>
              <w:rPr>
                <w:rFonts w:hint="eastAsia" w:hAnsi="宋体" w:cs="宋体"/>
                <w:color w:val="000000"/>
                <w:szCs w:val="18"/>
                <w:lang w:bidi="ar"/>
              </w:rPr>
              <w:t>扣40分</w:t>
            </w:r>
          </w:p>
          <w:p>
            <w:pPr>
              <w:pStyle w:val="178"/>
              <w:rPr>
                <w:rFonts w:hAnsi="宋体" w:cs="宋体"/>
                <w:color w:val="000000"/>
                <w:szCs w:val="18"/>
                <w:lang w:bidi="ar"/>
              </w:rPr>
            </w:pPr>
            <w:r>
              <w:rPr>
                <w:rFonts w:hint="eastAsia" w:hAnsi="宋体" w:cs="宋体"/>
                <w:color w:val="000000"/>
                <w:szCs w:val="18"/>
                <w:lang w:bidi="ar"/>
              </w:rPr>
              <w:t>近一年，</w:t>
            </w:r>
            <w:r>
              <w:rPr>
                <w:rFonts w:hint="eastAsia" w:hAnsi="宋体" w:cs="宋体"/>
                <w:color w:val="000000"/>
                <w:szCs w:val="18"/>
              </w:rPr>
              <w:t>因导游服务</w:t>
            </w:r>
            <w:r>
              <w:rPr>
                <w:rFonts w:hint="eastAsia" w:hAnsi="宋体" w:cs="宋体"/>
                <w:color w:val="000000"/>
                <w:szCs w:val="18"/>
                <w:lang w:bidi="ar"/>
              </w:rPr>
              <w:t>发生不良舆情，造成不良影响且导游负有主要责任</w:t>
            </w:r>
            <w:r>
              <w:rPr>
                <w:rFonts w:hint="eastAsia" w:hAnsi="宋体" w:cs="宋体"/>
                <w:color w:val="000000"/>
                <w:szCs w:val="18"/>
                <w:lang w:val="en-US" w:eastAsia="zh-Hans" w:bidi="ar"/>
              </w:rPr>
              <w:t>的</w:t>
            </w:r>
            <w:r>
              <w:rPr>
                <w:rFonts w:hint="eastAsia" w:hAnsi="宋体" w:cs="宋体"/>
                <w:color w:val="000000"/>
                <w:szCs w:val="18"/>
                <w:lang w:bidi="ar"/>
              </w:rPr>
              <w:t>，</w:t>
            </w:r>
          </w:p>
          <w:p>
            <w:pPr>
              <w:pStyle w:val="178"/>
            </w:pPr>
            <w:r>
              <w:rPr>
                <w:rFonts w:hint="eastAsia" w:hAnsi="宋体" w:cs="宋体"/>
                <w:color w:val="000000"/>
                <w:szCs w:val="18"/>
                <w:lang w:bidi="ar"/>
              </w:rPr>
              <w:t>扣20分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124" w:type="dxa"/>
            <w:vMerge w:val="continue"/>
            <w:shd w:val="clear" w:color="auto" w:fill="auto"/>
            <w:vAlign w:val="center"/>
          </w:tcPr>
          <w:p>
            <w:pPr>
              <w:pStyle w:val="178"/>
            </w:pPr>
          </w:p>
        </w:tc>
        <w:tc>
          <w:tcPr>
            <w:tcW w:w="993" w:type="dxa"/>
            <w:shd w:val="clear" w:color="auto" w:fill="auto"/>
            <w:vAlign w:val="center"/>
          </w:tcPr>
          <w:p>
            <w:pPr>
              <w:pStyle w:val="178"/>
            </w:pPr>
            <w:r>
              <w:rPr>
                <w:rFonts w:hint="eastAsia"/>
                <w:szCs w:val="18"/>
              </w:rPr>
              <w:t>消费者评价</w:t>
            </w:r>
          </w:p>
        </w:tc>
        <w:tc>
          <w:tcPr>
            <w:tcW w:w="1275" w:type="dxa"/>
            <w:shd w:val="clear" w:color="auto" w:fill="auto"/>
            <w:vAlign w:val="center"/>
          </w:tcPr>
          <w:p>
            <w:pPr>
              <w:pStyle w:val="178"/>
            </w:pPr>
            <w:r>
              <w:rPr>
                <w:rFonts w:hint="eastAsia" w:hAnsi="宋体" w:cs="宋体"/>
                <w:color w:val="000000"/>
                <w:szCs w:val="18"/>
              </w:rPr>
              <w:t>旅游投诉</w:t>
            </w:r>
          </w:p>
        </w:tc>
        <w:tc>
          <w:tcPr>
            <w:tcW w:w="5942" w:type="dxa"/>
            <w:shd w:val="clear" w:color="auto" w:fill="auto"/>
            <w:vAlign w:val="center"/>
          </w:tcPr>
          <w:p>
            <w:pPr>
              <w:pStyle w:val="178"/>
            </w:pPr>
            <w:r>
              <w:rPr>
                <w:rFonts w:hint="eastAsia" w:hAnsi="宋体" w:cs="宋体"/>
                <w:color w:val="000000"/>
                <w:szCs w:val="18"/>
              </w:rPr>
              <w:t>近一年，导游受到有责投诉并属实的，每条扣1</w:t>
            </w:r>
            <w:r>
              <w:rPr>
                <w:rFonts w:hAnsi="宋体" w:cs="宋体"/>
                <w:color w:val="000000"/>
                <w:szCs w:val="18"/>
              </w:rPr>
              <w:t>0</w:t>
            </w:r>
            <w:r>
              <w:rPr>
                <w:rFonts w:hint="eastAsia" w:hAnsi="宋体" w:cs="宋体"/>
                <w:color w:val="000000"/>
                <w:szCs w:val="18"/>
              </w:rPr>
              <w:t>分，最多扣6</w:t>
            </w:r>
            <w:r>
              <w:rPr>
                <w:rFonts w:hAnsi="宋体" w:cs="宋体"/>
                <w:color w:val="000000"/>
                <w:szCs w:val="18"/>
              </w:rPr>
              <w:t>0</w:t>
            </w:r>
            <w:r>
              <w:rPr>
                <w:rFonts w:hint="eastAsia" w:hAnsi="宋体" w:cs="宋体"/>
                <w:color w:val="000000"/>
                <w:szCs w:val="18"/>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124" w:type="dxa"/>
            <w:shd w:val="clear" w:color="auto" w:fill="auto"/>
            <w:vAlign w:val="center"/>
          </w:tcPr>
          <w:p>
            <w:pPr>
              <w:pStyle w:val="178"/>
            </w:pPr>
            <w:r>
              <w:rPr>
                <w:rFonts w:hint="eastAsia" w:hAnsi="宋体"/>
                <w:szCs w:val="18"/>
              </w:rPr>
              <w:t>安全管理</w:t>
            </w:r>
          </w:p>
        </w:tc>
        <w:tc>
          <w:tcPr>
            <w:tcW w:w="993" w:type="dxa"/>
            <w:shd w:val="clear" w:color="auto" w:fill="auto"/>
            <w:vAlign w:val="center"/>
          </w:tcPr>
          <w:p>
            <w:pPr>
              <w:pStyle w:val="178"/>
            </w:pPr>
            <w:r>
              <w:rPr>
                <w:rFonts w:hint="eastAsia" w:hAnsi="宋体"/>
                <w:szCs w:val="18"/>
              </w:rPr>
              <w:t>旅游安全</w:t>
            </w:r>
          </w:p>
        </w:tc>
        <w:tc>
          <w:tcPr>
            <w:tcW w:w="1275" w:type="dxa"/>
            <w:shd w:val="clear" w:color="auto" w:fill="auto"/>
            <w:vAlign w:val="center"/>
          </w:tcPr>
          <w:p>
            <w:pPr>
              <w:pStyle w:val="178"/>
            </w:pPr>
            <w:r>
              <w:rPr>
                <w:rFonts w:hint="eastAsia" w:hAnsi="宋体" w:cs="宋体"/>
                <w:color w:val="000000"/>
                <w:szCs w:val="18"/>
                <w:lang w:bidi="ar"/>
              </w:rPr>
              <w:t>安全事故、涉旅突发事件</w:t>
            </w:r>
          </w:p>
        </w:tc>
        <w:tc>
          <w:tcPr>
            <w:tcW w:w="5942" w:type="dxa"/>
            <w:shd w:val="clear" w:color="auto" w:fill="auto"/>
            <w:vAlign w:val="center"/>
          </w:tcPr>
          <w:p>
            <w:pPr>
              <w:pStyle w:val="178"/>
              <w:rPr>
                <w:rFonts w:hAnsi="宋体" w:cs="宋体"/>
                <w:color w:val="000000"/>
                <w:szCs w:val="18"/>
                <w:lang w:bidi="ar"/>
              </w:rPr>
            </w:pPr>
            <w:r>
              <w:rPr>
                <w:rFonts w:hint="eastAsia" w:hAnsi="宋体" w:cs="宋体"/>
                <w:color w:val="000000"/>
                <w:szCs w:val="18"/>
                <w:lang w:bidi="ar"/>
              </w:rPr>
              <w:t>近一年，发生特大、重大旅游安全责任事故、涉旅突发事件</w:t>
            </w:r>
            <w:bookmarkStart w:id="112" w:name="_GoBack"/>
            <w:bookmarkEnd w:id="112"/>
            <w:r>
              <w:rPr>
                <w:rFonts w:hint="eastAsia" w:hAnsi="宋体" w:cs="宋体"/>
                <w:color w:val="000000"/>
                <w:szCs w:val="18"/>
                <w:lang w:bidi="ar"/>
              </w:rPr>
              <w:t>且导游有主要责任</w:t>
            </w:r>
            <w:r>
              <w:rPr>
                <w:rFonts w:hint="eastAsia" w:hAnsi="宋体" w:cs="宋体"/>
                <w:color w:val="000000"/>
                <w:szCs w:val="18"/>
                <w:lang w:val="en-US" w:eastAsia="zh-Hans" w:bidi="ar"/>
              </w:rPr>
              <w:t>的</w:t>
            </w:r>
            <w:r>
              <w:rPr>
                <w:rFonts w:hint="eastAsia" w:hAnsi="宋体" w:cs="宋体"/>
                <w:color w:val="000000"/>
                <w:szCs w:val="18"/>
                <w:lang w:bidi="ar"/>
              </w:rPr>
              <w:t>，直接评为“D”级</w:t>
            </w:r>
          </w:p>
          <w:p>
            <w:pPr>
              <w:pStyle w:val="178"/>
              <w:rPr>
                <w:rFonts w:hAnsi="宋体" w:cs="宋体"/>
                <w:color w:val="000000"/>
                <w:szCs w:val="18"/>
                <w:lang w:bidi="ar"/>
              </w:rPr>
            </w:pPr>
            <w:r>
              <w:rPr>
                <w:rFonts w:hint="eastAsia" w:hAnsi="宋体" w:cs="宋体"/>
                <w:color w:val="000000"/>
                <w:szCs w:val="18"/>
                <w:lang w:bidi="ar"/>
              </w:rPr>
              <w:t>近一年，发生特大、重大旅游安全责任事故、涉旅突发事件且导游负有次要责任</w:t>
            </w:r>
            <w:r>
              <w:rPr>
                <w:rFonts w:hint="eastAsia" w:hAnsi="宋体" w:cs="宋体"/>
                <w:color w:val="000000"/>
                <w:szCs w:val="18"/>
                <w:lang w:val="en-US" w:eastAsia="zh-Hans" w:bidi="ar"/>
              </w:rPr>
              <w:t>的</w:t>
            </w:r>
            <w:r>
              <w:rPr>
                <w:rFonts w:hint="eastAsia" w:hAnsi="宋体" w:cs="宋体"/>
                <w:color w:val="000000"/>
                <w:szCs w:val="18"/>
                <w:lang w:bidi="ar"/>
              </w:rPr>
              <w:t>，扣60分</w:t>
            </w:r>
          </w:p>
          <w:p>
            <w:pPr>
              <w:pStyle w:val="178"/>
              <w:rPr>
                <w:rFonts w:hAnsi="宋体" w:cs="宋体"/>
                <w:color w:val="000000"/>
                <w:szCs w:val="18"/>
                <w:lang w:bidi="ar"/>
              </w:rPr>
            </w:pPr>
            <w:r>
              <w:rPr>
                <w:rFonts w:hint="eastAsia" w:hAnsi="宋体" w:cs="宋体"/>
                <w:color w:val="000000"/>
                <w:szCs w:val="18"/>
                <w:lang w:bidi="ar"/>
              </w:rPr>
              <w:t>近一年，发生一般旅游安全责任事故、涉旅突发事件且导游负有主要责任</w:t>
            </w:r>
            <w:r>
              <w:rPr>
                <w:rFonts w:hint="eastAsia" w:hAnsi="宋体" w:cs="宋体"/>
                <w:color w:val="000000"/>
                <w:szCs w:val="18"/>
                <w:lang w:val="en-US" w:eastAsia="zh-Hans" w:bidi="ar"/>
              </w:rPr>
              <w:t>的</w:t>
            </w:r>
            <w:r>
              <w:rPr>
                <w:rFonts w:hint="eastAsia" w:hAnsi="宋体" w:cs="宋体"/>
                <w:color w:val="000000"/>
                <w:szCs w:val="18"/>
                <w:lang w:bidi="ar"/>
              </w:rPr>
              <w:t>，扣60分</w:t>
            </w:r>
          </w:p>
          <w:p>
            <w:pPr>
              <w:pStyle w:val="178"/>
            </w:pPr>
            <w:r>
              <w:rPr>
                <w:rFonts w:hint="eastAsia" w:hAnsi="宋体" w:cs="宋体"/>
                <w:color w:val="000000"/>
                <w:szCs w:val="18"/>
                <w:lang w:bidi="ar"/>
              </w:rPr>
              <w:t>近一年，</w:t>
            </w:r>
            <w:r>
              <w:t>发生一般旅游安全责任事故、涉旅突发事件且</w:t>
            </w:r>
            <w:r>
              <w:rPr>
                <w:rFonts w:hint="eastAsia"/>
              </w:rPr>
              <w:t>导游</w:t>
            </w:r>
            <w:r>
              <w:t>负有次要责任</w:t>
            </w:r>
            <w:r>
              <w:rPr>
                <w:rFonts w:hint="eastAsia"/>
                <w:lang w:val="en-US" w:eastAsia="zh-Hans"/>
              </w:rPr>
              <w:t>的</w:t>
            </w:r>
            <w:r>
              <w:t>，扣30分</w:t>
            </w:r>
          </w:p>
          <w:p>
            <w:pPr>
              <w:pStyle w:val="178"/>
            </w:pPr>
            <w:r>
              <w:rPr>
                <w:rFonts w:hint="eastAsia" w:hAnsi="宋体" w:cs="宋体"/>
                <w:color w:val="000000"/>
                <w:szCs w:val="18"/>
                <w:lang w:bidi="ar"/>
              </w:rPr>
              <w:t>近一年，</w:t>
            </w:r>
            <w:r>
              <w:t>发生轻微旅游安全责任事故、涉旅突发</w:t>
            </w:r>
            <w:r>
              <w:rPr>
                <w:rFonts w:hint="eastAsia"/>
              </w:rPr>
              <w:t>事件</w:t>
            </w:r>
            <w:r>
              <w:t>且</w:t>
            </w:r>
            <w:r>
              <w:rPr>
                <w:rFonts w:hint="eastAsia"/>
              </w:rPr>
              <w:t>导游</w:t>
            </w:r>
            <w:r>
              <w:t>负有主要责任</w:t>
            </w:r>
            <w:r>
              <w:rPr>
                <w:rFonts w:hint="eastAsia"/>
                <w:lang w:val="en-US" w:eastAsia="zh-Hans"/>
              </w:rPr>
              <w:t>的</w:t>
            </w:r>
            <w:r>
              <w:t>，扣30分</w:t>
            </w:r>
          </w:p>
          <w:p>
            <w:pPr>
              <w:pStyle w:val="178"/>
            </w:pPr>
            <w:r>
              <w:rPr>
                <w:rFonts w:hint="eastAsia" w:hAnsi="宋体" w:cs="宋体"/>
                <w:color w:val="000000"/>
                <w:szCs w:val="18"/>
                <w:lang w:bidi="ar"/>
              </w:rPr>
              <w:t>近一年，</w:t>
            </w:r>
            <w:r>
              <w:t>发生轻微旅游安全责任事故、涉旅突发事件且</w:t>
            </w:r>
            <w:r>
              <w:rPr>
                <w:rFonts w:hint="eastAsia"/>
                <w:lang w:val="en-US" w:eastAsia="zh-Hans"/>
              </w:rPr>
              <w:t>导游</w:t>
            </w:r>
            <w:r>
              <w:t>负有次要责任，扣10分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334" w:type="dxa"/>
            <w:gridSpan w:val="4"/>
            <w:shd w:val="clear" w:color="auto" w:fill="auto"/>
            <w:vAlign w:val="center"/>
          </w:tcPr>
          <w:p>
            <w:pPr>
              <w:pStyle w:val="179"/>
              <w:rPr>
                <w:rFonts w:hAnsi="宋体" w:cs="宋体"/>
                <w:color w:val="000000"/>
                <w:lang w:bidi="ar"/>
              </w:rPr>
            </w:pPr>
            <w:r>
              <w:rPr>
                <w:rFonts w:hint="eastAsia"/>
                <w:lang w:bidi="ar"/>
              </w:rPr>
              <w:t xml:space="preserve">指标评分分值从北京市公共信用信息平台、北京市文化和旅游行业信用监管平台直接获取。 </w:t>
            </w:r>
          </w:p>
        </w:tc>
      </w:tr>
    </w:tbl>
    <w:p>
      <w:pPr>
        <w:pStyle w:val="56"/>
        <w:ind w:firstLine="420"/>
      </w:pPr>
      <w:bookmarkEnd w:id="103"/>
    </w:p>
    <w:p>
      <w:pPr>
        <w:pStyle w:val="56"/>
        <w:ind w:firstLine="420"/>
      </w:pPr>
    </w:p>
    <w:p>
      <w:pPr>
        <w:pStyle w:val="56"/>
        <w:ind w:firstLine="420"/>
        <w:sectPr>
          <w:pgSz w:w="11906" w:h="16838"/>
          <w:pgMar w:top="2410" w:right="1134" w:bottom="1134" w:left="1134" w:header="1418" w:footer="1134" w:gutter="284"/>
          <w:cols w:space="425" w:num="1"/>
          <w:formProt w:val="0"/>
          <w:docGrid w:type="lines" w:linePitch="312" w:charSpace="0"/>
        </w:sectPr>
      </w:pPr>
      <w:bookmarkStart w:id="109" w:name="BookMark6"/>
    </w:p>
    <w:p>
      <w:pPr>
        <w:pStyle w:val="63"/>
        <w:spacing w:before="124" w:after="156"/>
      </w:pPr>
      <w:bookmarkStart w:id="110" w:name="_Toc86997278"/>
      <w:r>
        <w:rPr>
          <w:rFonts w:hint="eastAsia"/>
          <w:spacing w:val="105"/>
        </w:rPr>
        <w:t>参考文</w:t>
      </w:r>
      <w:r>
        <w:rPr>
          <w:rFonts w:hint="eastAsia"/>
        </w:rPr>
        <w:t>献</w:t>
      </w:r>
      <w:bookmarkEnd w:id="110"/>
    </w:p>
    <w:p>
      <w:pPr>
        <w:pStyle w:val="56"/>
        <w:ind w:firstLine="420"/>
      </w:pPr>
      <w:r>
        <w:rPr>
          <w:rFonts w:hint="eastAsia"/>
        </w:rPr>
        <w:t>[1] GB/T 15971  导游服务规范</w:t>
      </w:r>
    </w:p>
    <w:p>
      <w:pPr>
        <w:pStyle w:val="56"/>
        <w:ind w:firstLine="420"/>
      </w:pPr>
      <w:r>
        <w:rPr>
          <w:rFonts w:hint="eastAsia"/>
        </w:rPr>
        <w:t>[2] GB/T 16766  旅游业基础术语</w:t>
      </w:r>
    </w:p>
    <w:p>
      <w:pPr>
        <w:pStyle w:val="56"/>
        <w:ind w:firstLine="420"/>
      </w:pPr>
      <w:r>
        <w:rPr>
          <w:rFonts w:hint="eastAsia"/>
        </w:rPr>
        <w:t>[</w:t>
      </w:r>
      <w:r>
        <w:t>3</w:t>
      </w:r>
      <w:r>
        <w:rPr>
          <w:rFonts w:hint="eastAsia"/>
        </w:rPr>
        <w:t>] GB/T 34313  导游等级划分与评定</w:t>
      </w:r>
      <w:bookmarkEnd w:id="109"/>
    </w:p>
    <w:p>
      <w:pPr>
        <w:pStyle w:val="56"/>
        <w:ind w:firstLine="0" w:firstLineChars="0"/>
        <w:jc w:val="center"/>
      </w:pPr>
      <w:bookmarkStart w:id="111"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1"/>
    </w:p>
    <w:sectPr>
      <w:pgSz w:w="11906" w:h="16838"/>
      <w:pgMar w:top="2410"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Symbol">
    <w:altName w:val="Kingsoft Sign"/>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等线 Light">
    <w:altName w:val="汉仪中等线KW"/>
    <w:panose1 w:val="02010600030101010101"/>
    <w:charset w:val="86"/>
    <w:family w:val="auto"/>
    <w:pitch w:val="default"/>
    <w:sig w:usb0="00000000" w:usb1="00000000" w:usb2="00000016" w:usb3="00000000" w:csb0="0004000F" w:csb1="00000000"/>
  </w:font>
  <w:font w:name="Arial">
    <w:panose1 w:val="020B0604020202090204"/>
    <w:charset w:val="00"/>
    <w:family w:val="swiss"/>
    <w:pitch w:val="default"/>
    <w:sig w:usb0="E0000AFF" w:usb1="00007843" w:usb2="00000001" w:usb3="00000000" w:csb0="400001BF" w:csb1="DFF70000"/>
  </w:font>
  <w:font w:name="汉仪中黑KW">
    <w:panose1 w:val="00020600040101010101"/>
    <w:charset w:val="86"/>
    <w:family w:val="auto"/>
    <w:pitch w:val="default"/>
    <w:sig w:usb0="A00002BF" w:usb1="18EF7CFA" w:usb2="00000016" w:usb3="00000000" w:csb0="00040000" w:csb1="00000000"/>
  </w:font>
  <w:font w:name="儷宋 Pro">
    <w:panose1 w:val="02020300000000000000"/>
    <w:charset w:val="88"/>
    <w:family w:val="auto"/>
    <w:pitch w:val="default"/>
    <w:sig w:usb0="80000001" w:usb1="28091800" w:usb2="00000016" w:usb3="00000000" w:csb0="00100000" w:csb1="00000000"/>
  </w:font>
  <w:font w:name="冬青黑体简体中文">
    <w:panose1 w:val="020B0300000000000000"/>
    <w:charset w:val="86"/>
    <w:family w:val="auto"/>
    <w:pitch w:val="default"/>
    <w:sig w:usb0="A00002BF" w:usb1="1ACF7CFA" w:usb2="00000016" w:usb3="00000000" w:csb0="00060007"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DB11/T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11/T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1277"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attachedTemplate r:id="rId1"/>
  <w:trackRevisions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233"/>
    <w:rsid w:val="0000040A"/>
    <w:rsid w:val="00000A94"/>
    <w:rsid w:val="00001972"/>
    <w:rsid w:val="00001D9A"/>
    <w:rsid w:val="00007B3A"/>
    <w:rsid w:val="000107E0"/>
    <w:rsid w:val="00011FDE"/>
    <w:rsid w:val="00012FFD"/>
    <w:rsid w:val="00014162"/>
    <w:rsid w:val="00014340"/>
    <w:rsid w:val="00016A9C"/>
    <w:rsid w:val="00022184"/>
    <w:rsid w:val="00022233"/>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5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792F"/>
    <w:rsid w:val="00432DAA"/>
    <w:rsid w:val="00434305"/>
    <w:rsid w:val="00435DF7"/>
    <w:rsid w:val="0044083F"/>
    <w:rsid w:val="00441AE7"/>
    <w:rsid w:val="00445574"/>
    <w:rsid w:val="004467FB"/>
    <w:rsid w:val="00452D6B"/>
    <w:rsid w:val="00454484"/>
    <w:rsid w:val="0045517B"/>
    <w:rsid w:val="0046122C"/>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E13"/>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7DC"/>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2AC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0390"/>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03B"/>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4B59"/>
    <w:rsid w:val="00883F93"/>
    <w:rsid w:val="00884DB3"/>
    <w:rsid w:val="00885A9D"/>
    <w:rsid w:val="008864F6"/>
    <w:rsid w:val="0088650F"/>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75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209D"/>
    <w:rsid w:val="00DC3067"/>
    <w:rsid w:val="00DC370B"/>
    <w:rsid w:val="00DC5B90"/>
    <w:rsid w:val="00DD00FF"/>
    <w:rsid w:val="00DD0619"/>
    <w:rsid w:val="00DD07FB"/>
    <w:rsid w:val="00DD25C6"/>
    <w:rsid w:val="00DD4FE5"/>
    <w:rsid w:val="00DD54B0"/>
    <w:rsid w:val="00DD57EE"/>
    <w:rsid w:val="00DD6BCC"/>
    <w:rsid w:val="00DDB091"/>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71"/>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4DE6"/>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37F2"/>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0ED7"/>
    <w:rsid w:val="00FF2C9E"/>
    <w:rsid w:val="00FF3E7D"/>
    <w:rsid w:val="00FF5B99"/>
    <w:rsid w:val="00FF730C"/>
    <w:rsid w:val="00FF73F4"/>
    <w:rsid w:val="00FF7CE4"/>
    <w:rsid w:val="00FF7E39"/>
    <w:rsid w:val="07390189"/>
    <w:rsid w:val="099610CA"/>
    <w:rsid w:val="0F4E617D"/>
    <w:rsid w:val="11FF6F60"/>
    <w:rsid w:val="15AC5DE4"/>
    <w:rsid w:val="16AA3C1F"/>
    <w:rsid w:val="1E786EFF"/>
    <w:rsid w:val="250F6E6E"/>
    <w:rsid w:val="285B2196"/>
    <w:rsid w:val="30277BCD"/>
    <w:rsid w:val="34EC186F"/>
    <w:rsid w:val="3B2D7E6D"/>
    <w:rsid w:val="527E5FFB"/>
    <w:rsid w:val="552550A8"/>
    <w:rsid w:val="58AE087F"/>
    <w:rsid w:val="60A158D9"/>
    <w:rsid w:val="77EF6420"/>
    <w:rsid w:val="7E811F67"/>
    <w:rsid w:val="BBBC3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6">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character" w:styleId="27">
    <w:name w:val="Strong"/>
    <w:qFormat/>
    <w:uiPriority w:val="22"/>
    <w:rPr>
      <w:b/>
      <w:bCs/>
    </w:rPr>
  </w:style>
  <w:style w:type="character" w:styleId="28">
    <w:name w:val="page number"/>
    <w:qFormat/>
    <w:uiPriority w:val="0"/>
    <w:rPr>
      <w:rFonts w:ascii="宋体" w:hAnsi="Times New Roman" w:eastAsia="宋体"/>
      <w:sz w:val="18"/>
    </w:rPr>
  </w:style>
  <w:style w:type="character" w:styleId="29">
    <w:name w:val="Emphasis"/>
    <w:qFormat/>
    <w:uiPriority w:val="20"/>
    <w:rPr>
      <w:i/>
      <w:iCs/>
    </w:rPr>
  </w:style>
  <w:style w:type="character" w:styleId="30">
    <w:name w:val="Hyperlink"/>
    <w:qFormat/>
    <w:uiPriority w:val="99"/>
    <w:rPr>
      <w:rFonts w:ascii="宋体" w:hAnsi="Times New Roman" w:eastAsia="宋体"/>
      <w:color w:val="auto"/>
      <w:spacing w:val="0"/>
      <w:w w:val="100"/>
      <w:position w:val="0"/>
      <w:sz w:val="21"/>
      <w:u w:val="none"/>
      <w:vertAlign w:val="baseline"/>
    </w:rPr>
  </w:style>
  <w:style w:type="character" w:styleId="31">
    <w:name w:val="footnote reference"/>
    <w:semiHidden/>
    <w:qFormat/>
    <w:uiPriority w:val="0"/>
    <w:rPr>
      <w:rFonts w:ascii="宋体" w:hAnsi="宋体" w:eastAsia="宋体" w:cs="Times New Roman"/>
      <w:spacing w:val="0"/>
      <w:sz w:val="18"/>
      <w:vertAlign w:val="superscript"/>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customStyle="1"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ind w:left="0"/>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customStyle="1" w:styleId="186">
    <w:name w:val="Placeholder Text"/>
    <w:basedOn w:val="26"/>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6"/>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6"/>
    <w:qFormat/>
    <w:uiPriority w:val="0"/>
    <w:rPr>
      <w:rFonts w:ascii="黑体" w:eastAsia="黑体"/>
      <w:spacing w:val="85"/>
      <w:w w:val="100"/>
      <w:position w:val="3"/>
      <w:sz w:val="28"/>
      <w:szCs w:val="28"/>
    </w:rPr>
  </w:style>
  <w:style w:type="paragraph" w:customStyle="1" w:styleId="230">
    <w:name w:val="Revision"/>
    <w:hidden/>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iaoweiyong/Library/Containers/com.kingsoft.wpsoffice.mac/Data/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8351C02E63C463FB0081812B9E7966E"/>
        <w:style w:val=""/>
        <w:category>
          <w:name w:val="常规"/>
          <w:gallery w:val="placeholder"/>
        </w:category>
        <w:types>
          <w:type w:val="bbPlcHdr"/>
        </w:types>
        <w:behaviors>
          <w:behavior w:val="content"/>
        </w:behaviors>
        <w:description w:val=""/>
        <w:guid w:val="{399D8888-2E1D-4183-96AE-31E21409F0B9}"/>
      </w:docPartPr>
      <w:docPartBody>
        <w:p>
          <w:pPr>
            <w:pStyle w:val="5"/>
          </w:pPr>
          <w:r>
            <w:rPr>
              <w:rStyle w:val="4"/>
              <w:rFonts w:hint="eastAsia"/>
            </w:rPr>
            <w:t>单击或点击此处输入文字。</w:t>
          </w:r>
        </w:p>
      </w:docPartBody>
    </w:docPart>
    <w:docPart>
      <w:docPartPr>
        <w:name w:val="E17E5AC33C7246C298A4A5D6706DDD6F"/>
        <w:style w:val=""/>
        <w:category>
          <w:name w:val="常规"/>
          <w:gallery w:val="placeholder"/>
        </w:category>
        <w:types>
          <w:type w:val="bbPlcHdr"/>
        </w:types>
        <w:behaviors>
          <w:behavior w:val="content"/>
        </w:behaviors>
        <w:description w:val=""/>
        <w:guid w:val="{8F9E5176-15B1-47D7-878D-619A739B9BAC}"/>
      </w:docPartPr>
      <w:docPartBody>
        <w:p>
          <w:pPr>
            <w:pStyle w:val="6"/>
          </w:pPr>
          <w:r>
            <w:rPr>
              <w:rStyle w:val="4"/>
              <w:rFonts w:hint="eastAsia"/>
            </w:rPr>
            <w:t>选择一项。</w:t>
          </w:r>
        </w:p>
      </w:docPartBody>
    </w:docPart>
    <w:docPart>
      <w:docPartPr>
        <w:name w:val="D5CECD2AE91044709EEC00B763D89A70"/>
        <w:style w:val=""/>
        <w:category>
          <w:name w:val="常规"/>
          <w:gallery w:val="placeholder"/>
        </w:category>
        <w:types>
          <w:type w:val="bbPlcHdr"/>
        </w:types>
        <w:behaviors>
          <w:behavior w:val="content"/>
        </w:behaviors>
        <w:description w:val=""/>
        <w:guid w:val="{412F5176-6643-4DE7-A132-1D12319FB518}"/>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86"/>
    <w:family w:val="auto"/>
    <w:pitch w:val="default"/>
    <w:sig w:usb0="00000000" w:usb1="00000000" w:usb2="0000000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Symbol">
    <w:altName w:val="Kingsoft Sign"/>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等线 Light">
    <w:altName w:val="汉仪中等线KW"/>
    <w:panose1 w:val="02010600030101010101"/>
    <w:charset w:val="86"/>
    <w:family w:val="auto"/>
    <w:pitch w:val="default"/>
    <w:sig w:usb0="00000000" w:usb1="00000000" w:usb2="00000016" w:usb3="00000000" w:csb0="0004000F" w:csb1="00000000"/>
  </w:font>
  <w:font w:name="Arial">
    <w:panose1 w:val="020B0604020202090204"/>
    <w:charset w:val="00"/>
    <w:family w:val="swiss"/>
    <w:pitch w:val="default"/>
    <w:sig w:usb0="E0000AFF" w:usb1="00007843" w:usb2="00000001" w:usb3="00000000" w:csb0="400001BF" w:csb1="DFF7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等线">
    <w:altName w:val="汉仪中等线KW"/>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C5"/>
    <w:rsid w:val="005C7A36"/>
    <w:rsid w:val="00686426"/>
    <w:rsid w:val="00796524"/>
    <w:rsid w:val="00836151"/>
    <w:rsid w:val="00BE01C5"/>
    <w:rsid w:val="00D57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semiHidden="0" w:name="Default Paragraph Font"/>
    <w:lsdException w:qFormat="1" w:uiPriority="99" w:semiHidden="0"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character" w:customStyle="1" w:styleId="4">
    <w:name w:val="Placeholder Text"/>
    <w:basedOn w:val="2"/>
    <w:semiHidden/>
    <w:qFormat/>
    <w:uiPriority w:val="99"/>
    <w:rPr>
      <w:color w:val="808080"/>
    </w:rPr>
  </w:style>
  <w:style w:type="paragraph" w:customStyle="1" w:styleId="5">
    <w:name w:val="88351C02E63C463FB0081812B9E796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17E5AC33C7246C298A4A5D6706DDD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5CECD2AE91044709EEC00B763D89A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Pages>
  <Words>917</Words>
  <Characters>5227</Characters>
  <Lines>43</Lines>
  <Paragraphs>12</Paragraphs>
  <ScaleCrop>false</ScaleCrop>
  <LinksUpToDate>false</LinksUpToDate>
  <CharactersWithSpaces>6132</CharactersWithSpaces>
  <Application>WPS Office_3.9.6.6441_F1E327BC-269C-435d-A152-05C5408002CA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2021-10-18T00:34:00Z</dcterms:created>
  <dc:creator>YGXB</dc:creator>
  <dc:description>&lt;config cover="true" show_menu="true" version="1.0.0" doctype="SDKXY"&gt;_x000d_
&lt;/config&gt;</dc:description>
  <cp:lastModifiedBy>liaoweiyong</cp:lastModifiedBy>
  <cp:lastPrinted>2020-08-31T02:00:00Z</cp:lastPrinted>
  <dcterms:modified xsi:type="dcterms:W3CDTF">2022-02-16T15:25:03Z</dcterms:modified>
  <dc:title>地方标准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2052-3.9.6.6441</vt:lpwstr>
  </property>
  <property fmtid="{D5CDD505-2E9C-101B-9397-08002B2CF9AE}" pid="15" name="ICV">
    <vt:lpwstr>F1F037C76BD94C618F82EA4F4EFE66A0</vt:lpwstr>
  </property>
</Properties>
</file>