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黑体" w:hAnsi="黑体" w:eastAsia="黑体"/>
                <w:sz w:val="21"/>
                <w:szCs w:val="21"/>
              </w:rPr>
              <w:t xml:space="preserve">ICS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03.200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 xml:space="preserve">CCS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00</w:t>
            </w:r>
            <w:r>
              <w:rPr>
                <w:rFonts w:ascii="黑体" w:hAnsi="黑体" w:eastAsia="黑体"/>
                <w:sz w:val="21"/>
                <w:szCs w:val="21"/>
              </w:rPr>
              <w:fldChar w:fldCharType="end"/>
            </w:r>
            <w:bookmarkEnd w:id="1"/>
          </w:p>
        </w:tc>
      </w:tr>
    </w:tbl>
    <w:tbl>
      <w:tblPr>
        <w:tblStyle w:val="33"/>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bookmarkEnd w:id="2"/>
    </w:p>
    <w:p>
      <w:pPr>
        <w:pStyle w:val="195"/>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Hgm733KAQAAXg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MU0fxqCUtgqPD1sMb&#10;bKgGNhGzZmPrTYIkNdiYrdmdrJFjZII2z6fkdkkOimOugOrY6HyIryUaln5qrpVNqkEF2+sQ0yBQ&#10;HUvStsUrpXV2Xls21PzV2ewsNwTUqknJVBZ8t15qz7aQ7k7+MivKPCzzuLHN/hBtD6QTz71ia2x2&#10;K38Ug0zM0xwuXLolD9e5+/5ZL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J4NJltgAAAAMAQAA&#10;DwAAAAAAAAABACAAAAA4AAAAZHJzL2Rvd25yZXYueG1sUEsBAhQAFAAAAAgAh07iQHgm733KAQAA&#10;XgMAAA4AAAAAAAAAAQAgAAAAPQEAAGRycy9lMm9Eb2MueG1sUEsFBgAAAAAGAAYAWQEAAHkFAAAA&#10;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旅行社信用评价规范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Specification of credit assessment for travel agency</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qt0+T8gBAABc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Ypo7ir5a0CI6O2gxvsKEa&#10;2EbMio2tNwmStGBjNmZ/NkaOkQnavJiS1yX5J065AqpTo/MhvpZoWPqpuVY2aQYV7G5CTINAdSpJ&#10;2xavldbZd23ZUPNX89k8NwTUqknJVBZ8t1lpz3aQbk7+MivKPCzzuLXN4RBtj6QTz4NiG2z2a38S&#10;gyzM0xyvW7ojD9e5+8+jW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qzMc+9cAAAAOAQAADwAA&#10;AAAAAAABACAAAAA4AAAAZHJzL2Rvd25yZXYueG1sUEsBAhQAFAAAAAgAh07iQKrdPk/IAQAAXAMA&#10;AA4AAAAAAAAAAQAgAAAAPAEAAGRycy9lMm9Eb2MueG1sUEsFBgAAAAAGAAYAWQEAAHYFAAAAAA==&#10;">
                <v:fill on="f" focussize="0,0"/>
                <v:stroke color="#000000" joinstyle="round"/>
                <v:imagedata o:title=""/>
                <o:lock v:ext="edit" aspectratio="f"/>
                <w10:anchorlock/>
              </v:line>
            </w:pict>
          </mc:Fallback>
        </mc:AlternateContent>
      </w:r>
    </w:p>
    <w:p>
      <w:pPr>
        <w:pStyle w:val="91"/>
        <w:spacing w:after="468"/>
      </w:pPr>
      <w:bookmarkStart w:id="21" w:name="BookMark1"/>
      <w:r>
        <w:rPr>
          <w:spacing w:val="320"/>
        </w:rPr>
        <w:t>目</w:t>
      </w:r>
      <w: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"_Toc86997007" </w:instrText>
      </w:r>
      <w:r>
        <w:fldChar w:fldCharType="separate"/>
      </w:r>
      <w:r>
        <w:rPr>
          <w:rStyle w:val="30"/>
          <w:spacing w:val="320"/>
        </w:rPr>
        <w:t>前</w:t>
      </w:r>
      <w:r>
        <w:rPr>
          <w:rStyle w:val="30"/>
        </w:rPr>
        <w:t>言</w:t>
      </w:r>
      <w:r>
        <w:tab/>
      </w:r>
      <w:r>
        <w:fldChar w:fldCharType="begin"/>
      </w:r>
      <w:r>
        <w:instrText xml:space="preserve"> PAGEREF _Toc86997007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"_Toc86997008" </w:instrText>
      </w:r>
      <w:r>
        <w:fldChar w:fldCharType="separate"/>
      </w:r>
      <w:r>
        <w:rPr>
          <w:rStyle w:val="30"/>
        </w:rPr>
        <w:t>1 范围</w:t>
      </w:r>
      <w:r>
        <w:tab/>
      </w:r>
      <w:r>
        <w:fldChar w:fldCharType="begin"/>
      </w:r>
      <w:r>
        <w:instrText xml:space="preserve"> PAGEREF _Toc86997008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"_Toc86997009" </w:instrText>
      </w:r>
      <w:r>
        <w:fldChar w:fldCharType="separate"/>
      </w:r>
      <w:r>
        <w:rPr>
          <w:rStyle w:val="30"/>
        </w:rPr>
        <w:t>2 规范性引用文件</w:t>
      </w:r>
      <w:r>
        <w:tab/>
      </w:r>
      <w:r>
        <w:fldChar w:fldCharType="begin"/>
      </w:r>
      <w:r>
        <w:instrText xml:space="preserve"> PAGEREF _Toc86997009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"_Toc86997010" </w:instrText>
      </w:r>
      <w:r>
        <w:fldChar w:fldCharType="separate"/>
      </w:r>
      <w:r>
        <w:rPr>
          <w:rStyle w:val="30"/>
        </w:rPr>
        <w:t>3 术语和定义</w:t>
      </w:r>
      <w:r>
        <w:tab/>
      </w:r>
      <w:r>
        <w:fldChar w:fldCharType="begin"/>
      </w:r>
      <w:r>
        <w:instrText xml:space="preserve"> PAGEREF _Toc86997010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"_Toc86997011" </w:instrText>
      </w:r>
      <w:r>
        <w:fldChar w:fldCharType="separate"/>
      </w:r>
      <w:r>
        <w:rPr>
          <w:rStyle w:val="30"/>
        </w:rPr>
        <w:t>4 基本原则</w:t>
      </w:r>
      <w:r>
        <w:tab/>
      </w:r>
      <w:r>
        <w:fldChar w:fldCharType="begin"/>
      </w:r>
      <w:r>
        <w:instrText xml:space="preserve"> PAGEREF _Toc86997011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"_Toc86997012" </w:instrText>
      </w:r>
      <w:r>
        <w:fldChar w:fldCharType="separate"/>
      </w:r>
      <w:r>
        <w:rPr>
          <w:rStyle w:val="30"/>
          <w14:scene3d>
            <w14:lightRig w14:rig="threePt" w14:dir="t">
              <w14:rot w14:lat="0" w14:lon="0" w14:rev="0"/>
            </w14:lightRig>
          </w14:scene3d>
        </w:rPr>
        <w:t>4.1</w:t>
      </w:r>
      <w:r>
        <w:rPr>
          <w:rStyle w:val="30"/>
        </w:rPr>
        <w:t xml:space="preserve"> 合规性</w:t>
      </w:r>
      <w:r>
        <w:tab/>
      </w:r>
      <w:r>
        <w:fldChar w:fldCharType="begin"/>
      </w:r>
      <w:r>
        <w:instrText xml:space="preserve"> PAGEREF _Toc86997012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"_Toc86997013" </w:instrText>
      </w:r>
      <w:r>
        <w:fldChar w:fldCharType="separate"/>
      </w:r>
      <w:r>
        <w:rPr>
          <w:rStyle w:val="30"/>
          <w14:scene3d>
            <w14:lightRig w14:rig="threePt" w14:dir="t">
              <w14:rot w14:lat="0" w14:lon="0" w14:rev="0"/>
            </w14:lightRig>
          </w14:scene3d>
        </w:rPr>
        <w:t>4.2</w:t>
      </w:r>
      <w:r>
        <w:rPr>
          <w:rStyle w:val="30"/>
        </w:rPr>
        <w:t xml:space="preserve"> 科学性</w:t>
      </w:r>
      <w:r>
        <w:tab/>
      </w:r>
      <w:r>
        <w:fldChar w:fldCharType="begin"/>
      </w:r>
      <w:r>
        <w:instrText xml:space="preserve"> PAGEREF _Toc86997013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"_Toc86997014" </w:instrText>
      </w:r>
      <w:r>
        <w:fldChar w:fldCharType="separate"/>
      </w:r>
      <w:r>
        <w:rPr>
          <w:rStyle w:val="30"/>
          <w14:scene3d>
            <w14:lightRig w14:rig="threePt" w14:dir="t">
              <w14:rot w14:lat="0" w14:lon="0" w14:rev="0"/>
            </w14:lightRig>
          </w14:scene3d>
        </w:rPr>
        <w:t>4.3</w:t>
      </w:r>
      <w:r>
        <w:rPr>
          <w:rStyle w:val="30"/>
        </w:rPr>
        <w:t xml:space="preserve"> 公正性</w:t>
      </w:r>
      <w:r>
        <w:tab/>
      </w:r>
      <w:r>
        <w:fldChar w:fldCharType="begin"/>
      </w:r>
      <w:r>
        <w:instrText xml:space="preserve"> PAGEREF _Toc86997014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"_Toc86997015" </w:instrText>
      </w:r>
      <w:r>
        <w:fldChar w:fldCharType="separate"/>
      </w:r>
      <w:r>
        <w:rPr>
          <w:rStyle w:val="30"/>
          <w14:scene3d>
            <w14:lightRig w14:rig="threePt" w14:dir="t">
              <w14:rot w14:lat="0" w14:lon="0" w14:rev="0"/>
            </w14:lightRig>
          </w14:scene3d>
        </w:rPr>
        <w:t>4.4</w:t>
      </w:r>
      <w:r>
        <w:rPr>
          <w:rStyle w:val="30"/>
        </w:rPr>
        <w:t xml:space="preserve"> 适用性</w:t>
      </w:r>
      <w:r>
        <w:tab/>
      </w:r>
      <w:r>
        <w:fldChar w:fldCharType="begin"/>
      </w:r>
      <w:r>
        <w:instrText xml:space="preserve"> PAGEREF _Toc86997015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"_Toc86997016" </w:instrText>
      </w:r>
      <w:r>
        <w:fldChar w:fldCharType="separate"/>
      </w:r>
      <w:r>
        <w:rPr>
          <w:rStyle w:val="30"/>
          <w14:scene3d>
            <w14:lightRig w14:rig="threePt" w14:dir="t">
              <w14:rot w14:lat="0" w14:lon="0" w14:rev="0"/>
            </w14:lightRig>
          </w14:scene3d>
        </w:rPr>
        <w:t>4.5</w:t>
      </w:r>
      <w:r>
        <w:rPr>
          <w:rStyle w:val="30"/>
        </w:rPr>
        <w:t xml:space="preserve"> 可操作性</w:t>
      </w:r>
      <w:r>
        <w:tab/>
      </w:r>
      <w:r>
        <w:fldChar w:fldCharType="begin"/>
      </w:r>
      <w:r>
        <w:instrText xml:space="preserve"> PAGEREF _Toc86997016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"_Toc86997017" </w:instrText>
      </w:r>
      <w:r>
        <w:fldChar w:fldCharType="separate"/>
      </w:r>
      <w:r>
        <w:rPr>
          <w:rStyle w:val="30"/>
        </w:rPr>
        <w:t>5 评价指标和方法</w:t>
      </w:r>
      <w:r>
        <w:tab/>
      </w:r>
      <w:r>
        <w:fldChar w:fldCharType="begin"/>
      </w:r>
      <w:r>
        <w:instrText xml:space="preserve"> PAGEREF _Toc86997017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"_Toc86997018" </w:instrText>
      </w:r>
      <w:r>
        <w:fldChar w:fldCharType="separate"/>
      </w:r>
      <w:r>
        <w:rPr>
          <w:rStyle w:val="30"/>
          <w14:scene3d>
            <w14:lightRig w14:rig="threePt" w14:dir="t">
              <w14:rot w14:lat="0" w14:lon="0" w14:rev="0"/>
            </w14:lightRig>
          </w14:scene3d>
        </w:rPr>
        <w:t>5.1</w:t>
      </w:r>
      <w:r>
        <w:rPr>
          <w:rStyle w:val="30"/>
        </w:rPr>
        <w:t xml:space="preserve"> 评价指标</w:t>
      </w:r>
      <w:r>
        <w:tab/>
      </w:r>
      <w:r>
        <w:fldChar w:fldCharType="begin"/>
      </w:r>
      <w:r>
        <w:instrText xml:space="preserve"> PAGEREF _Toc86997018 \h </w:instrText>
      </w:r>
      <w:r>
        <w:fldChar w:fldCharType="separate"/>
      </w:r>
      <w:r>
        <w:t>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"_Toc86997019" </w:instrText>
      </w:r>
      <w:r>
        <w:fldChar w:fldCharType="separate"/>
      </w:r>
      <w:r>
        <w:rPr>
          <w:rStyle w:val="30"/>
        </w:rPr>
        <w:t>5.1.1 指标分类</w:t>
      </w:r>
      <w:r>
        <w:tab/>
      </w:r>
      <w:r>
        <w:fldChar w:fldCharType="begin"/>
      </w:r>
      <w:r>
        <w:instrText xml:space="preserve"> PAGEREF _Toc86997019 \h </w:instrText>
      </w:r>
      <w:r>
        <w:fldChar w:fldCharType="separate"/>
      </w:r>
      <w:r>
        <w:t>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"_Toc86997020" </w:instrText>
      </w:r>
      <w:r>
        <w:fldChar w:fldCharType="separate"/>
      </w:r>
      <w:r>
        <w:rPr>
          <w:rStyle w:val="30"/>
        </w:rPr>
        <w:t>5.1.2 指标体系</w:t>
      </w:r>
      <w:r>
        <w:tab/>
      </w:r>
      <w:r>
        <w:fldChar w:fldCharType="begin"/>
      </w:r>
      <w:r>
        <w:instrText xml:space="preserve"> PAGEREF _Toc86997020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"_Toc86997021" </w:instrText>
      </w:r>
      <w:r>
        <w:fldChar w:fldCharType="separate"/>
      </w:r>
      <w:r>
        <w:rPr>
          <w:rStyle w:val="30"/>
          <w14:scene3d>
            <w14:lightRig w14:rig="threePt" w14:dir="t">
              <w14:rot w14:lat="0" w14:lon="0" w14:rev="0"/>
            </w14:lightRig>
          </w14:scene3d>
        </w:rPr>
        <w:t>5.2</w:t>
      </w:r>
      <w:r>
        <w:rPr>
          <w:rStyle w:val="30"/>
        </w:rPr>
        <w:t xml:space="preserve"> 评价方法</w:t>
      </w:r>
      <w:r>
        <w:tab/>
      </w:r>
      <w:r>
        <w:fldChar w:fldCharType="begin"/>
      </w:r>
      <w:r>
        <w:instrText xml:space="preserve"> PAGEREF _Toc86997021 \h </w:instrText>
      </w:r>
      <w:r>
        <w:fldChar w:fldCharType="separate"/>
      </w:r>
      <w:r>
        <w:t>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"_Toc86997022" </w:instrText>
      </w:r>
      <w:r>
        <w:fldChar w:fldCharType="separate"/>
      </w:r>
      <w:r>
        <w:rPr>
          <w:rStyle w:val="30"/>
        </w:rPr>
        <w:t>5.2.1 概述</w:t>
      </w:r>
      <w:r>
        <w:tab/>
      </w:r>
      <w:r>
        <w:fldChar w:fldCharType="begin"/>
      </w:r>
      <w:r>
        <w:instrText xml:space="preserve"> PAGEREF _Toc86997022 \h </w:instrText>
      </w:r>
      <w:r>
        <w:fldChar w:fldCharType="separate"/>
      </w:r>
      <w:r>
        <w:t>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"_Toc86997023" </w:instrText>
      </w:r>
      <w:r>
        <w:fldChar w:fldCharType="separate"/>
      </w:r>
      <w:r>
        <w:rPr>
          <w:rStyle w:val="30"/>
        </w:rPr>
        <w:t>5.2.2 一票否决</w:t>
      </w:r>
      <w:r>
        <w:tab/>
      </w:r>
      <w:r>
        <w:fldChar w:fldCharType="begin"/>
      </w:r>
      <w:r>
        <w:instrText xml:space="preserve"> PAGEREF _Toc86997023 \h </w:instrText>
      </w:r>
      <w:r>
        <w:fldChar w:fldCharType="separate"/>
      </w:r>
      <w:r>
        <w:t>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"_Toc86997024" </w:instrText>
      </w:r>
      <w:r>
        <w:fldChar w:fldCharType="separate"/>
      </w:r>
      <w:r>
        <w:rPr>
          <w:rStyle w:val="30"/>
        </w:rPr>
        <w:t>5.2.3 指标评分采集</w:t>
      </w:r>
      <w:r>
        <w:tab/>
      </w:r>
      <w:r>
        <w:fldChar w:fldCharType="begin"/>
      </w:r>
      <w:r>
        <w:instrText xml:space="preserve"> PAGEREF _Toc86997024 \h </w:instrText>
      </w:r>
      <w:r>
        <w:fldChar w:fldCharType="separate"/>
      </w:r>
      <w:r>
        <w:t>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"_Toc86997025" </w:instrText>
      </w:r>
      <w:r>
        <w:fldChar w:fldCharType="separate"/>
      </w:r>
      <w:r>
        <w:rPr>
          <w:rStyle w:val="30"/>
        </w:rPr>
        <w:t>5.2.4 信用评分</w:t>
      </w:r>
      <w:r>
        <w:tab/>
      </w:r>
      <w:r>
        <w:fldChar w:fldCharType="begin"/>
      </w:r>
      <w:r>
        <w:instrText xml:space="preserve"> PAGEREF _Toc86997025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"_Toc86997026" </w:instrText>
      </w:r>
      <w:r>
        <w:fldChar w:fldCharType="separate"/>
      </w:r>
      <w:r>
        <w:rPr>
          <w:rStyle w:val="30"/>
        </w:rPr>
        <w:t>6 评价结果</w:t>
      </w:r>
      <w:r>
        <w:tab/>
      </w:r>
      <w:r>
        <w:fldChar w:fldCharType="begin"/>
      </w:r>
      <w:r>
        <w:instrText xml:space="preserve"> PAGEREF _Toc86997026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"_Toc86997027" </w:instrText>
      </w:r>
      <w:r>
        <w:fldChar w:fldCharType="separate"/>
      </w:r>
      <w:r>
        <w:rPr>
          <w:rStyle w:val="30"/>
          <w:spacing w:val="100"/>
        </w:rPr>
        <w:t>附录A</w:t>
      </w:r>
      <w:r>
        <w:rPr>
          <w:rStyle w:val="30"/>
        </w:rPr>
        <w:t xml:space="preserve"> （规范性） 旅行社信用评价细则</w:t>
      </w:r>
      <w:r>
        <w:tab/>
      </w:r>
      <w:r>
        <w:fldChar w:fldCharType="begin"/>
      </w:r>
      <w:r>
        <w:instrText xml:space="preserve"> PAGEREF _Toc86997027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"_Toc86997028" </w:instrText>
      </w:r>
      <w:r>
        <w:fldChar w:fldCharType="separate"/>
      </w:r>
      <w:r>
        <w:rPr>
          <w:rStyle w:val="30"/>
          <w:rFonts w:hAnsi="宋体"/>
        </w:rPr>
        <w:t>A.1 表A.1规定了一票否决指标表。</w:t>
      </w:r>
      <w:r>
        <w:tab/>
      </w:r>
      <w:r>
        <w:fldChar w:fldCharType="begin"/>
      </w:r>
      <w:r>
        <w:instrText xml:space="preserve"> PAGEREF _Toc86997028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"_Toc86997029" </w:instrText>
      </w:r>
      <w:r>
        <w:fldChar w:fldCharType="separate"/>
      </w:r>
      <w:r>
        <w:rPr>
          <w:rStyle w:val="30"/>
          <w:rFonts w:hAnsi="宋体"/>
        </w:rPr>
        <w:t>A.2 表A.2规定了信用评价指标及评分表。</w:t>
      </w:r>
      <w:r>
        <w:tab/>
      </w:r>
      <w:r>
        <w:fldChar w:fldCharType="begin"/>
      </w:r>
      <w:r>
        <w:instrText xml:space="preserve"> PAGEREF _Toc86997029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"_Toc86997030" </w:instrText>
      </w:r>
      <w:r>
        <w:fldChar w:fldCharType="separate"/>
      </w:r>
      <w:r>
        <w:rPr>
          <w:rStyle w:val="30"/>
          <w:spacing w:val="105"/>
        </w:rPr>
        <w:t>参考文</w:t>
      </w:r>
      <w:r>
        <w:rPr>
          <w:rStyle w:val="30"/>
        </w:rPr>
        <w:t>献</w:t>
      </w:r>
      <w:r>
        <w:tab/>
      </w:r>
      <w:r>
        <w:fldChar w:fldCharType="begin"/>
      </w:r>
      <w:r>
        <w:instrText xml:space="preserve"> PAGEREF _Toc86997030 \h </w:instrText>
      </w:r>
      <w:r>
        <w:fldChar w:fldCharType="separate"/>
      </w:r>
      <w:r>
        <w:t>7</w:t>
      </w:r>
      <w:r>
        <w:fldChar w:fldCharType="end"/>
      </w:r>
      <w:r>
        <w:fldChar w:fldCharType="end"/>
      </w:r>
    </w:p>
    <w:p>
      <w:pPr>
        <w:pStyle w:val="91"/>
        <w:spacing w:after="468"/>
        <w:sectPr>
          <w:pgSz w:w="11906" w:h="16838"/>
          <w:pgMar w:top="2410" w:right="1134" w:bottom="1134" w:left="1134" w:header="1418" w:footer="1134" w:gutter="284"/>
          <w:pgNumType w:fmt="upperRoman" w:start="1"/>
          <w:cols w:space="425" w:num="1"/>
          <w:formProt w:val="0"/>
          <w:docGrid w:type="lines" w:linePitch="312" w:charSpace="0"/>
        </w:sectPr>
      </w:pPr>
      <w:r>
        <w:fldChar w:fldCharType="end"/>
      </w:r>
      <w:bookmarkEnd w:id="21"/>
    </w:p>
    <w:p>
      <w:pPr>
        <w:pStyle w:val="89"/>
        <w:spacing w:after="468"/>
      </w:pPr>
      <w:bookmarkStart w:id="22" w:name="_Toc86997007"/>
      <w:bookmarkStart w:id="23" w:name="BookMark2"/>
      <w:r>
        <w:rPr>
          <w:spacing w:val="320"/>
        </w:rPr>
        <w:t>前</w:t>
      </w:r>
      <w:r>
        <w:t>言</w:t>
      </w:r>
      <w:bookmarkEnd w:id="22"/>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w:t>
      </w:r>
      <w:r>
        <w:rPr>
          <w:rFonts w:hint="eastAsia" w:ascii="Times New Roman"/>
        </w:rPr>
        <w:t>北京市文化和旅游局</w:t>
      </w:r>
      <w:r>
        <w:rPr>
          <w:rFonts w:hint="eastAsia"/>
        </w:rPr>
        <w:t>提出并归口。</w:t>
      </w:r>
    </w:p>
    <w:p>
      <w:pPr>
        <w:pStyle w:val="56"/>
        <w:ind w:firstLine="420"/>
      </w:pPr>
      <w:r>
        <w:rPr>
          <w:rFonts w:hint="eastAsia"/>
        </w:rPr>
        <w:t>本文件由北京市文化和旅游局组织实施。</w:t>
      </w:r>
    </w:p>
    <w:p>
      <w:pPr>
        <w:pStyle w:val="56"/>
        <w:ind w:firstLine="420"/>
      </w:pPr>
      <w:r>
        <w:rPr>
          <w:rFonts w:hint="eastAsia"/>
        </w:rPr>
        <w:t>本文件起草单位：</w:t>
      </w:r>
      <w:r>
        <w:rPr>
          <w:rFonts w:hint="eastAsia" w:ascii="Times New Roman"/>
        </w:rPr>
        <w:t>北京市文化和旅游局、阳光智慧文化旅游（北京）有限公司。</w:t>
      </w:r>
    </w:p>
    <w:p>
      <w:pPr>
        <w:pStyle w:val="56"/>
        <w:ind w:firstLine="420"/>
      </w:pPr>
      <w:r>
        <w:rPr>
          <w:rFonts w:hint="eastAsia"/>
        </w:rPr>
        <w:t>本文件主要起草人：</w:t>
      </w:r>
      <w:bookmarkEnd w:id="23"/>
    </w:p>
    <w:p>
      <w:pPr>
        <w:pStyle w:val="56"/>
        <w:ind w:firstLine="420"/>
      </w:pPr>
    </w:p>
    <w:p>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80AB25A0CE8948858718448888811B81"/>
        </w:placeholder>
      </w:sdtPr>
      <w:sdtContent>
        <w:p>
          <w:pPr>
            <w:pStyle w:val="177"/>
            <w:spacing w:before="3" w:beforeLines="1" w:after="686" w:afterLines="220"/>
          </w:pPr>
          <w:bookmarkStart w:id="25" w:name="NEW_STAND_NAME"/>
          <w:r>
            <w:rPr>
              <w:rFonts w:hint="eastAsia"/>
            </w:rPr>
            <w:t>旅行社信用评价规范</w:t>
          </w:r>
          <w:bookmarkEnd w:id="25"/>
        </w:p>
      </w:sdtContent>
    </w:sdt>
    <w:p>
      <w:pPr>
        <w:pStyle w:val="104"/>
        <w:spacing w:before="312" w:after="312"/>
      </w:pPr>
      <w:bookmarkStart w:id="26" w:name="_Toc26986530"/>
      <w:bookmarkStart w:id="27" w:name="_Toc26648465"/>
      <w:bookmarkStart w:id="28" w:name="_Toc24884218"/>
      <w:bookmarkStart w:id="29" w:name="_Toc17233325"/>
      <w:bookmarkStart w:id="30" w:name="_Toc86997008"/>
      <w:bookmarkStart w:id="31" w:name="_Toc24884211"/>
      <w:bookmarkStart w:id="32" w:name="_Toc17233333"/>
      <w:bookmarkStart w:id="33" w:name="_Toc26718930"/>
      <w:bookmarkStart w:id="34" w:name="_Toc26986771"/>
      <w:r>
        <w:rPr>
          <w:rFonts w:hint="eastAsia"/>
        </w:rPr>
        <w:t>范围</w:t>
      </w:r>
      <w:bookmarkEnd w:id="26"/>
      <w:bookmarkEnd w:id="27"/>
      <w:bookmarkEnd w:id="28"/>
      <w:bookmarkEnd w:id="29"/>
      <w:bookmarkEnd w:id="30"/>
      <w:bookmarkEnd w:id="31"/>
      <w:bookmarkEnd w:id="32"/>
      <w:bookmarkEnd w:id="33"/>
      <w:bookmarkEnd w:id="34"/>
    </w:p>
    <w:p>
      <w:pPr>
        <w:pStyle w:val="56"/>
        <w:ind w:firstLine="420"/>
      </w:pPr>
      <w:bookmarkStart w:id="35" w:name="_Toc24884219"/>
      <w:bookmarkStart w:id="36" w:name="_Toc24884212"/>
      <w:bookmarkStart w:id="37" w:name="_Toc17233334"/>
      <w:bookmarkStart w:id="38" w:name="_Toc26648466"/>
      <w:bookmarkStart w:id="39" w:name="_Toc17233326"/>
      <w:r>
        <w:rPr>
          <w:rFonts w:hint="eastAsia"/>
        </w:rPr>
        <w:t>本文件规定了旅行社信用评价的基本原则、评价指标和方法、评价结果等技术内容。</w:t>
      </w:r>
    </w:p>
    <w:p>
      <w:pPr>
        <w:pStyle w:val="56"/>
        <w:ind w:firstLine="420"/>
      </w:pPr>
      <w:r>
        <w:rPr>
          <w:rFonts w:hint="eastAsia"/>
        </w:rPr>
        <w:t>本文件适用于旅行社的信用评价和管理。</w:t>
      </w:r>
    </w:p>
    <w:p>
      <w:pPr>
        <w:pStyle w:val="104"/>
        <w:spacing w:before="312" w:after="312"/>
      </w:pPr>
      <w:bookmarkStart w:id="40" w:name="_Toc26718931"/>
      <w:bookmarkStart w:id="41" w:name="_Toc86997009"/>
      <w:bookmarkStart w:id="42" w:name="_Toc26986772"/>
      <w:bookmarkStart w:id="43" w:name="_Toc26986531"/>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CE4DD9888D0042019B846D31233D610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1"/>
        <w:adjustRightInd w:val="0"/>
        <w:spacing w:line="240" w:lineRule="atLeast"/>
        <w:rPr>
          <w:rFonts w:hAnsi="宋体"/>
          <w:color w:val="000000"/>
          <w:szCs w:val="22"/>
        </w:rPr>
      </w:pPr>
      <w:r>
        <w:rPr>
          <w:rFonts w:hint="eastAsia" w:hAnsi="宋体"/>
          <w:color w:val="000000"/>
          <w:szCs w:val="22"/>
        </w:rPr>
        <w:t>GB/T 22117</w:t>
      </w:r>
      <w:r>
        <w:rPr>
          <w:rFonts w:hAnsi="宋体"/>
          <w:color w:val="000000"/>
          <w:szCs w:val="22"/>
        </w:rPr>
        <w:t xml:space="preserve">  信用</w:t>
      </w:r>
      <w:r>
        <w:rPr>
          <w:rFonts w:hint="eastAsia" w:hAnsi="宋体"/>
          <w:color w:val="000000"/>
          <w:szCs w:val="22"/>
        </w:rPr>
        <w:t xml:space="preserve"> </w:t>
      </w:r>
      <w:r>
        <w:rPr>
          <w:rFonts w:hAnsi="宋体"/>
          <w:color w:val="000000"/>
          <w:szCs w:val="22"/>
        </w:rPr>
        <w:t>基本术语</w:t>
      </w:r>
    </w:p>
    <w:p>
      <w:pPr>
        <w:pStyle w:val="104"/>
        <w:spacing w:before="312" w:after="312"/>
      </w:pPr>
      <w:bookmarkStart w:id="44" w:name="_Toc86997010"/>
      <w:r>
        <w:rPr>
          <w:rFonts w:hint="eastAsia"/>
          <w:szCs w:val="21"/>
        </w:rPr>
        <w:t>术语和定义</w:t>
      </w:r>
      <w:bookmarkEnd w:id="44"/>
    </w:p>
    <w:sdt>
      <w:sdtPr>
        <w:rPr>
          <w:rFonts w:hint="eastAsia" w:hAnsi="宋体"/>
          <w:color w:val="000000"/>
          <w:szCs w:val="22"/>
        </w:rPr>
        <w:id w:val="0"/>
        <w:placeholder>
          <w:docPart w:val="1ABD531A7CD145F6815509B14C770F2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hAnsi="宋体"/>
          <w:color w:val="000000"/>
          <w:szCs w:val="22"/>
        </w:rPr>
      </w:sdtEndPr>
      <w:sdtContent>
        <w:p>
          <w:pPr>
            <w:pStyle w:val="56"/>
            <w:ind w:firstLine="420"/>
          </w:pPr>
          <w:bookmarkStart w:id="45" w:name="_Toc26986532"/>
          <w:bookmarkEnd w:id="45"/>
          <w:r>
            <w:rPr>
              <w:rFonts w:hint="eastAsia" w:hAnsi="宋体"/>
              <w:color w:val="000000"/>
              <w:szCs w:val="22"/>
            </w:rPr>
            <w:t>GB/T 22117界定的以及下列术语和定义适用于本文件。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旅行社 travel agency</w:t>
      </w:r>
    </w:p>
    <w:p>
      <w:pPr>
        <w:pStyle w:val="56"/>
        <w:ind w:firstLine="420"/>
      </w:pPr>
      <w:r>
        <w:rPr>
          <w:rFonts w:hint="eastAsia"/>
        </w:rPr>
        <w:t>为旅游者提供相关旅游服务，开展国内旅游业务、入境旅游业务或出境旅游业务,并实行独立核算的企业。</w:t>
      </w:r>
    </w:p>
    <w:p>
      <w:pPr>
        <w:pStyle w:val="56"/>
        <w:ind w:firstLine="420"/>
      </w:pPr>
      <w:r>
        <w:rPr>
          <w:rFonts w:hint="eastAsia"/>
        </w:rPr>
        <w:t>[来源：G</w:t>
      </w:r>
      <w:r>
        <w:t>B/T 16766-2017,4.1</w:t>
      </w:r>
      <w:r>
        <w:rPr>
          <w:rFonts w:hint="eastAsia"/>
        </w:rPr>
        <w:t>]</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旅行社信用评价travel agency credit evaluation</w:t>
      </w:r>
    </w:p>
    <w:p>
      <w:pPr>
        <w:pStyle w:val="56"/>
        <w:ind w:firstLine="420"/>
      </w:pPr>
      <w:r>
        <w:rPr>
          <w:rFonts w:hint="eastAsia"/>
        </w:rPr>
        <w:t>依据多种渠道采集旅行社信用信息，通过构建科学的旅行社信用评价指标体系和评价模型，对旅行社履行符合相关各方利益承诺的意愿、能力和表现的评价活动。</w:t>
      </w:r>
    </w:p>
    <w:p>
      <w:pPr>
        <w:pStyle w:val="104"/>
        <w:spacing w:before="312" w:after="312"/>
      </w:pPr>
      <w:bookmarkStart w:id="46" w:name="_Toc86997011"/>
      <w:r>
        <w:rPr>
          <w:rFonts w:hint="eastAsia"/>
        </w:rPr>
        <w:t>基本原则</w:t>
      </w:r>
      <w:bookmarkEnd w:id="46"/>
      <w:bookmarkStart w:id="47" w:name="_Hlk83906896"/>
    </w:p>
    <w:p>
      <w:pPr>
        <w:pStyle w:val="105"/>
        <w:spacing w:before="156" w:after="156"/>
      </w:pPr>
      <w:bookmarkStart w:id="48" w:name="_Toc86997012"/>
      <w:bookmarkStart w:id="49" w:name="_Toc73985926"/>
      <w:bookmarkStart w:id="50" w:name="_Toc82856453"/>
      <w:bookmarkStart w:id="51" w:name="_Toc73985894"/>
      <w:r>
        <w:rPr>
          <w:rFonts w:hint="eastAsia"/>
        </w:rPr>
        <w:t>合规性</w:t>
      </w:r>
      <w:bookmarkEnd w:id="48"/>
      <w:bookmarkEnd w:id="49"/>
      <w:bookmarkEnd w:id="50"/>
      <w:bookmarkEnd w:id="51"/>
    </w:p>
    <w:p>
      <w:pPr>
        <w:pStyle w:val="56"/>
        <w:ind w:firstLine="420"/>
      </w:pPr>
      <w:r>
        <w:rPr>
          <w:rFonts w:hint="eastAsia"/>
        </w:rPr>
        <w:t>遵守国家和北京市文化和旅游及信用等相关规定。</w:t>
      </w:r>
    </w:p>
    <w:p>
      <w:pPr>
        <w:pStyle w:val="105"/>
        <w:spacing w:before="156" w:after="156"/>
      </w:pPr>
      <w:bookmarkStart w:id="52" w:name="_Toc82856454"/>
      <w:bookmarkStart w:id="53" w:name="_Toc86997013"/>
      <w:bookmarkStart w:id="54" w:name="_Toc73985927"/>
      <w:bookmarkStart w:id="55" w:name="_Toc73985895"/>
      <w:r>
        <w:rPr>
          <w:rFonts w:hint="eastAsia"/>
        </w:rPr>
        <w:t>科学性</w:t>
      </w:r>
      <w:bookmarkEnd w:id="52"/>
      <w:bookmarkEnd w:id="53"/>
      <w:bookmarkEnd w:id="54"/>
      <w:bookmarkEnd w:id="55"/>
    </w:p>
    <w:p>
      <w:pPr>
        <w:pStyle w:val="56"/>
        <w:ind w:firstLine="420"/>
      </w:pPr>
      <w:r>
        <w:rPr>
          <w:rFonts w:hint="eastAsia"/>
        </w:rPr>
        <w:t>综合考虑影响旅行社信用状况的各主要因素，全面反映旅行社的信用状况。</w:t>
      </w:r>
    </w:p>
    <w:p>
      <w:pPr>
        <w:pStyle w:val="105"/>
        <w:spacing w:before="156" w:after="156"/>
      </w:pPr>
      <w:bookmarkStart w:id="56" w:name="_Toc73985896"/>
      <w:bookmarkStart w:id="57" w:name="_Toc73985928"/>
      <w:bookmarkStart w:id="58" w:name="_Toc82856455"/>
      <w:bookmarkStart w:id="59" w:name="_Toc86997014"/>
      <w:r>
        <w:rPr>
          <w:rFonts w:hint="eastAsia"/>
        </w:rPr>
        <w:t>公正性</w:t>
      </w:r>
      <w:bookmarkEnd w:id="56"/>
      <w:bookmarkEnd w:id="57"/>
      <w:bookmarkEnd w:id="58"/>
      <w:bookmarkEnd w:id="59"/>
    </w:p>
    <w:p>
      <w:pPr>
        <w:pStyle w:val="56"/>
        <w:ind w:firstLine="420"/>
      </w:pPr>
      <w:r>
        <w:rPr>
          <w:rFonts w:hint="eastAsia"/>
        </w:rPr>
        <w:t>秉持独立、客观、平等的原则，不受外来因素影响。</w:t>
      </w:r>
    </w:p>
    <w:p>
      <w:pPr>
        <w:pStyle w:val="105"/>
        <w:spacing w:before="156" w:after="156"/>
      </w:pPr>
      <w:bookmarkStart w:id="60" w:name="_Toc82856456"/>
      <w:bookmarkStart w:id="61" w:name="_Toc86997015"/>
      <w:bookmarkStart w:id="62" w:name="_Toc73985929"/>
      <w:bookmarkStart w:id="63" w:name="_Toc73985897"/>
      <w:r>
        <w:rPr>
          <w:rFonts w:hint="eastAsia"/>
        </w:rPr>
        <w:t>适用性</w:t>
      </w:r>
      <w:bookmarkEnd w:id="60"/>
      <w:bookmarkEnd w:id="61"/>
      <w:bookmarkEnd w:id="62"/>
      <w:bookmarkEnd w:id="63"/>
    </w:p>
    <w:p>
      <w:pPr>
        <w:pStyle w:val="56"/>
        <w:ind w:firstLine="420"/>
      </w:pPr>
      <w:r>
        <w:rPr>
          <w:rFonts w:hint="eastAsia"/>
        </w:rPr>
        <w:t>选择适用于被评价对象行业特点的指标作为评价指标体系。指标体系的值是可变化的，被评价对象可以通过自身的努力改变相应的指标值，提高信用等级。</w:t>
      </w:r>
    </w:p>
    <w:p>
      <w:pPr>
        <w:pStyle w:val="105"/>
        <w:spacing w:before="156" w:after="156"/>
      </w:pPr>
      <w:bookmarkStart w:id="64" w:name="_Toc73985898"/>
      <w:bookmarkStart w:id="65" w:name="_Toc73985930"/>
      <w:bookmarkStart w:id="66" w:name="_Toc82856457"/>
      <w:bookmarkStart w:id="67" w:name="_Toc86997016"/>
      <w:r>
        <w:rPr>
          <w:rFonts w:hint="eastAsia"/>
        </w:rPr>
        <w:t>可操作性</w:t>
      </w:r>
      <w:bookmarkEnd w:id="64"/>
      <w:bookmarkEnd w:id="65"/>
      <w:bookmarkEnd w:id="66"/>
      <w:bookmarkEnd w:id="67"/>
    </w:p>
    <w:p>
      <w:pPr>
        <w:pStyle w:val="56"/>
        <w:ind w:firstLine="420"/>
      </w:pPr>
      <w:r>
        <w:rPr>
          <w:rFonts w:hint="eastAsia"/>
        </w:rPr>
        <w:t>信用评价指标数据可获取，信用评价方法可行，信用评价评分操作性强。</w:t>
      </w:r>
    </w:p>
    <w:p>
      <w:pPr>
        <w:pStyle w:val="104"/>
        <w:spacing w:before="312" w:after="312"/>
      </w:pPr>
      <w:bookmarkStart w:id="68" w:name="_Toc73985899"/>
      <w:bookmarkStart w:id="69" w:name="_Toc73985931"/>
      <w:bookmarkStart w:id="70" w:name="_Toc86997017"/>
      <w:bookmarkStart w:id="71" w:name="_Toc82856458"/>
      <w:r>
        <w:rPr>
          <w:rFonts w:hint="eastAsia"/>
        </w:rPr>
        <w:t>评价</w:t>
      </w:r>
      <w:bookmarkEnd w:id="68"/>
      <w:bookmarkEnd w:id="69"/>
      <w:r>
        <w:rPr>
          <w:rFonts w:hint="eastAsia"/>
        </w:rPr>
        <w:t>指标和方法</w:t>
      </w:r>
      <w:bookmarkEnd w:id="70"/>
      <w:bookmarkEnd w:id="71"/>
    </w:p>
    <w:p>
      <w:pPr>
        <w:pStyle w:val="105"/>
        <w:spacing w:before="156" w:after="156"/>
      </w:pPr>
      <w:bookmarkStart w:id="72" w:name="_Toc86997018"/>
      <w:bookmarkStart w:id="73" w:name="_Toc73985901"/>
      <w:bookmarkStart w:id="74" w:name="_Toc73985933"/>
      <w:bookmarkStart w:id="75" w:name="_Toc82856459"/>
      <w:r>
        <w:rPr>
          <w:rFonts w:hint="eastAsia"/>
        </w:rPr>
        <w:t>评价指标</w:t>
      </w:r>
      <w:bookmarkEnd w:id="72"/>
      <w:bookmarkEnd w:id="73"/>
      <w:bookmarkEnd w:id="74"/>
      <w:bookmarkEnd w:id="75"/>
    </w:p>
    <w:p>
      <w:pPr>
        <w:pStyle w:val="65"/>
        <w:spacing w:before="156" w:after="156"/>
      </w:pPr>
      <w:bookmarkStart w:id="76" w:name="_Toc86997019"/>
      <w:r>
        <w:rPr>
          <w:rFonts w:hint="eastAsia"/>
        </w:rPr>
        <w:t>指标分类</w:t>
      </w:r>
      <w:bookmarkEnd w:id="76"/>
    </w:p>
    <w:p>
      <w:pPr>
        <w:pStyle w:val="56"/>
        <w:ind w:firstLine="420"/>
      </w:pPr>
      <w:r>
        <w:rPr>
          <w:rFonts w:hint="eastAsia"/>
        </w:rPr>
        <w:t>旅行社信用评价指标包括得分指标和扣分指标。</w:t>
      </w:r>
    </w:p>
    <w:p>
      <w:pPr>
        <w:pStyle w:val="65"/>
        <w:spacing w:before="156" w:after="156"/>
      </w:pPr>
      <w:bookmarkStart w:id="77" w:name="_Toc86997020"/>
      <w:r>
        <w:rPr>
          <w:rFonts w:hint="eastAsia"/>
        </w:rPr>
        <w:t>指标体系</w:t>
      </w:r>
      <w:bookmarkEnd w:id="77"/>
    </w:p>
    <w:p>
      <w:pPr>
        <w:pStyle w:val="56"/>
        <w:ind w:firstLine="420"/>
      </w:pPr>
      <w:r>
        <w:rPr>
          <w:rFonts w:hint="eastAsia"/>
        </w:rPr>
        <w:t>得分指标和扣分指标均分为三级指标。信用评价指标体系应符合附录表A.2的规定。</w:t>
      </w:r>
    </w:p>
    <w:p>
      <w:pPr>
        <w:pStyle w:val="105"/>
        <w:spacing w:before="156" w:after="156"/>
      </w:pPr>
      <w:bookmarkStart w:id="78" w:name="_Toc82856460"/>
      <w:bookmarkStart w:id="79" w:name="_Toc86997021"/>
      <w:r>
        <w:rPr>
          <w:rFonts w:hint="eastAsia"/>
        </w:rPr>
        <w:t>评价方法</w:t>
      </w:r>
      <w:bookmarkEnd w:id="78"/>
      <w:bookmarkEnd w:id="79"/>
    </w:p>
    <w:p>
      <w:pPr>
        <w:pStyle w:val="65"/>
        <w:spacing w:before="156" w:after="156"/>
      </w:pPr>
      <w:bookmarkStart w:id="80" w:name="_Toc86997022"/>
      <w:r>
        <w:rPr>
          <w:rFonts w:hint="eastAsia"/>
        </w:rPr>
        <w:t>概述</w:t>
      </w:r>
      <w:bookmarkEnd w:id="80"/>
    </w:p>
    <w:p>
      <w:pPr>
        <w:pStyle w:val="56"/>
        <w:ind w:firstLine="420"/>
      </w:pPr>
      <w:r>
        <w:rPr>
          <w:rFonts w:hint="eastAsia"/>
        </w:rPr>
        <w:t>旅行社信用评价方法采用一票否决和指标评分相结合的方式。</w:t>
      </w:r>
    </w:p>
    <w:p>
      <w:pPr>
        <w:pStyle w:val="65"/>
        <w:spacing w:before="156" w:after="156"/>
      </w:pPr>
      <w:bookmarkStart w:id="81" w:name="_Toc86997023"/>
      <w:r>
        <w:rPr>
          <w:rFonts w:hint="eastAsia"/>
        </w:rPr>
        <w:t>一票否决</w:t>
      </w:r>
      <w:bookmarkEnd w:id="81"/>
    </w:p>
    <w:p>
      <w:pPr>
        <w:pStyle w:val="56"/>
        <w:ind w:firstLine="420"/>
      </w:pPr>
      <w:r>
        <w:rPr>
          <w:rFonts w:hint="eastAsia"/>
        </w:rPr>
        <w:t>当旅行社信用指标数值中出现一票否决项时，直接将旅行社评为最低等级。一票否决项应符合附录表A</w:t>
      </w:r>
      <w:r>
        <w:t>.</w:t>
      </w:r>
      <w:r>
        <w:rPr>
          <w:rFonts w:hint="eastAsia"/>
        </w:rPr>
        <w:t>1的规定。</w:t>
      </w:r>
    </w:p>
    <w:p>
      <w:pPr>
        <w:pStyle w:val="65"/>
        <w:spacing w:before="156" w:after="156"/>
      </w:pPr>
      <w:bookmarkStart w:id="82" w:name="_Toc86997024"/>
      <w:r>
        <w:rPr>
          <w:rFonts w:hint="eastAsia"/>
        </w:rPr>
        <w:t>指标评分采集</w:t>
      </w:r>
      <w:bookmarkEnd w:id="82"/>
    </w:p>
    <w:p>
      <w:pPr>
        <w:pStyle w:val="94"/>
        <w:spacing w:before="156" w:after="156"/>
      </w:pPr>
      <w:r>
        <w:rPr>
          <w:rFonts w:hint="eastAsia"/>
        </w:rPr>
        <w:t>分值获取</w:t>
      </w:r>
    </w:p>
    <w:p>
      <w:pPr>
        <w:pStyle w:val="56"/>
        <w:ind w:firstLine="420" w:firstLineChars="0"/>
      </w:pPr>
      <w:r>
        <w:rPr>
          <w:rFonts w:hint="eastAsia"/>
        </w:rPr>
        <w:t>以北京市公共信用信息平台、北京市文化和旅游行业信用监管平台等系统的客观、全量明细数据为基础，采用实时或高频度、自动化的采集方式</w:t>
      </w:r>
      <w:bookmarkStart w:id="83" w:name="_Hlk85380334"/>
      <w:r>
        <w:rPr>
          <w:rFonts w:hint="eastAsia"/>
        </w:rPr>
        <w:t>直接获取评分分值</w:t>
      </w:r>
      <w:bookmarkEnd w:id="83"/>
      <w:r>
        <w:rPr>
          <w:rFonts w:hint="eastAsia"/>
        </w:rPr>
        <w:t>。</w:t>
      </w:r>
    </w:p>
    <w:p>
      <w:pPr>
        <w:pStyle w:val="94"/>
        <w:spacing w:before="156" w:after="156"/>
      </w:pPr>
      <w:r>
        <w:rPr>
          <w:rFonts w:hint="eastAsia"/>
        </w:rPr>
        <w:t>分值处理</w:t>
      </w:r>
    </w:p>
    <w:p>
      <w:pPr>
        <w:pStyle w:val="56"/>
        <w:ind w:firstLine="420"/>
      </w:pPr>
      <w:r>
        <w:rPr>
          <w:rFonts w:hint="eastAsia"/>
        </w:rPr>
        <w:t>对采集的评分分值进行去除冗余、缺失值和异常值等必要的清理、验证处理。</w:t>
      </w:r>
    </w:p>
    <w:p>
      <w:pPr>
        <w:pStyle w:val="65"/>
        <w:spacing w:before="156" w:after="156"/>
      </w:pPr>
      <w:bookmarkStart w:id="84" w:name="_Toc86997025"/>
      <w:r>
        <w:rPr>
          <w:rFonts w:hint="eastAsia"/>
        </w:rPr>
        <w:t>信用评分</w:t>
      </w:r>
      <w:bookmarkEnd w:id="84"/>
    </w:p>
    <w:p>
      <w:pPr>
        <w:pStyle w:val="94"/>
        <w:spacing w:before="156" w:after="156"/>
      </w:pPr>
      <w:r>
        <w:rPr>
          <w:rFonts w:hint="eastAsia"/>
        </w:rPr>
        <w:t>分值设置</w:t>
      </w:r>
    </w:p>
    <w:p>
      <w:pPr>
        <w:pStyle w:val="56"/>
        <w:ind w:firstLine="420"/>
      </w:pPr>
      <w:r>
        <w:rPr>
          <w:rFonts w:hint="eastAsia"/>
        </w:rPr>
        <w:t>旅行社总体信用分值范围为[350，950]。进行信用评分时，初始分值设置为650分。</w:t>
      </w:r>
    </w:p>
    <w:p>
      <w:pPr>
        <w:pStyle w:val="94"/>
        <w:spacing w:before="156" w:after="156"/>
      </w:pPr>
      <w:r>
        <w:rPr>
          <w:rFonts w:hint="eastAsia"/>
        </w:rPr>
        <w:t>得分分值</w:t>
      </w:r>
    </w:p>
    <w:p>
      <w:pPr>
        <w:pStyle w:val="56"/>
        <w:ind w:firstLine="420"/>
      </w:pPr>
      <w:bookmarkStart w:id="85" w:name="_Hlk85380375"/>
      <w:r>
        <w:rPr>
          <w:rFonts w:hint="eastAsia"/>
        </w:rPr>
        <w:t>将获取的得分指标分值</w:t>
      </w:r>
      <w:bookmarkEnd w:id="85"/>
      <w:r>
        <w:rPr>
          <w:rFonts w:hint="eastAsia"/>
        </w:rPr>
        <w:t>按照附录表A.2规定的各得分指标项进行分值相加，得出总得分分值。总得分分值最高为300分，超过300分按300分计算。</w:t>
      </w:r>
    </w:p>
    <w:p>
      <w:pPr>
        <w:pStyle w:val="94"/>
        <w:spacing w:before="156" w:after="156"/>
      </w:pPr>
      <w:r>
        <w:rPr>
          <w:rFonts w:hint="eastAsia"/>
        </w:rPr>
        <w:t>扣分分值</w:t>
      </w:r>
    </w:p>
    <w:p>
      <w:pPr>
        <w:pStyle w:val="56"/>
        <w:ind w:firstLine="420"/>
      </w:pPr>
      <w:bookmarkStart w:id="86" w:name="_Hlk85380430"/>
      <w:r>
        <w:rPr>
          <w:rFonts w:hint="eastAsia"/>
        </w:rPr>
        <w:t>将获取的扣分指标分值</w:t>
      </w:r>
      <w:bookmarkEnd w:id="86"/>
      <w:r>
        <w:rPr>
          <w:rFonts w:hint="eastAsia"/>
        </w:rPr>
        <w:t>按照附录表A.2规定的各扣分指标项进行分值相加，得出总扣分分值。</w:t>
      </w:r>
      <w:bookmarkStart w:id="87" w:name="_Hlk85380471"/>
      <w:r>
        <w:rPr>
          <w:rFonts w:hint="eastAsia"/>
        </w:rPr>
        <w:t>总扣分分值最高为300分，超过300分按300分计算</w:t>
      </w:r>
      <w:bookmarkEnd w:id="87"/>
      <w:r>
        <w:rPr>
          <w:rFonts w:hint="eastAsia"/>
        </w:rPr>
        <w:t>。</w:t>
      </w:r>
    </w:p>
    <w:p>
      <w:pPr>
        <w:pStyle w:val="94"/>
        <w:spacing w:before="156" w:after="156"/>
      </w:pPr>
      <w:r>
        <w:rPr>
          <w:rFonts w:hint="eastAsia"/>
        </w:rPr>
        <w:t>旅行社信用分值</w:t>
      </w:r>
    </w:p>
    <w:p>
      <w:pPr>
        <w:pStyle w:val="56"/>
        <w:ind w:firstLine="420"/>
      </w:pPr>
      <w:r>
        <w:rPr>
          <w:rFonts w:hint="eastAsia"/>
        </w:rPr>
        <w:t>初始分值加上总得分分值，减去总扣分分值，计算出旅行社的信用分值。旅行社信用分值最低为350分，</w:t>
      </w:r>
      <w:bookmarkStart w:id="88" w:name="_Hlk85380494"/>
      <w:r>
        <w:rPr>
          <w:rFonts w:hint="eastAsia"/>
        </w:rPr>
        <w:t>最高为9</w:t>
      </w:r>
      <w:r>
        <w:t>50</w:t>
      </w:r>
      <w:r>
        <w:rPr>
          <w:rFonts w:hint="eastAsia"/>
        </w:rPr>
        <w:t>分</w:t>
      </w:r>
      <w:bookmarkEnd w:id="88"/>
      <w:r>
        <w:rPr>
          <w:rFonts w:hint="eastAsia"/>
        </w:rPr>
        <w:t>。</w:t>
      </w:r>
    </w:p>
    <w:p>
      <w:pPr>
        <w:pStyle w:val="104"/>
        <w:spacing w:before="312" w:after="312"/>
      </w:pPr>
      <w:bookmarkStart w:id="89" w:name="_Toc86997026"/>
      <w:r>
        <w:rPr>
          <w:rFonts w:hint="eastAsia"/>
        </w:rPr>
        <w:t>评价结果</w:t>
      </w:r>
      <w:bookmarkEnd w:id="89"/>
    </w:p>
    <w:p>
      <w:pPr>
        <w:pStyle w:val="56"/>
        <w:ind w:firstLine="420"/>
        <w:rPr>
          <w:highlight w:val="yellow"/>
        </w:rPr>
      </w:pPr>
      <w:r>
        <w:rPr>
          <w:rFonts w:hint="eastAsia"/>
        </w:rPr>
        <w:t>旅行社信用等级按照信用分值从高到低分别用A、B、C、D四个等级表示。信用等级及表示方法应满足表1要求。</w:t>
      </w:r>
    </w:p>
    <w:p>
      <w:pPr>
        <w:pStyle w:val="112"/>
        <w:spacing w:before="156" w:after="156"/>
      </w:pPr>
      <w:r>
        <w:rPr>
          <w:rFonts w:hint="eastAsia"/>
        </w:rPr>
        <w:t>信用等级及表示方法</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72"/>
        <w:gridCol w:w="1945"/>
        <w:gridCol w:w="2094"/>
        <w:gridCol w:w="34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872" w:type="dxa"/>
            <w:tcBorders>
              <w:top w:val="single" w:color="auto" w:sz="8" w:space="0"/>
              <w:bottom w:val="single" w:color="auto" w:sz="8" w:space="0"/>
            </w:tcBorders>
            <w:shd w:val="clear" w:color="auto" w:fill="auto"/>
            <w:vAlign w:val="center"/>
          </w:tcPr>
          <w:p>
            <w:pPr>
              <w:pStyle w:val="178"/>
            </w:pPr>
            <w:r>
              <w:rPr>
                <w:rFonts w:hint="eastAsia"/>
              </w:rPr>
              <w:t>等级符号</w:t>
            </w:r>
          </w:p>
        </w:tc>
        <w:tc>
          <w:tcPr>
            <w:tcW w:w="1945" w:type="dxa"/>
            <w:tcBorders>
              <w:top w:val="single" w:color="auto" w:sz="8" w:space="0"/>
              <w:bottom w:val="single" w:color="auto" w:sz="8" w:space="0"/>
            </w:tcBorders>
          </w:tcPr>
          <w:p>
            <w:pPr>
              <w:pStyle w:val="178"/>
            </w:pPr>
            <w:r>
              <w:rPr>
                <w:rFonts w:hint="eastAsia"/>
              </w:rPr>
              <w:t>信用表示</w:t>
            </w:r>
          </w:p>
        </w:tc>
        <w:tc>
          <w:tcPr>
            <w:tcW w:w="2094" w:type="dxa"/>
            <w:tcBorders>
              <w:top w:val="single" w:color="auto" w:sz="8" w:space="0"/>
              <w:bottom w:val="single" w:color="auto" w:sz="8" w:space="0"/>
            </w:tcBorders>
            <w:shd w:val="clear" w:color="auto" w:fill="auto"/>
            <w:vAlign w:val="center"/>
          </w:tcPr>
          <w:p>
            <w:pPr>
              <w:pStyle w:val="178"/>
            </w:pPr>
            <w:r>
              <w:rPr>
                <w:rFonts w:hint="eastAsia"/>
              </w:rPr>
              <w:t>分值范围</w:t>
            </w:r>
          </w:p>
        </w:tc>
        <w:tc>
          <w:tcPr>
            <w:tcW w:w="3423" w:type="dxa"/>
            <w:tcBorders>
              <w:top w:val="single" w:color="auto" w:sz="8" w:space="0"/>
              <w:bottom w:val="single" w:color="auto" w:sz="8" w:space="0"/>
            </w:tcBorders>
            <w:shd w:val="clear" w:color="auto" w:fill="auto"/>
            <w:vAlign w:val="center"/>
          </w:tcPr>
          <w:p>
            <w:pPr>
              <w:pStyle w:val="178"/>
            </w:pPr>
            <w:r>
              <w:rPr>
                <w:rFonts w:hint="eastAsia"/>
              </w:rPr>
              <w:t>信用提示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72" w:type="dxa"/>
            <w:tcBorders>
              <w:top w:val="single" w:color="auto" w:sz="8" w:space="0"/>
            </w:tcBorders>
            <w:shd w:val="clear" w:color="auto" w:fill="auto"/>
            <w:vAlign w:val="center"/>
          </w:tcPr>
          <w:p>
            <w:pPr>
              <w:pStyle w:val="178"/>
            </w:pPr>
            <w:r>
              <w:rPr>
                <w:rFonts w:hint="eastAsia"/>
              </w:rPr>
              <w:t>A</w:t>
            </w:r>
          </w:p>
        </w:tc>
        <w:tc>
          <w:tcPr>
            <w:tcW w:w="1945" w:type="dxa"/>
            <w:tcBorders>
              <w:top w:val="single" w:color="auto" w:sz="8" w:space="0"/>
            </w:tcBorders>
          </w:tcPr>
          <w:p>
            <w:pPr>
              <w:pStyle w:val="178"/>
            </w:pPr>
            <w:r>
              <w:rPr>
                <w:rFonts w:hint="eastAsia"/>
              </w:rPr>
              <w:t>优</w:t>
            </w:r>
          </w:p>
        </w:tc>
        <w:tc>
          <w:tcPr>
            <w:tcW w:w="2094" w:type="dxa"/>
            <w:tcBorders>
              <w:top w:val="single" w:color="auto" w:sz="8" w:space="0"/>
            </w:tcBorders>
            <w:shd w:val="clear" w:color="auto" w:fill="auto"/>
            <w:vAlign w:val="center"/>
          </w:tcPr>
          <w:p>
            <w:pPr>
              <w:pStyle w:val="178"/>
            </w:pPr>
            <w:r>
              <w:rPr>
                <w:rFonts w:hint="eastAsia"/>
              </w:rPr>
              <w:t>（800，950</w:t>
            </w:r>
            <w:r>
              <w:t>]</w:t>
            </w:r>
          </w:p>
        </w:tc>
        <w:tc>
          <w:tcPr>
            <w:tcW w:w="3423" w:type="dxa"/>
            <w:tcBorders>
              <w:top w:val="single" w:color="auto" w:sz="8" w:space="0"/>
            </w:tcBorders>
            <w:shd w:val="clear" w:color="auto" w:fill="auto"/>
            <w:vAlign w:val="center"/>
          </w:tcPr>
          <w:p>
            <w:pPr>
              <w:pStyle w:val="178"/>
            </w:pPr>
            <w:r>
              <w:rPr>
                <w:rFonts w:hint="eastAsia"/>
              </w:rPr>
              <w:t>表示在一定期限内，信用风险很小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72" w:type="dxa"/>
            <w:shd w:val="clear" w:color="auto" w:fill="auto"/>
            <w:vAlign w:val="center"/>
          </w:tcPr>
          <w:p>
            <w:pPr>
              <w:pStyle w:val="178"/>
            </w:pPr>
            <w:r>
              <w:rPr>
                <w:rFonts w:hint="eastAsia"/>
              </w:rPr>
              <w:t>B</w:t>
            </w:r>
          </w:p>
        </w:tc>
        <w:tc>
          <w:tcPr>
            <w:tcW w:w="1945" w:type="dxa"/>
          </w:tcPr>
          <w:p>
            <w:pPr>
              <w:pStyle w:val="178"/>
            </w:pPr>
            <w:r>
              <w:rPr>
                <w:rFonts w:hint="eastAsia"/>
              </w:rPr>
              <w:t>良</w:t>
            </w:r>
          </w:p>
        </w:tc>
        <w:tc>
          <w:tcPr>
            <w:tcW w:w="2094" w:type="dxa"/>
            <w:shd w:val="clear" w:color="auto" w:fill="auto"/>
            <w:vAlign w:val="center"/>
          </w:tcPr>
          <w:p>
            <w:pPr>
              <w:pStyle w:val="178"/>
            </w:pPr>
            <w:r>
              <w:rPr>
                <w:rFonts w:hint="eastAsia"/>
              </w:rPr>
              <w:t>（650，800</w:t>
            </w:r>
            <w:r>
              <w:t>]</w:t>
            </w:r>
          </w:p>
        </w:tc>
        <w:tc>
          <w:tcPr>
            <w:tcW w:w="3423" w:type="dxa"/>
            <w:shd w:val="clear" w:color="auto" w:fill="auto"/>
            <w:vAlign w:val="center"/>
          </w:tcPr>
          <w:p>
            <w:pPr>
              <w:pStyle w:val="178"/>
            </w:pPr>
            <w:r>
              <w:rPr>
                <w:rFonts w:hint="eastAsia"/>
              </w:rPr>
              <w:t>表示在一定期限内，信用风险较小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72" w:type="dxa"/>
            <w:shd w:val="clear" w:color="auto" w:fill="auto"/>
            <w:vAlign w:val="center"/>
          </w:tcPr>
          <w:p>
            <w:pPr>
              <w:pStyle w:val="178"/>
            </w:pPr>
            <w:r>
              <w:rPr>
                <w:rFonts w:hint="eastAsia"/>
              </w:rPr>
              <w:t>C</w:t>
            </w:r>
          </w:p>
        </w:tc>
        <w:tc>
          <w:tcPr>
            <w:tcW w:w="1945" w:type="dxa"/>
          </w:tcPr>
          <w:p>
            <w:pPr>
              <w:pStyle w:val="178"/>
            </w:pPr>
            <w:r>
              <w:rPr>
                <w:rFonts w:hint="eastAsia"/>
              </w:rPr>
              <w:t>中</w:t>
            </w:r>
          </w:p>
        </w:tc>
        <w:tc>
          <w:tcPr>
            <w:tcW w:w="2094" w:type="dxa"/>
            <w:shd w:val="clear" w:color="auto" w:fill="auto"/>
            <w:vAlign w:val="center"/>
          </w:tcPr>
          <w:p>
            <w:pPr>
              <w:pStyle w:val="178"/>
            </w:pPr>
            <w:r>
              <w:rPr>
                <w:rFonts w:hint="eastAsia"/>
              </w:rPr>
              <w:t>（550，650</w:t>
            </w:r>
            <w:r>
              <w:t>]</w:t>
            </w:r>
          </w:p>
        </w:tc>
        <w:tc>
          <w:tcPr>
            <w:tcW w:w="3423" w:type="dxa"/>
            <w:shd w:val="clear" w:color="auto" w:fill="auto"/>
            <w:vAlign w:val="center"/>
          </w:tcPr>
          <w:p>
            <w:pPr>
              <w:pStyle w:val="178"/>
            </w:pPr>
            <w:r>
              <w:rPr>
                <w:rFonts w:hint="eastAsia"/>
              </w:rPr>
              <w:t>表示在一定期限内，信用风险较大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72" w:type="dxa"/>
            <w:shd w:val="clear" w:color="auto" w:fill="auto"/>
            <w:vAlign w:val="center"/>
          </w:tcPr>
          <w:p>
            <w:pPr>
              <w:pStyle w:val="178"/>
            </w:pPr>
            <w:r>
              <w:rPr>
                <w:rFonts w:hint="eastAsia"/>
              </w:rPr>
              <w:t>D</w:t>
            </w:r>
          </w:p>
        </w:tc>
        <w:tc>
          <w:tcPr>
            <w:tcW w:w="1945" w:type="dxa"/>
          </w:tcPr>
          <w:p>
            <w:pPr>
              <w:pStyle w:val="178"/>
            </w:pPr>
            <w:r>
              <w:rPr>
                <w:rFonts w:hint="eastAsia"/>
              </w:rPr>
              <w:t>差</w:t>
            </w:r>
          </w:p>
        </w:tc>
        <w:tc>
          <w:tcPr>
            <w:tcW w:w="2094" w:type="dxa"/>
            <w:shd w:val="clear" w:color="auto" w:fill="auto"/>
            <w:vAlign w:val="center"/>
          </w:tcPr>
          <w:p>
            <w:pPr>
              <w:pStyle w:val="178"/>
            </w:pPr>
            <w:r>
              <w:rPr>
                <w:rFonts w:hint="eastAsia"/>
              </w:rPr>
              <w:t>[350，550</w:t>
            </w:r>
            <w:r>
              <w:t>]</w:t>
            </w:r>
          </w:p>
        </w:tc>
        <w:tc>
          <w:tcPr>
            <w:tcW w:w="3423" w:type="dxa"/>
            <w:shd w:val="clear" w:color="auto" w:fill="auto"/>
            <w:vAlign w:val="center"/>
          </w:tcPr>
          <w:p>
            <w:pPr>
              <w:pStyle w:val="178"/>
            </w:pPr>
            <w:r>
              <w:rPr>
                <w:rFonts w:hint="eastAsia"/>
              </w:rPr>
              <w:t>表示在一定期限内，信用风险很大</w:t>
            </w:r>
          </w:p>
        </w:tc>
      </w:tr>
      <w:bookmarkEnd w:id="24"/>
      <w:bookmarkEnd w:id="47"/>
    </w:tbl>
    <w:p>
      <w:pPr>
        <w:pStyle w:val="56"/>
        <w:ind w:firstLine="420"/>
        <w:sectPr>
          <w:pgSz w:w="11906" w:h="16838"/>
          <w:pgMar w:top="2410" w:right="1134" w:bottom="1134" w:left="1134" w:header="1418" w:footer="1134" w:gutter="284"/>
          <w:pgNumType w:start="1"/>
          <w:cols w:space="425" w:num="1"/>
          <w:formProt w:val="0"/>
          <w:docGrid w:type="lines" w:linePitch="312" w:charSpace="0"/>
        </w:sectPr>
      </w:pPr>
    </w:p>
    <w:p>
      <w:pPr>
        <w:pStyle w:val="198"/>
        <w:numPr>
          <w:ilvl w:val="0"/>
          <w:numId w:val="0"/>
        </w:numPr>
        <w:jc w:val="both"/>
        <w:rPr>
          <w:vanish w:val="0"/>
        </w:rPr>
      </w:pPr>
      <w:bookmarkStart w:id="90" w:name="BookMark5"/>
    </w:p>
    <w:p>
      <w:pPr>
        <w:pStyle w:val="199"/>
        <w:rPr>
          <w:vanish w:val="0"/>
        </w:rPr>
      </w:pPr>
    </w:p>
    <w:p>
      <w:pPr>
        <w:pStyle w:val="76"/>
        <w:spacing w:before="78" w:after="156"/>
      </w:pPr>
      <w:bookmarkStart w:id="91" w:name="_Hlk83907073"/>
      <w:r>
        <w:br w:type="textWrapping"/>
      </w:r>
      <w:bookmarkStart w:id="92" w:name="_Toc86997027"/>
      <w:r>
        <w:rPr>
          <w:rFonts w:hint="eastAsia"/>
        </w:rPr>
        <w:t>（规范性）</w:t>
      </w:r>
      <w:r>
        <w:br w:type="textWrapping"/>
      </w:r>
      <w:r>
        <w:rPr>
          <w:rFonts w:hint="eastAsia"/>
        </w:rPr>
        <w:t>旅行社信用评价细则</w:t>
      </w:r>
      <w:bookmarkEnd w:id="92"/>
    </w:p>
    <w:p>
      <w:pPr>
        <w:pStyle w:val="78"/>
        <w:spacing w:before="156" w:after="156"/>
        <w:rPr>
          <w:rFonts w:ascii="宋体" w:hAnsi="宋体" w:eastAsia="宋体"/>
        </w:rPr>
      </w:pPr>
      <w:bookmarkStart w:id="93" w:name="_Toc86997028"/>
      <w:r>
        <w:rPr>
          <w:rFonts w:hint="eastAsia" w:ascii="宋体" w:hAnsi="宋体" w:eastAsia="宋体"/>
        </w:rPr>
        <w:t>表</w:t>
      </w:r>
      <w:r>
        <w:rPr>
          <w:rFonts w:ascii="宋体" w:hAnsi="宋体" w:eastAsia="宋体"/>
        </w:rPr>
        <w:t>A.1</w:t>
      </w:r>
      <w:r>
        <w:rPr>
          <w:rFonts w:hint="eastAsia" w:ascii="宋体" w:hAnsi="宋体" w:eastAsia="宋体"/>
        </w:rPr>
        <w:t>规定了一票否决指标表。</w:t>
      </w:r>
      <w:bookmarkEnd w:id="93"/>
    </w:p>
    <w:p>
      <w:pPr>
        <w:pStyle w:val="77"/>
        <w:spacing w:before="156" w:after="156"/>
      </w:pPr>
      <w:r>
        <w:rPr>
          <w:rFonts w:hint="eastAsia"/>
        </w:rPr>
        <w:t>一票否决指标表</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4105"/>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117" w:type="dxa"/>
            <w:tcBorders>
              <w:top w:val="single" w:color="auto" w:sz="8" w:space="0"/>
              <w:bottom w:val="single" w:color="auto" w:sz="8" w:space="0"/>
            </w:tcBorders>
            <w:shd w:val="clear" w:color="auto" w:fill="auto"/>
            <w:vAlign w:val="center"/>
          </w:tcPr>
          <w:p>
            <w:pPr>
              <w:pStyle w:val="178"/>
            </w:pPr>
            <w:r>
              <w:rPr>
                <w:rFonts w:hint="eastAsia"/>
              </w:rPr>
              <w:t>序号</w:t>
            </w:r>
          </w:p>
        </w:tc>
        <w:tc>
          <w:tcPr>
            <w:tcW w:w="4105" w:type="dxa"/>
            <w:tcBorders>
              <w:top w:val="single" w:color="auto" w:sz="8" w:space="0"/>
              <w:bottom w:val="single" w:color="auto" w:sz="8" w:space="0"/>
            </w:tcBorders>
            <w:shd w:val="clear" w:color="auto" w:fill="auto"/>
            <w:vAlign w:val="center"/>
          </w:tcPr>
          <w:p>
            <w:pPr>
              <w:pStyle w:val="178"/>
            </w:pPr>
            <w:r>
              <w:rPr>
                <w:rFonts w:hint="eastAsia"/>
              </w:rPr>
              <w:t>指标项</w:t>
            </w:r>
          </w:p>
        </w:tc>
        <w:tc>
          <w:tcPr>
            <w:tcW w:w="3112" w:type="dxa"/>
            <w:tcBorders>
              <w:top w:val="single" w:color="auto" w:sz="8" w:space="0"/>
              <w:bottom w:val="single" w:color="auto" w:sz="8" w:space="0"/>
            </w:tcBorders>
            <w:shd w:val="clear" w:color="auto" w:fill="auto"/>
            <w:vAlign w:val="center"/>
          </w:tcPr>
          <w:p>
            <w:pPr>
              <w:pStyle w:val="178"/>
            </w:pPr>
            <w:r>
              <w:rPr>
                <w:rFonts w:hint="eastAsia"/>
              </w:rPr>
              <w:t>指标数值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17" w:type="dxa"/>
            <w:tcBorders>
              <w:top w:val="single" w:color="auto" w:sz="8" w:space="0"/>
            </w:tcBorders>
            <w:shd w:val="clear" w:color="auto" w:fill="auto"/>
            <w:vAlign w:val="center"/>
          </w:tcPr>
          <w:p>
            <w:pPr>
              <w:pStyle w:val="178"/>
            </w:pPr>
            <w:r>
              <w:rPr>
                <w:rFonts w:hint="eastAsia"/>
              </w:rPr>
              <w:t>1</w:t>
            </w:r>
          </w:p>
        </w:tc>
        <w:tc>
          <w:tcPr>
            <w:tcW w:w="4105" w:type="dxa"/>
            <w:tcBorders>
              <w:top w:val="single" w:color="auto" w:sz="8" w:space="0"/>
            </w:tcBorders>
            <w:shd w:val="clear" w:color="auto" w:fill="auto"/>
            <w:vAlign w:val="center"/>
          </w:tcPr>
          <w:p>
            <w:pPr>
              <w:pStyle w:val="178"/>
            </w:pPr>
            <w:r>
              <w:rPr>
                <w:rFonts w:hint="eastAsia" w:hAnsi="宋体" w:cs="宋体"/>
                <w:color w:val="000000"/>
                <w:szCs w:val="18"/>
                <w:lang w:bidi="ar"/>
              </w:rPr>
              <w:t>被</w:t>
            </w:r>
            <w:r>
              <w:rPr>
                <w:rFonts w:hint="eastAsia" w:hAnsi="宋体" w:cs="宋体"/>
                <w:color w:val="000000"/>
                <w:szCs w:val="18"/>
                <w:lang w:val="en-US" w:eastAsia="zh-Hans" w:bidi="ar"/>
              </w:rPr>
              <w:t>认定为旅游市场严重失信主体</w:t>
            </w:r>
          </w:p>
        </w:tc>
        <w:tc>
          <w:tcPr>
            <w:tcW w:w="3112" w:type="dxa"/>
            <w:tcBorders>
              <w:top w:val="single" w:color="auto" w:sz="8" w:space="0"/>
            </w:tcBorders>
            <w:shd w:val="clear" w:color="auto" w:fill="auto"/>
            <w:vAlign w:val="center"/>
          </w:tcPr>
          <w:p>
            <w:pPr>
              <w:pStyle w:val="178"/>
            </w:pPr>
            <w:r>
              <w:rPr>
                <w:rFonts w:hint="eastAsia"/>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17" w:type="dxa"/>
            <w:shd w:val="clear" w:color="auto" w:fill="auto"/>
            <w:vAlign w:val="center"/>
          </w:tcPr>
          <w:p>
            <w:pPr>
              <w:pStyle w:val="178"/>
            </w:pPr>
            <w:r>
              <w:rPr>
                <w:rFonts w:hint="eastAsia"/>
              </w:rPr>
              <w:t>2</w:t>
            </w:r>
          </w:p>
        </w:tc>
        <w:tc>
          <w:tcPr>
            <w:tcW w:w="4105" w:type="dxa"/>
            <w:shd w:val="clear" w:color="auto" w:fill="auto"/>
            <w:vAlign w:val="center"/>
          </w:tcPr>
          <w:p>
            <w:pPr>
              <w:pStyle w:val="178"/>
            </w:pPr>
            <w:r>
              <w:rPr>
                <w:rFonts w:hint="eastAsia" w:hAnsi="宋体" w:cs="宋体"/>
                <w:color w:val="000000"/>
                <w:szCs w:val="18"/>
                <w:lang w:bidi="ar"/>
              </w:rPr>
              <w:t>近一年，发生特大、重大旅游安全责任事故、涉旅突发事件并且旅行社负有主要责任</w:t>
            </w:r>
          </w:p>
        </w:tc>
        <w:tc>
          <w:tcPr>
            <w:tcW w:w="3112" w:type="dxa"/>
            <w:shd w:val="clear" w:color="auto" w:fill="auto"/>
            <w:vAlign w:val="center"/>
          </w:tcPr>
          <w:p>
            <w:pPr>
              <w:pStyle w:val="178"/>
            </w:pPr>
            <w:r>
              <w:rPr>
                <w:rFonts w:hint="eastAsia"/>
              </w:rPr>
              <w:t>是</w:t>
            </w:r>
          </w:p>
        </w:tc>
      </w:tr>
    </w:tbl>
    <w:p>
      <w:pPr>
        <w:pStyle w:val="78"/>
        <w:spacing w:before="156" w:after="156"/>
        <w:rPr>
          <w:rFonts w:ascii="宋体" w:hAnsi="宋体" w:eastAsia="宋体"/>
        </w:rPr>
      </w:pPr>
      <w:bookmarkStart w:id="94" w:name="_Hlk83844251"/>
      <w:bookmarkStart w:id="95" w:name="_Toc86997029"/>
      <w:r>
        <w:rPr>
          <w:rFonts w:hint="eastAsia" w:ascii="宋体" w:hAnsi="宋体" w:eastAsia="宋体"/>
        </w:rPr>
        <w:t>表</w:t>
      </w:r>
      <w:r>
        <w:rPr>
          <w:rFonts w:ascii="宋体" w:hAnsi="宋体" w:eastAsia="宋体"/>
        </w:rPr>
        <w:t>A.2</w:t>
      </w:r>
      <w:r>
        <w:rPr>
          <w:rFonts w:hint="eastAsia" w:ascii="宋体" w:hAnsi="宋体" w:eastAsia="宋体"/>
        </w:rPr>
        <w:t>规定了信用评价指标及评分表。</w:t>
      </w:r>
      <w:bookmarkEnd w:id="94"/>
      <w:bookmarkEnd w:id="95"/>
    </w:p>
    <w:p>
      <w:pPr>
        <w:pStyle w:val="77"/>
        <w:spacing w:before="156" w:after="156"/>
      </w:pPr>
      <w:r>
        <w:rPr>
          <w:rFonts w:hint="eastAsia"/>
        </w:rPr>
        <w:t>信用评价指标及评分表</w:t>
      </w:r>
      <w:bookmarkEnd w:id="91"/>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08"/>
        <w:gridCol w:w="1417"/>
        <w:gridCol w:w="1418"/>
        <w:gridCol w:w="50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408" w:type="dxa"/>
            <w:tcBorders>
              <w:top w:val="single" w:color="auto" w:sz="8" w:space="0"/>
              <w:bottom w:val="single" w:color="auto" w:sz="8" w:space="0"/>
            </w:tcBorders>
            <w:shd w:val="clear" w:color="auto" w:fill="auto"/>
            <w:vAlign w:val="center"/>
          </w:tcPr>
          <w:p>
            <w:pPr>
              <w:pStyle w:val="178"/>
            </w:pPr>
            <w:r>
              <w:rPr>
                <w:rFonts w:hint="eastAsia"/>
                <w:b/>
                <w:bCs/>
              </w:rPr>
              <w:t>一级指标</w:t>
            </w:r>
          </w:p>
        </w:tc>
        <w:tc>
          <w:tcPr>
            <w:tcW w:w="1417" w:type="dxa"/>
            <w:tcBorders>
              <w:top w:val="single" w:color="auto" w:sz="8" w:space="0"/>
              <w:bottom w:val="single" w:color="auto" w:sz="8" w:space="0"/>
            </w:tcBorders>
            <w:shd w:val="clear" w:color="auto" w:fill="auto"/>
            <w:vAlign w:val="center"/>
          </w:tcPr>
          <w:p>
            <w:pPr>
              <w:pStyle w:val="178"/>
            </w:pPr>
            <w:r>
              <w:rPr>
                <w:rFonts w:hint="eastAsia"/>
                <w:b/>
                <w:bCs/>
              </w:rPr>
              <w:t>二级指标</w:t>
            </w:r>
          </w:p>
        </w:tc>
        <w:tc>
          <w:tcPr>
            <w:tcW w:w="1418" w:type="dxa"/>
            <w:tcBorders>
              <w:top w:val="single" w:color="auto" w:sz="8" w:space="0"/>
              <w:bottom w:val="single" w:color="auto" w:sz="8" w:space="0"/>
            </w:tcBorders>
            <w:shd w:val="clear" w:color="auto" w:fill="auto"/>
            <w:vAlign w:val="center"/>
          </w:tcPr>
          <w:p>
            <w:pPr>
              <w:pStyle w:val="178"/>
            </w:pPr>
            <w:r>
              <w:rPr>
                <w:rFonts w:hint="eastAsia"/>
                <w:b/>
                <w:bCs/>
              </w:rPr>
              <w:t>三级指标</w:t>
            </w:r>
          </w:p>
        </w:tc>
        <w:tc>
          <w:tcPr>
            <w:tcW w:w="5091" w:type="dxa"/>
            <w:tcBorders>
              <w:top w:val="single" w:color="auto" w:sz="8" w:space="0"/>
              <w:bottom w:val="single" w:color="auto" w:sz="8" w:space="0"/>
            </w:tcBorders>
            <w:shd w:val="clear" w:color="auto" w:fill="auto"/>
            <w:vAlign w:val="center"/>
          </w:tcPr>
          <w:p>
            <w:pPr>
              <w:pStyle w:val="178"/>
            </w:pPr>
            <w:r>
              <w:rPr>
                <w:rFonts w:hint="eastAsia"/>
                <w:b/>
                <w:bCs/>
              </w:rPr>
              <w:t>指标说明及评分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334" w:type="dxa"/>
            <w:gridSpan w:val="4"/>
            <w:tcBorders>
              <w:top w:val="single" w:color="auto" w:sz="8" w:space="0"/>
            </w:tcBorders>
            <w:shd w:val="clear" w:color="auto" w:fill="auto"/>
            <w:vAlign w:val="center"/>
          </w:tcPr>
          <w:p>
            <w:pPr>
              <w:pStyle w:val="178"/>
            </w:pPr>
            <w:r>
              <w:rPr>
                <w:rFonts w:hint="eastAsia" w:hAnsi="宋体" w:cs="宋体"/>
                <w:b/>
                <w:color w:val="000000"/>
                <w:szCs w:val="21"/>
                <w:lang w:bidi="ar"/>
              </w:rPr>
              <w:t>得分指标，最高得分300分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restart"/>
            <w:shd w:val="clear" w:color="auto" w:fill="auto"/>
            <w:vAlign w:val="center"/>
          </w:tcPr>
          <w:p>
            <w:pPr>
              <w:pStyle w:val="178"/>
            </w:pPr>
            <w:r>
              <w:rPr>
                <w:rFonts w:hint="eastAsia" w:hAnsi="宋体" w:cs="宋体"/>
                <w:color w:val="000000"/>
                <w:szCs w:val="21"/>
                <w:lang w:bidi="ar"/>
              </w:rPr>
              <w:t>诚信经营</w:t>
            </w:r>
          </w:p>
        </w:tc>
        <w:tc>
          <w:tcPr>
            <w:tcW w:w="1417" w:type="dxa"/>
            <w:vMerge w:val="restart"/>
            <w:shd w:val="clear" w:color="auto" w:fill="auto"/>
            <w:vAlign w:val="center"/>
          </w:tcPr>
          <w:p>
            <w:pPr>
              <w:pStyle w:val="178"/>
            </w:pPr>
            <w:r>
              <w:rPr>
                <w:rFonts w:hint="eastAsia" w:hAnsi="宋体" w:cs="宋体"/>
                <w:color w:val="000000"/>
                <w:szCs w:val="21"/>
                <w:lang w:bidi="ar"/>
              </w:rPr>
              <w:t>经营规模</w:t>
            </w:r>
          </w:p>
        </w:tc>
        <w:tc>
          <w:tcPr>
            <w:tcW w:w="1418" w:type="dxa"/>
            <w:shd w:val="clear" w:color="auto" w:fill="auto"/>
            <w:vAlign w:val="center"/>
          </w:tcPr>
          <w:p>
            <w:pPr>
              <w:pStyle w:val="178"/>
            </w:pPr>
            <w:r>
              <w:rPr>
                <w:rFonts w:hint="eastAsia" w:hAnsi="宋体" w:cs="宋体"/>
                <w:color w:val="000000"/>
                <w:szCs w:val="21"/>
                <w:lang w:bidi="ar"/>
              </w:rPr>
              <w:t>分支机构</w:t>
            </w:r>
          </w:p>
        </w:tc>
        <w:tc>
          <w:tcPr>
            <w:tcW w:w="5091" w:type="dxa"/>
            <w:shd w:val="clear" w:color="auto" w:fill="auto"/>
            <w:vAlign w:val="center"/>
          </w:tcPr>
          <w:p>
            <w:pPr>
              <w:pStyle w:val="178"/>
              <w:rPr>
                <w:rFonts w:hAnsi="宋体" w:cs="宋体"/>
                <w:color w:val="000000"/>
                <w:szCs w:val="21"/>
                <w:lang w:bidi="ar"/>
              </w:rPr>
            </w:pPr>
            <w:r>
              <w:rPr>
                <w:rFonts w:hint="eastAsia" w:hAnsi="宋体" w:cs="宋体"/>
                <w:color w:val="000000"/>
                <w:szCs w:val="21"/>
                <w:lang w:bidi="ar"/>
              </w:rPr>
              <w:t>根据旅行社分社和服务网点总数量，予以得分：</w:t>
            </w:r>
          </w:p>
          <w:p>
            <w:pPr>
              <w:pStyle w:val="178"/>
              <w:rPr>
                <w:rFonts w:hAnsi="宋体" w:cs="宋体"/>
                <w:color w:val="000000"/>
                <w:szCs w:val="21"/>
                <w:lang w:bidi="ar"/>
              </w:rPr>
            </w:pPr>
            <w:r>
              <w:rPr>
                <w:rFonts w:hint="eastAsia" w:hAnsi="宋体" w:cs="宋体"/>
                <w:color w:val="000000"/>
                <w:szCs w:val="21"/>
                <w:lang w:bidi="ar"/>
              </w:rPr>
              <w:t>旅行社分社和服务网点总数量≥10家，得15分</w:t>
            </w:r>
          </w:p>
          <w:p>
            <w:pPr>
              <w:pStyle w:val="178"/>
              <w:rPr>
                <w:rFonts w:hAnsi="宋体" w:cs="宋体"/>
                <w:color w:val="000000"/>
                <w:szCs w:val="21"/>
                <w:lang w:bidi="ar"/>
              </w:rPr>
            </w:pPr>
            <w:r>
              <w:rPr>
                <w:rFonts w:hint="eastAsia" w:hAnsi="宋体" w:cs="宋体"/>
                <w:color w:val="000000"/>
                <w:szCs w:val="21"/>
                <w:lang w:bidi="ar"/>
              </w:rPr>
              <w:t>5家≤旅行社分社和服务网点总数量＜10家，得10分</w:t>
            </w:r>
          </w:p>
          <w:p>
            <w:pPr>
              <w:pStyle w:val="178"/>
            </w:pPr>
            <w:r>
              <w:rPr>
                <w:rFonts w:hint="eastAsia" w:hAnsi="宋体" w:cs="宋体"/>
                <w:color w:val="000000"/>
                <w:szCs w:val="21"/>
                <w:lang w:bidi="ar"/>
              </w:rPr>
              <w:t>1家≤旅行社分社和服务网点总数量＜5家，得5分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vMerge w:val="continue"/>
            <w:shd w:val="clear" w:color="auto" w:fill="auto"/>
            <w:vAlign w:val="center"/>
          </w:tcPr>
          <w:p>
            <w:pPr>
              <w:pStyle w:val="178"/>
            </w:pPr>
          </w:p>
        </w:tc>
        <w:tc>
          <w:tcPr>
            <w:tcW w:w="1418" w:type="dxa"/>
            <w:shd w:val="clear" w:color="auto" w:fill="auto"/>
            <w:vAlign w:val="center"/>
          </w:tcPr>
          <w:p>
            <w:pPr>
              <w:pStyle w:val="178"/>
            </w:pPr>
            <w:r>
              <w:rPr>
                <w:rFonts w:hint="eastAsia" w:hAnsi="宋体" w:cs="宋体"/>
                <w:color w:val="000000"/>
                <w:szCs w:val="21"/>
                <w:lang w:bidi="ar"/>
              </w:rPr>
              <w:t>职工人数</w:t>
            </w:r>
          </w:p>
        </w:tc>
        <w:tc>
          <w:tcPr>
            <w:tcW w:w="5091" w:type="dxa"/>
            <w:shd w:val="clear" w:color="auto" w:fill="auto"/>
            <w:vAlign w:val="center"/>
          </w:tcPr>
          <w:p>
            <w:pPr>
              <w:pStyle w:val="178"/>
              <w:rPr>
                <w:rFonts w:hAnsi="宋体" w:cs="宋体"/>
                <w:color w:val="000000"/>
                <w:szCs w:val="21"/>
                <w:lang w:bidi="ar"/>
              </w:rPr>
            </w:pPr>
            <w:r>
              <w:rPr>
                <w:rFonts w:hint="eastAsia" w:hAnsi="宋体" w:cs="宋体"/>
                <w:color w:val="000000"/>
                <w:szCs w:val="21"/>
                <w:lang w:bidi="ar"/>
              </w:rPr>
              <w:t>根据旅行社职工数量情况，予以得分：</w:t>
            </w:r>
          </w:p>
          <w:p>
            <w:pPr>
              <w:pStyle w:val="178"/>
              <w:rPr>
                <w:rFonts w:hAnsi="宋体" w:cs="宋体"/>
                <w:color w:val="000000"/>
                <w:szCs w:val="21"/>
                <w:lang w:bidi="ar"/>
              </w:rPr>
            </w:pPr>
            <w:r>
              <w:rPr>
                <w:rFonts w:hint="eastAsia" w:hAnsi="宋体" w:cs="宋体"/>
                <w:color w:val="000000"/>
                <w:szCs w:val="21"/>
                <w:lang w:bidi="ar"/>
              </w:rPr>
              <w:t>职工人数≥100人，得15分</w:t>
            </w:r>
          </w:p>
          <w:p>
            <w:pPr>
              <w:pStyle w:val="178"/>
              <w:rPr>
                <w:rFonts w:hAnsi="宋体" w:cs="宋体"/>
                <w:color w:val="000000"/>
                <w:szCs w:val="21"/>
                <w:lang w:bidi="ar"/>
              </w:rPr>
            </w:pPr>
            <w:r>
              <w:rPr>
                <w:rFonts w:hint="eastAsia" w:hAnsi="宋体" w:cs="宋体"/>
                <w:color w:val="000000"/>
                <w:szCs w:val="21"/>
                <w:lang w:bidi="ar"/>
              </w:rPr>
              <w:t>50人≤职工人数＜100人，得10分</w:t>
            </w:r>
          </w:p>
          <w:p>
            <w:pPr>
              <w:pStyle w:val="178"/>
            </w:pPr>
            <w:r>
              <w:rPr>
                <w:rFonts w:hint="eastAsia" w:hAnsi="宋体" w:cs="宋体"/>
                <w:color w:val="000000"/>
                <w:szCs w:val="21"/>
                <w:lang w:bidi="ar"/>
              </w:rPr>
              <w:t>15人≤职工人数＜50人，得5分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vMerge w:val="continue"/>
            <w:shd w:val="clear" w:color="auto" w:fill="auto"/>
            <w:vAlign w:val="center"/>
          </w:tcPr>
          <w:p>
            <w:pPr>
              <w:pStyle w:val="178"/>
            </w:pPr>
          </w:p>
        </w:tc>
        <w:tc>
          <w:tcPr>
            <w:tcW w:w="1418" w:type="dxa"/>
            <w:shd w:val="clear" w:color="auto" w:fill="auto"/>
            <w:vAlign w:val="center"/>
          </w:tcPr>
          <w:p>
            <w:pPr>
              <w:pStyle w:val="178"/>
            </w:pPr>
            <w:r>
              <w:rPr>
                <w:rFonts w:hint="eastAsia" w:hAnsi="宋体" w:cs="宋体"/>
                <w:color w:val="000000"/>
                <w:szCs w:val="21"/>
                <w:lang w:bidi="ar"/>
              </w:rPr>
              <w:t>中高级导游</w:t>
            </w:r>
          </w:p>
        </w:tc>
        <w:tc>
          <w:tcPr>
            <w:tcW w:w="5091" w:type="dxa"/>
            <w:shd w:val="clear" w:color="auto" w:fill="auto"/>
            <w:vAlign w:val="center"/>
          </w:tcPr>
          <w:p>
            <w:pPr>
              <w:pStyle w:val="178"/>
              <w:rPr>
                <w:rFonts w:hAnsi="宋体" w:cs="宋体"/>
                <w:color w:val="000000"/>
                <w:szCs w:val="21"/>
                <w:lang w:bidi="ar"/>
              </w:rPr>
            </w:pPr>
            <w:r>
              <w:rPr>
                <w:rFonts w:hint="eastAsia" w:hAnsi="宋体" w:cs="宋体"/>
                <w:color w:val="000000"/>
                <w:szCs w:val="21"/>
                <w:lang w:bidi="ar"/>
              </w:rPr>
              <w:t>根据旅行社中高级导游人数和中高级导游占全体导游人数比例情况，予以得分：</w:t>
            </w:r>
          </w:p>
          <w:p>
            <w:pPr>
              <w:pStyle w:val="178"/>
              <w:rPr>
                <w:rFonts w:hAnsi="宋体" w:cs="宋体"/>
                <w:color w:val="000000"/>
                <w:szCs w:val="21"/>
                <w:lang w:bidi="ar"/>
              </w:rPr>
            </w:pPr>
            <w:r>
              <w:rPr>
                <w:rFonts w:hint="eastAsia" w:hAnsi="宋体" w:cs="宋体"/>
                <w:color w:val="000000"/>
                <w:szCs w:val="21"/>
                <w:lang w:bidi="ar"/>
              </w:rPr>
              <w:t>中高级导游人数≥5，或占全体导游比例≥20%，得15分</w:t>
            </w:r>
          </w:p>
          <w:p>
            <w:pPr>
              <w:pStyle w:val="178"/>
              <w:rPr>
                <w:rFonts w:hAnsi="宋体" w:cs="宋体"/>
                <w:color w:val="000000"/>
                <w:szCs w:val="21"/>
                <w:lang w:bidi="ar"/>
              </w:rPr>
            </w:pPr>
            <w:r>
              <w:rPr>
                <w:rFonts w:hAnsi="宋体" w:cs="宋体"/>
                <w:color w:val="000000"/>
                <w:szCs w:val="21"/>
                <w:lang w:bidi="ar"/>
              </w:rPr>
              <w:t>2</w:t>
            </w:r>
            <w:r>
              <w:rPr>
                <w:rFonts w:hint="eastAsia" w:hAnsi="宋体" w:cs="宋体"/>
                <w:color w:val="000000"/>
                <w:szCs w:val="21"/>
                <w:lang w:bidi="ar"/>
              </w:rPr>
              <w:t>≤中高级导游人数＜5，或10%≤占全体导游比例＜20%，得10分</w:t>
            </w:r>
          </w:p>
          <w:p>
            <w:pPr>
              <w:pStyle w:val="178"/>
            </w:pPr>
            <w:r>
              <w:rPr>
                <w:rFonts w:hAnsi="宋体" w:cs="宋体"/>
                <w:color w:val="000000"/>
                <w:szCs w:val="21"/>
                <w:lang w:bidi="ar"/>
              </w:rPr>
              <w:t>1</w:t>
            </w:r>
            <w:r>
              <w:rPr>
                <w:rFonts w:hint="eastAsia" w:hAnsi="宋体" w:cs="宋体"/>
                <w:color w:val="000000"/>
                <w:szCs w:val="21"/>
                <w:lang w:bidi="ar"/>
              </w:rPr>
              <w:t>≤中高级导游人数＜2，或5%≤占全体导游比例＜10%，得5分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vMerge w:val="continue"/>
            <w:shd w:val="clear" w:color="auto" w:fill="auto"/>
            <w:vAlign w:val="center"/>
          </w:tcPr>
          <w:p>
            <w:pPr>
              <w:pStyle w:val="178"/>
            </w:pPr>
          </w:p>
        </w:tc>
        <w:tc>
          <w:tcPr>
            <w:tcW w:w="1418" w:type="dxa"/>
            <w:shd w:val="clear" w:color="auto" w:fill="auto"/>
            <w:vAlign w:val="center"/>
          </w:tcPr>
          <w:p>
            <w:pPr>
              <w:pStyle w:val="178"/>
            </w:pPr>
            <w:r>
              <w:rPr>
                <w:rFonts w:hint="eastAsia" w:hAnsi="宋体" w:cs="宋体"/>
                <w:color w:val="000000"/>
                <w:szCs w:val="21"/>
                <w:lang w:bidi="ar"/>
              </w:rPr>
              <w:t>组织人数</w:t>
            </w:r>
          </w:p>
        </w:tc>
        <w:tc>
          <w:tcPr>
            <w:tcW w:w="5091" w:type="dxa"/>
            <w:shd w:val="clear" w:color="auto" w:fill="auto"/>
            <w:vAlign w:val="center"/>
          </w:tcPr>
          <w:p>
            <w:pPr>
              <w:pStyle w:val="178"/>
              <w:rPr>
                <w:rFonts w:hAnsi="宋体" w:cs="宋体"/>
                <w:color w:val="000000"/>
                <w:szCs w:val="21"/>
                <w:lang w:bidi="ar"/>
              </w:rPr>
            </w:pPr>
            <w:r>
              <w:rPr>
                <w:rFonts w:hint="eastAsia" w:hAnsi="宋体" w:cs="宋体"/>
                <w:color w:val="000000"/>
                <w:szCs w:val="21"/>
                <w:lang w:bidi="ar"/>
              </w:rPr>
              <w:t>根据上一年度，旅行社累计组织人数情况，予以得分：</w:t>
            </w:r>
          </w:p>
          <w:p>
            <w:pPr>
              <w:pStyle w:val="178"/>
            </w:pPr>
            <w:r>
              <w:rPr>
                <w:rFonts w:hint="eastAsia" w:hAnsi="宋体" w:cs="宋体"/>
                <w:color w:val="000000"/>
                <w:szCs w:val="21"/>
                <w:lang w:bidi="ar"/>
              </w:rPr>
              <w:t>采用旅行社组织人数除以第一名旅行社组织人数，乘以1</w:t>
            </w:r>
            <w:r>
              <w:rPr>
                <w:rFonts w:hAnsi="宋体" w:cs="宋体"/>
                <w:color w:val="000000"/>
                <w:szCs w:val="21"/>
                <w:lang w:bidi="ar"/>
              </w:rPr>
              <w:t>5</w:t>
            </w:r>
            <w:r>
              <w:rPr>
                <w:rFonts w:hint="eastAsia" w:hAnsi="宋体" w:cs="宋体"/>
                <w:color w:val="000000"/>
                <w:szCs w:val="21"/>
                <w:lang w:bidi="ar"/>
              </w:rPr>
              <w:t>为得分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vMerge w:val="continue"/>
            <w:shd w:val="clear" w:color="auto" w:fill="auto"/>
            <w:vAlign w:val="center"/>
          </w:tcPr>
          <w:p>
            <w:pPr>
              <w:pStyle w:val="178"/>
            </w:pPr>
          </w:p>
        </w:tc>
        <w:tc>
          <w:tcPr>
            <w:tcW w:w="1418" w:type="dxa"/>
            <w:shd w:val="clear" w:color="auto" w:fill="auto"/>
            <w:vAlign w:val="center"/>
          </w:tcPr>
          <w:p>
            <w:pPr>
              <w:pStyle w:val="178"/>
            </w:pPr>
            <w:r>
              <w:rPr>
                <w:rFonts w:hint="eastAsia" w:hAnsi="宋体" w:cs="宋体"/>
                <w:color w:val="000000"/>
                <w:szCs w:val="21"/>
                <w:lang w:bidi="ar"/>
              </w:rPr>
              <w:t>接待人数</w:t>
            </w:r>
          </w:p>
        </w:tc>
        <w:tc>
          <w:tcPr>
            <w:tcW w:w="5091" w:type="dxa"/>
            <w:shd w:val="clear" w:color="auto" w:fill="auto"/>
            <w:vAlign w:val="center"/>
          </w:tcPr>
          <w:p>
            <w:pPr>
              <w:pStyle w:val="178"/>
              <w:rPr>
                <w:rFonts w:hAnsi="宋体" w:cs="宋体"/>
                <w:color w:val="000000"/>
                <w:szCs w:val="21"/>
                <w:lang w:bidi="ar"/>
              </w:rPr>
            </w:pPr>
            <w:r>
              <w:rPr>
                <w:rFonts w:hint="eastAsia" w:hAnsi="宋体" w:cs="宋体"/>
                <w:color w:val="000000"/>
                <w:szCs w:val="21"/>
                <w:lang w:bidi="ar"/>
              </w:rPr>
              <w:t>根据上一年度，旅行社累计接待人数情况，予以得分：</w:t>
            </w:r>
          </w:p>
          <w:p>
            <w:pPr>
              <w:pStyle w:val="178"/>
            </w:pPr>
            <w:r>
              <w:rPr>
                <w:rFonts w:hint="eastAsia" w:hAnsi="宋体" w:cs="宋体"/>
                <w:color w:val="000000"/>
                <w:szCs w:val="21"/>
                <w:lang w:bidi="ar"/>
              </w:rPr>
              <w:t>采用旅行社接待人数除以第一名旅行社接待人数，乘以1</w:t>
            </w:r>
            <w:r>
              <w:rPr>
                <w:rFonts w:hAnsi="宋体" w:cs="宋体"/>
                <w:color w:val="000000"/>
                <w:szCs w:val="21"/>
                <w:lang w:bidi="ar"/>
              </w:rPr>
              <w:t>5</w:t>
            </w:r>
            <w:r>
              <w:rPr>
                <w:rFonts w:hint="eastAsia" w:hAnsi="宋体" w:cs="宋体"/>
                <w:color w:val="000000"/>
                <w:szCs w:val="21"/>
                <w:lang w:bidi="ar"/>
              </w:rPr>
              <w:t>为得分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vMerge w:val="restart"/>
            <w:shd w:val="clear" w:color="auto" w:fill="auto"/>
            <w:vAlign w:val="center"/>
          </w:tcPr>
          <w:p>
            <w:pPr>
              <w:pStyle w:val="178"/>
            </w:pPr>
            <w:r>
              <w:rPr>
                <w:rFonts w:hint="eastAsia" w:hAnsi="宋体" w:cs="宋体"/>
                <w:color w:val="000000"/>
                <w:szCs w:val="21"/>
                <w:lang w:bidi="ar"/>
              </w:rPr>
              <w:t>运营发展</w:t>
            </w:r>
          </w:p>
        </w:tc>
        <w:tc>
          <w:tcPr>
            <w:tcW w:w="1418" w:type="dxa"/>
            <w:shd w:val="clear" w:color="auto" w:fill="auto"/>
            <w:vAlign w:val="center"/>
          </w:tcPr>
          <w:p>
            <w:pPr>
              <w:pStyle w:val="178"/>
            </w:pPr>
            <w:r>
              <w:rPr>
                <w:rFonts w:hint="eastAsia" w:hAnsi="宋体" w:cs="宋体"/>
                <w:color w:val="000000"/>
                <w:szCs w:val="21"/>
                <w:lang w:bidi="ar"/>
              </w:rPr>
              <w:t>社保缴纳</w:t>
            </w:r>
          </w:p>
        </w:tc>
        <w:tc>
          <w:tcPr>
            <w:tcW w:w="5091" w:type="dxa"/>
            <w:shd w:val="clear" w:color="auto" w:fill="auto"/>
            <w:vAlign w:val="center"/>
          </w:tcPr>
          <w:p>
            <w:pPr>
              <w:pStyle w:val="178"/>
              <w:rPr>
                <w:rFonts w:hAnsi="宋体" w:cs="宋体"/>
                <w:color w:val="000000"/>
                <w:szCs w:val="21"/>
                <w:lang w:bidi="ar"/>
              </w:rPr>
            </w:pPr>
            <w:r>
              <w:rPr>
                <w:rFonts w:hint="eastAsia" w:hAnsi="宋体" w:cs="宋体"/>
                <w:color w:val="000000"/>
                <w:szCs w:val="21"/>
                <w:lang w:bidi="ar"/>
              </w:rPr>
              <w:t>根据企业连续正常存保社保年限，予以得分：</w:t>
            </w:r>
          </w:p>
          <w:p>
            <w:pPr>
              <w:pStyle w:val="178"/>
              <w:rPr>
                <w:rFonts w:hAnsi="宋体" w:cs="宋体"/>
                <w:color w:val="000000"/>
                <w:szCs w:val="21"/>
                <w:lang w:bidi="ar"/>
              </w:rPr>
            </w:pPr>
            <w:r>
              <w:rPr>
                <w:rFonts w:hint="eastAsia" w:hAnsi="宋体" w:cs="宋体"/>
                <w:color w:val="000000"/>
                <w:szCs w:val="21"/>
                <w:lang w:bidi="ar"/>
              </w:rPr>
              <w:t>连续正常存保社保年限≥10年，得10分</w:t>
            </w:r>
          </w:p>
          <w:p>
            <w:pPr>
              <w:pStyle w:val="178"/>
              <w:rPr>
                <w:rFonts w:hAnsi="宋体" w:cs="宋体"/>
                <w:color w:val="000000"/>
                <w:szCs w:val="21"/>
                <w:lang w:bidi="ar"/>
              </w:rPr>
            </w:pPr>
            <w:r>
              <w:rPr>
                <w:rFonts w:hint="eastAsia" w:hAnsi="宋体" w:cs="宋体"/>
                <w:color w:val="000000"/>
                <w:szCs w:val="21"/>
                <w:lang w:bidi="ar"/>
              </w:rPr>
              <w:t>5年≤连续正常存保社保年限＜10年，得8分</w:t>
            </w:r>
          </w:p>
          <w:p>
            <w:pPr>
              <w:pStyle w:val="178"/>
            </w:pPr>
            <w:r>
              <w:rPr>
                <w:rFonts w:hint="eastAsia" w:hAnsi="宋体" w:cs="宋体"/>
                <w:color w:val="000000"/>
                <w:szCs w:val="21"/>
                <w:lang w:bidi="ar"/>
              </w:rPr>
              <w:t>1≤连续正常存保社保年限＜5年，得5分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tcBorders>
              <w:bottom w:val="single" w:color="auto" w:sz="2" w:space="0"/>
            </w:tcBorders>
            <w:shd w:val="clear" w:color="auto" w:fill="auto"/>
            <w:vAlign w:val="center"/>
          </w:tcPr>
          <w:p>
            <w:pPr>
              <w:pStyle w:val="178"/>
            </w:pPr>
          </w:p>
        </w:tc>
        <w:tc>
          <w:tcPr>
            <w:tcW w:w="1417" w:type="dxa"/>
            <w:vMerge w:val="continue"/>
            <w:tcBorders>
              <w:bottom w:val="single" w:color="auto" w:sz="2" w:space="0"/>
            </w:tcBorders>
            <w:shd w:val="clear" w:color="auto" w:fill="auto"/>
            <w:vAlign w:val="center"/>
          </w:tcPr>
          <w:p>
            <w:pPr>
              <w:pStyle w:val="178"/>
            </w:pPr>
          </w:p>
        </w:tc>
        <w:tc>
          <w:tcPr>
            <w:tcW w:w="1418" w:type="dxa"/>
            <w:tcBorders>
              <w:bottom w:val="single" w:color="auto" w:sz="2" w:space="0"/>
            </w:tcBorders>
            <w:shd w:val="clear" w:color="auto" w:fill="auto"/>
            <w:vAlign w:val="center"/>
          </w:tcPr>
          <w:p>
            <w:pPr>
              <w:pStyle w:val="178"/>
            </w:pPr>
            <w:r>
              <w:rPr>
                <w:rFonts w:hint="eastAsia" w:hAnsi="宋体" w:cs="宋体"/>
                <w:color w:val="000000"/>
                <w:szCs w:val="21"/>
                <w:lang w:bidi="ar"/>
              </w:rPr>
              <w:t>公积金缴纳</w:t>
            </w:r>
          </w:p>
        </w:tc>
        <w:tc>
          <w:tcPr>
            <w:tcW w:w="5091" w:type="dxa"/>
            <w:tcBorders>
              <w:bottom w:val="single" w:color="auto" w:sz="2" w:space="0"/>
            </w:tcBorders>
            <w:shd w:val="clear" w:color="auto" w:fill="auto"/>
            <w:vAlign w:val="center"/>
          </w:tcPr>
          <w:p>
            <w:pPr>
              <w:pStyle w:val="178"/>
              <w:rPr>
                <w:rFonts w:hAnsi="宋体" w:cs="宋体"/>
                <w:color w:val="000000"/>
                <w:szCs w:val="21"/>
                <w:lang w:bidi="ar"/>
              </w:rPr>
            </w:pPr>
            <w:r>
              <w:rPr>
                <w:rFonts w:hint="eastAsia" w:hAnsi="宋体" w:cs="宋体"/>
                <w:color w:val="000000"/>
                <w:szCs w:val="21"/>
                <w:lang w:bidi="ar"/>
              </w:rPr>
              <w:t>根据企业连续正常存缴公积金年限，予以得分：</w:t>
            </w:r>
          </w:p>
          <w:p>
            <w:pPr>
              <w:pStyle w:val="178"/>
              <w:rPr>
                <w:rFonts w:hAnsi="宋体" w:cs="宋体"/>
                <w:color w:val="000000"/>
                <w:szCs w:val="21"/>
                <w:lang w:bidi="ar"/>
              </w:rPr>
            </w:pPr>
            <w:r>
              <w:rPr>
                <w:rFonts w:hint="eastAsia" w:hAnsi="宋体" w:cs="宋体"/>
                <w:color w:val="000000"/>
                <w:szCs w:val="21"/>
                <w:lang w:bidi="ar"/>
              </w:rPr>
              <w:t>连续正常存缴公积金年限≥10年，得10分</w:t>
            </w:r>
          </w:p>
          <w:p>
            <w:pPr>
              <w:pStyle w:val="178"/>
              <w:rPr>
                <w:rFonts w:hAnsi="宋体" w:cs="宋体"/>
                <w:color w:val="000000"/>
                <w:szCs w:val="21"/>
                <w:lang w:bidi="ar"/>
              </w:rPr>
            </w:pPr>
            <w:r>
              <w:rPr>
                <w:rFonts w:hint="eastAsia" w:hAnsi="宋体" w:cs="宋体"/>
                <w:color w:val="000000"/>
                <w:szCs w:val="21"/>
                <w:lang w:bidi="ar"/>
              </w:rPr>
              <w:t>5年≤连续正常存缴公积金年限＜10年，得8分</w:t>
            </w:r>
          </w:p>
          <w:p>
            <w:pPr>
              <w:pStyle w:val="178"/>
            </w:pPr>
            <w:r>
              <w:rPr>
                <w:rFonts w:hint="eastAsia" w:hAnsi="宋体" w:cs="宋体"/>
                <w:color w:val="000000"/>
                <w:szCs w:val="21"/>
                <w:lang w:bidi="ar"/>
              </w:rPr>
              <w:t>1≤连续正常存缴公积金年限＜5年，得5分</w:t>
            </w:r>
          </w:p>
        </w:tc>
      </w:tr>
    </w:tbl>
    <w:p>
      <w:pPr>
        <w:pStyle w:val="56"/>
        <w:spacing w:before="156" w:beforeLines="50" w:after="156" w:afterLines="50"/>
        <w:ind w:firstLine="0" w:firstLineChars="0"/>
        <w:jc w:val="center"/>
        <w:rPr>
          <w:rFonts w:ascii="黑体" w:hAnsi="黑体" w:eastAsia="黑体"/>
        </w:rPr>
      </w:pPr>
      <w:r>
        <w:rPr>
          <w:rFonts w:hint="eastAsia" w:ascii="黑体" w:hAnsi="黑体" w:eastAsia="黑体"/>
        </w:rPr>
        <w:t>表A.2  信用评价指标及评分表</w:t>
      </w:r>
      <w:r>
        <w:rPr>
          <w:rFonts w:hint="eastAsia" w:hAnsi="宋体"/>
        </w:rPr>
        <w:t>（续）</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08"/>
        <w:gridCol w:w="1417"/>
        <w:gridCol w:w="1418"/>
        <w:gridCol w:w="50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408" w:type="dxa"/>
            <w:tcBorders>
              <w:top w:val="single" w:color="auto" w:sz="8" w:space="0"/>
              <w:bottom w:val="single" w:color="auto" w:sz="8" w:space="0"/>
            </w:tcBorders>
            <w:shd w:val="clear" w:color="auto" w:fill="auto"/>
            <w:vAlign w:val="center"/>
          </w:tcPr>
          <w:p>
            <w:pPr>
              <w:pStyle w:val="178"/>
            </w:pPr>
            <w:r>
              <w:rPr>
                <w:rFonts w:hint="eastAsia"/>
                <w:b/>
                <w:bCs/>
              </w:rPr>
              <w:t>一级指标</w:t>
            </w:r>
          </w:p>
        </w:tc>
        <w:tc>
          <w:tcPr>
            <w:tcW w:w="1417" w:type="dxa"/>
            <w:tcBorders>
              <w:top w:val="single" w:color="auto" w:sz="8" w:space="0"/>
              <w:bottom w:val="single" w:color="auto" w:sz="8" w:space="0"/>
            </w:tcBorders>
            <w:shd w:val="clear" w:color="auto" w:fill="auto"/>
            <w:vAlign w:val="center"/>
          </w:tcPr>
          <w:p>
            <w:pPr>
              <w:pStyle w:val="178"/>
            </w:pPr>
            <w:r>
              <w:rPr>
                <w:rFonts w:hint="eastAsia"/>
                <w:b/>
                <w:bCs/>
              </w:rPr>
              <w:t>二级指标</w:t>
            </w:r>
          </w:p>
        </w:tc>
        <w:tc>
          <w:tcPr>
            <w:tcW w:w="1418" w:type="dxa"/>
            <w:tcBorders>
              <w:top w:val="single" w:color="auto" w:sz="8" w:space="0"/>
              <w:bottom w:val="single" w:color="auto" w:sz="8" w:space="0"/>
            </w:tcBorders>
            <w:shd w:val="clear" w:color="auto" w:fill="auto"/>
            <w:vAlign w:val="center"/>
          </w:tcPr>
          <w:p>
            <w:pPr>
              <w:pStyle w:val="178"/>
            </w:pPr>
            <w:r>
              <w:rPr>
                <w:rFonts w:hint="eastAsia"/>
                <w:b/>
                <w:bCs/>
              </w:rPr>
              <w:t>三级指标</w:t>
            </w:r>
          </w:p>
        </w:tc>
        <w:tc>
          <w:tcPr>
            <w:tcW w:w="5091" w:type="dxa"/>
            <w:tcBorders>
              <w:top w:val="single" w:color="auto" w:sz="8" w:space="0"/>
              <w:bottom w:val="single" w:color="auto" w:sz="8" w:space="0"/>
            </w:tcBorders>
            <w:shd w:val="clear" w:color="auto" w:fill="auto"/>
            <w:vAlign w:val="center"/>
          </w:tcPr>
          <w:p>
            <w:pPr>
              <w:pStyle w:val="178"/>
            </w:pPr>
            <w:r>
              <w:rPr>
                <w:rFonts w:hint="eastAsia"/>
                <w:b/>
                <w:bCs/>
              </w:rPr>
              <w:t>指标说明及评分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restart"/>
            <w:tcBorders>
              <w:top w:val="single" w:color="auto" w:sz="2" w:space="0"/>
            </w:tcBorders>
            <w:shd w:val="clear" w:color="auto" w:fill="auto"/>
            <w:vAlign w:val="center"/>
          </w:tcPr>
          <w:p>
            <w:pPr>
              <w:pStyle w:val="178"/>
            </w:pPr>
            <w:r>
              <w:rPr>
                <w:rFonts w:hint="eastAsia" w:hAnsi="宋体" w:cs="宋体"/>
                <w:color w:val="000000"/>
                <w:szCs w:val="21"/>
                <w:lang w:bidi="ar"/>
              </w:rPr>
              <w:t>诚信经营</w:t>
            </w:r>
          </w:p>
        </w:tc>
        <w:tc>
          <w:tcPr>
            <w:tcW w:w="1417" w:type="dxa"/>
            <w:vMerge w:val="restart"/>
            <w:tcBorders>
              <w:top w:val="single" w:color="auto" w:sz="2" w:space="0"/>
            </w:tcBorders>
            <w:shd w:val="clear" w:color="auto" w:fill="auto"/>
            <w:vAlign w:val="center"/>
          </w:tcPr>
          <w:p>
            <w:pPr>
              <w:pStyle w:val="178"/>
            </w:pPr>
            <w:r>
              <w:rPr>
                <w:rFonts w:hint="eastAsia" w:hAnsi="宋体" w:cs="宋体"/>
                <w:color w:val="000000"/>
                <w:szCs w:val="21"/>
                <w:lang w:bidi="ar"/>
              </w:rPr>
              <w:t>运营发展</w:t>
            </w:r>
          </w:p>
        </w:tc>
        <w:tc>
          <w:tcPr>
            <w:tcW w:w="1418" w:type="dxa"/>
            <w:tcBorders>
              <w:top w:val="single" w:color="auto" w:sz="2" w:space="0"/>
              <w:bottom w:val="single" w:color="auto" w:sz="4" w:space="0"/>
            </w:tcBorders>
            <w:shd w:val="clear" w:color="auto" w:fill="auto"/>
            <w:vAlign w:val="center"/>
          </w:tcPr>
          <w:p>
            <w:pPr>
              <w:pStyle w:val="178"/>
            </w:pPr>
            <w:r>
              <w:rPr>
                <w:rFonts w:hint="eastAsia" w:hAnsi="宋体" w:cs="宋体"/>
                <w:color w:val="000000"/>
                <w:szCs w:val="21"/>
                <w:lang w:bidi="ar"/>
              </w:rPr>
              <w:t>纳税金额</w:t>
            </w:r>
          </w:p>
        </w:tc>
        <w:tc>
          <w:tcPr>
            <w:tcW w:w="5091" w:type="dxa"/>
            <w:tcBorders>
              <w:top w:val="single" w:color="auto" w:sz="2" w:space="0"/>
              <w:bottom w:val="single" w:color="auto" w:sz="4" w:space="0"/>
            </w:tcBorders>
            <w:shd w:val="clear" w:color="auto" w:fill="auto"/>
            <w:vAlign w:val="center"/>
          </w:tcPr>
          <w:p>
            <w:pPr>
              <w:pStyle w:val="178"/>
              <w:rPr>
                <w:rFonts w:hAnsi="宋体" w:cs="宋体"/>
                <w:color w:val="000000"/>
                <w:szCs w:val="21"/>
                <w:lang w:bidi="ar"/>
              </w:rPr>
            </w:pPr>
            <w:r>
              <w:rPr>
                <w:rFonts w:hint="eastAsia" w:hAnsi="宋体" w:cs="宋体"/>
                <w:color w:val="000000"/>
                <w:szCs w:val="21"/>
                <w:lang w:bidi="ar"/>
              </w:rPr>
              <w:t>根据上一年度纳税金额情况，予以得分：</w:t>
            </w:r>
          </w:p>
          <w:p>
            <w:pPr>
              <w:pStyle w:val="178"/>
            </w:pPr>
            <w:r>
              <w:rPr>
                <w:rFonts w:hint="eastAsia" w:hAnsi="宋体" w:cs="宋体"/>
                <w:color w:val="000000"/>
                <w:szCs w:val="21"/>
                <w:lang w:bidi="ar"/>
              </w:rPr>
              <w:t>采用企业纳税金额除以第一名企业纳税金额，乘以1</w:t>
            </w:r>
            <w:r>
              <w:rPr>
                <w:rFonts w:hAnsi="宋体" w:cs="宋体"/>
                <w:color w:val="000000"/>
                <w:szCs w:val="21"/>
                <w:lang w:bidi="ar"/>
              </w:rPr>
              <w:t>0</w:t>
            </w:r>
            <w:r>
              <w:rPr>
                <w:rFonts w:hint="eastAsia" w:hAnsi="宋体" w:cs="宋体"/>
                <w:color w:val="000000"/>
                <w:szCs w:val="21"/>
                <w:lang w:bidi="ar"/>
              </w:rPr>
              <w:t>为得分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vMerge w:val="continue"/>
            <w:shd w:val="clear" w:color="auto" w:fill="auto"/>
            <w:vAlign w:val="center"/>
          </w:tcPr>
          <w:p>
            <w:pPr>
              <w:pStyle w:val="178"/>
            </w:pPr>
          </w:p>
        </w:tc>
        <w:tc>
          <w:tcPr>
            <w:tcW w:w="1418" w:type="dxa"/>
            <w:tcBorders>
              <w:top w:val="single" w:color="auto" w:sz="4" w:space="0"/>
            </w:tcBorders>
            <w:shd w:val="clear" w:color="auto" w:fill="auto"/>
            <w:vAlign w:val="center"/>
          </w:tcPr>
          <w:p>
            <w:pPr>
              <w:pStyle w:val="178"/>
            </w:pPr>
            <w:r>
              <w:rPr>
                <w:rFonts w:hint="eastAsia" w:hAnsi="宋体" w:cs="宋体"/>
                <w:color w:val="000000"/>
                <w:szCs w:val="21"/>
                <w:lang w:bidi="ar"/>
              </w:rPr>
              <w:t>经营年限</w:t>
            </w:r>
          </w:p>
        </w:tc>
        <w:tc>
          <w:tcPr>
            <w:tcW w:w="5091" w:type="dxa"/>
            <w:tcBorders>
              <w:top w:val="single" w:color="auto" w:sz="4" w:space="0"/>
            </w:tcBorders>
            <w:shd w:val="clear" w:color="auto" w:fill="auto"/>
            <w:vAlign w:val="center"/>
          </w:tcPr>
          <w:p>
            <w:pPr>
              <w:pStyle w:val="178"/>
            </w:pPr>
            <w:r>
              <w:rPr>
                <w:rFonts w:hint="eastAsia"/>
              </w:rPr>
              <w:t>根据企业获得经营许可证后存续年限，予以得分：</w:t>
            </w:r>
          </w:p>
          <w:p>
            <w:pPr>
              <w:pStyle w:val="178"/>
            </w:pPr>
            <w:r>
              <w:rPr>
                <w:rFonts w:hint="eastAsia"/>
              </w:rPr>
              <w:t>旅行社经营年限≥10年，得10分</w:t>
            </w:r>
          </w:p>
          <w:p>
            <w:pPr>
              <w:pStyle w:val="178"/>
            </w:pPr>
            <w:r>
              <w:rPr>
                <w:rFonts w:hint="eastAsia"/>
              </w:rPr>
              <w:t>5年≤旅行社经营年限＜10年，得8分</w:t>
            </w:r>
          </w:p>
          <w:p>
            <w:pPr>
              <w:pStyle w:val="178"/>
            </w:pPr>
            <w:r>
              <w:rPr>
                <w:rFonts w:hint="eastAsia"/>
              </w:rPr>
              <w:t>1≤旅行社经营年限＜5年，得5分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vMerge w:val="continue"/>
            <w:shd w:val="clear" w:color="auto" w:fill="auto"/>
            <w:vAlign w:val="center"/>
          </w:tcPr>
          <w:p>
            <w:pPr>
              <w:pStyle w:val="178"/>
            </w:pPr>
          </w:p>
        </w:tc>
        <w:tc>
          <w:tcPr>
            <w:tcW w:w="1418" w:type="dxa"/>
            <w:shd w:val="clear" w:color="auto" w:fill="auto"/>
            <w:vAlign w:val="center"/>
          </w:tcPr>
          <w:p>
            <w:pPr>
              <w:pStyle w:val="178"/>
            </w:pPr>
            <w:r>
              <w:rPr>
                <w:rFonts w:hint="eastAsia" w:hAnsi="宋体" w:cs="宋体"/>
                <w:color w:val="000000"/>
                <w:szCs w:val="21"/>
                <w:lang w:bidi="ar"/>
              </w:rPr>
              <w:t>营收能力</w:t>
            </w:r>
          </w:p>
        </w:tc>
        <w:tc>
          <w:tcPr>
            <w:tcW w:w="5091" w:type="dxa"/>
            <w:shd w:val="clear" w:color="auto" w:fill="auto"/>
            <w:vAlign w:val="center"/>
          </w:tcPr>
          <w:p>
            <w:pPr>
              <w:pStyle w:val="178"/>
              <w:rPr>
                <w:rFonts w:hAnsi="宋体" w:cs="宋体"/>
                <w:color w:val="000000"/>
                <w:szCs w:val="21"/>
                <w:lang w:bidi="ar"/>
              </w:rPr>
            </w:pPr>
            <w:r>
              <w:rPr>
                <w:rFonts w:hint="eastAsia" w:hAnsi="宋体" w:cs="宋体"/>
                <w:color w:val="000000"/>
                <w:szCs w:val="21"/>
                <w:lang w:bidi="ar"/>
              </w:rPr>
              <w:t>根据上一年度，旅行社营业收入情况，予以得分：</w:t>
            </w:r>
          </w:p>
          <w:p>
            <w:pPr>
              <w:pStyle w:val="178"/>
            </w:pPr>
            <w:r>
              <w:rPr>
                <w:rFonts w:hint="eastAsia" w:hAnsi="宋体" w:cs="宋体"/>
                <w:color w:val="000000"/>
                <w:szCs w:val="21"/>
                <w:lang w:bidi="ar"/>
              </w:rPr>
              <w:t>采用旅行社营业收入除以第一名旅行社营业收入，乘以1</w:t>
            </w:r>
            <w:r>
              <w:rPr>
                <w:rFonts w:hAnsi="宋体" w:cs="宋体"/>
                <w:color w:val="000000"/>
                <w:szCs w:val="21"/>
                <w:lang w:bidi="ar"/>
              </w:rPr>
              <w:t>0</w:t>
            </w:r>
            <w:r>
              <w:rPr>
                <w:rFonts w:hint="eastAsia" w:hAnsi="宋体" w:cs="宋体"/>
                <w:color w:val="000000"/>
                <w:szCs w:val="21"/>
                <w:lang w:bidi="ar"/>
              </w:rPr>
              <w:t>为得分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vMerge w:val="continue"/>
            <w:shd w:val="clear" w:color="auto" w:fill="auto"/>
            <w:vAlign w:val="center"/>
          </w:tcPr>
          <w:p>
            <w:pPr>
              <w:pStyle w:val="178"/>
            </w:pPr>
          </w:p>
        </w:tc>
        <w:tc>
          <w:tcPr>
            <w:tcW w:w="1418" w:type="dxa"/>
            <w:shd w:val="clear" w:color="auto" w:fill="auto"/>
            <w:vAlign w:val="center"/>
          </w:tcPr>
          <w:p>
            <w:pPr>
              <w:pStyle w:val="178"/>
            </w:pPr>
            <w:r>
              <w:rPr>
                <w:rFonts w:hint="eastAsia"/>
              </w:rPr>
              <w:t>盈利能力</w:t>
            </w:r>
          </w:p>
        </w:tc>
        <w:tc>
          <w:tcPr>
            <w:tcW w:w="5091" w:type="dxa"/>
            <w:shd w:val="clear" w:color="auto" w:fill="auto"/>
            <w:vAlign w:val="center"/>
          </w:tcPr>
          <w:p>
            <w:pPr>
              <w:pStyle w:val="178"/>
              <w:rPr>
                <w:rFonts w:hAnsi="宋体" w:cs="宋体"/>
                <w:color w:val="000000"/>
                <w:szCs w:val="21"/>
                <w:lang w:bidi="ar"/>
              </w:rPr>
            </w:pPr>
            <w:r>
              <w:rPr>
                <w:rFonts w:hint="eastAsia" w:hAnsi="宋体" w:cs="宋体"/>
                <w:color w:val="000000"/>
                <w:szCs w:val="21"/>
                <w:lang w:bidi="ar"/>
              </w:rPr>
              <w:t>根据上一年度，营业利润情况，予以得分：</w:t>
            </w:r>
          </w:p>
          <w:p>
            <w:pPr>
              <w:pStyle w:val="178"/>
            </w:pPr>
            <w:r>
              <w:rPr>
                <w:rFonts w:hint="eastAsia" w:hAnsi="宋体" w:cs="宋体"/>
                <w:color w:val="000000"/>
                <w:szCs w:val="21"/>
                <w:lang w:bidi="ar"/>
              </w:rPr>
              <w:t>采用旅行社营业利润除以第一名旅行社营业利润，乘以1</w:t>
            </w:r>
            <w:r>
              <w:rPr>
                <w:rFonts w:hAnsi="宋体" w:cs="宋体"/>
                <w:color w:val="000000"/>
                <w:szCs w:val="21"/>
                <w:lang w:bidi="ar"/>
              </w:rPr>
              <w:t>0</w:t>
            </w:r>
            <w:r>
              <w:rPr>
                <w:rFonts w:hint="eastAsia" w:hAnsi="宋体" w:cs="宋体"/>
                <w:color w:val="000000"/>
                <w:szCs w:val="21"/>
                <w:lang w:bidi="ar"/>
              </w:rPr>
              <w:t>为得分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restart"/>
            <w:shd w:val="clear" w:color="auto" w:fill="auto"/>
            <w:vAlign w:val="center"/>
          </w:tcPr>
          <w:p>
            <w:pPr>
              <w:pStyle w:val="178"/>
            </w:pPr>
            <w:r>
              <w:rPr>
                <w:rFonts w:hint="eastAsia"/>
              </w:rPr>
              <w:t>行业管理</w:t>
            </w:r>
          </w:p>
        </w:tc>
        <w:tc>
          <w:tcPr>
            <w:tcW w:w="1417" w:type="dxa"/>
            <w:vMerge w:val="restart"/>
            <w:shd w:val="clear" w:color="auto" w:fill="auto"/>
            <w:vAlign w:val="center"/>
          </w:tcPr>
          <w:p>
            <w:pPr>
              <w:pStyle w:val="178"/>
            </w:pPr>
            <w:r>
              <w:rPr>
                <w:rFonts w:hint="eastAsia" w:hAnsi="宋体" w:cs="宋体"/>
                <w:color w:val="000000"/>
                <w:szCs w:val="18"/>
                <w:lang w:bidi="ar"/>
              </w:rPr>
              <w:t>系统</w:t>
            </w:r>
            <w:r>
              <w:rPr>
                <w:rFonts w:hint="eastAsia" w:hAnsi="宋体" w:cs="宋体"/>
                <w:color w:val="000000"/>
                <w:szCs w:val="18"/>
                <w:lang w:eastAsia="zh-Hans" w:bidi="ar"/>
              </w:rPr>
              <w:t>应</w:t>
            </w:r>
            <w:r>
              <w:rPr>
                <w:rFonts w:hint="eastAsia" w:hAnsi="宋体" w:cs="宋体"/>
                <w:color w:val="000000"/>
                <w:szCs w:val="18"/>
                <w:lang w:bidi="ar"/>
              </w:rPr>
              <w:t>用</w:t>
            </w:r>
          </w:p>
        </w:tc>
        <w:tc>
          <w:tcPr>
            <w:tcW w:w="1418" w:type="dxa"/>
            <w:shd w:val="clear" w:color="auto" w:fill="auto"/>
            <w:vAlign w:val="center"/>
          </w:tcPr>
          <w:p>
            <w:pPr>
              <w:pStyle w:val="178"/>
            </w:pPr>
            <w:r>
              <w:rPr>
                <w:rFonts w:hint="eastAsia" w:hAnsi="宋体" w:cs="宋体"/>
                <w:color w:val="000000"/>
                <w:szCs w:val="18"/>
                <w:lang w:bidi="ar"/>
              </w:rPr>
              <w:t>电子合同</w:t>
            </w:r>
          </w:p>
        </w:tc>
        <w:tc>
          <w:tcPr>
            <w:tcW w:w="5091" w:type="dxa"/>
            <w:shd w:val="clear" w:color="auto" w:fill="auto"/>
            <w:vAlign w:val="center"/>
          </w:tcPr>
          <w:p>
            <w:pPr>
              <w:pStyle w:val="178"/>
            </w:pPr>
            <w:r>
              <w:rPr>
                <w:rFonts w:hint="eastAsia" w:hAnsi="宋体" w:cs="宋体"/>
                <w:color w:val="000000"/>
                <w:szCs w:val="18"/>
                <w:lang w:bidi="ar"/>
              </w:rPr>
              <w:t>近一年，旅行社使用电子合同，得10分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vMerge w:val="continue"/>
            <w:shd w:val="clear" w:color="auto" w:fill="auto"/>
            <w:vAlign w:val="center"/>
          </w:tcPr>
          <w:p>
            <w:pPr>
              <w:pStyle w:val="178"/>
            </w:pPr>
          </w:p>
        </w:tc>
        <w:tc>
          <w:tcPr>
            <w:tcW w:w="1418" w:type="dxa"/>
            <w:shd w:val="clear" w:color="auto" w:fill="auto"/>
            <w:vAlign w:val="center"/>
          </w:tcPr>
          <w:p>
            <w:pPr>
              <w:pStyle w:val="178"/>
            </w:pPr>
            <w:r>
              <w:rPr>
                <w:rFonts w:hint="eastAsia" w:hAnsi="宋体" w:cs="宋体"/>
                <w:color w:val="000000"/>
                <w:szCs w:val="18"/>
                <w:lang w:bidi="ar"/>
              </w:rPr>
              <w:t>电子行程单</w:t>
            </w:r>
          </w:p>
        </w:tc>
        <w:tc>
          <w:tcPr>
            <w:tcW w:w="5091" w:type="dxa"/>
            <w:shd w:val="clear" w:color="auto" w:fill="auto"/>
            <w:vAlign w:val="center"/>
          </w:tcPr>
          <w:p>
            <w:pPr>
              <w:pStyle w:val="178"/>
            </w:pPr>
            <w:r>
              <w:rPr>
                <w:rFonts w:hint="eastAsia" w:hAnsi="宋体" w:cs="宋体"/>
                <w:color w:val="000000"/>
                <w:szCs w:val="18"/>
                <w:lang w:bidi="ar"/>
              </w:rPr>
              <w:t>近一年，旅行社使用电子行程单，得10分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shd w:val="clear" w:color="auto" w:fill="auto"/>
            <w:vAlign w:val="center"/>
          </w:tcPr>
          <w:p>
            <w:pPr>
              <w:pStyle w:val="178"/>
            </w:pPr>
            <w:r>
              <w:rPr>
                <w:rFonts w:hint="eastAsia"/>
              </w:rPr>
              <w:t>行业自律</w:t>
            </w:r>
          </w:p>
        </w:tc>
        <w:tc>
          <w:tcPr>
            <w:tcW w:w="1418" w:type="dxa"/>
            <w:shd w:val="clear" w:color="auto" w:fill="auto"/>
            <w:vAlign w:val="center"/>
          </w:tcPr>
          <w:p>
            <w:pPr>
              <w:pStyle w:val="178"/>
            </w:pPr>
            <w:r>
              <w:rPr>
                <w:rFonts w:hint="eastAsia"/>
              </w:rPr>
              <w:t>行业自律</w:t>
            </w:r>
          </w:p>
        </w:tc>
        <w:tc>
          <w:tcPr>
            <w:tcW w:w="5091" w:type="dxa"/>
            <w:shd w:val="clear" w:color="auto" w:fill="auto"/>
            <w:vAlign w:val="center"/>
          </w:tcPr>
          <w:p>
            <w:pPr>
              <w:pStyle w:val="178"/>
            </w:pPr>
            <w:r>
              <w:rPr>
                <w:rFonts w:hint="eastAsia"/>
              </w:rPr>
              <w:t>旅行社为旅游行业协会成员，得1</w:t>
            </w:r>
            <w:r>
              <w:t>0</w:t>
            </w:r>
            <w:r>
              <w:rPr>
                <w:rFonts w:hint="eastAsia"/>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shd w:val="clear" w:color="auto" w:fill="auto"/>
            <w:vAlign w:val="center"/>
          </w:tcPr>
          <w:p>
            <w:pPr>
              <w:pStyle w:val="178"/>
            </w:pPr>
            <w:r>
              <w:rPr>
                <w:rFonts w:hint="eastAsia"/>
              </w:rPr>
              <w:t>执业资质</w:t>
            </w:r>
          </w:p>
        </w:tc>
        <w:tc>
          <w:tcPr>
            <w:tcW w:w="1418" w:type="dxa"/>
            <w:shd w:val="clear" w:color="auto" w:fill="auto"/>
            <w:vAlign w:val="center"/>
          </w:tcPr>
          <w:p>
            <w:pPr>
              <w:pStyle w:val="178"/>
            </w:pPr>
            <w:r>
              <w:rPr>
                <w:rFonts w:hint="eastAsia"/>
              </w:rPr>
              <w:t xml:space="preserve">行政许可资质 </w:t>
            </w:r>
          </w:p>
        </w:tc>
        <w:tc>
          <w:tcPr>
            <w:tcW w:w="5091" w:type="dxa"/>
            <w:shd w:val="clear" w:color="auto" w:fill="auto"/>
            <w:vAlign w:val="center"/>
          </w:tcPr>
          <w:p>
            <w:pPr>
              <w:pStyle w:val="178"/>
            </w:pPr>
            <w:r>
              <w:rPr>
                <w:rFonts w:hint="eastAsia"/>
              </w:rPr>
              <w:t>旅行社获得出境游资质，得1</w:t>
            </w:r>
            <w:r>
              <w:t>0</w:t>
            </w:r>
            <w:r>
              <w:rPr>
                <w:rFonts w:hint="eastAsia"/>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shd w:val="clear" w:color="auto" w:fill="auto"/>
            <w:vAlign w:val="center"/>
          </w:tcPr>
          <w:p>
            <w:pPr>
              <w:pStyle w:val="178"/>
            </w:pPr>
            <w:r>
              <w:rPr>
                <w:rFonts w:hint="eastAsia"/>
              </w:rPr>
              <w:t>星级等级</w:t>
            </w:r>
          </w:p>
        </w:tc>
        <w:tc>
          <w:tcPr>
            <w:tcW w:w="1418" w:type="dxa"/>
            <w:shd w:val="clear" w:color="auto" w:fill="auto"/>
            <w:vAlign w:val="center"/>
          </w:tcPr>
          <w:p>
            <w:pPr>
              <w:pStyle w:val="178"/>
            </w:pPr>
            <w:r>
              <w:rPr>
                <w:rFonts w:hint="eastAsia"/>
              </w:rPr>
              <w:t>等级评定</w:t>
            </w:r>
          </w:p>
        </w:tc>
        <w:tc>
          <w:tcPr>
            <w:tcW w:w="5091" w:type="dxa"/>
            <w:shd w:val="clear" w:color="auto" w:fill="auto"/>
            <w:vAlign w:val="center"/>
          </w:tcPr>
          <w:p>
            <w:pPr>
              <w:pStyle w:val="178"/>
              <w:rPr>
                <w:rFonts w:hAnsi="宋体" w:cs="宋体"/>
                <w:color w:val="000000"/>
                <w:szCs w:val="18"/>
                <w:lang w:bidi="ar"/>
              </w:rPr>
            </w:pPr>
            <w:r>
              <w:rPr>
                <w:rFonts w:hint="eastAsia" w:hAnsi="宋体" w:cs="宋体"/>
                <w:color w:val="000000"/>
                <w:szCs w:val="18"/>
                <w:lang w:bidi="ar"/>
              </w:rPr>
              <w:t>根据旅行社获得等级评定</w:t>
            </w:r>
            <w:bookmarkStart w:id="100" w:name="_GoBack"/>
            <w:bookmarkEnd w:id="100"/>
            <w:r>
              <w:rPr>
                <w:rFonts w:hint="eastAsia" w:hAnsi="宋体" w:cs="宋体"/>
                <w:color w:val="000000"/>
                <w:szCs w:val="18"/>
                <w:lang w:bidi="ar"/>
              </w:rPr>
              <w:t>情况，予以得分：</w:t>
            </w:r>
          </w:p>
          <w:p>
            <w:pPr>
              <w:pStyle w:val="178"/>
              <w:rPr>
                <w:rFonts w:hAnsi="宋体" w:cs="宋体"/>
                <w:color w:val="000000"/>
                <w:szCs w:val="18"/>
                <w:lang w:bidi="ar"/>
              </w:rPr>
            </w:pPr>
            <w:r>
              <w:rPr>
                <w:rFonts w:hint="eastAsia" w:hAnsi="宋体" w:cs="宋体"/>
                <w:color w:val="000000"/>
                <w:szCs w:val="18"/>
                <w:lang w:bidi="ar"/>
              </w:rPr>
              <w:t>5A级旅行社，得20分</w:t>
            </w:r>
          </w:p>
          <w:p>
            <w:pPr>
              <w:pStyle w:val="178"/>
              <w:rPr>
                <w:rFonts w:hAnsi="宋体" w:cs="宋体"/>
                <w:color w:val="000000"/>
                <w:szCs w:val="18"/>
                <w:lang w:bidi="ar"/>
              </w:rPr>
            </w:pPr>
            <w:r>
              <w:rPr>
                <w:rFonts w:hint="eastAsia" w:hAnsi="宋体" w:cs="宋体"/>
                <w:color w:val="000000"/>
                <w:szCs w:val="18"/>
                <w:lang w:bidi="ar"/>
              </w:rPr>
              <w:t>4A级旅行社，得15分</w:t>
            </w:r>
          </w:p>
          <w:p>
            <w:pPr>
              <w:pStyle w:val="178"/>
            </w:pPr>
            <w:r>
              <w:rPr>
                <w:rFonts w:hint="eastAsia" w:hAnsi="宋体" w:cs="宋体"/>
                <w:color w:val="000000"/>
                <w:szCs w:val="18"/>
                <w:lang w:bidi="ar"/>
              </w:rPr>
              <w:t>3A级旅行社，得10分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shd w:val="clear" w:color="auto" w:fill="auto"/>
            <w:vAlign w:val="center"/>
          </w:tcPr>
          <w:p>
            <w:pPr>
              <w:pStyle w:val="178"/>
            </w:pPr>
            <w:r>
              <w:rPr>
                <w:rFonts w:hint="eastAsia" w:hAnsi="宋体" w:cs="宋体"/>
                <w:color w:val="000000"/>
                <w:szCs w:val="18"/>
                <w:lang w:bidi="ar"/>
              </w:rPr>
              <w:t>行政监管</w:t>
            </w:r>
          </w:p>
        </w:tc>
        <w:tc>
          <w:tcPr>
            <w:tcW w:w="1418" w:type="dxa"/>
            <w:shd w:val="clear" w:color="auto" w:fill="auto"/>
            <w:vAlign w:val="center"/>
          </w:tcPr>
          <w:p>
            <w:pPr>
              <w:pStyle w:val="178"/>
            </w:pPr>
            <w:r>
              <w:rPr>
                <w:rFonts w:hint="eastAsia" w:hAnsi="宋体" w:cs="宋体"/>
                <w:color w:val="000000"/>
                <w:szCs w:val="18"/>
                <w:lang w:bidi="ar"/>
              </w:rPr>
              <w:t>连续三年无行政处罚</w:t>
            </w:r>
          </w:p>
        </w:tc>
        <w:tc>
          <w:tcPr>
            <w:tcW w:w="5091" w:type="dxa"/>
            <w:shd w:val="clear" w:color="auto" w:fill="auto"/>
            <w:vAlign w:val="center"/>
          </w:tcPr>
          <w:p>
            <w:pPr>
              <w:pStyle w:val="178"/>
            </w:pPr>
            <w:r>
              <w:rPr>
                <w:rFonts w:hint="eastAsia" w:hAnsi="宋体" w:cs="宋体"/>
                <w:color w:val="000000"/>
                <w:szCs w:val="18"/>
                <w:lang w:bidi="ar"/>
              </w:rPr>
              <w:t>旅行社连续三年无行政处罚行为的，得10分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shd w:val="clear" w:color="auto" w:fill="auto"/>
            <w:vAlign w:val="center"/>
          </w:tcPr>
          <w:p>
            <w:pPr>
              <w:pStyle w:val="178"/>
            </w:pPr>
            <w:r>
              <w:rPr>
                <w:rFonts w:hint="eastAsia" w:hAnsi="宋体" w:cs="宋体"/>
                <w:color w:val="000000"/>
                <w:szCs w:val="18"/>
                <w:lang w:bidi="ar"/>
              </w:rPr>
              <w:t>信用承诺</w:t>
            </w:r>
          </w:p>
        </w:tc>
        <w:tc>
          <w:tcPr>
            <w:tcW w:w="1418" w:type="dxa"/>
            <w:shd w:val="clear" w:color="auto" w:fill="auto"/>
            <w:vAlign w:val="center"/>
          </w:tcPr>
          <w:p>
            <w:pPr>
              <w:pStyle w:val="178"/>
            </w:pPr>
            <w:r>
              <w:rPr>
                <w:rFonts w:hint="eastAsia" w:hAnsi="宋体" w:cs="宋体"/>
                <w:color w:val="000000"/>
                <w:szCs w:val="18"/>
                <w:lang w:bidi="ar"/>
              </w:rPr>
              <w:t>信用承诺</w:t>
            </w:r>
          </w:p>
        </w:tc>
        <w:tc>
          <w:tcPr>
            <w:tcW w:w="5091" w:type="dxa"/>
            <w:shd w:val="clear" w:color="auto" w:fill="auto"/>
            <w:vAlign w:val="center"/>
          </w:tcPr>
          <w:p>
            <w:pPr>
              <w:pStyle w:val="178"/>
            </w:pPr>
            <w:r>
              <w:rPr>
                <w:rFonts w:hint="eastAsia" w:hAnsi="宋体" w:cs="宋体"/>
                <w:color w:val="000000"/>
                <w:szCs w:val="18"/>
                <w:lang w:bidi="ar"/>
              </w:rPr>
              <w:t>旅行社向社会做出信用承诺，每次得10分，最多得20分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shd w:val="clear" w:color="auto" w:fill="auto"/>
            <w:vAlign w:val="center"/>
          </w:tcPr>
          <w:p>
            <w:pPr>
              <w:pStyle w:val="178"/>
            </w:pPr>
            <w:r>
              <w:rPr>
                <w:rFonts w:hint="eastAsia" w:hAnsi="宋体" w:cs="宋体"/>
                <w:color w:val="000000"/>
                <w:szCs w:val="18"/>
                <w:lang w:bidi="ar"/>
              </w:rPr>
              <w:t>守信激励</w:t>
            </w:r>
          </w:p>
        </w:tc>
        <w:tc>
          <w:tcPr>
            <w:tcW w:w="1418" w:type="dxa"/>
            <w:shd w:val="clear" w:color="auto" w:fill="auto"/>
            <w:vAlign w:val="center"/>
          </w:tcPr>
          <w:p>
            <w:pPr>
              <w:pStyle w:val="178"/>
            </w:pPr>
            <w:r>
              <w:rPr>
                <w:rFonts w:hint="eastAsia" w:hAnsi="宋体" w:cs="宋体"/>
                <w:color w:val="000000"/>
                <w:szCs w:val="18"/>
                <w:lang w:bidi="ar"/>
              </w:rPr>
              <w:t>守信名单</w:t>
            </w:r>
          </w:p>
        </w:tc>
        <w:tc>
          <w:tcPr>
            <w:tcW w:w="5091" w:type="dxa"/>
            <w:shd w:val="clear" w:color="auto" w:fill="auto"/>
            <w:vAlign w:val="center"/>
          </w:tcPr>
          <w:p>
            <w:pPr>
              <w:pStyle w:val="178"/>
              <w:rPr>
                <w:rFonts w:hAnsi="宋体" w:cs="宋体"/>
                <w:color w:val="000000"/>
                <w:szCs w:val="18"/>
                <w:lang w:bidi="ar"/>
              </w:rPr>
            </w:pPr>
            <w:r>
              <w:rPr>
                <w:rFonts w:hint="eastAsia" w:hAnsi="宋体" w:cs="宋体"/>
                <w:color w:val="000000"/>
                <w:szCs w:val="18"/>
                <w:lang w:bidi="ar"/>
              </w:rPr>
              <w:t>近三年，旅行社列入信用中国（北京）诚信名单、红名单，或旅游外行业信用评价最高等级如A级纳税人、海关高级认证企业</w:t>
            </w:r>
            <w:r>
              <w:rPr>
                <w:rFonts w:hint="eastAsia" w:hAnsi="宋体" w:cs="宋体"/>
                <w:color w:val="000000"/>
                <w:szCs w:val="18"/>
                <w:lang w:val="en-US" w:eastAsia="zh-Hans" w:bidi="ar"/>
              </w:rPr>
              <w:t>等</w:t>
            </w:r>
            <w:r>
              <w:rPr>
                <w:rFonts w:hint="eastAsia" w:hAnsi="宋体" w:cs="宋体"/>
                <w:color w:val="000000"/>
                <w:szCs w:val="18"/>
                <w:lang w:bidi="ar"/>
              </w:rPr>
              <w:t>，</w:t>
            </w:r>
          </w:p>
          <w:p>
            <w:pPr>
              <w:pStyle w:val="178"/>
            </w:pPr>
            <w:r>
              <w:rPr>
                <w:rFonts w:hint="eastAsia" w:hAnsi="宋体" w:cs="宋体"/>
                <w:color w:val="000000"/>
                <w:szCs w:val="18"/>
                <w:lang w:bidi="ar"/>
              </w:rPr>
              <w:t>每次得20分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restart"/>
            <w:tcBorders>
              <w:top w:val="single" w:color="auto" w:sz="2" w:space="0"/>
            </w:tcBorders>
            <w:shd w:val="clear" w:color="auto" w:fill="auto"/>
            <w:vAlign w:val="center"/>
          </w:tcPr>
          <w:p>
            <w:pPr>
              <w:pStyle w:val="178"/>
            </w:pPr>
            <w:r>
              <w:rPr>
                <w:rFonts w:hint="eastAsia" w:hAnsi="宋体" w:cs="宋体"/>
                <w:color w:val="000000"/>
                <w:szCs w:val="18"/>
                <w:lang w:bidi="ar"/>
              </w:rPr>
              <w:t>社会责任</w:t>
            </w:r>
          </w:p>
        </w:tc>
        <w:tc>
          <w:tcPr>
            <w:tcW w:w="1417" w:type="dxa"/>
            <w:tcBorders>
              <w:top w:val="single" w:color="auto" w:sz="2" w:space="0"/>
              <w:bottom w:val="single" w:color="auto" w:sz="4" w:space="0"/>
            </w:tcBorders>
            <w:shd w:val="clear" w:color="auto" w:fill="auto"/>
            <w:vAlign w:val="center"/>
          </w:tcPr>
          <w:p>
            <w:pPr>
              <w:pStyle w:val="178"/>
            </w:pPr>
            <w:r>
              <w:rPr>
                <w:rFonts w:hint="eastAsia" w:hAnsi="宋体" w:cs="宋体"/>
                <w:color w:val="000000"/>
                <w:szCs w:val="18"/>
                <w:lang w:bidi="ar"/>
              </w:rPr>
              <w:t>荣誉表彰</w:t>
            </w:r>
          </w:p>
        </w:tc>
        <w:tc>
          <w:tcPr>
            <w:tcW w:w="1418" w:type="dxa"/>
            <w:tcBorders>
              <w:top w:val="single" w:color="auto" w:sz="2" w:space="0"/>
              <w:bottom w:val="single" w:color="auto" w:sz="4" w:space="0"/>
            </w:tcBorders>
            <w:shd w:val="clear" w:color="auto" w:fill="auto"/>
            <w:vAlign w:val="center"/>
          </w:tcPr>
          <w:p>
            <w:pPr>
              <w:pStyle w:val="178"/>
            </w:pPr>
            <w:r>
              <w:rPr>
                <w:rFonts w:hint="eastAsia" w:hAnsi="宋体" w:cs="宋体"/>
                <w:color w:val="000000"/>
                <w:szCs w:val="18"/>
                <w:lang w:bidi="ar"/>
              </w:rPr>
              <w:t>行政表彰奖励</w:t>
            </w:r>
          </w:p>
        </w:tc>
        <w:tc>
          <w:tcPr>
            <w:tcW w:w="5091" w:type="dxa"/>
            <w:tcBorders>
              <w:top w:val="single" w:color="auto" w:sz="2" w:space="0"/>
              <w:bottom w:val="single" w:color="auto" w:sz="4" w:space="0"/>
            </w:tcBorders>
            <w:shd w:val="clear" w:color="auto" w:fill="auto"/>
            <w:vAlign w:val="center"/>
          </w:tcPr>
          <w:p>
            <w:pPr>
              <w:pStyle w:val="178"/>
              <w:rPr>
                <w:rFonts w:hAnsi="宋体" w:cs="宋体"/>
                <w:color w:val="000000"/>
                <w:szCs w:val="18"/>
                <w:lang w:bidi="ar"/>
              </w:rPr>
            </w:pPr>
            <w:r>
              <w:rPr>
                <w:rFonts w:hint="eastAsia" w:hAnsi="宋体" w:cs="宋体"/>
                <w:color w:val="000000"/>
                <w:szCs w:val="18"/>
                <w:lang w:bidi="ar"/>
              </w:rPr>
              <w:t>近三年，获得行政主管部门或旅游行业协会的国家级荣誉表彰（包括正式员工），每次得20分</w:t>
            </w:r>
          </w:p>
          <w:p>
            <w:pPr>
              <w:pStyle w:val="178"/>
              <w:rPr>
                <w:rFonts w:hAnsi="宋体" w:cs="宋体"/>
                <w:color w:val="000000"/>
                <w:szCs w:val="18"/>
                <w:lang w:bidi="ar"/>
              </w:rPr>
            </w:pPr>
            <w:r>
              <w:rPr>
                <w:rFonts w:hint="eastAsia" w:hAnsi="宋体" w:cs="宋体"/>
                <w:color w:val="000000"/>
                <w:szCs w:val="18"/>
                <w:lang w:bidi="ar"/>
              </w:rPr>
              <w:t>近三年，获得行政主管部门或旅游行业协会的省级荣誉表彰（包括正式员工），每次得15分</w:t>
            </w:r>
          </w:p>
          <w:p>
            <w:pPr>
              <w:pStyle w:val="178"/>
              <w:rPr>
                <w:rFonts w:hAnsi="宋体" w:cs="宋体"/>
                <w:color w:val="000000"/>
                <w:szCs w:val="18"/>
                <w:lang w:bidi="ar"/>
              </w:rPr>
            </w:pPr>
            <w:r>
              <w:rPr>
                <w:rFonts w:hint="eastAsia" w:hAnsi="宋体" w:cs="宋体"/>
                <w:color w:val="000000"/>
                <w:szCs w:val="18"/>
                <w:lang w:bidi="ar"/>
              </w:rPr>
              <w:t>近三年，获得行政主管部门或旅游行业协会的地市级荣誉表彰（包括正式员工），每次得10分</w:t>
            </w:r>
          </w:p>
          <w:p>
            <w:pPr>
              <w:pStyle w:val="178"/>
              <w:rPr>
                <w:rFonts w:hAnsi="宋体" w:cs="宋体"/>
                <w:color w:val="000000"/>
                <w:szCs w:val="18"/>
                <w:lang w:bidi="ar"/>
              </w:rPr>
            </w:pPr>
            <w:r>
              <w:rPr>
                <w:rFonts w:hint="eastAsia" w:hAnsi="宋体" w:cs="宋体"/>
                <w:color w:val="000000"/>
                <w:szCs w:val="18"/>
                <w:lang w:bidi="ar"/>
              </w:rPr>
              <w:t>近三年，获得行政主管部门或旅游行业协会的区县级荣誉表彰（包括正式员工），每次得5分</w:t>
            </w:r>
          </w:p>
          <w:p>
            <w:pPr>
              <w:pStyle w:val="178"/>
              <w:rPr>
                <w:rFonts w:hAnsi="宋体" w:cs="宋体"/>
                <w:color w:val="000000"/>
                <w:szCs w:val="18"/>
                <w:lang w:bidi="ar"/>
              </w:rPr>
            </w:pPr>
            <w:r>
              <w:rPr>
                <w:rFonts w:hint="eastAsia" w:hAnsi="宋体" w:cs="宋体"/>
                <w:color w:val="000000"/>
                <w:szCs w:val="18"/>
                <w:lang w:bidi="ar"/>
              </w:rPr>
              <w:t>近三年，获得行政主管部门通报表扬（包括正式员工），</w:t>
            </w:r>
          </w:p>
          <w:p>
            <w:pPr>
              <w:pStyle w:val="178"/>
            </w:pPr>
            <w:r>
              <w:rPr>
                <w:rFonts w:hint="eastAsia" w:hAnsi="宋体" w:cs="宋体"/>
                <w:color w:val="000000"/>
                <w:szCs w:val="18"/>
                <w:lang w:bidi="ar"/>
              </w:rPr>
              <w:t>每次得5分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tcBorders>
              <w:top w:val="single" w:color="auto" w:sz="4" w:space="0"/>
            </w:tcBorders>
            <w:shd w:val="clear" w:color="auto" w:fill="auto"/>
            <w:vAlign w:val="center"/>
          </w:tcPr>
          <w:p>
            <w:pPr>
              <w:pStyle w:val="178"/>
            </w:pPr>
            <w:r>
              <w:rPr>
                <w:rFonts w:hint="eastAsia" w:hAnsi="宋体" w:cs="宋体"/>
                <w:color w:val="000000"/>
                <w:szCs w:val="18"/>
                <w:lang w:bidi="ar"/>
              </w:rPr>
              <w:t>公益慈善</w:t>
            </w:r>
          </w:p>
        </w:tc>
        <w:tc>
          <w:tcPr>
            <w:tcW w:w="1418" w:type="dxa"/>
            <w:tcBorders>
              <w:top w:val="single" w:color="auto" w:sz="4" w:space="0"/>
            </w:tcBorders>
            <w:shd w:val="clear" w:color="auto" w:fill="auto"/>
            <w:vAlign w:val="center"/>
          </w:tcPr>
          <w:p>
            <w:pPr>
              <w:pStyle w:val="178"/>
            </w:pPr>
            <w:r>
              <w:rPr>
                <w:rFonts w:hint="eastAsia" w:hAnsi="宋体" w:cs="宋体"/>
                <w:color w:val="000000"/>
                <w:szCs w:val="18"/>
                <w:lang w:bidi="ar"/>
              </w:rPr>
              <w:t>捐赠与志愿服务</w:t>
            </w:r>
          </w:p>
        </w:tc>
        <w:tc>
          <w:tcPr>
            <w:tcW w:w="5091" w:type="dxa"/>
            <w:tcBorders>
              <w:top w:val="single" w:color="auto" w:sz="4" w:space="0"/>
            </w:tcBorders>
            <w:shd w:val="clear" w:color="auto" w:fill="auto"/>
            <w:vAlign w:val="center"/>
          </w:tcPr>
          <w:p>
            <w:pPr>
              <w:pStyle w:val="178"/>
            </w:pPr>
            <w:r>
              <w:rPr>
                <w:rFonts w:hint="eastAsia" w:hAnsi="宋体" w:cs="宋体"/>
                <w:color w:val="000000"/>
                <w:szCs w:val="18"/>
                <w:lang w:bidi="ar"/>
              </w:rPr>
              <w:t>近一年，旅行社参与公益、志愿服务、捐赠现金或物品设备的，每次得10分，最高20分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334" w:type="dxa"/>
            <w:gridSpan w:val="4"/>
            <w:shd w:val="clear" w:color="auto" w:fill="auto"/>
            <w:vAlign w:val="center"/>
          </w:tcPr>
          <w:p>
            <w:pPr>
              <w:pStyle w:val="178"/>
            </w:pPr>
            <w:r>
              <w:rPr>
                <w:rFonts w:hint="eastAsia" w:hAnsi="宋体" w:cs="宋体"/>
                <w:b/>
                <w:bCs/>
                <w:color w:val="000000"/>
                <w:szCs w:val="18"/>
                <w:lang w:bidi="ar"/>
              </w:rPr>
              <w:t>扣分指标，总分减至350分为止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shd w:val="clear" w:color="auto" w:fill="auto"/>
            <w:vAlign w:val="center"/>
          </w:tcPr>
          <w:p>
            <w:pPr>
              <w:pStyle w:val="178"/>
            </w:pPr>
            <w:r>
              <w:rPr>
                <w:rFonts w:hint="eastAsia" w:hAnsi="宋体" w:cs="宋体"/>
                <w:color w:val="000000"/>
                <w:szCs w:val="18"/>
                <w:lang w:bidi="ar"/>
              </w:rPr>
              <w:t>经营情况</w:t>
            </w:r>
          </w:p>
        </w:tc>
        <w:tc>
          <w:tcPr>
            <w:tcW w:w="1417" w:type="dxa"/>
            <w:shd w:val="clear" w:color="auto" w:fill="auto"/>
            <w:vAlign w:val="center"/>
          </w:tcPr>
          <w:p>
            <w:pPr>
              <w:pStyle w:val="178"/>
            </w:pPr>
            <w:r>
              <w:rPr>
                <w:rFonts w:hint="eastAsia" w:hAnsi="宋体" w:cs="宋体"/>
                <w:color w:val="000000"/>
                <w:szCs w:val="18"/>
                <w:lang w:bidi="ar"/>
              </w:rPr>
              <w:t>经营状态</w:t>
            </w:r>
          </w:p>
        </w:tc>
        <w:tc>
          <w:tcPr>
            <w:tcW w:w="1418" w:type="dxa"/>
            <w:shd w:val="clear" w:color="auto" w:fill="auto"/>
            <w:vAlign w:val="center"/>
          </w:tcPr>
          <w:p>
            <w:pPr>
              <w:pStyle w:val="178"/>
            </w:pPr>
            <w:r>
              <w:rPr>
                <w:rFonts w:hint="eastAsia" w:hAnsi="宋体" w:cs="宋体"/>
                <w:color w:val="000000"/>
                <w:szCs w:val="18"/>
                <w:lang w:bidi="ar"/>
              </w:rPr>
              <w:t>异常经营</w:t>
            </w:r>
          </w:p>
        </w:tc>
        <w:tc>
          <w:tcPr>
            <w:tcW w:w="5091" w:type="dxa"/>
            <w:shd w:val="clear" w:color="auto" w:fill="auto"/>
            <w:vAlign w:val="center"/>
          </w:tcPr>
          <w:p>
            <w:pPr>
              <w:pStyle w:val="178"/>
            </w:pPr>
            <w:r>
              <w:rPr>
                <w:rFonts w:hint="eastAsia" w:hAnsi="宋体" w:cs="宋体"/>
                <w:color w:val="000000"/>
                <w:szCs w:val="18"/>
                <w:lang w:bidi="ar"/>
              </w:rPr>
              <w:t>旅行社被列入企业经营异常名录中，扣20分</w:t>
            </w:r>
          </w:p>
        </w:tc>
      </w:tr>
    </w:tbl>
    <w:p>
      <w:pPr>
        <w:pStyle w:val="56"/>
        <w:spacing w:before="156" w:beforeLines="50" w:after="156" w:afterLines="50"/>
        <w:ind w:firstLine="0" w:firstLineChars="0"/>
        <w:jc w:val="center"/>
        <w:rPr>
          <w:rFonts w:ascii="黑体" w:hAnsi="黑体" w:eastAsia="黑体"/>
        </w:rPr>
      </w:pPr>
      <w:r>
        <w:rPr>
          <w:rFonts w:hint="eastAsia" w:ascii="黑体" w:hAnsi="黑体" w:eastAsia="黑体"/>
        </w:rPr>
        <w:t>表A.2  信用评价指标及评分表</w:t>
      </w:r>
      <w:r>
        <w:rPr>
          <w:rFonts w:hint="eastAsia" w:hAnsi="宋体"/>
        </w:rPr>
        <w:t>（续）</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08"/>
        <w:gridCol w:w="1417"/>
        <w:gridCol w:w="1418"/>
        <w:gridCol w:w="50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408" w:type="dxa"/>
            <w:tcBorders>
              <w:top w:val="single" w:color="auto" w:sz="8" w:space="0"/>
              <w:bottom w:val="single" w:color="auto" w:sz="8" w:space="0"/>
            </w:tcBorders>
            <w:shd w:val="clear" w:color="auto" w:fill="auto"/>
            <w:vAlign w:val="center"/>
          </w:tcPr>
          <w:p>
            <w:pPr>
              <w:pStyle w:val="178"/>
            </w:pPr>
            <w:r>
              <w:rPr>
                <w:rFonts w:hint="eastAsia"/>
                <w:b/>
                <w:bCs/>
              </w:rPr>
              <w:t>一级指标</w:t>
            </w:r>
          </w:p>
        </w:tc>
        <w:tc>
          <w:tcPr>
            <w:tcW w:w="1417" w:type="dxa"/>
            <w:tcBorders>
              <w:top w:val="single" w:color="auto" w:sz="8" w:space="0"/>
              <w:bottom w:val="single" w:color="auto" w:sz="8" w:space="0"/>
            </w:tcBorders>
            <w:shd w:val="clear" w:color="auto" w:fill="auto"/>
            <w:vAlign w:val="center"/>
          </w:tcPr>
          <w:p>
            <w:pPr>
              <w:pStyle w:val="178"/>
            </w:pPr>
            <w:r>
              <w:rPr>
                <w:rFonts w:hint="eastAsia"/>
                <w:b/>
                <w:bCs/>
              </w:rPr>
              <w:t>二级指标</w:t>
            </w:r>
          </w:p>
        </w:tc>
        <w:tc>
          <w:tcPr>
            <w:tcW w:w="1418" w:type="dxa"/>
            <w:tcBorders>
              <w:top w:val="single" w:color="auto" w:sz="8" w:space="0"/>
              <w:bottom w:val="single" w:color="auto" w:sz="8" w:space="0"/>
            </w:tcBorders>
            <w:shd w:val="clear" w:color="auto" w:fill="auto"/>
            <w:vAlign w:val="center"/>
          </w:tcPr>
          <w:p>
            <w:pPr>
              <w:pStyle w:val="178"/>
            </w:pPr>
            <w:r>
              <w:rPr>
                <w:rFonts w:hint="eastAsia"/>
                <w:b/>
                <w:bCs/>
              </w:rPr>
              <w:t>三级指标</w:t>
            </w:r>
          </w:p>
        </w:tc>
        <w:tc>
          <w:tcPr>
            <w:tcW w:w="5091" w:type="dxa"/>
            <w:tcBorders>
              <w:top w:val="single" w:color="auto" w:sz="8" w:space="0"/>
              <w:bottom w:val="single" w:color="auto" w:sz="8" w:space="0"/>
            </w:tcBorders>
            <w:shd w:val="clear" w:color="auto" w:fill="auto"/>
            <w:vAlign w:val="center"/>
          </w:tcPr>
          <w:p>
            <w:pPr>
              <w:pStyle w:val="178"/>
            </w:pPr>
            <w:r>
              <w:rPr>
                <w:rFonts w:hint="eastAsia"/>
                <w:b/>
                <w:bCs/>
              </w:rPr>
              <w:t>指标说明及评分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restart"/>
            <w:shd w:val="clear" w:color="auto" w:fill="auto"/>
            <w:vAlign w:val="center"/>
          </w:tcPr>
          <w:p>
            <w:pPr>
              <w:pStyle w:val="178"/>
            </w:pPr>
            <w:r>
              <w:rPr>
                <w:rFonts w:hint="eastAsia"/>
              </w:rPr>
              <w:t>经营情况</w:t>
            </w:r>
          </w:p>
        </w:tc>
        <w:tc>
          <w:tcPr>
            <w:tcW w:w="1417" w:type="dxa"/>
            <w:vMerge w:val="restart"/>
            <w:shd w:val="clear" w:color="auto" w:fill="auto"/>
            <w:vAlign w:val="center"/>
          </w:tcPr>
          <w:p>
            <w:pPr>
              <w:pStyle w:val="178"/>
            </w:pPr>
            <w:r>
              <w:rPr>
                <w:rFonts w:hint="eastAsia" w:hAnsi="宋体" w:cs="宋体"/>
                <w:color w:val="000000"/>
                <w:szCs w:val="18"/>
                <w:lang w:bidi="ar"/>
              </w:rPr>
              <w:t>履约履诺</w:t>
            </w:r>
          </w:p>
        </w:tc>
        <w:tc>
          <w:tcPr>
            <w:tcW w:w="1418" w:type="dxa"/>
            <w:shd w:val="clear" w:color="auto" w:fill="auto"/>
            <w:vAlign w:val="center"/>
          </w:tcPr>
          <w:p>
            <w:pPr>
              <w:pStyle w:val="178"/>
            </w:pPr>
            <w:r>
              <w:rPr>
                <w:rFonts w:hint="eastAsia" w:hAnsi="宋体" w:cs="宋体"/>
                <w:color w:val="000000"/>
                <w:szCs w:val="18"/>
                <w:lang w:bidi="ar"/>
              </w:rPr>
              <w:t>合同履约</w:t>
            </w:r>
          </w:p>
        </w:tc>
        <w:tc>
          <w:tcPr>
            <w:tcW w:w="5091" w:type="dxa"/>
            <w:shd w:val="clear" w:color="auto" w:fill="auto"/>
            <w:vAlign w:val="center"/>
          </w:tcPr>
          <w:p>
            <w:pPr>
              <w:pStyle w:val="178"/>
            </w:pPr>
            <w:r>
              <w:rPr>
                <w:rFonts w:hint="eastAsia" w:hAnsi="宋体" w:cs="宋体"/>
                <w:color w:val="000000"/>
                <w:szCs w:val="18"/>
                <w:lang w:bidi="ar"/>
              </w:rPr>
              <w:t>近一年，旅行社存在因债务违约、拖欠服务费、损害员工权益、合同欺诈等法院判决记录，每条扣20分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vMerge w:val="continue"/>
            <w:shd w:val="clear" w:color="auto" w:fill="auto"/>
            <w:vAlign w:val="center"/>
          </w:tcPr>
          <w:p>
            <w:pPr>
              <w:pStyle w:val="178"/>
            </w:pPr>
          </w:p>
        </w:tc>
        <w:tc>
          <w:tcPr>
            <w:tcW w:w="1418" w:type="dxa"/>
            <w:shd w:val="clear" w:color="auto" w:fill="auto"/>
            <w:vAlign w:val="center"/>
          </w:tcPr>
          <w:p>
            <w:pPr>
              <w:pStyle w:val="178"/>
            </w:pPr>
            <w:r>
              <w:rPr>
                <w:rFonts w:hint="eastAsia" w:hAnsi="宋体" w:cs="宋体"/>
                <w:color w:val="000000"/>
                <w:szCs w:val="18"/>
                <w:lang w:bidi="ar"/>
              </w:rPr>
              <w:t>履诺信息</w:t>
            </w:r>
          </w:p>
        </w:tc>
        <w:tc>
          <w:tcPr>
            <w:tcW w:w="5091" w:type="dxa"/>
            <w:shd w:val="clear" w:color="auto" w:fill="auto"/>
            <w:vAlign w:val="center"/>
          </w:tcPr>
          <w:p>
            <w:pPr>
              <w:pStyle w:val="178"/>
              <w:rPr>
                <w:rFonts w:hAnsi="宋体" w:cs="宋体"/>
                <w:color w:val="000000"/>
                <w:szCs w:val="18"/>
                <w:lang w:bidi="ar"/>
              </w:rPr>
            </w:pPr>
            <w:r>
              <w:rPr>
                <w:rFonts w:hint="eastAsia" w:hAnsi="宋体" w:cs="宋体"/>
                <w:color w:val="000000"/>
                <w:szCs w:val="18"/>
                <w:lang w:bidi="ar"/>
              </w:rPr>
              <w:t>近一年，旅行社在行政审批事项中信用承诺违诺，且未</w:t>
            </w:r>
            <w:r>
              <w:rPr>
                <w:rFonts w:hint="eastAsia" w:hAnsi="宋体" w:cs="宋体"/>
                <w:color w:val="000000"/>
                <w:szCs w:val="18"/>
                <w:lang w:val="en-US" w:eastAsia="zh-Hans" w:bidi="ar"/>
              </w:rPr>
              <w:t>完成</w:t>
            </w:r>
            <w:r>
              <w:rPr>
                <w:rFonts w:hint="eastAsia" w:hAnsi="宋体" w:cs="宋体"/>
                <w:color w:val="000000"/>
                <w:szCs w:val="18"/>
                <w:lang w:bidi="ar"/>
              </w:rPr>
              <w:t>信用修复，每条轻微违诺扣5分，每条一般违诺扣10分，</w:t>
            </w:r>
          </w:p>
          <w:p>
            <w:pPr>
              <w:pStyle w:val="178"/>
            </w:pPr>
            <w:r>
              <w:rPr>
                <w:rFonts w:hint="eastAsia" w:hAnsi="宋体" w:cs="宋体"/>
                <w:color w:val="000000"/>
                <w:szCs w:val="18"/>
                <w:lang w:bidi="ar"/>
              </w:rPr>
              <w:t>每条严重违诺扣20分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shd w:val="clear" w:color="auto" w:fill="auto"/>
            <w:vAlign w:val="center"/>
          </w:tcPr>
          <w:p>
            <w:pPr>
              <w:pStyle w:val="178"/>
            </w:pPr>
            <w:r>
              <w:rPr>
                <w:rFonts w:hint="eastAsia" w:hAnsi="宋体" w:cs="宋体"/>
                <w:color w:val="000000"/>
                <w:szCs w:val="18"/>
                <w:lang w:bidi="ar"/>
              </w:rPr>
              <w:t>管理层信用</w:t>
            </w:r>
          </w:p>
        </w:tc>
        <w:tc>
          <w:tcPr>
            <w:tcW w:w="1418" w:type="dxa"/>
            <w:shd w:val="clear" w:color="auto" w:fill="auto"/>
            <w:vAlign w:val="center"/>
          </w:tcPr>
          <w:p>
            <w:pPr>
              <w:pStyle w:val="178"/>
            </w:pPr>
            <w:r>
              <w:rPr>
                <w:rFonts w:hint="eastAsia"/>
              </w:rPr>
              <w:t>管理层个人征信</w:t>
            </w:r>
          </w:p>
        </w:tc>
        <w:tc>
          <w:tcPr>
            <w:tcW w:w="5091" w:type="dxa"/>
            <w:shd w:val="clear" w:color="auto" w:fill="auto"/>
            <w:vAlign w:val="center"/>
          </w:tcPr>
          <w:p>
            <w:pPr>
              <w:pStyle w:val="178"/>
            </w:pPr>
            <w:r>
              <w:rPr>
                <w:rFonts w:hint="eastAsia" w:hAnsi="宋体" w:cs="宋体"/>
                <w:color w:val="000000"/>
                <w:szCs w:val="18"/>
                <w:lang w:bidi="ar"/>
              </w:rPr>
              <w:t>近一年，法定代表人、实际控制人和高级管理人员被列入失信被执行人名单、被执行人名单中，每条扣20分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restart"/>
            <w:shd w:val="clear" w:color="auto" w:fill="auto"/>
            <w:vAlign w:val="center"/>
          </w:tcPr>
          <w:p>
            <w:pPr>
              <w:pStyle w:val="178"/>
            </w:pPr>
            <w:r>
              <w:rPr>
                <w:rFonts w:hint="eastAsia" w:hAnsi="宋体" w:cs="宋体"/>
                <w:color w:val="000000"/>
                <w:szCs w:val="18"/>
                <w:lang w:bidi="ar"/>
              </w:rPr>
              <w:t>遵纪守法</w:t>
            </w:r>
          </w:p>
        </w:tc>
        <w:tc>
          <w:tcPr>
            <w:tcW w:w="1417" w:type="dxa"/>
            <w:vMerge w:val="restart"/>
            <w:shd w:val="clear" w:color="auto" w:fill="auto"/>
            <w:vAlign w:val="center"/>
          </w:tcPr>
          <w:p>
            <w:pPr>
              <w:pStyle w:val="178"/>
            </w:pPr>
            <w:r>
              <w:rPr>
                <w:rFonts w:hint="eastAsia" w:hAnsi="宋体" w:cs="宋体"/>
                <w:color w:val="000000"/>
                <w:szCs w:val="18"/>
                <w:lang w:bidi="ar"/>
              </w:rPr>
              <w:t>行政监管</w:t>
            </w:r>
          </w:p>
        </w:tc>
        <w:tc>
          <w:tcPr>
            <w:tcW w:w="1418" w:type="dxa"/>
            <w:shd w:val="clear" w:color="auto" w:fill="auto"/>
            <w:vAlign w:val="center"/>
          </w:tcPr>
          <w:p>
            <w:pPr>
              <w:pStyle w:val="178"/>
            </w:pPr>
            <w:r>
              <w:rPr>
                <w:rFonts w:hint="eastAsia" w:hAnsi="宋体" w:cs="宋体"/>
                <w:color w:val="000000"/>
                <w:szCs w:val="18"/>
                <w:lang w:bidi="ar"/>
              </w:rPr>
              <w:t>旅行社责任保险</w:t>
            </w:r>
          </w:p>
        </w:tc>
        <w:tc>
          <w:tcPr>
            <w:tcW w:w="5091" w:type="dxa"/>
            <w:shd w:val="clear" w:color="auto" w:fill="auto"/>
            <w:vAlign w:val="center"/>
          </w:tcPr>
          <w:p>
            <w:pPr>
              <w:pStyle w:val="178"/>
            </w:pPr>
            <w:r>
              <w:rPr>
                <w:rFonts w:hint="eastAsia" w:hAnsi="宋体" w:cs="宋体"/>
                <w:color w:val="000000"/>
                <w:szCs w:val="18"/>
                <w:lang w:bidi="ar"/>
              </w:rPr>
              <w:t>旅行社未按规定投保旅行社责任保险，扣80分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vMerge w:val="continue"/>
            <w:shd w:val="clear" w:color="auto" w:fill="auto"/>
            <w:vAlign w:val="center"/>
          </w:tcPr>
          <w:p>
            <w:pPr>
              <w:pStyle w:val="178"/>
            </w:pPr>
          </w:p>
        </w:tc>
        <w:tc>
          <w:tcPr>
            <w:tcW w:w="1418" w:type="dxa"/>
            <w:shd w:val="clear" w:color="auto" w:fill="auto"/>
            <w:vAlign w:val="center"/>
          </w:tcPr>
          <w:p>
            <w:pPr>
              <w:pStyle w:val="178"/>
            </w:pPr>
            <w:r>
              <w:rPr>
                <w:rFonts w:hint="eastAsia" w:hAnsi="宋体" w:cs="宋体"/>
                <w:color w:val="000000"/>
                <w:szCs w:val="18"/>
                <w:lang w:bidi="ar"/>
              </w:rPr>
              <w:t>旅游服务质量保证金</w:t>
            </w:r>
          </w:p>
        </w:tc>
        <w:tc>
          <w:tcPr>
            <w:tcW w:w="5091" w:type="dxa"/>
            <w:shd w:val="clear" w:color="auto" w:fill="auto"/>
            <w:vAlign w:val="center"/>
          </w:tcPr>
          <w:p>
            <w:pPr>
              <w:pStyle w:val="178"/>
            </w:pPr>
            <w:r>
              <w:rPr>
                <w:rFonts w:hint="eastAsia" w:hAnsi="宋体" w:cs="宋体"/>
                <w:color w:val="000000"/>
                <w:szCs w:val="18"/>
                <w:lang w:bidi="ar"/>
              </w:rPr>
              <w:t>旅行社未按规定缴纳或补足旅游服务质量保证金，扣 80分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vMerge w:val="continue"/>
            <w:shd w:val="clear" w:color="auto" w:fill="auto"/>
            <w:vAlign w:val="center"/>
          </w:tcPr>
          <w:p>
            <w:pPr>
              <w:pStyle w:val="178"/>
            </w:pPr>
          </w:p>
        </w:tc>
        <w:tc>
          <w:tcPr>
            <w:tcW w:w="1418" w:type="dxa"/>
            <w:shd w:val="clear" w:color="auto" w:fill="auto"/>
            <w:vAlign w:val="center"/>
          </w:tcPr>
          <w:p>
            <w:pPr>
              <w:pStyle w:val="178"/>
            </w:pPr>
            <w:r>
              <w:rPr>
                <w:rFonts w:hint="eastAsia" w:hAnsi="宋体" w:cs="宋体"/>
                <w:color w:val="000000"/>
                <w:szCs w:val="18"/>
                <w:lang w:bidi="ar"/>
              </w:rPr>
              <w:t>信息报送</w:t>
            </w:r>
          </w:p>
        </w:tc>
        <w:tc>
          <w:tcPr>
            <w:tcW w:w="5091" w:type="dxa"/>
            <w:shd w:val="clear" w:color="auto" w:fill="auto"/>
            <w:vAlign w:val="center"/>
          </w:tcPr>
          <w:p>
            <w:pPr>
              <w:pStyle w:val="178"/>
            </w:pPr>
            <w:r>
              <w:rPr>
                <w:rFonts w:hint="eastAsia" w:hAnsi="宋体" w:cs="宋体"/>
                <w:color w:val="000000"/>
                <w:szCs w:val="18"/>
                <w:lang w:bidi="ar"/>
              </w:rPr>
              <w:t>近一年，旅行社自主信息填报中数据造假，扣80分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vMerge w:val="continue"/>
            <w:shd w:val="clear" w:color="auto" w:fill="auto"/>
            <w:vAlign w:val="center"/>
          </w:tcPr>
          <w:p>
            <w:pPr>
              <w:pStyle w:val="178"/>
            </w:pPr>
          </w:p>
        </w:tc>
        <w:tc>
          <w:tcPr>
            <w:tcW w:w="1418" w:type="dxa"/>
            <w:shd w:val="clear" w:color="auto" w:fill="auto"/>
            <w:vAlign w:val="center"/>
          </w:tcPr>
          <w:p>
            <w:pPr>
              <w:pStyle w:val="178"/>
            </w:pPr>
            <w:r>
              <w:rPr>
                <w:rFonts w:hint="eastAsia" w:hAnsi="宋体" w:cs="宋体"/>
                <w:color w:val="000000"/>
                <w:szCs w:val="18"/>
                <w:lang w:bidi="ar"/>
              </w:rPr>
              <w:t>行政处罚</w:t>
            </w:r>
          </w:p>
        </w:tc>
        <w:tc>
          <w:tcPr>
            <w:tcW w:w="5091" w:type="dxa"/>
            <w:shd w:val="clear" w:color="auto" w:fill="auto"/>
            <w:vAlign w:val="center"/>
          </w:tcPr>
          <w:p>
            <w:pPr>
              <w:pStyle w:val="178"/>
            </w:pPr>
            <w:r>
              <w:rPr>
                <w:rFonts w:hint="eastAsia" w:hAnsi="宋体" w:cs="宋体"/>
                <w:color w:val="000000"/>
                <w:szCs w:val="18"/>
                <w:lang w:bidi="ar"/>
              </w:rPr>
              <w:t>近一年，旅行社在行业信用记录内存在行政处罚行为，并且未完成信用修复的，属《北京市优化营商环境条例》中“严重违法行为”的每条扣80分，属“一般违法行为”</w:t>
            </w:r>
            <w:r>
              <w:rPr>
                <w:rFonts w:hint="eastAsia" w:hAnsi="宋体" w:cs="宋体"/>
                <w:color w:val="000000"/>
                <w:szCs w:val="18"/>
                <w:lang w:val="en-US" w:eastAsia="zh-Hans" w:bidi="ar"/>
              </w:rPr>
              <w:t>的</w:t>
            </w:r>
            <w:r>
              <w:rPr>
                <w:rFonts w:hint="eastAsia" w:hAnsi="宋体" w:cs="宋体"/>
                <w:color w:val="000000"/>
                <w:szCs w:val="18"/>
                <w:lang w:bidi="ar"/>
              </w:rPr>
              <w:t>每条扣40分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vMerge w:val="continue"/>
            <w:shd w:val="clear" w:color="auto" w:fill="auto"/>
            <w:vAlign w:val="center"/>
          </w:tcPr>
          <w:p>
            <w:pPr>
              <w:pStyle w:val="178"/>
            </w:pPr>
          </w:p>
        </w:tc>
        <w:tc>
          <w:tcPr>
            <w:tcW w:w="1418" w:type="dxa"/>
            <w:shd w:val="clear" w:color="auto" w:fill="auto"/>
            <w:vAlign w:val="center"/>
          </w:tcPr>
          <w:p>
            <w:pPr>
              <w:pStyle w:val="178"/>
            </w:pPr>
            <w:r>
              <w:rPr>
                <w:rFonts w:hint="eastAsia" w:hAnsi="宋体" w:cs="宋体"/>
                <w:color w:val="000000"/>
                <w:szCs w:val="18"/>
                <w:lang w:bidi="ar"/>
              </w:rPr>
              <w:t>行政强制执行</w:t>
            </w:r>
          </w:p>
        </w:tc>
        <w:tc>
          <w:tcPr>
            <w:tcW w:w="5091" w:type="dxa"/>
            <w:shd w:val="clear" w:color="auto" w:fill="auto"/>
            <w:vAlign w:val="center"/>
          </w:tcPr>
          <w:p>
            <w:pPr>
              <w:pStyle w:val="178"/>
            </w:pPr>
            <w:r>
              <w:rPr>
                <w:rFonts w:hint="eastAsia" w:hAnsi="宋体" w:cs="宋体"/>
                <w:color w:val="000000"/>
                <w:szCs w:val="18"/>
                <w:lang w:bidi="ar"/>
              </w:rPr>
              <w:t>近一年，旅行社在行业信用记录中存在行政强制执行记录行为的，每条扣80分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vMerge w:val="continue"/>
            <w:shd w:val="clear" w:color="auto" w:fill="auto"/>
            <w:vAlign w:val="center"/>
          </w:tcPr>
          <w:p>
            <w:pPr>
              <w:pStyle w:val="178"/>
            </w:pPr>
          </w:p>
        </w:tc>
        <w:tc>
          <w:tcPr>
            <w:tcW w:w="1418" w:type="dxa"/>
            <w:shd w:val="clear" w:color="auto" w:fill="auto"/>
            <w:vAlign w:val="center"/>
          </w:tcPr>
          <w:p>
            <w:pPr>
              <w:pStyle w:val="178"/>
            </w:pPr>
            <w:r>
              <w:rPr>
                <w:rFonts w:hint="eastAsia" w:hAnsi="宋体" w:cs="宋体"/>
                <w:color w:val="000000"/>
                <w:szCs w:val="18"/>
                <w:lang w:bidi="ar"/>
              </w:rPr>
              <w:t>警示信息情况</w:t>
            </w:r>
          </w:p>
        </w:tc>
        <w:tc>
          <w:tcPr>
            <w:tcW w:w="5091" w:type="dxa"/>
            <w:shd w:val="clear" w:color="auto" w:fill="auto"/>
            <w:vAlign w:val="center"/>
          </w:tcPr>
          <w:p>
            <w:pPr>
              <w:pStyle w:val="178"/>
              <w:rPr>
                <w:rFonts w:hAnsi="宋体" w:cs="宋体"/>
                <w:color w:val="000000"/>
                <w:szCs w:val="18"/>
                <w:lang w:bidi="ar"/>
              </w:rPr>
            </w:pPr>
            <w:r>
              <w:rPr>
                <w:rFonts w:hint="eastAsia" w:hAnsi="宋体" w:cs="宋体"/>
                <w:color w:val="000000"/>
                <w:szCs w:val="18"/>
                <w:lang w:bidi="ar"/>
              </w:rPr>
              <w:t>近一年，旅行社在行业信用记录内存在通报警示信息，</w:t>
            </w:r>
          </w:p>
          <w:p>
            <w:pPr>
              <w:pStyle w:val="178"/>
            </w:pPr>
            <w:r>
              <w:rPr>
                <w:rFonts w:hint="eastAsia" w:hAnsi="宋体" w:cs="宋体"/>
                <w:color w:val="000000"/>
                <w:szCs w:val="18"/>
                <w:lang w:bidi="ar"/>
              </w:rPr>
              <w:t>每条扣20分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vMerge w:val="continue"/>
            <w:shd w:val="clear" w:color="auto" w:fill="auto"/>
            <w:vAlign w:val="center"/>
          </w:tcPr>
          <w:p>
            <w:pPr>
              <w:pStyle w:val="178"/>
            </w:pPr>
          </w:p>
        </w:tc>
        <w:tc>
          <w:tcPr>
            <w:tcW w:w="1418" w:type="dxa"/>
            <w:shd w:val="clear" w:color="auto" w:fill="auto"/>
            <w:vAlign w:val="center"/>
          </w:tcPr>
          <w:p>
            <w:pPr>
              <w:pStyle w:val="178"/>
            </w:pPr>
            <w:r>
              <w:rPr>
                <w:rFonts w:hint="eastAsia" w:hAnsi="宋体" w:cs="宋体"/>
                <w:color w:val="000000"/>
                <w:szCs w:val="18"/>
                <w:lang w:bidi="ar"/>
              </w:rPr>
              <w:t>旅游不文明</w:t>
            </w:r>
          </w:p>
        </w:tc>
        <w:tc>
          <w:tcPr>
            <w:tcW w:w="5091" w:type="dxa"/>
            <w:shd w:val="clear" w:color="auto" w:fill="auto"/>
            <w:vAlign w:val="center"/>
          </w:tcPr>
          <w:p>
            <w:pPr>
              <w:pStyle w:val="178"/>
            </w:pPr>
            <w:r>
              <w:rPr>
                <w:rFonts w:hint="eastAsia" w:hAnsi="宋体" w:cs="宋体"/>
                <w:color w:val="000000"/>
                <w:szCs w:val="18"/>
                <w:lang w:bidi="ar"/>
              </w:rPr>
              <w:t>近一年，旅行社经营管理与服务工作人员存在“旅游不文明行为记录”，每条扣4</w:t>
            </w:r>
            <w:r>
              <w:rPr>
                <w:rFonts w:hAnsi="宋体" w:cs="宋体"/>
                <w:color w:val="000000"/>
                <w:szCs w:val="18"/>
                <w:lang w:bidi="ar"/>
              </w:rPr>
              <w:t>0</w:t>
            </w:r>
            <w:r>
              <w:rPr>
                <w:rFonts w:hint="eastAsia" w:hAnsi="宋体" w:cs="宋体"/>
                <w:color w:val="000000"/>
                <w:szCs w:val="18"/>
                <w:lang w:bidi="ar"/>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vMerge w:val="continue"/>
            <w:shd w:val="clear" w:color="auto" w:fill="auto"/>
            <w:vAlign w:val="center"/>
          </w:tcPr>
          <w:p>
            <w:pPr>
              <w:pStyle w:val="178"/>
            </w:pPr>
          </w:p>
        </w:tc>
        <w:tc>
          <w:tcPr>
            <w:tcW w:w="1418" w:type="dxa"/>
            <w:shd w:val="clear" w:color="auto" w:fill="auto"/>
            <w:vAlign w:val="center"/>
          </w:tcPr>
          <w:p>
            <w:pPr>
              <w:pStyle w:val="178"/>
            </w:pPr>
            <w:r>
              <w:rPr>
                <w:rFonts w:hint="eastAsia" w:hAnsi="宋体" w:cs="宋体"/>
                <w:color w:val="000000"/>
                <w:szCs w:val="18"/>
                <w:lang w:bidi="ar"/>
              </w:rPr>
              <w:t>严重失信主体</w:t>
            </w:r>
          </w:p>
        </w:tc>
        <w:tc>
          <w:tcPr>
            <w:tcW w:w="5091" w:type="dxa"/>
            <w:shd w:val="clear" w:color="auto" w:fill="auto"/>
            <w:vAlign w:val="center"/>
          </w:tcPr>
          <w:p>
            <w:pPr>
              <w:pStyle w:val="178"/>
            </w:pPr>
            <w:r>
              <w:rPr>
                <w:rFonts w:hint="eastAsia" w:hAnsi="宋体" w:cs="宋体"/>
                <w:color w:val="000000"/>
                <w:szCs w:val="18"/>
                <w:lang w:bidi="ar"/>
              </w:rPr>
              <w:t>旅行社被</w:t>
            </w:r>
            <w:r>
              <w:rPr>
                <w:rFonts w:hint="eastAsia" w:hAnsi="宋体" w:cs="宋体"/>
                <w:color w:val="000000"/>
                <w:szCs w:val="18"/>
                <w:lang w:val="en-US" w:eastAsia="zh-Hans" w:bidi="ar"/>
              </w:rPr>
              <w:t>认定为旅游市场严重失信主体</w:t>
            </w:r>
            <w:r>
              <w:rPr>
                <w:rFonts w:hint="eastAsia" w:hAnsi="宋体" w:cs="宋体"/>
                <w:color w:val="000000"/>
                <w:szCs w:val="18"/>
                <w:lang w:bidi="ar"/>
              </w:rPr>
              <w:t>，</w:t>
            </w:r>
            <w:r>
              <w:rPr>
                <w:rFonts w:hint="eastAsia" w:hAnsi="宋体" w:cs="宋体"/>
                <w:color w:val="000000"/>
                <w:szCs w:val="18"/>
                <w:lang w:val="en-US" w:eastAsia="zh-Hans" w:bidi="ar"/>
              </w:rPr>
              <w:t>直接</w:t>
            </w:r>
            <w:r>
              <w:rPr>
                <w:rFonts w:hint="eastAsia" w:hAnsi="宋体" w:cs="宋体"/>
                <w:color w:val="000000"/>
                <w:szCs w:val="18"/>
                <w:lang w:bidi="ar"/>
              </w:rPr>
              <w:t>评为“D”级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vMerge w:val="restart"/>
            <w:shd w:val="clear" w:color="auto" w:fill="auto"/>
            <w:vAlign w:val="center"/>
          </w:tcPr>
          <w:p>
            <w:pPr>
              <w:pStyle w:val="178"/>
            </w:pPr>
            <w:r>
              <w:rPr>
                <w:rFonts w:hint="eastAsia" w:hAnsi="宋体"/>
                <w:szCs w:val="18"/>
              </w:rPr>
              <w:t>司法裁决</w:t>
            </w:r>
          </w:p>
        </w:tc>
        <w:tc>
          <w:tcPr>
            <w:tcW w:w="1418" w:type="dxa"/>
            <w:shd w:val="clear" w:color="auto" w:fill="auto"/>
            <w:vAlign w:val="center"/>
          </w:tcPr>
          <w:p>
            <w:pPr>
              <w:pStyle w:val="178"/>
            </w:pPr>
            <w:r>
              <w:rPr>
                <w:rFonts w:hint="eastAsia" w:hAnsi="宋体" w:cs="宋体"/>
                <w:color w:val="000000"/>
                <w:szCs w:val="18"/>
                <w:lang w:bidi="ar"/>
              </w:rPr>
              <w:t>失信被执行人</w:t>
            </w:r>
          </w:p>
        </w:tc>
        <w:tc>
          <w:tcPr>
            <w:tcW w:w="5091" w:type="dxa"/>
            <w:shd w:val="clear" w:color="auto" w:fill="auto"/>
            <w:vAlign w:val="center"/>
          </w:tcPr>
          <w:p>
            <w:pPr>
              <w:pStyle w:val="178"/>
            </w:pPr>
            <w:r>
              <w:rPr>
                <w:rFonts w:hint="eastAsia" w:hAnsi="宋体" w:cs="宋体"/>
                <w:color w:val="000000"/>
                <w:szCs w:val="18"/>
                <w:lang w:bidi="ar"/>
              </w:rPr>
              <w:t>旅行社被列入失信被执行人名单，扣40分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shd w:val="clear" w:color="auto" w:fill="auto"/>
            <w:vAlign w:val="center"/>
          </w:tcPr>
          <w:p>
            <w:pPr>
              <w:pStyle w:val="178"/>
            </w:pPr>
          </w:p>
        </w:tc>
        <w:tc>
          <w:tcPr>
            <w:tcW w:w="1417" w:type="dxa"/>
            <w:vMerge w:val="continue"/>
            <w:shd w:val="clear" w:color="auto" w:fill="auto"/>
            <w:vAlign w:val="center"/>
          </w:tcPr>
          <w:p>
            <w:pPr>
              <w:pStyle w:val="178"/>
            </w:pPr>
          </w:p>
        </w:tc>
        <w:tc>
          <w:tcPr>
            <w:tcW w:w="1418" w:type="dxa"/>
            <w:shd w:val="clear" w:color="auto" w:fill="auto"/>
            <w:vAlign w:val="center"/>
          </w:tcPr>
          <w:p>
            <w:pPr>
              <w:pStyle w:val="178"/>
            </w:pPr>
            <w:r>
              <w:rPr>
                <w:rFonts w:hint="eastAsia" w:hAnsi="宋体" w:cs="宋体"/>
                <w:color w:val="000000"/>
                <w:szCs w:val="18"/>
                <w:lang w:bidi="ar"/>
              </w:rPr>
              <w:t>被执行人</w:t>
            </w:r>
          </w:p>
        </w:tc>
        <w:tc>
          <w:tcPr>
            <w:tcW w:w="5091" w:type="dxa"/>
            <w:shd w:val="clear" w:color="auto" w:fill="auto"/>
            <w:vAlign w:val="center"/>
          </w:tcPr>
          <w:p>
            <w:pPr>
              <w:pStyle w:val="178"/>
            </w:pPr>
            <w:r>
              <w:rPr>
                <w:rFonts w:hint="eastAsia" w:hAnsi="宋体" w:cs="宋体"/>
                <w:color w:val="000000"/>
                <w:szCs w:val="18"/>
                <w:lang w:bidi="ar"/>
              </w:rPr>
              <w:t>旅行社被列入被执行人名单，扣20分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restart"/>
            <w:shd w:val="clear" w:color="auto" w:fill="auto"/>
            <w:vAlign w:val="center"/>
          </w:tcPr>
          <w:p>
            <w:pPr>
              <w:pStyle w:val="178"/>
            </w:pPr>
            <w:r>
              <w:rPr>
                <w:rFonts w:hint="eastAsia" w:hAnsi="宋体"/>
                <w:szCs w:val="18"/>
              </w:rPr>
              <w:t>服务质量</w:t>
            </w:r>
          </w:p>
        </w:tc>
        <w:tc>
          <w:tcPr>
            <w:tcW w:w="1417" w:type="dxa"/>
            <w:shd w:val="clear" w:color="auto" w:fill="auto"/>
            <w:vAlign w:val="center"/>
          </w:tcPr>
          <w:p>
            <w:pPr>
              <w:pStyle w:val="178"/>
            </w:pPr>
            <w:r>
              <w:rPr>
                <w:rFonts w:hint="eastAsia" w:hAnsi="宋体"/>
                <w:szCs w:val="18"/>
              </w:rPr>
              <w:t>舆情信息</w:t>
            </w:r>
          </w:p>
        </w:tc>
        <w:tc>
          <w:tcPr>
            <w:tcW w:w="1418" w:type="dxa"/>
            <w:shd w:val="clear" w:color="auto" w:fill="auto"/>
            <w:vAlign w:val="center"/>
          </w:tcPr>
          <w:p>
            <w:pPr>
              <w:pStyle w:val="178"/>
            </w:pPr>
            <w:r>
              <w:rPr>
                <w:rFonts w:hint="eastAsia" w:hAnsi="宋体" w:cs="宋体"/>
                <w:color w:val="000000"/>
                <w:szCs w:val="18"/>
                <w:lang w:bidi="ar"/>
              </w:rPr>
              <w:t>不良舆情</w:t>
            </w:r>
          </w:p>
        </w:tc>
        <w:tc>
          <w:tcPr>
            <w:tcW w:w="5091" w:type="dxa"/>
            <w:shd w:val="clear" w:color="auto" w:fill="auto"/>
            <w:vAlign w:val="center"/>
          </w:tcPr>
          <w:p>
            <w:pPr>
              <w:pStyle w:val="178"/>
              <w:rPr>
                <w:rFonts w:hAnsi="宋体" w:cs="宋体"/>
                <w:color w:val="000000"/>
                <w:szCs w:val="18"/>
                <w:lang w:bidi="ar"/>
              </w:rPr>
            </w:pPr>
            <w:r>
              <w:rPr>
                <w:rFonts w:hint="eastAsia" w:hAnsi="宋体" w:cs="宋体"/>
                <w:color w:val="000000"/>
                <w:szCs w:val="18"/>
                <w:lang w:bidi="ar"/>
              </w:rPr>
              <w:t>近一年，发生重大不良舆情，造成严重社会影响且旅行社负有主要责任，扣8</w:t>
            </w:r>
            <w:r>
              <w:rPr>
                <w:rFonts w:hAnsi="宋体" w:cs="宋体"/>
                <w:color w:val="000000"/>
                <w:szCs w:val="18"/>
                <w:lang w:bidi="ar"/>
              </w:rPr>
              <w:t>0</w:t>
            </w:r>
            <w:r>
              <w:rPr>
                <w:rFonts w:hint="eastAsia" w:hAnsi="宋体" w:cs="宋体"/>
                <w:color w:val="000000"/>
                <w:szCs w:val="18"/>
                <w:lang w:bidi="ar"/>
              </w:rPr>
              <w:t>分</w:t>
            </w:r>
          </w:p>
          <w:p>
            <w:pPr>
              <w:pStyle w:val="178"/>
              <w:rPr>
                <w:rFonts w:hAnsi="宋体" w:cs="宋体"/>
                <w:color w:val="000000"/>
                <w:szCs w:val="18"/>
                <w:lang w:bidi="ar"/>
              </w:rPr>
            </w:pPr>
            <w:r>
              <w:rPr>
                <w:rFonts w:hint="eastAsia" w:hAnsi="宋体" w:cs="宋体"/>
                <w:color w:val="000000"/>
                <w:szCs w:val="18"/>
                <w:lang w:bidi="ar"/>
              </w:rPr>
              <w:t>近一年，发生较大不良舆情，造成不良影响且旅行社负有主要责任，扣60分</w:t>
            </w:r>
          </w:p>
          <w:p>
            <w:pPr>
              <w:pStyle w:val="178"/>
            </w:pPr>
            <w:r>
              <w:rPr>
                <w:rFonts w:hint="eastAsia" w:hAnsi="宋体" w:cs="宋体"/>
                <w:color w:val="000000"/>
                <w:szCs w:val="18"/>
                <w:lang w:bidi="ar"/>
              </w:rPr>
              <w:t>近一年，发生不良舆情，造成不良影响且旅行社负有主要责任，扣30分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vMerge w:val="continue"/>
            <w:tcBorders>
              <w:bottom w:val="single" w:color="auto" w:sz="2" w:space="0"/>
            </w:tcBorders>
            <w:shd w:val="clear" w:color="auto" w:fill="auto"/>
            <w:vAlign w:val="center"/>
          </w:tcPr>
          <w:p>
            <w:pPr>
              <w:pStyle w:val="178"/>
            </w:pPr>
          </w:p>
        </w:tc>
        <w:tc>
          <w:tcPr>
            <w:tcW w:w="1417" w:type="dxa"/>
            <w:tcBorders>
              <w:bottom w:val="single" w:color="auto" w:sz="2" w:space="0"/>
            </w:tcBorders>
            <w:shd w:val="clear" w:color="auto" w:fill="auto"/>
            <w:vAlign w:val="center"/>
          </w:tcPr>
          <w:p>
            <w:pPr>
              <w:pStyle w:val="178"/>
            </w:pPr>
            <w:r>
              <w:rPr>
                <w:rFonts w:hint="eastAsia" w:hAnsi="宋体"/>
                <w:szCs w:val="18"/>
              </w:rPr>
              <w:t>消费者评价</w:t>
            </w:r>
          </w:p>
        </w:tc>
        <w:tc>
          <w:tcPr>
            <w:tcW w:w="1418" w:type="dxa"/>
            <w:tcBorders>
              <w:bottom w:val="single" w:color="auto" w:sz="2" w:space="0"/>
            </w:tcBorders>
            <w:shd w:val="clear" w:color="auto" w:fill="auto"/>
            <w:vAlign w:val="center"/>
          </w:tcPr>
          <w:p>
            <w:pPr>
              <w:pStyle w:val="178"/>
            </w:pPr>
            <w:r>
              <w:rPr>
                <w:rFonts w:hint="eastAsia" w:hAnsi="宋体" w:cs="宋体"/>
                <w:color w:val="000000"/>
                <w:szCs w:val="18"/>
                <w:lang w:bidi="ar"/>
              </w:rPr>
              <w:t>旅游投诉</w:t>
            </w:r>
          </w:p>
        </w:tc>
        <w:tc>
          <w:tcPr>
            <w:tcW w:w="5091" w:type="dxa"/>
            <w:tcBorders>
              <w:bottom w:val="single" w:color="auto" w:sz="2" w:space="0"/>
            </w:tcBorders>
            <w:shd w:val="clear" w:color="auto" w:fill="auto"/>
            <w:vAlign w:val="center"/>
          </w:tcPr>
          <w:p>
            <w:pPr>
              <w:pStyle w:val="178"/>
              <w:rPr>
                <w:rFonts w:hAnsi="宋体" w:cs="宋体"/>
                <w:color w:val="000000"/>
                <w:szCs w:val="18"/>
                <w:lang w:bidi="ar"/>
              </w:rPr>
            </w:pPr>
            <w:r>
              <w:rPr>
                <w:rFonts w:hint="eastAsia" w:hAnsi="宋体" w:cs="宋体"/>
                <w:color w:val="000000"/>
                <w:szCs w:val="18"/>
                <w:lang w:bidi="ar"/>
              </w:rPr>
              <w:t>近一年，旅行社受到有责投诉并属实的，每条扣10分，</w:t>
            </w:r>
          </w:p>
          <w:p>
            <w:pPr>
              <w:pStyle w:val="178"/>
            </w:pPr>
            <w:r>
              <w:rPr>
                <w:rFonts w:hint="eastAsia" w:hAnsi="宋体" w:cs="宋体"/>
                <w:color w:val="000000"/>
                <w:szCs w:val="18"/>
                <w:lang w:bidi="ar"/>
              </w:rPr>
              <w:t>最多扣</w:t>
            </w:r>
            <w:r>
              <w:rPr>
                <w:rFonts w:hAnsi="宋体" w:cs="宋体"/>
                <w:color w:val="000000"/>
                <w:szCs w:val="18"/>
                <w:lang w:bidi="ar"/>
              </w:rPr>
              <w:t>80</w:t>
            </w:r>
            <w:r>
              <w:rPr>
                <w:rFonts w:hint="eastAsia" w:hAnsi="宋体" w:cs="宋体"/>
                <w:color w:val="000000"/>
                <w:szCs w:val="18"/>
                <w:lang w:bidi="ar"/>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tcBorders>
              <w:top w:val="single" w:color="auto" w:sz="2" w:space="0"/>
              <w:bottom w:val="single" w:color="auto" w:sz="2" w:space="0"/>
            </w:tcBorders>
            <w:shd w:val="clear" w:color="auto" w:fill="auto"/>
            <w:vAlign w:val="center"/>
          </w:tcPr>
          <w:p>
            <w:pPr>
              <w:pStyle w:val="178"/>
            </w:pPr>
            <w:r>
              <w:rPr>
                <w:rFonts w:hint="eastAsia" w:hAnsi="宋体"/>
                <w:szCs w:val="18"/>
              </w:rPr>
              <w:t>安全管理</w:t>
            </w:r>
          </w:p>
        </w:tc>
        <w:tc>
          <w:tcPr>
            <w:tcW w:w="1417" w:type="dxa"/>
            <w:tcBorders>
              <w:top w:val="single" w:color="auto" w:sz="2" w:space="0"/>
              <w:bottom w:val="single" w:color="auto" w:sz="2" w:space="0"/>
            </w:tcBorders>
            <w:shd w:val="clear" w:color="auto" w:fill="auto"/>
            <w:vAlign w:val="center"/>
          </w:tcPr>
          <w:p>
            <w:pPr>
              <w:pStyle w:val="178"/>
            </w:pPr>
            <w:r>
              <w:rPr>
                <w:rFonts w:hint="eastAsia" w:hAnsi="宋体"/>
                <w:szCs w:val="18"/>
              </w:rPr>
              <w:t>旅游安全</w:t>
            </w:r>
          </w:p>
        </w:tc>
        <w:tc>
          <w:tcPr>
            <w:tcW w:w="1418" w:type="dxa"/>
            <w:tcBorders>
              <w:top w:val="single" w:color="auto" w:sz="2" w:space="0"/>
              <w:bottom w:val="single" w:color="auto" w:sz="2" w:space="0"/>
            </w:tcBorders>
            <w:shd w:val="clear" w:color="auto" w:fill="auto"/>
            <w:vAlign w:val="center"/>
          </w:tcPr>
          <w:p>
            <w:pPr>
              <w:pStyle w:val="178"/>
            </w:pPr>
            <w:r>
              <w:rPr>
                <w:rFonts w:hint="eastAsia" w:hAnsi="宋体" w:cs="宋体"/>
                <w:color w:val="000000"/>
                <w:szCs w:val="18"/>
                <w:lang w:bidi="ar"/>
              </w:rPr>
              <w:t>安全事故、涉旅突发事件</w:t>
            </w:r>
          </w:p>
        </w:tc>
        <w:tc>
          <w:tcPr>
            <w:tcW w:w="5091" w:type="dxa"/>
            <w:tcBorders>
              <w:top w:val="single" w:color="auto" w:sz="2" w:space="0"/>
              <w:bottom w:val="single" w:color="auto" w:sz="2" w:space="0"/>
            </w:tcBorders>
            <w:shd w:val="clear" w:color="auto" w:fill="auto"/>
            <w:vAlign w:val="center"/>
          </w:tcPr>
          <w:p>
            <w:pPr>
              <w:pStyle w:val="178"/>
              <w:rPr>
                <w:rFonts w:hAnsi="宋体" w:cs="宋体"/>
                <w:color w:val="000000"/>
                <w:szCs w:val="18"/>
                <w:lang w:bidi="ar"/>
              </w:rPr>
            </w:pPr>
            <w:r>
              <w:rPr>
                <w:rFonts w:hint="eastAsia" w:hAnsi="宋体" w:cs="宋体"/>
                <w:color w:val="000000"/>
                <w:szCs w:val="18"/>
                <w:lang w:bidi="ar"/>
              </w:rPr>
              <w:t>近一年，发生特大、重大旅游安全责任事故、涉旅突发事件且旅行社负有主要责任，直接评为“D”级；旅行社负有次要责任，扣60分</w:t>
            </w:r>
          </w:p>
          <w:p>
            <w:pPr>
              <w:pStyle w:val="178"/>
            </w:pPr>
            <w:r>
              <w:rPr>
                <w:rFonts w:hint="eastAsia" w:hAnsi="宋体" w:cs="宋体"/>
                <w:color w:val="000000"/>
                <w:szCs w:val="18"/>
                <w:lang w:bidi="ar"/>
              </w:rPr>
              <w:t>近一年，发生一般旅游安全责任事故、涉旅突发事件且旅行社负有主要责任，扣60分；</w:t>
            </w:r>
            <w:r>
              <w:t>旅行社负有次要责任，扣30分</w:t>
            </w:r>
          </w:p>
          <w:p>
            <w:pPr>
              <w:pStyle w:val="178"/>
            </w:pPr>
            <w:r>
              <w:rPr>
                <w:rFonts w:hint="eastAsia" w:hAnsi="宋体" w:cs="宋体"/>
                <w:color w:val="000000"/>
                <w:szCs w:val="18"/>
                <w:lang w:bidi="ar"/>
              </w:rPr>
              <w:t>近一年，</w:t>
            </w:r>
            <w:r>
              <w:t>发生轻微旅游安全责任事故、涉旅突发</w:t>
            </w:r>
            <w:r>
              <w:rPr>
                <w:rFonts w:hint="eastAsia"/>
                <w:lang w:val="en-US" w:eastAsia="zh-Hans"/>
              </w:rPr>
              <w:t>事件</w:t>
            </w:r>
            <w:r>
              <w:t>且旅行社负有主要责任，扣30分</w:t>
            </w:r>
            <w:r>
              <w:rPr>
                <w:rFonts w:hint="eastAsia" w:hAnsi="宋体" w:cs="宋体"/>
                <w:color w:val="000000"/>
                <w:szCs w:val="18"/>
                <w:lang w:bidi="ar"/>
              </w:rPr>
              <w:t>；</w:t>
            </w:r>
            <w:r>
              <w:t>旅行社负有次要责任，扣10分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334" w:type="dxa"/>
            <w:gridSpan w:val="4"/>
            <w:tcBorders>
              <w:top w:val="single" w:color="auto" w:sz="2" w:space="0"/>
              <w:bottom w:val="single" w:color="auto" w:sz="8" w:space="0"/>
            </w:tcBorders>
            <w:shd w:val="clear" w:color="auto" w:fill="auto"/>
            <w:vAlign w:val="center"/>
          </w:tcPr>
          <w:p>
            <w:pPr>
              <w:pStyle w:val="179"/>
              <w:rPr>
                <w:lang w:bidi="ar"/>
              </w:rPr>
            </w:pPr>
            <w:r>
              <w:rPr>
                <w:rFonts w:hint="eastAsia"/>
                <w:lang w:bidi="ar"/>
              </w:rPr>
              <w:t>指标评分分值从北京市公共信用信息平台、北京市文化和旅游行业信用监管平台直接获取。</w:t>
            </w:r>
          </w:p>
        </w:tc>
      </w:tr>
      <w:bookmarkEnd w:id="90"/>
    </w:tbl>
    <w:p>
      <w:pPr>
        <w:pStyle w:val="56"/>
        <w:ind w:firstLine="0" w:firstLineChars="0"/>
        <w:sectPr>
          <w:pgSz w:w="11906" w:h="16838"/>
          <w:pgMar w:top="2410" w:right="1134" w:bottom="1134" w:left="1134" w:header="1418" w:footer="1134" w:gutter="284"/>
          <w:cols w:space="425" w:num="1"/>
          <w:formProt w:val="0"/>
          <w:docGrid w:type="lines" w:linePitch="312" w:charSpace="0"/>
        </w:sectPr>
      </w:pPr>
      <w:bookmarkStart w:id="96" w:name="BookMark6"/>
    </w:p>
    <w:p>
      <w:pPr>
        <w:pStyle w:val="63"/>
        <w:spacing w:before="124" w:after="156"/>
      </w:pPr>
      <w:bookmarkStart w:id="97" w:name="_Toc86997030"/>
      <w:r>
        <w:rPr>
          <w:rFonts w:hint="eastAsia"/>
          <w:spacing w:val="105"/>
        </w:rPr>
        <w:t>参考文</w:t>
      </w:r>
      <w:r>
        <w:rPr>
          <w:rFonts w:hint="eastAsia"/>
        </w:rPr>
        <w:t>献</w:t>
      </w:r>
      <w:bookmarkEnd w:id="97"/>
    </w:p>
    <w:p>
      <w:pPr>
        <w:pStyle w:val="231"/>
        <w:adjustRightInd w:val="0"/>
        <w:spacing w:line="240" w:lineRule="atLeast"/>
        <w:rPr>
          <w:rFonts w:hAnsi="宋体"/>
          <w:color w:val="000000"/>
          <w:szCs w:val="22"/>
        </w:rPr>
      </w:pPr>
      <w:r>
        <w:rPr>
          <w:rFonts w:hint="eastAsia"/>
        </w:rPr>
        <w:t>[1]</w:t>
      </w:r>
      <w:bookmarkStart w:id="98" w:name="_Hlk83907814"/>
      <w:r>
        <w:t xml:space="preserve"> </w:t>
      </w:r>
      <w:r>
        <w:rPr>
          <w:rFonts w:hint="eastAsia" w:hAnsi="宋体"/>
          <w:color w:val="000000"/>
          <w:szCs w:val="22"/>
        </w:rPr>
        <w:t>GB/T 16766</w:t>
      </w:r>
      <w:r>
        <w:rPr>
          <w:rFonts w:hAnsi="宋体"/>
          <w:color w:val="000000"/>
          <w:szCs w:val="22"/>
        </w:rPr>
        <w:t xml:space="preserve">  </w:t>
      </w:r>
      <w:r>
        <w:rPr>
          <w:rFonts w:hint="eastAsia" w:hAnsi="宋体"/>
          <w:color w:val="000000"/>
          <w:szCs w:val="22"/>
        </w:rPr>
        <w:t>旅游业基础术语</w:t>
      </w:r>
      <w:bookmarkEnd w:id="98"/>
    </w:p>
    <w:p>
      <w:pPr>
        <w:pStyle w:val="56"/>
        <w:ind w:firstLine="420"/>
      </w:pPr>
      <w:r>
        <w:rPr>
          <w:rFonts w:hint="eastAsia"/>
        </w:rPr>
        <w:t>[2]</w:t>
      </w:r>
      <w:r>
        <w:t xml:space="preserve"> </w:t>
      </w:r>
      <w:r>
        <w:rPr>
          <w:rFonts w:hint="eastAsia"/>
        </w:rPr>
        <w:t>GB/T 23794  企业信用评价指标</w:t>
      </w:r>
    </w:p>
    <w:p>
      <w:pPr>
        <w:pStyle w:val="56"/>
        <w:ind w:firstLine="420"/>
      </w:pPr>
      <w:r>
        <w:rPr>
          <w:rFonts w:hint="eastAsia"/>
        </w:rPr>
        <w:t>[3]</w:t>
      </w:r>
      <w:r>
        <w:t xml:space="preserve"> </w:t>
      </w:r>
      <w:r>
        <w:rPr>
          <w:rFonts w:hint="eastAsia"/>
        </w:rPr>
        <w:t>GB/T 31380  旅行社等级的划分与评定</w:t>
      </w:r>
    </w:p>
    <w:p>
      <w:pPr>
        <w:pStyle w:val="56"/>
        <w:ind w:firstLine="420"/>
      </w:pPr>
      <w:r>
        <w:rPr>
          <w:rFonts w:hint="eastAsia"/>
        </w:rPr>
        <w:t>[</w:t>
      </w:r>
      <w:r>
        <w:t>4</w:t>
      </w:r>
      <w:r>
        <w:rPr>
          <w:rFonts w:hint="eastAsia"/>
        </w:rPr>
        <w:t>]</w:t>
      </w:r>
      <w:r>
        <w:t xml:space="preserve"> </w:t>
      </w:r>
      <w:r>
        <w:rPr>
          <w:rFonts w:hint="eastAsia"/>
        </w:rPr>
        <w:t>GB/T 31385  旅行社服务通则</w:t>
      </w:r>
      <w:bookmarkEnd w:id="96"/>
    </w:p>
    <w:p>
      <w:pPr>
        <w:pStyle w:val="56"/>
        <w:ind w:firstLine="0" w:firstLineChars="0"/>
        <w:jc w:val="center"/>
      </w:pPr>
      <w:bookmarkStart w:id="99"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9"/>
    </w:p>
    <w:sectPr>
      <w:pgSz w:w="11906" w:h="16838"/>
      <w:pgMar w:top="2410"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Symbol">
    <w:altName w:val="Kingsoft Sign"/>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等线 Light">
    <w:altName w:val="汉仪中等线KW"/>
    <w:panose1 w:val="02010600030101010101"/>
    <w:charset w:val="86"/>
    <w:family w:val="auto"/>
    <w:pitch w:val="default"/>
    <w:sig w:usb0="00000000" w:usb1="00000000" w:usb2="00000016" w:usb3="00000000" w:csb0="0004000F" w:csb1="00000000"/>
  </w:font>
  <w:font w:name="Arial">
    <w:panose1 w:val="020B0604020202090204"/>
    <w:charset w:val="00"/>
    <w:family w:val="swiss"/>
    <w:pitch w:val="default"/>
    <w:sig w:usb0="E0000AFF" w:usb1="00007843" w:usb2="00000001" w:usb3="00000000" w:csb0="400001BF" w:csb1="DFF70000"/>
  </w:font>
  <w:font w:name="汉仪中黑KW">
    <w:panose1 w:val="00020600040101010101"/>
    <w:charset w:val="86"/>
    <w:family w:val="auto"/>
    <w:pitch w:val="default"/>
    <w:sig w:usb0="A00002BF" w:usb1="18EF7CFA" w:usb2="00000016" w:usb3="00000000" w:csb0="00040000" w:csb1="00000000"/>
  </w:font>
  <w:font w:name="儷宋 Pro">
    <w:panose1 w:val="02020300000000000000"/>
    <w:charset w:val="88"/>
    <w:family w:val="auto"/>
    <w:pitch w:val="default"/>
    <w:sig w:usb0="80000001" w:usb1="28091800" w:usb2="00000016" w:usb3="00000000" w:csb0="001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DB11/T XXXX</w:t>
    </w:r>
    <w:r>
      <w:rPr>
        <w:rFonts w:hint="eastAsia" w:ascii="黑体" w:hAnsi="黑体" w:eastAsia="黑体"/>
      </w:rPr>
      <w:t>-</w:t>
    </w:r>
    <w:r>
      <w:rPr>
        <w:rFonts w:ascii="黑体" w:hAnsi="黑体" w:eastAsia="黑体"/>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attachedTemplate r:id="rId1"/>
  <w:trackRevisions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7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13A6"/>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3E5"/>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06E4"/>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6FB3"/>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35F7E"/>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1D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3790C"/>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35D8"/>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DDF"/>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3DC3"/>
    <w:rsid w:val="005801E3"/>
    <w:rsid w:val="00581802"/>
    <w:rsid w:val="005836A8"/>
    <w:rsid w:val="0058409C"/>
    <w:rsid w:val="00584262"/>
    <w:rsid w:val="00586630"/>
    <w:rsid w:val="00587ADD"/>
    <w:rsid w:val="00591E27"/>
    <w:rsid w:val="00596160"/>
    <w:rsid w:val="005966E2"/>
    <w:rsid w:val="00597007"/>
    <w:rsid w:val="005A0966"/>
    <w:rsid w:val="005A11B7"/>
    <w:rsid w:val="005A1E40"/>
    <w:rsid w:val="005A260B"/>
    <w:rsid w:val="005A4A1B"/>
    <w:rsid w:val="005A7830"/>
    <w:rsid w:val="005A7E46"/>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39EA"/>
    <w:rsid w:val="005F4712"/>
    <w:rsid w:val="005F4BC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1F5"/>
    <w:rsid w:val="00633C17"/>
    <w:rsid w:val="00634D9E"/>
    <w:rsid w:val="00636E3E"/>
    <w:rsid w:val="006379F7"/>
    <w:rsid w:val="00637A3B"/>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07E7F"/>
    <w:rsid w:val="00711CBA"/>
    <w:rsid w:val="00711FB5"/>
    <w:rsid w:val="00712A01"/>
    <w:rsid w:val="00714F58"/>
    <w:rsid w:val="00722FBF"/>
    <w:rsid w:val="00722FC2"/>
    <w:rsid w:val="00724879"/>
    <w:rsid w:val="00724E1B"/>
    <w:rsid w:val="00725949"/>
    <w:rsid w:val="00727FA2"/>
    <w:rsid w:val="007322D9"/>
    <w:rsid w:val="00732BC0"/>
    <w:rsid w:val="007337AB"/>
    <w:rsid w:val="0073720F"/>
    <w:rsid w:val="00737796"/>
    <w:rsid w:val="0074165C"/>
    <w:rsid w:val="00742C35"/>
    <w:rsid w:val="007432CA"/>
    <w:rsid w:val="007439EB"/>
    <w:rsid w:val="00743CB4"/>
    <w:rsid w:val="00743F0A"/>
    <w:rsid w:val="007444E8"/>
    <w:rsid w:val="0074548E"/>
    <w:rsid w:val="00745773"/>
    <w:rsid w:val="00746800"/>
    <w:rsid w:val="00747B3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263"/>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3BB2"/>
    <w:rsid w:val="00804383"/>
    <w:rsid w:val="00804BB7"/>
    <w:rsid w:val="00804D41"/>
    <w:rsid w:val="00810257"/>
    <w:rsid w:val="008104F5"/>
    <w:rsid w:val="00811072"/>
    <w:rsid w:val="00811369"/>
    <w:rsid w:val="0081464C"/>
    <w:rsid w:val="00815419"/>
    <w:rsid w:val="008163C8"/>
    <w:rsid w:val="008164A1"/>
    <w:rsid w:val="00817325"/>
    <w:rsid w:val="008209E6"/>
    <w:rsid w:val="00823303"/>
    <w:rsid w:val="008233B2"/>
    <w:rsid w:val="008234A8"/>
    <w:rsid w:val="00823A9F"/>
    <w:rsid w:val="00823C85"/>
    <w:rsid w:val="00825138"/>
    <w:rsid w:val="008269DD"/>
    <w:rsid w:val="00830621"/>
    <w:rsid w:val="0083348C"/>
    <w:rsid w:val="008373D3"/>
    <w:rsid w:val="00840617"/>
    <w:rsid w:val="00840A73"/>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4C8F"/>
    <w:rsid w:val="008E5518"/>
    <w:rsid w:val="008E6A84"/>
    <w:rsid w:val="008F0CDC"/>
    <w:rsid w:val="008F17A3"/>
    <w:rsid w:val="008F1ED3"/>
    <w:rsid w:val="008F23A5"/>
    <w:rsid w:val="008F4C29"/>
    <w:rsid w:val="008F70BD"/>
    <w:rsid w:val="008F788F"/>
    <w:rsid w:val="008F7EA2"/>
    <w:rsid w:val="00902722"/>
    <w:rsid w:val="009027BC"/>
    <w:rsid w:val="00905255"/>
    <w:rsid w:val="009062E6"/>
    <w:rsid w:val="00911BE5"/>
    <w:rsid w:val="00913CA9"/>
    <w:rsid w:val="009145AE"/>
    <w:rsid w:val="009146CE"/>
    <w:rsid w:val="00914CA7"/>
    <w:rsid w:val="00915C3E"/>
    <w:rsid w:val="009161A8"/>
    <w:rsid w:val="009245F5"/>
    <w:rsid w:val="009249EC"/>
    <w:rsid w:val="00927014"/>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3228"/>
    <w:rsid w:val="00977010"/>
    <w:rsid w:val="009771A7"/>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156"/>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3E14"/>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2CF"/>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7D4"/>
    <w:rsid w:val="00B47293"/>
    <w:rsid w:val="00B50E50"/>
    <w:rsid w:val="00B52120"/>
    <w:rsid w:val="00B533AB"/>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979F8"/>
    <w:rsid w:val="00BA263B"/>
    <w:rsid w:val="00BA42B2"/>
    <w:rsid w:val="00BA58D4"/>
    <w:rsid w:val="00BA5B9E"/>
    <w:rsid w:val="00BA7C9A"/>
    <w:rsid w:val="00BB5F8F"/>
    <w:rsid w:val="00BB657A"/>
    <w:rsid w:val="00BC1A4E"/>
    <w:rsid w:val="00BC5DC7"/>
    <w:rsid w:val="00BC6B8B"/>
    <w:rsid w:val="00BC73D8"/>
    <w:rsid w:val="00BD4623"/>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564A6"/>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6D8"/>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1812"/>
    <w:rsid w:val="00D126F5"/>
    <w:rsid w:val="00D1489E"/>
    <w:rsid w:val="00D20737"/>
    <w:rsid w:val="00D21E81"/>
    <w:rsid w:val="00D223DE"/>
    <w:rsid w:val="00D24719"/>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7FA8"/>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6AC4"/>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160B24"/>
    <w:rsid w:val="02526C2D"/>
    <w:rsid w:val="034629D0"/>
    <w:rsid w:val="039D59BE"/>
    <w:rsid w:val="03BC4B6D"/>
    <w:rsid w:val="062C0484"/>
    <w:rsid w:val="08AA3928"/>
    <w:rsid w:val="0A1B0B31"/>
    <w:rsid w:val="0B2C3172"/>
    <w:rsid w:val="0B4E01B3"/>
    <w:rsid w:val="0C536B9B"/>
    <w:rsid w:val="0D3A4309"/>
    <w:rsid w:val="0E4462CC"/>
    <w:rsid w:val="17602313"/>
    <w:rsid w:val="1A544197"/>
    <w:rsid w:val="1AEA5592"/>
    <w:rsid w:val="1C6E63DF"/>
    <w:rsid w:val="24503DB1"/>
    <w:rsid w:val="27922217"/>
    <w:rsid w:val="28421F29"/>
    <w:rsid w:val="2AE06174"/>
    <w:rsid w:val="2F8E40D3"/>
    <w:rsid w:val="303F0174"/>
    <w:rsid w:val="30AB569E"/>
    <w:rsid w:val="31B67BE6"/>
    <w:rsid w:val="35C82E2C"/>
    <w:rsid w:val="3AB51150"/>
    <w:rsid w:val="42AC4B34"/>
    <w:rsid w:val="42EF59D1"/>
    <w:rsid w:val="48FB35E3"/>
    <w:rsid w:val="4923263D"/>
    <w:rsid w:val="49F803D4"/>
    <w:rsid w:val="4A13001C"/>
    <w:rsid w:val="503326B4"/>
    <w:rsid w:val="52E5F3B6"/>
    <w:rsid w:val="55AE79D3"/>
    <w:rsid w:val="57147E1E"/>
    <w:rsid w:val="5B35775A"/>
    <w:rsid w:val="5EFDDE4C"/>
    <w:rsid w:val="5F6114ED"/>
    <w:rsid w:val="633F4868"/>
    <w:rsid w:val="64955E5C"/>
    <w:rsid w:val="64D44405"/>
    <w:rsid w:val="67047418"/>
    <w:rsid w:val="687A3FB8"/>
    <w:rsid w:val="6A8C5D80"/>
    <w:rsid w:val="6B30687A"/>
    <w:rsid w:val="6BCF3330"/>
    <w:rsid w:val="6C435D7C"/>
    <w:rsid w:val="6EEB1222"/>
    <w:rsid w:val="6F473D4E"/>
    <w:rsid w:val="74232828"/>
    <w:rsid w:val="74942438"/>
    <w:rsid w:val="777B773D"/>
    <w:rsid w:val="79EA016F"/>
    <w:rsid w:val="7CB50677"/>
    <w:rsid w:val="7D7E0D96"/>
    <w:rsid w:val="7F9C3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qFormat/>
    <w:uiPriority w:val="0"/>
    <w:rPr>
      <w:rFonts w:ascii="宋体" w:hAnsi="Times New Roman" w:eastAsia="宋体"/>
      <w:sz w:val="18"/>
    </w:rPr>
  </w:style>
  <w:style w:type="character" w:styleId="29">
    <w:name w:val="Emphasis"/>
    <w:qFormat/>
    <w:uiPriority w:val="20"/>
    <w:rPr>
      <w:i/>
      <w:iCs/>
    </w:rPr>
  </w:style>
  <w:style w:type="character" w:styleId="30">
    <w:name w:val="Hyperlink"/>
    <w:qFormat/>
    <w:uiPriority w:val="99"/>
    <w:rPr>
      <w:rFonts w:ascii="宋体" w:hAnsi="Times New Roman" w:eastAsia="宋体"/>
      <w:color w:val="auto"/>
      <w:spacing w:val="0"/>
      <w:w w:val="100"/>
      <w:position w:val="0"/>
      <w:sz w:val="21"/>
      <w:u w:val="none"/>
      <w:vertAlign w:val="baseline"/>
    </w:rPr>
  </w:style>
  <w:style w:type="character" w:styleId="31">
    <w:name w:val="footnote reference"/>
    <w:semiHidden/>
    <w:qFormat/>
    <w:uiPriority w:val="0"/>
    <w:rPr>
      <w:rFonts w:ascii="宋体" w:hAnsi="宋体" w:eastAsia="宋体" w:cs="Times New Roman"/>
      <w:spacing w:val="0"/>
      <w:sz w:val="18"/>
      <w:vertAlign w:val="superscript"/>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customStyle="1"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Placeholder Text"/>
    <w:basedOn w:val="26"/>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qFormat/>
    <w:uiPriority w:val="0"/>
    <w:rPr>
      <w:rFonts w:ascii="黑体" w:eastAsia="黑体"/>
      <w:spacing w:val="85"/>
      <w:w w:val="100"/>
      <w:position w:val="3"/>
      <w:sz w:val="28"/>
      <w:szCs w:val="28"/>
    </w:rPr>
  </w:style>
  <w:style w:type="character" w:customStyle="1" w:styleId="230">
    <w:name w:val="段 Char"/>
    <w:link w:val="231"/>
    <w:qFormat/>
    <w:uiPriority w:val="0"/>
    <w:rPr>
      <w:rFonts w:ascii="宋体"/>
      <w:sz w:val="21"/>
    </w:rPr>
  </w:style>
  <w:style w:type="paragraph" w:customStyle="1" w:styleId="231">
    <w:name w:val="段"/>
    <w:link w:val="230"/>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2">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image" Target="media/image1.tif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aoweiyong/Library/Containers/com.kingsoft.wpsoffice.mac/Data/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0AB25A0CE8948858718448888811B81"/>
        <w:style w:val=""/>
        <w:category>
          <w:name w:val="常规"/>
          <w:gallery w:val="placeholder"/>
        </w:category>
        <w:types>
          <w:type w:val="bbPlcHdr"/>
        </w:types>
        <w:behaviors>
          <w:behavior w:val="content"/>
        </w:behaviors>
        <w:description w:val=""/>
        <w:guid w:val="{1962C312-6E14-40D9-91AC-D22943C9D3A2}"/>
      </w:docPartPr>
      <w:docPartBody>
        <w:p>
          <w:pPr>
            <w:pStyle w:val="5"/>
          </w:pPr>
          <w:r>
            <w:rPr>
              <w:rStyle w:val="4"/>
              <w:rFonts w:hint="eastAsia"/>
            </w:rPr>
            <w:t>单击或点击此处输入文字。</w:t>
          </w:r>
        </w:p>
      </w:docPartBody>
    </w:docPart>
    <w:docPart>
      <w:docPartPr>
        <w:name w:val="CE4DD9888D0042019B846D31233D6100"/>
        <w:style w:val=""/>
        <w:category>
          <w:name w:val="常规"/>
          <w:gallery w:val="placeholder"/>
        </w:category>
        <w:types>
          <w:type w:val="bbPlcHdr"/>
        </w:types>
        <w:behaviors>
          <w:behavior w:val="content"/>
        </w:behaviors>
        <w:description w:val=""/>
        <w:guid w:val="{55556882-67BA-4F41-B440-AEAD30D6A2CC}"/>
      </w:docPartPr>
      <w:docPartBody>
        <w:p>
          <w:pPr>
            <w:pStyle w:val="6"/>
          </w:pPr>
          <w:r>
            <w:rPr>
              <w:rStyle w:val="4"/>
              <w:rFonts w:hint="eastAsia"/>
            </w:rPr>
            <w:t>选择一项。</w:t>
          </w:r>
        </w:p>
      </w:docPartBody>
    </w:docPart>
    <w:docPart>
      <w:docPartPr>
        <w:name w:val="1ABD531A7CD145F6815509B14C770F25"/>
        <w:style w:val=""/>
        <w:category>
          <w:name w:val="常规"/>
          <w:gallery w:val="placeholder"/>
        </w:category>
        <w:types>
          <w:type w:val="bbPlcHdr"/>
        </w:types>
        <w:behaviors>
          <w:behavior w:val="content"/>
        </w:behaviors>
        <w:description w:val=""/>
        <w:guid w:val="{6EE79A39-CD74-4CA7-894F-9D437CD6B829}"/>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Symbol">
    <w:altName w:val="Kingsoft Sign"/>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等线 Light">
    <w:altName w:val="汉仪中等线KW"/>
    <w:panose1 w:val="02010600030101010101"/>
    <w:charset w:val="86"/>
    <w:family w:val="auto"/>
    <w:pitch w:val="default"/>
    <w:sig w:usb0="00000000" w:usb1="00000000" w:usb2="00000016" w:usb3="00000000" w:csb0="0004000F" w:csb1="00000000"/>
  </w:font>
  <w:font w:name="Arial">
    <w:panose1 w:val="020B0604020202090204"/>
    <w:charset w:val="00"/>
    <w:family w:val="swiss"/>
    <w:pitch w:val="default"/>
    <w:sig w:usb0="E0000AFF" w:usb1="00007843" w:usb2="00000001" w:usb3="00000000" w:csb0="400001BF" w:csb1="DFF7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等线">
    <w:altName w:val="汉仪中等线KW"/>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7C"/>
    <w:rsid w:val="00107504"/>
    <w:rsid w:val="004C418E"/>
    <w:rsid w:val="00860037"/>
    <w:rsid w:val="00A64F25"/>
    <w:rsid w:val="00B0733F"/>
    <w:rsid w:val="00B32F21"/>
    <w:rsid w:val="00C0317C"/>
    <w:rsid w:val="00D15FD7"/>
    <w:rsid w:val="00E13FB0"/>
    <w:rsid w:val="00E5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80AB25A0CE8948858718448888811B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E4DD9888D0042019B846D31233D610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ABD531A7CD145F6815509B14C770F2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1034</Words>
  <Characters>5895</Characters>
  <Lines>49</Lines>
  <Paragraphs>13</Paragraphs>
  <ScaleCrop>false</ScaleCrop>
  <LinksUpToDate>false</LinksUpToDate>
  <CharactersWithSpaces>6916</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2021-10-18T07:39:00Z</dcterms:created>
  <dc:creator>YGXB</dc:creator>
  <dc:description>&lt;config cover="true" show_menu="true" version="1.0.0" doctype="SDKXY"&gt;_x000d_
&lt;/config&gt;</dc:description>
  <cp:lastModifiedBy>liaoweiyong</cp:lastModifiedBy>
  <cp:lastPrinted>2020-08-31T10:00:00Z</cp:lastPrinted>
  <dcterms:modified xsi:type="dcterms:W3CDTF">2022-02-16T15:18:08Z</dcterms:modified>
  <dc:title>地方标准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2052-3.9.6.6441</vt:lpwstr>
  </property>
  <property fmtid="{D5CDD505-2E9C-101B-9397-08002B2CF9AE}" pid="15" name="ICV">
    <vt:lpwstr>B92EB75EEDB24100B0366E56DF868B63</vt:lpwstr>
  </property>
</Properties>
</file>