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北京经济技术开发区关于加快产业金融</w:t>
      </w:r>
    </w:p>
    <w:p>
      <w:pPr>
        <w:spacing w:line="640" w:lineRule="exact"/>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高质量发展的若干措施</w:t>
      </w:r>
    </w:p>
    <w:p>
      <w:pPr>
        <w:spacing w:line="640" w:lineRule="exact"/>
        <w:jc w:val="center"/>
        <w:rPr>
          <w:rFonts w:ascii="方正小标宋_GBK" w:eastAsia="方正小标宋_GBK"/>
          <w:bCs/>
          <w:sz w:val="44"/>
          <w:szCs w:val="44"/>
          <w:highlight w:val="none"/>
        </w:rPr>
      </w:pPr>
      <w:r>
        <w:rPr>
          <w:rFonts w:hint="eastAsia" w:ascii="CESI楷体-GB2312" w:hAnsi="CESI楷体-GB2312" w:eastAsia="CESI楷体-GB2312" w:cs="CESI楷体-GB2312"/>
          <w:bCs/>
          <w:sz w:val="44"/>
          <w:szCs w:val="44"/>
          <w:highlight w:val="none"/>
        </w:rPr>
        <w:t>（</w:t>
      </w:r>
      <w:r>
        <w:rPr>
          <w:rFonts w:hint="eastAsia" w:ascii="CESI楷体-GB2312" w:hAnsi="CESI楷体-GB2312" w:eastAsia="CESI楷体-GB2312" w:cs="CESI楷体-GB2312"/>
          <w:bCs/>
          <w:sz w:val="44"/>
          <w:szCs w:val="44"/>
          <w:highlight w:val="none"/>
          <w:lang w:eastAsia="zh-CN"/>
        </w:rPr>
        <w:t>征求意见稿</w:t>
      </w:r>
      <w:r>
        <w:rPr>
          <w:rFonts w:hint="eastAsia" w:ascii="CESI楷体-GB2312" w:hAnsi="CESI楷体-GB2312" w:eastAsia="CESI楷体-GB2312" w:cs="CESI楷体-GB2312"/>
          <w:bCs/>
          <w:sz w:val="44"/>
          <w:szCs w:val="44"/>
          <w:highlight w:val="none"/>
        </w:rPr>
        <w:t>）</w:t>
      </w:r>
    </w:p>
    <w:p>
      <w:pPr>
        <w:spacing w:line="360" w:lineRule="auto"/>
        <w:ind w:firstLine="640" w:firstLineChars="200"/>
        <w:outlineLvl w:val="1"/>
        <w:rPr>
          <w:rFonts w:ascii="仿宋_GB2312" w:hAnsi="Cambria" w:eastAsia="仿宋_GB2312" w:cs="Times New Roman"/>
          <w:bCs/>
          <w:sz w:val="32"/>
          <w:szCs w:val="36"/>
          <w:highlight w:val="none"/>
        </w:rPr>
      </w:pPr>
    </w:p>
    <w:p>
      <w:pPr>
        <w:spacing w:line="240" w:lineRule="auto"/>
        <w:ind w:firstLine="640" w:firstLineChars="200"/>
        <w:outlineLvl w:val="1"/>
        <w:rPr>
          <w:highlight w:val="none"/>
        </w:rPr>
      </w:pPr>
      <w:r>
        <w:rPr>
          <w:rFonts w:hint="eastAsia" w:ascii="仿宋_GB2312" w:hAnsi="Cambria" w:eastAsia="仿宋_GB2312" w:cs="Times New Roman"/>
          <w:bCs/>
          <w:sz w:val="32"/>
          <w:szCs w:val="36"/>
          <w:highlight w:val="none"/>
        </w:rPr>
        <w:t>为进一步强化北京经济技术开发区（以下简称“经开区”）“四区一阵地”的发展定位，提升金融服务产业发展能级，激发金融主体活力，撬动更多社会资本持续加大对经开区四大</w:t>
      </w:r>
      <w:bookmarkStart w:id="0" w:name="_Hlk84885938"/>
      <w:r>
        <w:rPr>
          <w:rFonts w:hint="eastAsia" w:ascii="仿宋_GB2312" w:hAnsi="Cambria" w:eastAsia="仿宋_GB2312" w:cs="Times New Roman"/>
          <w:bCs/>
          <w:sz w:val="32"/>
          <w:szCs w:val="36"/>
          <w:highlight w:val="none"/>
        </w:rPr>
        <w:t>主导产业</w:t>
      </w:r>
      <w:r>
        <w:rPr>
          <w:rFonts w:hint="eastAsia" w:ascii="仿宋_GB2312" w:hAnsi="Cambria" w:eastAsia="仿宋_GB2312" w:cs="Times New Roman"/>
          <w:bCs/>
          <w:sz w:val="32"/>
          <w:szCs w:val="36"/>
          <w:highlight w:val="none"/>
          <w:lang w:eastAsia="zh-CN"/>
        </w:rPr>
        <w:t>、</w:t>
      </w:r>
      <w:r>
        <w:rPr>
          <w:rFonts w:hint="eastAsia" w:ascii="仿宋_GB2312" w:hAnsi="Cambria" w:eastAsia="仿宋_GB2312" w:cs="Times New Roman"/>
          <w:bCs/>
          <w:sz w:val="32"/>
          <w:szCs w:val="36"/>
          <w:highlight w:val="none"/>
        </w:rPr>
        <w:t>高精尖产业</w:t>
      </w:r>
      <w:r>
        <w:rPr>
          <w:rFonts w:hint="eastAsia" w:ascii="仿宋_GB2312" w:hAnsi="Cambria" w:eastAsia="仿宋_GB2312" w:cs="Times New Roman"/>
          <w:bCs/>
          <w:sz w:val="32"/>
          <w:szCs w:val="36"/>
          <w:highlight w:val="none"/>
          <w:lang w:eastAsia="zh-CN"/>
        </w:rPr>
        <w:t>和绿色产业</w:t>
      </w:r>
      <w:r>
        <w:rPr>
          <w:rFonts w:hint="eastAsia" w:ascii="仿宋_GB2312" w:hAnsi="Cambria" w:eastAsia="仿宋_GB2312" w:cs="Times New Roman"/>
          <w:bCs/>
          <w:sz w:val="32"/>
          <w:szCs w:val="36"/>
          <w:highlight w:val="none"/>
        </w:rPr>
        <w:t>发展</w:t>
      </w:r>
      <w:bookmarkEnd w:id="0"/>
      <w:r>
        <w:rPr>
          <w:rFonts w:hint="eastAsia" w:ascii="仿宋_GB2312" w:hAnsi="Cambria" w:eastAsia="仿宋_GB2312" w:cs="Times New Roman"/>
          <w:bCs/>
          <w:sz w:val="32"/>
          <w:szCs w:val="36"/>
          <w:highlight w:val="none"/>
        </w:rPr>
        <w:t>的投资力度，推动构建以产业金融为</w:t>
      </w:r>
      <w:r>
        <w:rPr>
          <w:rFonts w:hint="eastAsia" w:ascii="仿宋_GB2312" w:hAnsi="Cambria" w:eastAsia="仿宋_GB2312" w:cs="Times New Roman"/>
          <w:bCs/>
          <w:sz w:val="32"/>
          <w:szCs w:val="36"/>
          <w:highlight w:val="none"/>
          <w:lang w:eastAsia="zh-CN"/>
        </w:rPr>
        <w:t>核心</w:t>
      </w:r>
      <w:r>
        <w:rPr>
          <w:rFonts w:hint="eastAsia" w:ascii="仿宋_GB2312" w:hAnsi="Cambria" w:eastAsia="仿宋_GB2312" w:cs="Times New Roman"/>
          <w:bCs/>
          <w:sz w:val="32"/>
          <w:szCs w:val="36"/>
          <w:highlight w:val="none"/>
        </w:rPr>
        <w:t>的特色金融供给，助力</w:t>
      </w:r>
      <w:r>
        <w:rPr>
          <w:rFonts w:hint="eastAsia" w:ascii="仿宋_GB2312" w:hAnsi="Cambria" w:eastAsia="仿宋_GB2312" w:cs="Times New Roman"/>
          <w:bCs/>
          <w:sz w:val="32"/>
          <w:szCs w:val="36"/>
          <w:highlight w:val="none"/>
          <w:lang w:eastAsia="zh-CN"/>
        </w:rPr>
        <w:t>实体经济数字化升级，加快</w:t>
      </w:r>
      <w:r>
        <w:rPr>
          <w:rFonts w:hint="eastAsia" w:ascii="仿宋_GB2312" w:hAnsi="Cambria" w:eastAsia="仿宋_GB2312" w:cs="Times New Roman"/>
          <w:bCs/>
          <w:sz w:val="32"/>
          <w:szCs w:val="36"/>
          <w:highlight w:val="none"/>
        </w:rPr>
        <w:t>亦庄新城高质量发展</w:t>
      </w:r>
      <w:r>
        <w:rPr>
          <w:rFonts w:hint="eastAsia" w:ascii="仿宋_GB2312" w:hAnsi="Cambria" w:eastAsia="仿宋_GB2312" w:cs="Times New Roman"/>
          <w:bCs/>
          <w:sz w:val="32"/>
          <w:szCs w:val="36"/>
          <w:highlight w:val="none"/>
          <w:lang w:eastAsia="zh-CN"/>
        </w:rPr>
        <w:t>。根据北京市及经开区“十四五”规</w:t>
      </w:r>
      <w:bookmarkStart w:id="6" w:name="_GoBack"/>
      <w:bookmarkEnd w:id="6"/>
      <w:r>
        <w:rPr>
          <w:rFonts w:hint="eastAsia" w:ascii="仿宋_GB2312" w:hAnsi="Cambria" w:eastAsia="仿宋_GB2312" w:cs="Times New Roman"/>
          <w:bCs/>
          <w:sz w:val="32"/>
          <w:szCs w:val="36"/>
          <w:highlight w:val="none"/>
          <w:lang w:eastAsia="zh-CN"/>
        </w:rPr>
        <w:t>划总体思路，</w:t>
      </w:r>
      <w:r>
        <w:rPr>
          <w:rFonts w:hint="eastAsia" w:ascii="仿宋_GB2312" w:hAnsi="Cambria" w:eastAsia="仿宋_GB2312" w:cs="Times New Roman"/>
          <w:bCs/>
          <w:sz w:val="32"/>
          <w:szCs w:val="36"/>
          <w:highlight w:val="none"/>
        </w:rPr>
        <w:t>结合本区实际制定本措施。</w:t>
      </w:r>
    </w:p>
    <w:p>
      <w:pPr>
        <w:pStyle w:val="5"/>
        <w:keepNext w:val="0"/>
        <w:keepLines w:val="0"/>
        <w:numPr>
          <w:ilvl w:val="0"/>
          <w:numId w:val="0"/>
        </w:numPr>
        <w:spacing w:before="0" w:after="0" w:line="240" w:lineRule="auto"/>
        <w:ind w:firstLine="640" w:firstLineChars="200"/>
        <w:rPr>
          <w:rFonts w:hint="default" w:ascii="黑体" w:hAnsi="黑体" w:eastAsia="黑体" w:cs="Times New Roman"/>
          <w:bCs/>
          <w:kern w:val="44"/>
          <w:sz w:val="32"/>
          <w:szCs w:val="32"/>
          <w:highlight w:val="none"/>
          <w:lang w:val="en-US" w:eastAsia="zh-CN"/>
        </w:rPr>
      </w:pPr>
      <w:r>
        <w:rPr>
          <w:rFonts w:hint="eastAsia" w:ascii="黑体" w:hAnsi="黑体" w:eastAsia="黑体" w:cs="Times New Roman"/>
          <w:b w:val="0"/>
          <w:bCs w:val="0"/>
          <w:kern w:val="44"/>
          <w:sz w:val="32"/>
          <w:szCs w:val="32"/>
          <w:highlight w:val="none"/>
          <w:lang w:eastAsia="zh-CN"/>
        </w:rPr>
        <w:t>一、</w:t>
      </w:r>
      <w:r>
        <w:rPr>
          <w:rFonts w:hint="eastAsia" w:ascii="黑体" w:hAnsi="黑体" w:eastAsia="黑体" w:cs="Times New Roman"/>
          <w:b w:val="0"/>
          <w:bCs w:val="0"/>
          <w:kern w:val="44"/>
          <w:sz w:val="32"/>
          <w:szCs w:val="32"/>
          <w:highlight w:val="none"/>
          <w:lang w:val="en-US" w:eastAsia="zh-CN"/>
        </w:rPr>
        <w:t>适用对象</w:t>
      </w:r>
    </w:p>
    <w:p>
      <w:pPr>
        <w:pStyle w:val="5"/>
        <w:keepNext w:val="0"/>
        <w:keepLines w:val="0"/>
        <w:numPr>
          <w:ilvl w:val="0"/>
          <w:numId w:val="0"/>
        </w:numPr>
        <w:spacing w:before="0" w:after="0" w:line="240" w:lineRule="auto"/>
        <w:ind w:firstLine="640" w:firstLineChars="200"/>
        <w:rPr>
          <w:rFonts w:hint="eastAsia" w:ascii="仿宋_GB2312" w:eastAsia="仿宋_GB2312"/>
          <w:b w:val="0"/>
          <w:szCs w:val="36"/>
          <w:highlight w:val="none"/>
        </w:rPr>
      </w:pPr>
      <w:r>
        <w:rPr>
          <w:rFonts w:ascii="仿宋_GB2312" w:eastAsia="仿宋_GB2312"/>
          <w:b w:val="0"/>
          <w:szCs w:val="36"/>
          <w:highlight w:val="none"/>
        </w:rPr>
        <w:t>本措施适用于国务院及国家金融监管部门和北京市地方金融监督管理局批准设立，登记注册、税务、统计关系均在</w:t>
      </w:r>
      <w:r>
        <w:rPr>
          <w:rFonts w:hint="eastAsia" w:ascii="仿宋_GB2312" w:eastAsia="仿宋_GB2312"/>
          <w:b w:val="0"/>
          <w:szCs w:val="36"/>
          <w:highlight w:val="none"/>
        </w:rPr>
        <w:t>经开区</w:t>
      </w:r>
      <w:r>
        <w:rPr>
          <w:rFonts w:ascii="仿宋_GB2312" w:eastAsia="仿宋_GB2312"/>
          <w:b w:val="0"/>
          <w:szCs w:val="36"/>
          <w:highlight w:val="none"/>
        </w:rPr>
        <w:t>的金融机构和金融业相关机构</w:t>
      </w:r>
      <w:r>
        <w:rPr>
          <w:rFonts w:hint="eastAsia" w:ascii="仿宋_GB2312" w:eastAsia="仿宋_GB2312"/>
          <w:b w:val="0"/>
          <w:szCs w:val="36"/>
          <w:highlight w:val="none"/>
        </w:rPr>
        <w:t>（</w:t>
      </w:r>
      <w:r>
        <w:rPr>
          <w:rFonts w:hint="eastAsia" w:ascii="仿宋_GB2312" w:eastAsia="仿宋_GB2312"/>
          <w:b w:val="0"/>
          <w:szCs w:val="36"/>
          <w:highlight w:val="none"/>
          <w:lang w:eastAsia="zh-CN"/>
        </w:rPr>
        <w:t>实际控制人是经开区财政的</w:t>
      </w:r>
      <w:r>
        <w:rPr>
          <w:rFonts w:hint="eastAsia" w:ascii="仿宋_GB2312" w:eastAsia="仿宋_GB2312"/>
          <w:b w:val="0"/>
          <w:szCs w:val="36"/>
          <w:highlight w:val="none"/>
        </w:rPr>
        <w:t>除外）</w:t>
      </w:r>
      <w:r>
        <w:rPr>
          <w:rFonts w:hint="eastAsia" w:ascii="仿宋_GB2312" w:eastAsia="仿宋_GB2312"/>
          <w:b w:val="0"/>
          <w:szCs w:val="36"/>
          <w:highlight w:val="none"/>
          <w:lang w:eastAsia="zh-CN"/>
        </w:rPr>
        <w:t>。</w:t>
      </w:r>
      <w:r>
        <w:rPr>
          <w:rFonts w:hint="eastAsia" w:ascii="仿宋_GB2312" w:eastAsia="仿宋_GB2312"/>
          <w:b w:val="0"/>
          <w:szCs w:val="36"/>
          <w:highlight w:val="none"/>
        </w:rPr>
        <w:t>申报单位需书面承诺申报年度及上年度未发生被</w:t>
      </w:r>
      <w:r>
        <w:rPr>
          <w:rFonts w:hint="eastAsia" w:ascii="仿宋_GB2312" w:eastAsia="仿宋_GB2312"/>
          <w:b w:val="0"/>
          <w:szCs w:val="36"/>
          <w:highlight w:val="none"/>
          <w:lang w:eastAsia="zh-CN"/>
        </w:rPr>
        <w:t>相关</w:t>
      </w:r>
      <w:r>
        <w:rPr>
          <w:rFonts w:hint="eastAsia" w:ascii="仿宋_GB2312" w:eastAsia="仿宋_GB2312"/>
          <w:b w:val="0"/>
          <w:szCs w:val="36"/>
          <w:highlight w:val="none"/>
        </w:rPr>
        <w:t>机关认定的</w:t>
      </w:r>
      <w:r>
        <w:rPr>
          <w:rFonts w:hint="eastAsia" w:ascii="仿宋_GB2312" w:eastAsia="仿宋_GB2312"/>
          <w:b w:val="0"/>
          <w:szCs w:val="36"/>
          <w:highlight w:val="none"/>
          <w:lang w:eastAsia="zh-CN"/>
        </w:rPr>
        <w:t>重大行政、刑事</w:t>
      </w:r>
      <w:r>
        <w:rPr>
          <w:rFonts w:hint="eastAsia" w:ascii="仿宋_GB2312" w:eastAsia="仿宋_GB2312"/>
          <w:b w:val="0"/>
          <w:szCs w:val="36"/>
          <w:highlight w:val="none"/>
        </w:rPr>
        <w:t>违法违规行为。</w:t>
      </w:r>
    </w:p>
    <w:p>
      <w:pPr>
        <w:pStyle w:val="5"/>
        <w:keepNext w:val="0"/>
        <w:keepLines w:val="0"/>
        <w:numPr>
          <w:ilvl w:val="0"/>
          <w:numId w:val="0"/>
        </w:numPr>
        <w:spacing w:before="0" w:after="0" w:line="240" w:lineRule="auto"/>
        <w:ind w:firstLine="640" w:firstLineChars="200"/>
        <w:rPr>
          <w:rFonts w:hint="eastAsia" w:ascii="黑体" w:hAnsi="黑体" w:eastAsia="黑体" w:cs="Times New Roman"/>
          <w:bCs/>
          <w:kern w:val="44"/>
          <w:sz w:val="32"/>
          <w:szCs w:val="32"/>
          <w:highlight w:val="none"/>
          <w:lang w:eastAsia="zh-CN"/>
        </w:rPr>
      </w:pPr>
      <w:r>
        <w:rPr>
          <w:rFonts w:hint="eastAsia" w:ascii="黑体" w:hAnsi="黑体" w:eastAsia="黑体" w:cs="Times New Roman"/>
          <w:b w:val="0"/>
          <w:bCs w:val="0"/>
          <w:kern w:val="44"/>
          <w:szCs w:val="32"/>
          <w:highlight w:val="none"/>
          <w:lang w:eastAsia="zh-CN"/>
        </w:rPr>
        <w:t>二、支持范围与标准</w:t>
      </w:r>
    </w:p>
    <w:p>
      <w:pPr>
        <w:spacing w:line="240" w:lineRule="auto"/>
        <w:ind w:firstLine="640" w:firstLineChars="200"/>
        <w:outlineLvl w:val="1"/>
        <w:rPr>
          <w:rFonts w:hint="eastAsia" w:ascii="CESI楷体-GB2312" w:hAnsi="CESI楷体-GB2312" w:eastAsia="CESI楷体-GB2312" w:cs="CESI楷体-GB2312"/>
          <w:b w:val="0"/>
          <w:bCs/>
          <w:kern w:val="44"/>
          <w:sz w:val="32"/>
          <w:szCs w:val="32"/>
          <w:highlight w:val="none"/>
        </w:rPr>
      </w:pPr>
      <w:r>
        <w:rPr>
          <w:rFonts w:hint="eastAsia" w:ascii="CESI楷体-GB2312" w:hAnsi="CESI楷体-GB2312" w:eastAsia="CESI楷体-GB2312" w:cs="CESI楷体-GB2312"/>
          <w:bCs/>
          <w:kern w:val="44"/>
          <w:sz w:val="32"/>
          <w:szCs w:val="32"/>
          <w:highlight w:val="none"/>
          <w:lang w:eastAsia="zh-CN"/>
        </w:rPr>
        <w:t>（一）</w:t>
      </w:r>
      <w:r>
        <w:rPr>
          <w:rFonts w:hint="eastAsia" w:ascii="CESI楷体-GB2312" w:hAnsi="CESI楷体-GB2312" w:eastAsia="CESI楷体-GB2312" w:cs="CESI楷体-GB2312"/>
          <w:bCs/>
          <w:kern w:val="44"/>
          <w:sz w:val="32"/>
          <w:szCs w:val="32"/>
          <w:highlight w:val="none"/>
        </w:rPr>
        <w:t>支持产业金融机构落户，完善产业金融供给体系。</w:t>
      </w:r>
    </w:p>
    <w:p>
      <w:pPr>
        <w:pStyle w:val="5"/>
        <w:keepNext w:val="0"/>
        <w:keepLines w:val="0"/>
        <w:spacing w:before="0" w:after="0" w:line="240" w:lineRule="auto"/>
        <w:ind w:firstLine="640" w:firstLineChars="200"/>
        <w:rPr>
          <w:rFonts w:hint="default" w:ascii="仿宋_GB2312" w:eastAsia="仿宋_GB2312"/>
          <w:b w:val="0"/>
          <w:szCs w:val="36"/>
          <w:highlight w:val="none"/>
          <w:lang w:val="en-US" w:eastAsia="zh-CN"/>
        </w:rPr>
      </w:pPr>
      <w:r>
        <w:rPr>
          <w:rFonts w:hint="eastAsia" w:ascii="仿宋_GB2312" w:eastAsia="仿宋_GB2312"/>
          <w:b w:val="0"/>
          <w:bCs w:val="0"/>
          <w:szCs w:val="36"/>
          <w:highlight w:val="none"/>
          <w:lang w:val="en-US" w:eastAsia="zh-CN"/>
        </w:rPr>
        <w:t>1.</w:t>
      </w:r>
      <w:r>
        <w:rPr>
          <w:rFonts w:hint="eastAsia" w:ascii="仿宋_GB2312" w:eastAsia="仿宋_GB2312"/>
          <w:b w:val="0"/>
          <w:szCs w:val="36"/>
          <w:highlight w:val="none"/>
        </w:rPr>
        <w:t>鼓励与产业发展更为密切的持牌法人金融机构及分支机构落户，进一步健全产业金融体系。对新引进或新设立的</w:t>
      </w:r>
      <w:bookmarkStart w:id="1" w:name="_Hlk87520475"/>
      <w:r>
        <w:rPr>
          <w:rFonts w:hint="eastAsia" w:ascii="仿宋_GB2312" w:eastAsia="仿宋_GB2312"/>
          <w:b w:val="0"/>
          <w:szCs w:val="36"/>
          <w:highlight w:val="none"/>
        </w:rPr>
        <w:t>银行（含下设的理财、金融科技等专业子公司）、证券公司（含下设的承销保荐、直接投资、资产管理等专业子公司）、保险公司（含下设的保险资产管理公司等专业子公司）、企业集团财务公司、金融租赁公司、汽车金融公司</w:t>
      </w:r>
      <w:bookmarkEnd w:id="1"/>
      <w:r>
        <w:rPr>
          <w:rFonts w:hint="eastAsia" w:ascii="仿宋_GB2312" w:eastAsia="仿宋_GB2312"/>
          <w:b w:val="0"/>
          <w:szCs w:val="36"/>
          <w:highlight w:val="none"/>
        </w:rPr>
        <w:t>、消费金融公司等，实收资本1亿元（含）-5亿元的，按照“5</w:t>
      </w:r>
      <w:r>
        <w:rPr>
          <w:rFonts w:ascii="仿宋_GB2312" w:eastAsia="仿宋_GB2312"/>
          <w:b w:val="0"/>
          <w:szCs w:val="36"/>
          <w:highlight w:val="none"/>
        </w:rPr>
        <w:t>00</w:t>
      </w:r>
      <w:r>
        <w:rPr>
          <w:rFonts w:hint="eastAsia" w:ascii="仿宋_GB2312" w:eastAsia="仿宋_GB2312"/>
          <w:b w:val="0"/>
          <w:szCs w:val="36"/>
          <w:highlight w:val="none"/>
        </w:rPr>
        <w:t>万元+实收资本*</w:t>
      </w:r>
      <w:r>
        <w:rPr>
          <w:rFonts w:ascii="仿宋_GB2312" w:eastAsia="仿宋_GB2312"/>
          <w:b w:val="0"/>
          <w:szCs w:val="36"/>
          <w:highlight w:val="none"/>
        </w:rPr>
        <w:t>1%</w:t>
      </w:r>
      <w:r>
        <w:rPr>
          <w:rFonts w:hint="eastAsia" w:ascii="仿宋_GB2312" w:eastAsia="仿宋_GB2312"/>
          <w:b w:val="0"/>
          <w:szCs w:val="36"/>
          <w:highlight w:val="none"/>
        </w:rPr>
        <w:t>”给予补助；实收资本5亿元（含）-10亿元的，按照“</w:t>
      </w:r>
      <w:r>
        <w:rPr>
          <w:rFonts w:ascii="仿宋_GB2312" w:eastAsia="仿宋_GB2312"/>
          <w:b w:val="0"/>
          <w:szCs w:val="36"/>
          <w:highlight w:val="none"/>
        </w:rPr>
        <w:t>1000</w:t>
      </w:r>
      <w:r>
        <w:rPr>
          <w:rFonts w:hint="eastAsia" w:ascii="仿宋_GB2312" w:eastAsia="仿宋_GB2312"/>
          <w:b w:val="0"/>
          <w:szCs w:val="36"/>
          <w:highlight w:val="none"/>
        </w:rPr>
        <w:t>万元+实收资本*</w:t>
      </w:r>
      <w:r>
        <w:rPr>
          <w:rFonts w:ascii="仿宋_GB2312" w:eastAsia="仿宋_GB2312"/>
          <w:b w:val="0"/>
          <w:szCs w:val="36"/>
          <w:highlight w:val="none"/>
        </w:rPr>
        <w:t>0.5%</w:t>
      </w:r>
      <w:r>
        <w:rPr>
          <w:rFonts w:hint="eastAsia" w:ascii="仿宋_GB2312" w:eastAsia="仿宋_GB2312"/>
          <w:b w:val="0"/>
          <w:szCs w:val="36"/>
          <w:highlight w:val="none"/>
        </w:rPr>
        <w:t>”给予补助；实收资本10亿元（含）-30亿元的，按照“</w:t>
      </w:r>
      <w:r>
        <w:rPr>
          <w:rFonts w:ascii="仿宋_GB2312" w:eastAsia="仿宋_GB2312"/>
          <w:b w:val="0"/>
          <w:szCs w:val="36"/>
          <w:highlight w:val="none"/>
        </w:rPr>
        <w:t>2000</w:t>
      </w:r>
      <w:r>
        <w:rPr>
          <w:rFonts w:hint="eastAsia" w:ascii="仿宋_GB2312" w:eastAsia="仿宋_GB2312"/>
          <w:b w:val="0"/>
          <w:szCs w:val="36"/>
          <w:highlight w:val="none"/>
        </w:rPr>
        <w:t>万元+实收资本*</w:t>
      </w:r>
      <w:r>
        <w:rPr>
          <w:rFonts w:ascii="仿宋_GB2312" w:eastAsia="仿宋_GB2312"/>
          <w:b w:val="0"/>
          <w:szCs w:val="36"/>
          <w:highlight w:val="none"/>
        </w:rPr>
        <w:t>0.3%</w:t>
      </w:r>
      <w:r>
        <w:rPr>
          <w:rFonts w:hint="eastAsia" w:ascii="仿宋_GB2312" w:eastAsia="仿宋_GB2312"/>
          <w:b w:val="0"/>
          <w:szCs w:val="36"/>
          <w:highlight w:val="none"/>
        </w:rPr>
        <w:t>”给予补助；30亿元（含）以上的，按照“5</w:t>
      </w:r>
      <w:r>
        <w:rPr>
          <w:rFonts w:ascii="仿宋_GB2312" w:eastAsia="仿宋_GB2312"/>
          <w:b w:val="0"/>
          <w:szCs w:val="36"/>
          <w:highlight w:val="none"/>
        </w:rPr>
        <w:t>000</w:t>
      </w:r>
      <w:r>
        <w:rPr>
          <w:rFonts w:hint="eastAsia" w:ascii="仿宋_GB2312" w:eastAsia="仿宋_GB2312"/>
          <w:b w:val="0"/>
          <w:szCs w:val="36"/>
          <w:highlight w:val="none"/>
        </w:rPr>
        <w:t>万元+实收资本*</w:t>
      </w:r>
      <w:r>
        <w:rPr>
          <w:rFonts w:ascii="仿宋_GB2312" w:eastAsia="仿宋_GB2312"/>
          <w:b w:val="0"/>
          <w:szCs w:val="36"/>
          <w:highlight w:val="none"/>
        </w:rPr>
        <w:t>0.2%</w:t>
      </w:r>
      <w:r>
        <w:rPr>
          <w:rFonts w:hint="eastAsia" w:ascii="仿宋_GB2312" w:eastAsia="仿宋_GB2312"/>
          <w:b w:val="0"/>
          <w:szCs w:val="36"/>
          <w:highlight w:val="none"/>
        </w:rPr>
        <w:t>”给予补助，最高不超过6000万元。</w:t>
      </w:r>
      <w:bookmarkStart w:id="2" w:name="_Hlk87366450"/>
      <w:r>
        <w:rPr>
          <w:rFonts w:hint="eastAsia" w:ascii="仿宋_GB2312" w:eastAsia="仿宋_GB2312"/>
          <w:b w:val="0"/>
          <w:szCs w:val="36"/>
          <w:highlight w:val="none"/>
        </w:rPr>
        <w:t>对已设立的上述金融机构，实收资本每增资</w:t>
      </w:r>
      <w:r>
        <w:rPr>
          <w:rFonts w:ascii="仿宋_GB2312" w:eastAsia="仿宋_GB2312"/>
          <w:b w:val="0"/>
          <w:szCs w:val="36"/>
          <w:highlight w:val="none"/>
        </w:rPr>
        <w:t>1亿元（含）以上的，按增资额度的1%给予补助，最高不超过2000万元。</w:t>
      </w:r>
      <w:bookmarkEnd w:id="2"/>
      <w:r>
        <w:rPr>
          <w:rFonts w:hint="eastAsia" w:ascii="仿宋_GB2312" w:eastAsia="仿宋_GB2312"/>
          <w:b w:val="0"/>
          <w:szCs w:val="36"/>
          <w:highlight w:val="none"/>
        </w:rPr>
        <w:t>对新引进或新设立的银行一级</w:t>
      </w:r>
      <w:r>
        <w:rPr>
          <w:rFonts w:hint="eastAsia" w:ascii="仿宋_GB2312" w:eastAsia="仿宋_GB2312"/>
          <w:b w:val="0"/>
          <w:szCs w:val="36"/>
          <w:highlight w:val="none"/>
          <w:lang w:eastAsia="zh-CN"/>
        </w:rPr>
        <w:t>分行</w:t>
      </w:r>
      <w:r>
        <w:rPr>
          <w:rFonts w:hint="eastAsia" w:ascii="仿宋_GB2312" w:eastAsia="仿宋_GB2312"/>
          <w:b w:val="0"/>
          <w:szCs w:val="36"/>
          <w:highlight w:val="none"/>
        </w:rPr>
        <w:t>以及证券公司、保险公司一级分支机构，给予400万元一次性开办费支持</w:t>
      </w:r>
      <w:r>
        <w:rPr>
          <w:rFonts w:hint="eastAsia" w:ascii="仿宋_GB2312" w:eastAsia="仿宋_GB2312"/>
          <w:b w:val="0"/>
          <w:szCs w:val="36"/>
          <w:highlight w:val="none"/>
          <w:lang w:eastAsia="zh-CN"/>
        </w:rPr>
        <w:t>，对新引进或新升格的银行二级分行给予</w:t>
      </w:r>
      <w:r>
        <w:rPr>
          <w:rFonts w:hint="eastAsia" w:ascii="仿宋_GB2312" w:eastAsia="仿宋_GB2312"/>
          <w:b w:val="0"/>
          <w:szCs w:val="36"/>
          <w:highlight w:val="none"/>
          <w:lang w:val="en-US" w:eastAsia="zh-CN"/>
        </w:rPr>
        <w:t>200万元一次性开办费支持。</w:t>
      </w:r>
    </w:p>
    <w:p>
      <w:pPr>
        <w:pStyle w:val="5"/>
        <w:keepNext w:val="0"/>
        <w:keepLines w:val="0"/>
        <w:spacing w:before="0" w:after="0" w:line="240" w:lineRule="auto"/>
        <w:ind w:firstLine="640" w:firstLineChars="200"/>
        <w:rPr>
          <w:rFonts w:ascii="仿宋_GB2312" w:eastAsia="仿宋_GB2312"/>
          <w:b w:val="0"/>
          <w:szCs w:val="36"/>
          <w:highlight w:val="none"/>
        </w:rPr>
      </w:pPr>
      <w:r>
        <w:rPr>
          <w:rFonts w:hint="eastAsia" w:ascii="仿宋_GB2312" w:eastAsia="仿宋_GB2312"/>
          <w:b w:val="0"/>
          <w:bCs w:val="0"/>
          <w:szCs w:val="36"/>
          <w:highlight w:val="none"/>
          <w:lang w:val="en-US" w:eastAsia="zh-CN"/>
        </w:rPr>
        <w:t>2.</w:t>
      </w:r>
      <w:r>
        <w:rPr>
          <w:rFonts w:hint="eastAsia" w:ascii="仿宋_GB2312" w:eastAsia="仿宋_GB2312"/>
          <w:b w:val="0"/>
          <w:szCs w:val="36"/>
          <w:highlight w:val="none"/>
        </w:rPr>
        <w:t>鼓励产业支撑力度强的地方金融组织落户，进一步拓宽实体企业融资渠道。对经北京市地方金融监督管理局批准新引进或新设立且</w:t>
      </w:r>
      <w:bookmarkStart w:id="3" w:name="_Hlk87521279"/>
      <w:r>
        <w:rPr>
          <w:rFonts w:hint="eastAsia" w:ascii="仿宋_GB2312" w:eastAsia="仿宋_GB2312"/>
          <w:b w:val="0"/>
          <w:szCs w:val="36"/>
          <w:highlight w:val="none"/>
        </w:rPr>
        <w:t>股东为大型制造企业、大型实体企业集团、大型国有集团的融资租赁公司、商业保理公司、融资担保公司等</w:t>
      </w:r>
      <w:bookmarkEnd w:id="3"/>
      <w:r>
        <w:rPr>
          <w:rFonts w:hint="eastAsia" w:ascii="仿宋_GB2312" w:eastAsia="仿宋_GB2312"/>
          <w:b w:val="0"/>
          <w:szCs w:val="36"/>
          <w:highlight w:val="none"/>
        </w:rPr>
        <w:t>，实收资本</w:t>
      </w:r>
      <w:r>
        <w:rPr>
          <w:rFonts w:ascii="仿宋_GB2312" w:eastAsia="仿宋_GB2312"/>
          <w:b w:val="0"/>
          <w:szCs w:val="36"/>
          <w:highlight w:val="none"/>
        </w:rPr>
        <w:t>5</w:t>
      </w:r>
      <w:r>
        <w:rPr>
          <w:rFonts w:hint="eastAsia" w:ascii="仿宋_GB2312" w:eastAsia="仿宋_GB2312"/>
          <w:b w:val="0"/>
          <w:szCs w:val="36"/>
          <w:highlight w:val="none"/>
        </w:rPr>
        <w:t>亿元（含）以上的，按实收资本的</w:t>
      </w:r>
      <w:r>
        <w:rPr>
          <w:rFonts w:ascii="仿宋_GB2312" w:eastAsia="仿宋_GB2312"/>
          <w:b w:val="0"/>
          <w:szCs w:val="36"/>
          <w:highlight w:val="none"/>
        </w:rPr>
        <w:t>0.5</w:t>
      </w:r>
      <w:r>
        <w:rPr>
          <w:rFonts w:hint="eastAsia" w:ascii="仿宋_GB2312" w:eastAsia="仿宋_GB2312"/>
          <w:b w:val="0"/>
          <w:szCs w:val="36"/>
          <w:highlight w:val="none"/>
        </w:rPr>
        <w:t>%给予一次性落户补助，最高不超过</w:t>
      </w:r>
      <w:r>
        <w:rPr>
          <w:rFonts w:ascii="仿宋_GB2312" w:eastAsia="仿宋_GB2312"/>
          <w:b w:val="0"/>
          <w:szCs w:val="36"/>
          <w:highlight w:val="none"/>
        </w:rPr>
        <w:t>2500</w:t>
      </w:r>
      <w:r>
        <w:rPr>
          <w:rFonts w:hint="eastAsia" w:ascii="仿宋_GB2312" w:eastAsia="仿宋_GB2312"/>
          <w:b w:val="0"/>
          <w:szCs w:val="36"/>
          <w:highlight w:val="none"/>
        </w:rPr>
        <w:t>万元。对已设立的上述地方金融组织，实收资本每增资</w:t>
      </w:r>
      <w:r>
        <w:rPr>
          <w:rFonts w:ascii="仿宋_GB2312" w:eastAsia="仿宋_GB2312"/>
          <w:b w:val="0"/>
          <w:szCs w:val="36"/>
          <w:highlight w:val="none"/>
        </w:rPr>
        <w:t>1亿元（含）以上的，按增资额度的0.5%给予补助，最高不超过500万元。</w:t>
      </w:r>
    </w:p>
    <w:p>
      <w:pPr>
        <w:pStyle w:val="5"/>
        <w:keepNext w:val="0"/>
        <w:keepLines w:val="0"/>
        <w:spacing w:before="0" w:after="0" w:line="240" w:lineRule="auto"/>
        <w:ind w:firstLine="640" w:firstLineChars="200"/>
        <w:rPr>
          <w:rFonts w:ascii="仿宋_GB2312" w:eastAsia="仿宋_GB2312"/>
          <w:b w:val="0"/>
          <w:highlight w:val="none"/>
        </w:rPr>
      </w:pPr>
      <w:r>
        <w:rPr>
          <w:rFonts w:hint="eastAsia" w:ascii="仿宋_GB2312" w:eastAsia="仿宋_GB2312"/>
          <w:b w:val="0"/>
          <w:bCs w:val="0"/>
          <w:szCs w:val="36"/>
          <w:highlight w:val="none"/>
          <w:lang w:val="en-US" w:eastAsia="zh-CN"/>
        </w:rPr>
        <w:t>3.</w:t>
      </w:r>
      <w:r>
        <w:rPr>
          <w:rFonts w:hint="eastAsia" w:ascii="仿宋_GB2312" w:eastAsia="仿宋_GB2312"/>
          <w:b w:val="0"/>
          <w:highlight w:val="none"/>
        </w:rPr>
        <w:t>对上述产业金融机构购买或租用办公用房给予支持，</w:t>
      </w:r>
      <w:r>
        <w:rPr>
          <w:rFonts w:ascii="仿宋_GB2312" w:eastAsia="仿宋_GB2312"/>
          <w:b w:val="0"/>
          <w:highlight w:val="none"/>
        </w:rPr>
        <w:t>降低</w:t>
      </w:r>
      <w:r>
        <w:rPr>
          <w:rFonts w:hint="eastAsia" w:ascii="仿宋_GB2312" w:eastAsia="仿宋_GB2312"/>
          <w:b w:val="0"/>
          <w:highlight w:val="none"/>
        </w:rPr>
        <w:t>其开办运营</w:t>
      </w:r>
      <w:r>
        <w:rPr>
          <w:rFonts w:ascii="仿宋_GB2312" w:eastAsia="仿宋_GB2312"/>
          <w:b w:val="0"/>
          <w:highlight w:val="none"/>
        </w:rPr>
        <w:t>成本。</w:t>
      </w:r>
      <w:r>
        <w:rPr>
          <w:rFonts w:hint="eastAsia" w:ascii="仿宋_GB2312" w:eastAsia="仿宋_GB2312"/>
          <w:b w:val="0"/>
          <w:highlight w:val="none"/>
        </w:rPr>
        <w:t>对</w:t>
      </w:r>
      <w:r>
        <w:rPr>
          <w:rFonts w:ascii="仿宋_GB2312" w:eastAsia="仿宋_GB2312"/>
          <w:b w:val="0"/>
          <w:highlight w:val="none"/>
        </w:rPr>
        <w:t>新引进或新设立且</w:t>
      </w:r>
      <w:r>
        <w:rPr>
          <w:rFonts w:hint="eastAsia" w:ascii="仿宋_GB2312" w:eastAsia="仿宋_GB2312"/>
          <w:b w:val="0"/>
          <w:highlight w:val="none"/>
        </w:rPr>
        <w:t>第1、2条鼓励落户</w:t>
      </w:r>
      <w:r>
        <w:rPr>
          <w:rFonts w:ascii="仿宋_GB2312" w:eastAsia="仿宋_GB2312"/>
          <w:b w:val="0"/>
          <w:highlight w:val="none"/>
        </w:rPr>
        <w:t>的产业金融</w:t>
      </w:r>
      <w:r>
        <w:rPr>
          <w:rFonts w:hint="eastAsia" w:ascii="仿宋_GB2312" w:eastAsia="仿宋_GB2312"/>
          <w:b w:val="0"/>
          <w:highlight w:val="none"/>
        </w:rPr>
        <w:t>相关</w:t>
      </w:r>
      <w:r>
        <w:rPr>
          <w:rFonts w:ascii="仿宋_GB2312" w:eastAsia="仿宋_GB2312"/>
          <w:b w:val="0"/>
          <w:highlight w:val="none"/>
        </w:rPr>
        <w:t>机构</w:t>
      </w:r>
      <w:r>
        <w:rPr>
          <w:rFonts w:hint="eastAsia" w:ascii="仿宋_GB2312" w:eastAsia="仿宋_GB2312"/>
          <w:b w:val="0"/>
          <w:highlight w:val="none"/>
        </w:rPr>
        <w:t>，在区内</w:t>
      </w:r>
      <w:r>
        <w:rPr>
          <w:rFonts w:ascii="仿宋_GB2312" w:eastAsia="仿宋_GB2312"/>
          <w:b w:val="0"/>
          <w:highlight w:val="none"/>
        </w:rPr>
        <w:t>购买或租用办公用房的</w:t>
      </w:r>
      <w:r>
        <w:rPr>
          <w:rFonts w:hint="eastAsia" w:ascii="仿宋_GB2312" w:eastAsia="仿宋_GB2312"/>
          <w:b w:val="0"/>
          <w:highlight w:val="none"/>
        </w:rPr>
        <w:t>，</w:t>
      </w:r>
      <w:r>
        <w:rPr>
          <w:rFonts w:ascii="仿宋_GB2312" w:eastAsia="仿宋_GB2312"/>
          <w:b w:val="0"/>
          <w:highlight w:val="none"/>
        </w:rPr>
        <w:t>给予</w:t>
      </w:r>
      <w:r>
        <w:rPr>
          <w:rFonts w:hint="eastAsia" w:ascii="仿宋_GB2312" w:eastAsia="仿宋_GB2312"/>
          <w:b w:val="0"/>
          <w:highlight w:val="none"/>
        </w:rPr>
        <w:t>办公用房</w:t>
      </w:r>
      <w:r>
        <w:rPr>
          <w:rFonts w:ascii="仿宋_GB2312" w:eastAsia="仿宋_GB2312"/>
          <w:b w:val="0"/>
          <w:highlight w:val="none"/>
        </w:rPr>
        <w:t>补助。</w:t>
      </w:r>
      <w:r>
        <w:rPr>
          <w:rFonts w:hint="eastAsia" w:ascii="仿宋_GB2312" w:eastAsia="仿宋_GB2312"/>
          <w:b w:val="0"/>
          <w:highlight w:val="none"/>
        </w:rPr>
        <w:t>在经开区购买办公用房的，办理产权登记后，按</w:t>
      </w:r>
      <w:r>
        <w:rPr>
          <w:rFonts w:ascii="仿宋_GB2312" w:eastAsia="仿宋_GB2312"/>
          <w:b w:val="0"/>
          <w:highlight w:val="none"/>
        </w:rPr>
        <w:t>1500</w:t>
      </w:r>
      <w:r>
        <w:rPr>
          <w:rFonts w:hint="eastAsia" w:ascii="仿宋_GB2312" w:eastAsia="仿宋_GB2312"/>
          <w:b w:val="0"/>
          <w:highlight w:val="none"/>
        </w:rPr>
        <w:t>元/平方米给予补助，最高不超过</w:t>
      </w:r>
      <w:r>
        <w:rPr>
          <w:rFonts w:ascii="仿宋_GB2312" w:eastAsia="仿宋_GB2312"/>
          <w:b w:val="0"/>
          <w:highlight w:val="none"/>
        </w:rPr>
        <w:t>30</w:t>
      </w:r>
      <w:r>
        <w:rPr>
          <w:rFonts w:hint="eastAsia" w:ascii="仿宋_GB2312" w:eastAsia="仿宋_GB2312"/>
          <w:b w:val="0"/>
          <w:highlight w:val="none"/>
        </w:rPr>
        <w:t>00万元，分三年按40%、40%、20%支付。在经开区租用自用办公用房的，按照企业实际支出的50%且不超过</w:t>
      </w:r>
      <w:r>
        <w:rPr>
          <w:rFonts w:hint="eastAsia" w:ascii="仿宋_GB2312" w:eastAsia="仿宋_GB2312"/>
          <w:b w:val="0"/>
          <w:highlight w:val="none"/>
          <w:lang w:val="en"/>
        </w:rPr>
        <w:t>1.5</w:t>
      </w:r>
      <w:r>
        <w:rPr>
          <w:rFonts w:hint="eastAsia" w:ascii="仿宋_GB2312" w:eastAsia="仿宋_GB2312"/>
          <w:b w:val="0"/>
          <w:highlight w:val="none"/>
        </w:rPr>
        <w:t>元</w:t>
      </w:r>
      <w:r>
        <w:rPr>
          <w:rFonts w:hint="eastAsia" w:ascii="仿宋_GB2312" w:eastAsia="仿宋_GB2312"/>
          <w:b w:val="0"/>
          <w:highlight w:val="none"/>
          <w:lang w:val="en"/>
        </w:rPr>
        <w:t>/</w:t>
      </w:r>
      <w:r>
        <w:rPr>
          <w:rFonts w:hint="eastAsia" w:ascii="仿宋_GB2312" w:eastAsia="仿宋_GB2312"/>
          <w:b w:val="0"/>
          <w:highlight w:val="none"/>
          <w:lang w:val="en" w:eastAsia="zh-CN"/>
        </w:rPr>
        <w:t>天</w:t>
      </w:r>
      <w:r>
        <w:rPr>
          <w:rFonts w:hint="eastAsia" w:ascii="仿宋_GB2312" w:eastAsia="仿宋_GB2312"/>
          <w:b w:val="0"/>
          <w:highlight w:val="none"/>
          <w:lang w:val="en"/>
        </w:rPr>
        <w:t>/</w:t>
      </w:r>
      <w:r>
        <w:rPr>
          <w:rFonts w:hint="eastAsia" w:ascii="仿宋_GB2312" w:eastAsia="仿宋_GB2312"/>
          <w:b w:val="0"/>
          <w:highlight w:val="none"/>
        </w:rPr>
        <w:t>平</w:t>
      </w:r>
      <w:r>
        <w:rPr>
          <w:rFonts w:hint="eastAsia" w:ascii="仿宋_GB2312" w:eastAsia="仿宋_GB2312"/>
          <w:b w:val="0"/>
          <w:highlight w:val="none"/>
          <w:lang w:eastAsia="zh-CN"/>
        </w:rPr>
        <w:t>方</w:t>
      </w:r>
      <w:r>
        <w:rPr>
          <w:rFonts w:hint="eastAsia" w:ascii="仿宋_GB2312" w:eastAsia="仿宋_GB2312"/>
          <w:b w:val="0"/>
          <w:highlight w:val="none"/>
        </w:rPr>
        <w:t>米的标准，给予企业连续三年、每年最高不超过</w:t>
      </w:r>
      <w:r>
        <w:rPr>
          <w:rFonts w:ascii="仿宋_GB2312" w:eastAsia="仿宋_GB2312"/>
          <w:b w:val="0"/>
          <w:highlight w:val="none"/>
        </w:rPr>
        <w:t>5</w:t>
      </w:r>
      <w:r>
        <w:rPr>
          <w:rFonts w:hint="eastAsia" w:ascii="仿宋_GB2312" w:eastAsia="仿宋_GB2312"/>
          <w:b w:val="0"/>
          <w:highlight w:val="none"/>
        </w:rPr>
        <w:t>00万元的办公场所租赁补助。</w:t>
      </w:r>
    </w:p>
    <w:p>
      <w:pPr>
        <w:spacing w:line="240" w:lineRule="auto"/>
        <w:ind w:firstLine="640" w:firstLineChars="200"/>
        <w:outlineLvl w:val="1"/>
        <w:rPr>
          <w:rFonts w:hint="eastAsia" w:ascii="CESI楷体-GB2312" w:hAnsi="CESI楷体-GB2312" w:eastAsia="CESI楷体-GB2312" w:cs="CESI楷体-GB2312"/>
          <w:bCs/>
          <w:kern w:val="44"/>
          <w:sz w:val="32"/>
          <w:szCs w:val="32"/>
          <w:highlight w:val="none"/>
        </w:rPr>
      </w:pPr>
      <w:r>
        <w:rPr>
          <w:rFonts w:hint="eastAsia" w:ascii="CESI楷体-GB2312" w:hAnsi="CESI楷体-GB2312" w:eastAsia="CESI楷体-GB2312" w:cs="CESI楷体-GB2312"/>
          <w:bCs/>
          <w:kern w:val="44"/>
          <w:sz w:val="32"/>
          <w:szCs w:val="32"/>
          <w:highlight w:val="none"/>
          <w:lang w:eastAsia="zh-CN"/>
        </w:rPr>
        <w:t>（二）</w:t>
      </w:r>
      <w:r>
        <w:rPr>
          <w:rFonts w:hint="eastAsia" w:ascii="CESI楷体-GB2312" w:hAnsi="CESI楷体-GB2312" w:eastAsia="CESI楷体-GB2312" w:cs="CESI楷体-GB2312"/>
          <w:bCs/>
          <w:kern w:val="44"/>
          <w:sz w:val="32"/>
          <w:szCs w:val="32"/>
          <w:highlight w:val="none"/>
        </w:rPr>
        <w:t>鼓励投资机构集聚发展，加大对产业的资本投入力度。</w:t>
      </w:r>
    </w:p>
    <w:p>
      <w:pPr>
        <w:pStyle w:val="5"/>
        <w:keepNext w:val="0"/>
        <w:keepLines w:val="0"/>
        <w:spacing w:before="0" w:after="0" w:line="240" w:lineRule="auto"/>
        <w:ind w:firstLine="640" w:firstLineChars="200"/>
        <w:rPr>
          <w:rFonts w:ascii="仿宋_GB2312" w:eastAsia="仿宋_GB2312"/>
          <w:b w:val="0"/>
          <w:szCs w:val="36"/>
          <w:highlight w:val="none"/>
        </w:rPr>
      </w:pPr>
      <w:r>
        <w:rPr>
          <w:rFonts w:hint="eastAsia" w:ascii="仿宋_GB2312" w:eastAsia="仿宋_GB2312"/>
          <w:b w:val="0"/>
          <w:bCs w:val="0"/>
          <w:szCs w:val="36"/>
          <w:highlight w:val="none"/>
          <w:lang w:val="en-US" w:eastAsia="zh-CN"/>
        </w:rPr>
        <w:t>4.</w:t>
      </w:r>
      <w:r>
        <w:rPr>
          <w:rFonts w:hint="eastAsia" w:ascii="仿宋_GB2312" w:eastAsia="仿宋_GB2312"/>
          <w:b w:val="0"/>
          <w:szCs w:val="36"/>
          <w:highlight w:val="none"/>
        </w:rPr>
        <w:t>投资引进奖励。对新引进或新设立的基金管理人和所管理基金，基金管理人注册资本金1000万</w:t>
      </w:r>
      <w:r>
        <w:rPr>
          <w:rFonts w:hint="eastAsia" w:ascii="仿宋_GB2312" w:eastAsia="仿宋_GB2312"/>
          <w:b w:val="0"/>
          <w:szCs w:val="36"/>
          <w:highlight w:val="none"/>
          <w:lang w:eastAsia="zh-CN"/>
        </w:rPr>
        <w:t>元</w:t>
      </w:r>
      <w:r>
        <w:rPr>
          <w:rFonts w:hint="eastAsia" w:ascii="仿宋_GB2312" w:eastAsia="仿宋_GB2312"/>
          <w:b w:val="0"/>
          <w:szCs w:val="36"/>
          <w:highlight w:val="none"/>
        </w:rPr>
        <w:t>（含）以上，且单支基金实缴规模达到5亿元（含）以上的，投资于区内的实际交割比例超过60%（含），按总交割金额的0</w:t>
      </w:r>
      <w:r>
        <w:rPr>
          <w:rFonts w:ascii="仿宋_GB2312" w:eastAsia="仿宋_GB2312"/>
          <w:b w:val="0"/>
          <w:szCs w:val="36"/>
          <w:highlight w:val="none"/>
        </w:rPr>
        <w:t>.</w:t>
      </w:r>
      <w:r>
        <w:rPr>
          <w:rFonts w:hint="eastAsia" w:ascii="仿宋_GB2312" w:eastAsia="仿宋_GB2312"/>
          <w:b w:val="0"/>
          <w:szCs w:val="36"/>
          <w:highlight w:val="none"/>
        </w:rPr>
        <w:t>1%给予基金管理人一次性资金奖励，最高不超过</w:t>
      </w:r>
      <w:r>
        <w:rPr>
          <w:rFonts w:ascii="仿宋_GB2312" w:eastAsia="仿宋_GB2312"/>
          <w:b w:val="0"/>
          <w:szCs w:val="36"/>
          <w:highlight w:val="none"/>
        </w:rPr>
        <w:t>1</w:t>
      </w:r>
      <w:r>
        <w:rPr>
          <w:rFonts w:hint="eastAsia" w:ascii="仿宋_GB2312" w:eastAsia="仿宋_GB2312"/>
          <w:b w:val="0"/>
          <w:szCs w:val="36"/>
          <w:highlight w:val="none"/>
        </w:rPr>
        <w:t>000万元。</w:t>
      </w:r>
    </w:p>
    <w:p>
      <w:pPr>
        <w:pStyle w:val="5"/>
        <w:keepNext w:val="0"/>
        <w:keepLines w:val="0"/>
        <w:spacing w:before="0" w:after="0" w:line="240" w:lineRule="auto"/>
        <w:ind w:firstLine="640" w:firstLineChars="200"/>
        <w:rPr>
          <w:rFonts w:ascii="仿宋_GB2312" w:eastAsia="仿宋_GB2312"/>
          <w:b w:val="0"/>
          <w:szCs w:val="36"/>
          <w:highlight w:val="none"/>
        </w:rPr>
      </w:pPr>
      <w:r>
        <w:rPr>
          <w:rFonts w:hint="eastAsia" w:ascii="仿宋_GB2312" w:eastAsia="仿宋_GB2312"/>
          <w:b w:val="0"/>
          <w:bCs w:val="0"/>
          <w:szCs w:val="36"/>
          <w:highlight w:val="none"/>
          <w:lang w:val="en-US" w:eastAsia="zh-CN"/>
        </w:rPr>
        <w:t>5.</w:t>
      </w:r>
      <w:r>
        <w:rPr>
          <w:rFonts w:hint="eastAsia" w:ascii="仿宋_GB2312" w:eastAsia="仿宋_GB2312"/>
          <w:b w:val="0"/>
          <w:szCs w:val="36"/>
          <w:highlight w:val="none"/>
        </w:rPr>
        <w:t>项目引进奖励。对基金管理人新引进并投资的单个产业项目实收资本3000万元（含）以上，按照自主引进并投资项目数量对基金管理人给予奖励，在基金存续期内引进3（含）—5个的奖励100万元，5（含）—10个的奖励150万元，10个（含）以上的奖励200万元。</w:t>
      </w:r>
    </w:p>
    <w:p>
      <w:pPr>
        <w:pStyle w:val="5"/>
        <w:keepNext w:val="0"/>
        <w:keepLines w:val="0"/>
        <w:spacing w:before="0" w:after="0" w:line="240" w:lineRule="auto"/>
        <w:ind w:firstLine="640" w:firstLineChars="200"/>
        <w:rPr>
          <w:rFonts w:ascii="仿宋_GB2312" w:eastAsia="仿宋_GB2312"/>
          <w:b w:val="0"/>
          <w:szCs w:val="36"/>
          <w:highlight w:val="none"/>
        </w:rPr>
      </w:pPr>
      <w:r>
        <w:rPr>
          <w:rFonts w:hint="eastAsia" w:ascii="仿宋_GB2312" w:eastAsia="仿宋_GB2312"/>
          <w:b w:val="0"/>
          <w:bCs w:val="0"/>
          <w:szCs w:val="36"/>
          <w:highlight w:val="none"/>
          <w:lang w:val="en-US" w:eastAsia="zh-CN"/>
        </w:rPr>
        <w:t>6.</w:t>
      </w:r>
      <w:r>
        <w:rPr>
          <w:rFonts w:hint="eastAsia" w:ascii="仿宋_GB2312" w:eastAsia="仿宋_GB2312"/>
          <w:b w:val="0"/>
          <w:szCs w:val="36"/>
          <w:highlight w:val="none"/>
        </w:rPr>
        <w:t>区域经济贡献奖励。对在区内注册的基金管理人新引进并投资的单一项目，年度实现纳税总额1000万元（含）</w:t>
      </w:r>
      <w:r>
        <w:rPr>
          <w:rFonts w:hint="eastAsia" w:ascii="仿宋_GB2312" w:eastAsia="仿宋_GB2312"/>
          <w:b w:val="0"/>
          <w:szCs w:val="36"/>
          <w:highlight w:val="none"/>
          <w:lang w:eastAsia="zh-CN"/>
        </w:rPr>
        <w:t>—</w:t>
      </w:r>
      <w:r>
        <w:rPr>
          <w:rFonts w:hint="eastAsia" w:ascii="仿宋_GB2312" w:eastAsia="仿宋_GB2312"/>
          <w:b w:val="0"/>
          <w:szCs w:val="36"/>
          <w:highlight w:val="none"/>
          <w:lang w:val="en-US" w:eastAsia="zh-CN"/>
        </w:rPr>
        <w:t>1亿元</w:t>
      </w:r>
      <w:r>
        <w:rPr>
          <w:rFonts w:hint="eastAsia" w:ascii="仿宋_GB2312" w:eastAsia="仿宋_GB2312"/>
          <w:b w:val="0"/>
          <w:szCs w:val="36"/>
          <w:highlight w:val="none"/>
        </w:rPr>
        <w:t>的，按其当年产生区域经济贡献中经开区地方财政可支配部分的1</w:t>
      </w:r>
      <w:r>
        <w:rPr>
          <w:rFonts w:hint="eastAsia" w:ascii="仿宋_GB2312" w:eastAsia="仿宋_GB2312"/>
          <w:b w:val="0"/>
          <w:szCs w:val="36"/>
          <w:highlight w:val="none"/>
          <w:lang w:val="en-US" w:eastAsia="zh-CN"/>
        </w:rPr>
        <w:t>0</w:t>
      </w:r>
      <w:r>
        <w:rPr>
          <w:rFonts w:hint="eastAsia" w:ascii="仿宋_GB2312" w:eastAsia="仿宋_GB2312"/>
          <w:b w:val="0"/>
          <w:szCs w:val="36"/>
          <w:highlight w:val="none"/>
        </w:rPr>
        <w:t>%给予基金管理人一次性</w:t>
      </w:r>
      <w:r>
        <w:rPr>
          <w:rFonts w:hint="eastAsia" w:ascii="仿宋_GB2312" w:eastAsia="仿宋_GB2312"/>
          <w:b w:val="0"/>
          <w:szCs w:val="36"/>
          <w:highlight w:val="none"/>
          <w:lang w:eastAsia="zh-CN"/>
        </w:rPr>
        <w:t>奖励；年度实现纳税总额</w:t>
      </w:r>
      <w:r>
        <w:rPr>
          <w:rFonts w:hint="eastAsia" w:ascii="仿宋_GB2312" w:eastAsia="仿宋_GB2312"/>
          <w:b w:val="0"/>
          <w:szCs w:val="36"/>
          <w:highlight w:val="none"/>
          <w:lang w:val="en-US" w:eastAsia="zh-CN"/>
        </w:rPr>
        <w:t>1亿元（含）以上的，按“1亿元</w:t>
      </w:r>
      <w:r>
        <w:rPr>
          <w:rFonts w:hint="eastAsia" w:ascii="仿宋_GB2312" w:eastAsia="仿宋_GB2312"/>
          <w:b w:val="0"/>
          <w:szCs w:val="36"/>
          <w:highlight w:val="none"/>
          <w:lang w:eastAsia="zh-CN"/>
        </w:rPr>
        <w:t>纳税总额</w:t>
      </w:r>
      <w:r>
        <w:rPr>
          <w:rFonts w:hint="eastAsia" w:ascii="仿宋_GB2312" w:eastAsia="仿宋_GB2312"/>
          <w:b w:val="0"/>
          <w:szCs w:val="36"/>
          <w:highlight w:val="none"/>
        </w:rPr>
        <w:t>经开区地方财政可支配部分</w:t>
      </w:r>
      <w:r>
        <w:rPr>
          <w:rFonts w:hint="eastAsia" w:ascii="仿宋_GB2312" w:eastAsia="仿宋_GB2312"/>
          <w:b w:val="0"/>
          <w:szCs w:val="36"/>
          <w:highlight w:val="none"/>
          <w:lang w:val="en-US" w:eastAsia="zh-CN"/>
        </w:rPr>
        <w:t>*10%+</w:t>
      </w:r>
      <w:r>
        <w:rPr>
          <w:rFonts w:hint="eastAsia" w:ascii="仿宋_GB2312" w:eastAsia="仿宋_GB2312"/>
          <w:b w:val="0"/>
          <w:szCs w:val="36"/>
          <w:highlight w:val="none"/>
          <w:lang w:eastAsia="zh-CN"/>
        </w:rPr>
        <w:t>纳税总额超出</w:t>
      </w:r>
      <w:r>
        <w:rPr>
          <w:rFonts w:hint="eastAsia" w:ascii="仿宋_GB2312" w:eastAsia="仿宋_GB2312"/>
          <w:b w:val="0"/>
          <w:szCs w:val="36"/>
          <w:highlight w:val="none"/>
          <w:lang w:val="en-US" w:eastAsia="zh-CN"/>
        </w:rPr>
        <w:t>1亿元部分</w:t>
      </w:r>
      <w:r>
        <w:rPr>
          <w:rFonts w:hint="eastAsia" w:ascii="仿宋_GB2312" w:eastAsia="仿宋_GB2312"/>
          <w:b w:val="0"/>
          <w:szCs w:val="36"/>
          <w:highlight w:val="none"/>
        </w:rPr>
        <w:t>经开区地方财政可支配部分</w:t>
      </w:r>
      <w:r>
        <w:rPr>
          <w:rFonts w:hint="eastAsia" w:ascii="仿宋_GB2312" w:eastAsia="仿宋_GB2312"/>
          <w:b w:val="0"/>
          <w:szCs w:val="36"/>
          <w:highlight w:val="none"/>
          <w:lang w:val="en-US" w:eastAsia="zh-CN"/>
        </w:rPr>
        <w:t>*8%”</w:t>
      </w:r>
      <w:r>
        <w:rPr>
          <w:rFonts w:hint="eastAsia" w:ascii="仿宋_GB2312" w:eastAsia="仿宋_GB2312"/>
          <w:b w:val="0"/>
          <w:szCs w:val="36"/>
          <w:highlight w:val="none"/>
        </w:rPr>
        <w:t>给予基金管理人一次性</w:t>
      </w:r>
      <w:r>
        <w:rPr>
          <w:rFonts w:hint="eastAsia" w:ascii="仿宋_GB2312" w:eastAsia="仿宋_GB2312"/>
          <w:b w:val="0"/>
          <w:szCs w:val="36"/>
          <w:highlight w:val="none"/>
          <w:lang w:eastAsia="zh-CN"/>
        </w:rPr>
        <w:t>奖励，</w:t>
      </w:r>
      <w:r>
        <w:rPr>
          <w:rFonts w:hint="eastAsia" w:ascii="仿宋_GB2312" w:eastAsia="仿宋_GB2312"/>
          <w:b w:val="0"/>
          <w:szCs w:val="36"/>
          <w:highlight w:val="none"/>
        </w:rPr>
        <w:t>最高不超过100</w:t>
      </w:r>
      <w:r>
        <w:rPr>
          <w:rFonts w:hint="eastAsia" w:ascii="仿宋_GB2312" w:eastAsia="仿宋_GB2312"/>
          <w:b w:val="0"/>
          <w:szCs w:val="36"/>
          <w:highlight w:val="none"/>
          <w:lang w:val="en-US" w:eastAsia="zh-CN"/>
        </w:rPr>
        <w:t>0</w:t>
      </w:r>
      <w:r>
        <w:rPr>
          <w:rFonts w:hint="eastAsia" w:ascii="仿宋_GB2312" w:eastAsia="仿宋_GB2312"/>
          <w:b w:val="0"/>
          <w:szCs w:val="36"/>
          <w:highlight w:val="none"/>
        </w:rPr>
        <w:t>万元。同一项目仅限一家基金管理人一次性申报。</w:t>
      </w:r>
    </w:p>
    <w:p>
      <w:pPr>
        <w:pStyle w:val="5"/>
        <w:keepNext w:val="0"/>
        <w:keepLines w:val="0"/>
        <w:spacing w:before="0" w:after="0" w:line="240" w:lineRule="auto"/>
        <w:ind w:firstLine="640" w:firstLineChars="200"/>
        <w:rPr>
          <w:rFonts w:hint="eastAsia" w:ascii="仿宋_GB2312" w:eastAsia="仿宋_GB2312"/>
          <w:b w:val="0"/>
          <w:szCs w:val="36"/>
          <w:highlight w:val="none"/>
        </w:rPr>
      </w:pPr>
      <w:r>
        <w:rPr>
          <w:rFonts w:hint="eastAsia" w:ascii="仿宋_GB2312" w:eastAsia="仿宋_GB2312"/>
          <w:b w:val="0"/>
          <w:bCs w:val="0"/>
          <w:szCs w:val="36"/>
          <w:highlight w:val="none"/>
          <w:lang w:val="en-US" w:eastAsia="zh-CN"/>
        </w:rPr>
        <w:t>7.</w:t>
      </w:r>
      <w:r>
        <w:rPr>
          <w:rFonts w:hint="eastAsia" w:ascii="仿宋_GB2312" w:eastAsia="仿宋_GB2312"/>
          <w:b w:val="0"/>
          <w:szCs w:val="36"/>
          <w:highlight w:val="none"/>
        </w:rPr>
        <w:t>投资团队奖励。对在区内注册的基金管理人，其高管团队成员基于个人薪资在区内产生的个人经济贡献，每人当年累计超过50万元（含）的，按其产生区域经济贡献中经开区地方财政可支配部分的50%予以奖励。此项奖励由基金管理人统一申报，单一</w:t>
      </w:r>
      <w:r>
        <w:rPr>
          <w:rFonts w:hint="eastAsia" w:ascii="仿宋_GB2312" w:eastAsia="仿宋_GB2312"/>
          <w:b w:val="0"/>
          <w:szCs w:val="36"/>
          <w:highlight w:val="none"/>
          <w:lang w:eastAsia="zh-CN"/>
        </w:rPr>
        <w:t>基金管理人</w:t>
      </w:r>
      <w:r>
        <w:rPr>
          <w:rFonts w:hint="eastAsia" w:ascii="仿宋_GB2312" w:eastAsia="仿宋_GB2312"/>
          <w:b w:val="0"/>
          <w:szCs w:val="36"/>
          <w:highlight w:val="none"/>
        </w:rPr>
        <w:t>申报奖励人不得超过10人,且个人年度奖励金额不超过100万元。</w:t>
      </w:r>
    </w:p>
    <w:p>
      <w:pPr>
        <w:pStyle w:val="5"/>
        <w:keepNext w:val="0"/>
        <w:keepLines w:val="0"/>
        <w:numPr>
          <w:ilvl w:val="0"/>
          <w:numId w:val="0"/>
        </w:numPr>
        <w:spacing w:before="0" w:after="0" w:line="240" w:lineRule="auto"/>
        <w:ind w:firstLine="640" w:firstLineChars="200"/>
        <w:rPr>
          <w:rFonts w:hint="eastAsia" w:ascii="仿宋_GB2312" w:eastAsia="仿宋_GB2312"/>
          <w:b w:val="0"/>
          <w:szCs w:val="36"/>
          <w:highlight w:val="none"/>
        </w:rPr>
      </w:pPr>
      <w:r>
        <w:rPr>
          <w:rFonts w:hint="eastAsia" w:ascii="仿宋_GB2312" w:eastAsia="仿宋_GB2312"/>
          <w:b w:val="0"/>
          <w:szCs w:val="36"/>
          <w:highlight w:val="none"/>
        </w:rPr>
        <w:t>申请本政策</w:t>
      </w:r>
      <w:r>
        <w:rPr>
          <w:rFonts w:hint="eastAsia" w:ascii="仿宋_GB2312" w:eastAsia="仿宋_GB2312"/>
          <w:b w:val="0"/>
          <w:szCs w:val="36"/>
          <w:highlight w:val="none"/>
          <w:lang w:eastAsia="zh-CN"/>
        </w:rPr>
        <w:t>第</w:t>
      </w:r>
      <w:r>
        <w:rPr>
          <w:rFonts w:hint="eastAsia" w:ascii="仿宋_GB2312" w:eastAsia="仿宋_GB2312"/>
          <w:b w:val="0"/>
          <w:szCs w:val="36"/>
          <w:highlight w:val="none"/>
          <w:lang w:val="en-US" w:eastAsia="zh-CN"/>
        </w:rPr>
        <w:t>4、5、6</w:t>
      </w:r>
      <w:r>
        <w:rPr>
          <w:rFonts w:hint="eastAsia" w:ascii="仿宋_GB2312" w:eastAsia="仿宋_GB2312"/>
          <w:b w:val="0"/>
          <w:szCs w:val="36"/>
          <w:highlight w:val="none"/>
        </w:rPr>
        <w:t>条奖励，需被引</w:t>
      </w:r>
      <w:r>
        <w:rPr>
          <w:rFonts w:hint="eastAsia" w:ascii="仿宋_GB2312" w:eastAsia="仿宋_GB2312"/>
          <w:b w:val="0"/>
          <w:color w:val="auto"/>
          <w:szCs w:val="36"/>
          <w:highlight w:val="none"/>
        </w:rPr>
        <w:t>进方或被投资方</w:t>
      </w:r>
      <w:r>
        <w:rPr>
          <w:rFonts w:hint="eastAsia" w:ascii="仿宋_GB2312" w:eastAsia="仿宋_GB2312"/>
          <w:b w:val="0"/>
          <w:szCs w:val="36"/>
          <w:highlight w:val="none"/>
        </w:rPr>
        <w:t>书面确认单一基金管理人为其引入推荐方，单个项目不得重复申领。</w:t>
      </w:r>
    </w:p>
    <w:p>
      <w:pPr>
        <w:spacing w:line="240" w:lineRule="auto"/>
        <w:ind w:firstLine="640" w:firstLineChars="200"/>
        <w:outlineLvl w:val="1"/>
        <w:rPr>
          <w:rFonts w:hint="eastAsia" w:ascii="CESI楷体-GB2312" w:hAnsi="CESI楷体-GB2312" w:eastAsia="CESI楷体-GB2312" w:cs="CESI楷体-GB2312"/>
          <w:bCs/>
          <w:kern w:val="44"/>
          <w:sz w:val="32"/>
          <w:szCs w:val="32"/>
          <w:highlight w:val="none"/>
        </w:rPr>
      </w:pPr>
      <w:r>
        <w:rPr>
          <w:rFonts w:hint="eastAsia" w:ascii="CESI楷体-GB2312" w:hAnsi="CESI楷体-GB2312" w:eastAsia="CESI楷体-GB2312" w:cs="CESI楷体-GB2312"/>
          <w:bCs/>
          <w:kern w:val="44"/>
          <w:sz w:val="32"/>
          <w:szCs w:val="32"/>
          <w:highlight w:val="none"/>
          <w:lang w:eastAsia="zh-CN"/>
        </w:rPr>
        <w:t>（三）</w:t>
      </w:r>
      <w:r>
        <w:rPr>
          <w:rFonts w:hint="eastAsia" w:ascii="CESI楷体-GB2312" w:hAnsi="CESI楷体-GB2312" w:eastAsia="CESI楷体-GB2312" w:cs="CESI楷体-GB2312"/>
          <w:bCs/>
          <w:kern w:val="44"/>
          <w:sz w:val="32"/>
          <w:szCs w:val="32"/>
          <w:highlight w:val="none"/>
        </w:rPr>
        <w:t>促进</w:t>
      </w:r>
      <w:bookmarkStart w:id="4" w:name="_Hlk84919221"/>
      <w:r>
        <w:rPr>
          <w:rFonts w:hint="eastAsia" w:ascii="CESI楷体-GB2312" w:hAnsi="CESI楷体-GB2312" w:eastAsia="CESI楷体-GB2312" w:cs="CESI楷体-GB2312"/>
          <w:bCs/>
          <w:kern w:val="44"/>
          <w:sz w:val="32"/>
          <w:szCs w:val="32"/>
          <w:highlight w:val="none"/>
        </w:rPr>
        <w:t>商业保理、融资租赁等金融业态发展壮大，支持产业链供应链高质量发展。</w:t>
      </w:r>
    </w:p>
    <w:bookmarkEnd w:id="4"/>
    <w:p>
      <w:pPr>
        <w:pStyle w:val="5"/>
        <w:keepNext w:val="0"/>
        <w:keepLines w:val="0"/>
        <w:spacing w:before="0" w:after="0" w:line="240" w:lineRule="auto"/>
        <w:ind w:firstLine="640" w:firstLineChars="200"/>
        <w:rPr>
          <w:rFonts w:ascii="仿宋_GB2312" w:hAnsi="宋体" w:eastAsia="仿宋_GB2312" w:cs="宋体"/>
          <w:b w:val="0"/>
          <w:bCs w:val="0"/>
          <w:kern w:val="0"/>
          <w:highlight w:val="none"/>
        </w:rPr>
      </w:pPr>
      <w:r>
        <w:rPr>
          <w:rFonts w:hint="eastAsia" w:ascii="仿宋_GB2312" w:eastAsia="仿宋_GB2312"/>
          <w:b w:val="0"/>
          <w:bCs w:val="0"/>
          <w:szCs w:val="36"/>
          <w:highlight w:val="none"/>
          <w:lang w:val="en-US" w:eastAsia="zh-CN"/>
        </w:rPr>
        <w:t>8.</w:t>
      </w:r>
      <w:r>
        <w:rPr>
          <w:rFonts w:hint="eastAsia" w:ascii="仿宋_GB2312" w:hAnsi="宋体" w:eastAsia="仿宋_GB2312" w:cs="宋体"/>
          <w:b w:val="0"/>
          <w:bCs w:val="0"/>
          <w:kern w:val="0"/>
          <w:highlight w:val="none"/>
        </w:rPr>
        <w:t>鼓励开展商业保理业务，运用保理融资的方式提升保理公司对实体产业的服务能力。区内商业保理公司当年保理业务合同金额达到</w:t>
      </w:r>
      <w:r>
        <w:rPr>
          <w:rFonts w:ascii="仿宋_GB2312" w:hAnsi="宋体" w:eastAsia="仿宋_GB2312" w:cs="宋体"/>
          <w:b w:val="0"/>
          <w:bCs w:val="0"/>
          <w:kern w:val="0"/>
          <w:highlight w:val="none"/>
        </w:rPr>
        <w:t>2</w:t>
      </w:r>
      <w:r>
        <w:rPr>
          <w:rFonts w:hint="eastAsia" w:ascii="仿宋_GB2312" w:hAnsi="宋体" w:eastAsia="仿宋_GB2312" w:cs="宋体"/>
          <w:b w:val="0"/>
          <w:bCs w:val="0"/>
          <w:kern w:val="0"/>
          <w:highlight w:val="none"/>
        </w:rPr>
        <w:t>000万元（含）以上的，按实际业务金额的0</w:t>
      </w:r>
      <w:r>
        <w:rPr>
          <w:rFonts w:ascii="仿宋_GB2312" w:hAnsi="宋体" w:eastAsia="仿宋_GB2312" w:cs="宋体"/>
          <w:b w:val="0"/>
          <w:bCs w:val="0"/>
          <w:kern w:val="0"/>
          <w:highlight w:val="none"/>
        </w:rPr>
        <w:t>.5</w:t>
      </w:r>
      <w:r>
        <w:rPr>
          <w:rFonts w:hint="eastAsia" w:ascii="仿宋_GB2312" w:hAnsi="宋体" w:eastAsia="仿宋_GB2312" w:cs="宋体"/>
          <w:b w:val="0"/>
          <w:bCs w:val="0"/>
          <w:kern w:val="0"/>
          <w:highlight w:val="none"/>
        </w:rPr>
        <w:t>%，每户每年奖励最高不超过</w:t>
      </w:r>
      <w:r>
        <w:rPr>
          <w:rFonts w:ascii="仿宋_GB2312" w:hAnsi="宋体" w:eastAsia="仿宋_GB2312" w:cs="宋体"/>
          <w:b w:val="0"/>
          <w:bCs w:val="0"/>
          <w:kern w:val="0"/>
          <w:highlight w:val="none"/>
        </w:rPr>
        <w:t>500</w:t>
      </w:r>
      <w:r>
        <w:rPr>
          <w:rFonts w:hint="eastAsia" w:ascii="仿宋_GB2312" w:hAnsi="宋体" w:eastAsia="仿宋_GB2312" w:cs="宋体"/>
          <w:b w:val="0"/>
          <w:bCs w:val="0"/>
          <w:kern w:val="0"/>
          <w:highlight w:val="none"/>
        </w:rPr>
        <w:t>万元。</w:t>
      </w:r>
    </w:p>
    <w:p>
      <w:pPr>
        <w:pStyle w:val="5"/>
        <w:keepNext w:val="0"/>
        <w:keepLines w:val="0"/>
        <w:spacing w:before="0" w:after="0" w:line="240" w:lineRule="auto"/>
        <w:ind w:firstLine="640" w:firstLineChars="200"/>
        <w:rPr>
          <w:rFonts w:ascii="仿宋_GB2312" w:hAnsi="宋体" w:eastAsia="仿宋_GB2312" w:cs="宋体"/>
          <w:b w:val="0"/>
          <w:bCs w:val="0"/>
          <w:kern w:val="0"/>
          <w:highlight w:val="none"/>
        </w:rPr>
      </w:pPr>
      <w:r>
        <w:rPr>
          <w:rFonts w:hint="eastAsia" w:ascii="仿宋_GB2312" w:eastAsia="仿宋_GB2312"/>
          <w:b w:val="0"/>
          <w:bCs w:val="0"/>
          <w:szCs w:val="36"/>
          <w:highlight w:val="none"/>
          <w:lang w:val="en-US" w:eastAsia="zh-CN"/>
        </w:rPr>
        <w:t>9.</w:t>
      </w:r>
      <w:r>
        <w:rPr>
          <w:rFonts w:hint="default" w:ascii="仿宋_GB2312" w:eastAsia="仿宋_GB2312" w:hAnsiTheme="minorHAnsi" w:cstheme="minorBidi"/>
          <w:b w:val="0"/>
          <w:bCs w:val="0"/>
          <w:kern w:val="2"/>
          <w:szCs w:val="36"/>
          <w:highlight w:val="none"/>
        </w:rPr>
        <w:t>鼓</w:t>
      </w:r>
      <w:r>
        <w:rPr>
          <w:rFonts w:hint="eastAsia" w:ascii="仿宋_GB2312" w:hAnsi="宋体" w:eastAsia="仿宋_GB2312" w:cs="宋体"/>
          <w:b w:val="0"/>
          <w:bCs w:val="0"/>
          <w:kern w:val="0"/>
          <w:highlight w:val="none"/>
        </w:rPr>
        <w:t>励开展融资租赁业务，提升大额资产的使用效能。区内融资租赁公司为本区企业提供融资租赁业务的，按对本区企业开展的实际交易合同额的1%给予奖励。对融资租赁公司当年购入本区企业生产的设备用于租赁业务的，按照合同实际支付金额的1.5%给予奖励。每户每年上述奖励合计最高不超过500万元。</w:t>
      </w:r>
    </w:p>
    <w:p>
      <w:pPr>
        <w:spacing w:line="240" w:lineRule="auto"/>
        <w:ind w:firstLine="640" w:firstLineChars="200"/>
        <w:outlineLvl w:val="1"/>
        <w:rPr>
          <w:rFonts w:hint="eastAsia" w:ascii="CESI楷体-GB2312" w:hAnsi="CESI楷体-GB2312" w:eastAsia="CESI楷体-GB2312" w:cs="CESI楷体-GB2312"/>
          <w:bCs/>
          <w:kern w:val="44"/>
          <w:sz w:val="32"/>
          <w:szCs w:val="32"/>
          <w:highlight w:val="none"/>
        </w:rPr>
      </w:pPr>
      <w:r>
        <w:rPr>
          <w:rFonts w:hint="eastAsia" w:ascii="CESI楷体-GB2312" w:hAnsi="CESI楷体-GB2312" w:eastAsia="CESI楷体-GB2312" w:cs="CESI楷体-GB2312"/>
          <w:bCs/>
          <w:kern w:val="44"/>
          <w:sz w:val="32"/>
          <w:szCs w:val="32"/>
          <w:highlight w:val="none"/>
          <w:lang w:eastAsia="zh-CN"/>
        </w:rPr>
        <w:t>（四）</w:t>
      </w:r>
      <w:r>
        <w:rPr>
          <w:rFonts w:hint="eastAsia" w:ascii="CESI楷体-GB2312" w:hAnsi="CESI楷体-GB2312" w:eastAsia="CESI楷体-GB2312" w:cs="CESI楷体-GB2312"/>
          <w:bCs/>
          <w:kern w:val="44"/>
          <w:sz w:val="32"/>
          <w:szCs w:val="32"/>
          <w:highlight w:val="none"/>
        </w:rPr>
        <w:t>支持跨境金融发展，提升产业跨境发展便利程度。</w:t>
      </w:r>
    </w:p>
    <w:p>
      <w:pPr>
        <w:pStyle w:val="5"/>
        <w:keepNext w:val="0"/>
        <w:keepLines w:val="0"/>
        <w:spacing w:before="0" w:after="0" w:line="240" w:lineRule="auto"/>
        <w:ind w:firstLine="640" w:firstLineChars="200"/>
        <w:rPr>
          <w:rFonts w:ascii="仿宋_GB2312" w:eastAsia="仿宋_GB2312"/>
          <w:b w:val="0"/>
          <w:szCs w:val="36"/>
          <w:highlight w:val="none"/>
        </w:rPr>
      </w:pPr>
      <w:bookmarkStart w:id="5" w:name="_Hlk87519956"/>
      <w:r>
        <w:rPr>
          <w:rFonts w:hint="eastAsia" w:ascii="仿宋_GB2312" w:eastAsia="仿宋_GB2312"/>
          <w:b w:val="0"/>
          <w:bCs w:val="0"/>
          <w:szCs w:val="36"/>
          <w:highlight w:val="none"/>
          <w:lang w:val="en-US" w:eastAsia="zh-CN"/>
        </w:rPr>
        <w:t>10.</w:t>
      </w:r>
      <w:r>
        <w:rPr>
          <w:rFonts w:ascii="仿宋_GB2312" w:eastAsia="仿宋_GB2312"/>
          <w:b w:val="0"/>
          <w:szCs w:val="36"/>
          <w:highlight w:val="none"/>
        </w:rPr>
        <w:t>鼓励</w:t>
      </w:r>
      <w:r>
        <w:rPr>
          <w:rFonts w:hint="eastAsia" w:ascii="仿宋_GB2312" w:eastAsia="仿宋_GB2312"/>
          <w:b w:val="0"/>
          <w:szCs w:val="36"/>
          <w:highlight w:val="none"/>
        </w:rPr>
        <w:t>金融机构</w:t>
      </w:r>
      <w:bookmarkEnd w:id="5"/>
      <w:r>
        <w:rPr>
          <w:rFonts w:hint="eastAsia" w:ascii="仿宋_GB2312" w:eastAsia="仿宋_GB2312"/>
          <w:b w:val="0"/>
          <w:szCs w:val="36"/>
          <w:highlight w:val="none"/>
        </w:rPr>
        <w:t>为区内企业</w:t>
      </w:r>
      <w:r>
        <w:rPr>
          <w:rFonts w:ascii="仿宋_GB2312" w:eastAsia="仿宋_GB2312"/>
          <w:b w:val="0"/>
          <w:szCs w:val="36"/>
          <w:highlight w:val="none"/>
        </w:rPr>
        <w:t>开展跨境</w:t>
      </w:r>
      <w:r>
        <w:rPr>
          <w:rFonts w:hint="eastAsia" w:ascii="仿宋_GB2312" w:eastAsia="仿宋_GB2312"/>
          <w:b w:val="0"/>
          <w:szCs w:val="36"/>
          <w:highlight w:val="none"/>
        </w:rPr>
        <w:t>结算</w:t>
      </w:r>
      <w:r>
        <w:rPr>
          <w:rFonts w:ascii="仿宋_GB2312" w:eastAsia="仿宋_GB2312"/>
          <w:b w:val="0"/>
          <w:szCs w:val="36"/>
          <w:highlight w:val="none"/>
        </w:rPr>
        <w:t>业务</w:t>
      </w:r>
      <w:r>
        <w:rPr>
          <w:rFonts w:hint="eastAsia" w:ascii="仿宋_GB2312" w:eastAsia="仿宋_GB2312"/>
          <w:b w:val="0"/>
          <w:szCs w:val="36"/>
          <w:highlight w:val="none"/>
        </w:rPr>
        <w:t>，提升对跨境企业国际贸易的金融服务力度</w:t>
      </w:r>
      <w:r>
        <w:rPr>
          <w:rFonts w:ascii="仿宋_GB2312" w:eastAsia="仿宋_GB2312"/>
          <w:b w:val="0"/>
          <w:szCs w:val="36"/>
          <w:highlight w:val="none"/>
        </w:rPr>
        <w:t>。对区内金融机构为区内企业提供跨境汇款、信用证等跨境结算服务的，</w:t>
      </w:r>
      <w:r>
        <w:rPr>
          <w:rFonts w:hint="eastAsia" w:ascii="仿宋_GB2312" w:eastAsia="仿宋_GB2312"/>
          <w:b w:val="0"/>
          <w:szCs w:val="36"/>
          <w:highlight w:val="none"/>
        </w:rPr>
        <w:t>按</w:t>
      </w:r>
      <w:r>
        <w:rPr>
          <w:rFonts w:ascii="仿宋_GB2312" w:eastAsia="仿宋_GB2312"/>
          <w:b w:val="0"/>
          <w:szCs w:val="36"/>
          <w:highlight w:val="none"/>
        </w:rPr>
        <w:t>当年实际业务额</w:t>
      </w:r>
      <w:r>
        <w:rPr>
          <w:rFonts w:hint="eastAsia" w:ascii="仿宋_GB2312" w:eastAsia="仿宋_GB2312"/>
          <w:b w:val="0"/>
          <w:szCs w:val="36"/>
          <w:highlight w:val="none"/>
        </w:rPr>
        <w:t>（</w:t>
      </w:r>
      <w:r>
        <w:rPr>
          <w:rFonts w:ascii="仿宋_GB2312" w:eastAsia="仿宋_GB2312"/>
          <w:b w:val="0"/>
          <w:szCs w:val="36"/>
          <w:highlight w:val="none"/>
        </w:rPr>
        <w:t>等值</w:t>
      </w:r>
      <w:r>
        <w:rPr>
          <w:rFonts w:hint="eastAsia" w:ascii="仿宋_GB2312" w:eastAsia="仿宋_GB2312"/>
          <w:b w:val="0"/>
          <w:szCs w:val="36"/>
          <w:highlight w:val="none"/>
        </w:rPr>
        <w:t>人民币）给予奖励。实际业务额在</w:t>
      </w:r>
      <w:r>
        <w:rPr>
          <w:rFonts w:ascii="仿宋_GB2312" w:eastAsia="仿宋_GB2312"/>
          <w:b w:val="0"/>
          <w:szCs w:val="36"/>
          <w:highlight w:val="none"/>
        </w:rPr>
        <w:t>20</w:t>
      </w:r>
      <w:r>
        <w:rPr>
          <w:rFonts w:hint="eastAsia" w:ascii="仿宋_GB2312" w:eastAsia="仿宋_GB2312"/>
          <w:b w:val="0"/>
          <w:szCs w:val="36"/>
          <w:highlight w:val="none"/>
        </w:rPr>
        <w:t>亿元（含）-100亿元的，按其当年实际业务额的</w:t>
      </w:r>
      <w:r>
        <w:rPr>
          <w:rFonts w:hint="eastAsia" w:ascii="仿宋_GB2312" w:eastAsia="仿宋_GB2312"/>
          <w:b w:val="0"/>
          <w:szCs w:val="36"/>
          <w:highlight w:val="none"/>
          <w:lang w:val="en-US" w:eastAsia="zh-CN"/>
        </w:rPr>
        <w:t>0.05</w:t>
      </w:r>
      <w:r>
        <w:rPr>
          <w:rFonts w:hint="eastAsia" w:ascii="汉仪瑞意宋简" w:hAnsi="汉仪瑞意宋简" w:eastAsia="汉仪瑞意宋简" w:cs="汉仪瑞意宋简"/>
          <w:b w:val="0"/>
          <w:szCs w:val="36"/>
          <w:highlight w:val="none"/>
          <w:lang w:val="en-US" w:eastAsia="zh-CN"/>
        </w:rPr>
        <w:t>‰</w:t>
      </w:r>
      <w:r>
        <w:rPr>
          <w:rFonts w:hint="eastAsia" w:ascii="仿宋_GB2312" w:eastAsia="仿宋_GB2312"/>
          <w:b w:val="0"/>
          <w:szCs w:val="36"/>
          <w:highlight w:val="none"/>
        </w:rPr>
        <w:t>给予奖励；100亿元（含）-400亿元的，按其当年实际业务额的</w:t>
      </w:r>
      <w:r>
        <w:rPr>
          <w:rFonts w:hint="eastAsia" w:ascii="仿宋_GB2312" w:eastAsia="仿宋_GB2312"/>
          <w:b w:val="0"/>
          <w:szCs w:val="36"/>
          <w:highlight w:val="none"/>
          <w:lang w:val="en-US" w:eastAsia="zh-CN"/>
        </w:rPr>
        <w:t>0.1</w:t>
      </w:r>
      <w:r>
        <w:rPr>
          <w:rFonts w:hint="eastAsia" w:ascii="汉仪瑞意宋简" w:hAnsi="汉仪瑞意宋简" w:eastAsia="汉仪瑞意宋简" w:cs="汉仪瑞意宋简"/>
          <w:b w:val="0"/>
          <w:szCs w:val="36"/>
          <w:highlight w:val="none"/>
          <w:lang w:val="en-US" w:eastAsia="zh-CN"/>
        </w:rPr>
        <w:t>‰</w:t>
      </w:r>
      <w:r>
        <w:rPr>
          <w:rFonts w:hint="eastAsia" w:ascii="仿宋_GB2312" w:eastAsia="仿宋_GB2312"/>
          <w:b w:val="0"/>
          <w:szCs w:val="36"/>
          <w:highlight w:val="none"/>
        </w:rPr>
        <w:t>给予奖励；400</w:t>
      </w:r>
      <w:r>
        <w:rPr>
          <w:rFonts w:ascii="仿宋_GB2312" w:eastAsia="仿宋_GB2312"/>
          <w:b w:val="0"/>
          <w:szCs w:val="36"/>
          <w:highlight w:val="none"/>
        </w:rPr>
        <w:t>亿元</w:t>
      </w:r>
      <w:r>
        <w:rPr>
          <w:rFonts w:hint="eastAsia" w:ascii="仿宋_GB2312" w:eastAsia="仿宋_GB2312"/>
          <w:b w:val="0"/>
          <w:szCs w:val="36"/>
          <w:highlight w:val="none"/>
        </w:rPr>
        <w:t>（含）以上的，按其当年实际业务额的</w:t>
      </w:r>
      <w:r>
        <w:rPr>
          <w:rFonts w:hint="eastAsia" w:ascii="仿宋_GB2312" w:eastAsia="仿宋_GB2312"/>
          <w:b w:val="0"/>
          <w:szCs w:val="36"/>
          <w:highlight w:val="none"/>
          <w:lang w:val="en-US" w:eastAsia="zh-CN"/>
        </w:rPr>
        <w:t>0.15</w:t>
      </w:r>
      <w:r>
        <w:rPr>
          <w:rFonts w:hint="eastAsia" w:ascii="汉仪瑞意宋简" w:hAnsi="汉仪瑞意宋简" w:eastAsia="汉仪瑞意宋简" w:cs="汉仪瑞意宋简"/>
          <w:b w:val="0"/>
          <w:szCs w:val="36"/>
          <w:highlight w:val="none"/>
          <w:lang w:val="en-US" w:eastAsia="zh-CN"/>
        </w:rPr>
        <w:t>‰</w:t>
      </w:r>
      <w:r>
        <w:rPr>
          <w:rFonts w:hint="eastAsia" w:ascii="仿宋_GB2312" w:eastAsia="仿宋_GB2312"/>
          <w:b w:val="0"/>
          <w:szCs w:val="36"/>
          <w:highlight w:val="none"/>
        </w:rPr>
        <w:t>给予奖励。</w:t>
      </w:r>
      <w:r>
        <w:rPr>
          <w:rFonts w:ascii="仿宋_GB2312" w:eastAsia="仿宋_GB2312"/>
          <w:b w:val="0"/>
          <w:szCs w:val="36"/>
          <w:highlight w:val="none"/>
        </w:rPr>
        <w:t>每家金融机构每年累计奖励</w:t>
      </w:r>
      <w:r>
        <w:rPr>
          <w:rFonts w:hint="eastAsia" w:ascii="仿宋_GB2312" w:eastAsia="仿宋_GB2312"/>
          <w:b w:val="0"/>
          <w:szCs w:val="36"/>
          <w:highlight w:val="none"/>
        </w:rPr>
        <w:t>最高不超过1000</w:t>
      </w:r>
      <w:r>
        <w:rPr>
          <w:rFonts w:ascii="仿宋_GB2312" w:eastAsia="仿宋_GB2312"/>
          <w:b w:val="0"/>
          <w:szCs w:val="36"/>
          <w:highlight w:val="none"/>
        </w:rPr>
        <w:t>万</w:t>
      </w:r>
      <w:r>
        <w:rPr>
          <w:rFonts w:hint="eastAsia" w:ascii="仿宋_GB2312" w:eastAsia="仿宋_GB2312"/>
          <w:b w:val="0"/>
          <w:szCs w:val="36"/>
          <w:highlight w:val="none"/>
        </w:rPr>
        <w:t>元。</w:t>
      </w:r>
    </w:p>
    <w:p>
      <w:pPr>
        <w:spacing w:line="240" w:lineRule="auto"/>
        <w:ind w:firstLine="640" w:firstLineChars="200"/>
        <w:outlineLvl w:val="1"/>
        <w:rPr>
          <w:rFonts w:hint="eastAsia" w:ascii="CESI楷体-GB2312" w:hAnsi="CESI楷体-GB2312" w:eastAsia="CESI楷体-GB2312" w:cs="CESI楷体-GB2312"/>
          <w:bCs/>
          <w:kern w:val="44"/>
          <w:sz w:val="32"/>
          <w:szCs w:val="32"/>
          <w:highlight w:val="none"/>
        </w:rPr>
      </w:pPr>
      <w:r>
        <w:rPr>
          <w:rFonts w:hint="eastAsia" w:ascii="CESI楷体-GB2312" w:hAnsi="CESI楷体-GB2312" w:eastAsia="CESI楷体-GB2312" w:cs="CESI楷体-GB2312"/>
          <w:bCs/>
          <w:kern w:val="44"/>
          <w:sz w:val="32"/>
          <w:szCs w:val="32"/>
          <w:highlight w:val="none"/>
          <w:lang w:eastAsia="zh-CN"/>
        </w:rPr>
        <w:t>（五）</w:t>
      </w:r>
      <w:r>
        <w:rPr>
          <w:rFonts w:hint="eastAsia" w:ascii="CESI楷体-GB2312" w:hAnsi="CESI楷体-GB2312" w:eastAsia="CESI楷体-GB2312" w:cs="CESI楷体-GB2312"/>
          <w:bCs/>
          <w:kern w:val="44"/>
          <w:sz w:val="32"/>
          <w:szCs w:val="32"/>
          <w:highlight w:val="none"/>
        </w:rPr>
        <w:t>鼓励产业金融机构提高经营能力，推动区域财税增长和经济发展。</w:t>
      </w:r>
    </w:p>
    <w:p>
      <w:pPr>
        <w:pStyle w:val="5"/>
        <w:keepNext w:val="0"/>
        <w:keepLines w:val="0"/>
        <w:spacing w:before="0" w:after="0" w:line="240" w:lineRule="auto"/>
        <w:ind w:firstLine="640" w:firstLineChars="200"/>
        <w:rPr>
          <w:rFonts w:ascii="仿宋_GB2312" w:eastAsia="仿宋_GB2312"/>
          <w:b w:val="0"/>
          <w:szCs w:val="36"/>
          <w:highlight w:val="none"/>
        </w:rPr>
      </w:pPr>
      <w:r>
        <w:rPr>
          <w:rFonts w:hint="eastAsia" w:ascii="仿宋_GB2312" w:eastAsia="仿宋_GB2312"/>
          <w:b w:val="0"/>
          <w:bCs w:val="0"/>
          <w:szCs w:val="36"/>
          <w:highlight w:val="none"/>
          <w:lang w:val="en-US" w:eastAsia="zh-CN"/>
        </w:rPr>
        <w:t>11.</w:t>
      </w:r>
      <w:r>
        <w:rPr>
          <w:rFonts w:hint="eastAsia" w:ascii="仿宋_GB2312" w:hAnsi="仿宋_GB2312" w:eastAsia="仿宋_GB2312" w:cs="仿宋_GB2312"/>
          <w:b w:val="0"/>
          <w:bCs w:val="0"/>
          <w:kern w:val="44"/>
          <w:highlight w:val="none"/>
        </w:rPr>
        <w:t>引导持牌法人金融机构和法人地方金融组织提升区域经济贡献。</w:t>
      </w:r>
      <w:r>
        <w:rPr>
          <w:rFonts w:hint="eastAsia" w:ascii="仿宋_GB2312" w:eastAsia="仿宋_GB2312"/>
          <w:b w:val="0"/>
          <w:szCs w:val="36"/>
          <w:highlight w:val="none"/>
        </w:rPr>
        <w:t>在本措施实施后前三个会计年度，当年</w:t>
      </w:r>
      <w:r>
        <w:rPr>
          <w:rFonts w:hint="eastAsia" w:ascii="仿宋_GB2312" w:eastAsia="仿宋_GB2312"/>
          <w:b w:val="0"/>
          <w:szCs w:val="36"/>
          <w:highlight w:val="none"/>
          <w:lang w:eastAsia="zh-CN"/>
        </w:rPr>
        <w:t>纳税总额</w:t>
      </w:r>
      <w:r>
        <w:rPr>
          <w:rFonts w:hint="eastAsia" w:ascii="仿宋_GB2312" w:eastAsia="仿宋_GB2312"/>
          <w:b w:val="0"/>
          <w:szCs w:val="36"/>
          <w:highlight w:val="none"/>
          <w:lang w:val="en-US" w:eastAsia="zh-CN"/>
        </w:rPr>
        <w:t>1000</w:t>
      </w:r>
      <w:r>
        <w:rPr>
          <w:rFonts w:hint="eastAsia" w:ascii="仿宋_GB2312" w:eastAsia="仿宋_GB2312"/>
          <w:b w:val="0"/>
          <w:szCs w:val="36"/>
          <w:highlight w:val="none"/>
        </w:rPr>
        <w:t>万元（含）以上的，按其当年产生区域经济贡献中经开区地方财政可支配部分的</w:t>
      </w:r>
      <w:r>
        <w:rPr>
          <w:rFonts w:hint="eastAsia" w:ascii="仿宋_GB2312" w:eastAsia="仿宋_GB2312"/>
          <w:b w:val="0"/>
          <w:szCs w:val="36"/>
          <w:highlight w:val="none"/>
          <w:lang w:val="en-US" w:eastAsia="zh-CN"/>
        </w:rPr>
        <w:t>30%</w:t>
      </w:r>
      <w:r>
        <w:rPr>
          <w:rFonts w:hint="eastAsia" w:ascii="仿宋_GB2312" w:eastAsia="仿宋_GB2312"/>
          <w:b w:val="0"/>
          <w:szCs w:val="36"/>
          <w:highlight w:val="none"/>
        </w:rPr>
        <w:t>予以奖励。</w:t>
      </w:r>
    </w:p>
    <w:p>
      <w:pPr>
        <w:spacing w:line="240" w:lineRule="auto"/>
        <w:ind w:firstLine="640" w:firstLineChars="200"/>
        <w:outlineLvl w:val="1"/>
        <w:rPr>
          <w:rFonts w:hint="eastAsia" w:ascii="CESI楷体-GB2312" w:hAnsi="CESI楷体-GB2312" w:eastAsia="CESI楷体-GB2312" w:cs="CESI楷体-GB2312"/>
          <w:bCs/>
          <w:kern w:val="44"/>
          <w:sz w:val="32"/>
          <w:szCs w:val="32"/>
          <w:highlight w:val="none"/>
        </w:rPr>
      </w:pPr>
      <w:r>
        <w:rPr>
          <w:rFonts w:hint="eastAsia" w:ascii="CESI楷体-GB2312" w:hAnsi="CESI楷体-GB2312" w:eastAsia="CESI楷体-GB2312" w:cs="CESI楷体-GB2312"/>
          <w:bCs/>
          <w:kern w:val="44"/>
          <w:sz w:val="32"/>
          <w:szCs w:val="32"/>
          <w:highlight w:val="none"/>
          <w:lang w:eastAsia="zh-CN"/>
        </w:rPr>
        <w:t>（六）</w:t>
      </w:r>
      <w:r>
        <w:rPr>
          <w:rFonts w:hint="eastAsia" w:ascii="CESI楷体-GB2312" w:hAnsi="CESI楷体-GB2312" w:eastAsia="CESI楷体-GB2312" w:cs="CESI楷体-GB2312"/>
          <w:bCs/>
          <w:kern w:val="44"/>
          <w:sz w:val="32"/>
          <w:szCs w:val="32"/>
          <w:highlight w:val="none"/>
        </w:rPr>
        <w:t>支持引进高层次金融人才，为产业金融发展提供智力支持。</w:t>
      </w:r>
    </w:p>
    <w:p>
      <w:pPr>
        <w:pStyle w:val="5"/>
        <w:keepNext w:val="0"/>
        <w:keepLines w:val="0"/>
        <w:spacing w:before="0" w:after="0" w:line="240" w:lineRule="auto"/>
        <w:ind w:firstLine="640" w:firstLineChars="200"/>
        <w:rPr>
          <w:rFonts w:ascii="仿宋_GB2312" w:eastAsia="仿宋_GB2312"/>
          <w:b w:val="0"/>
          <w:szCs w:val="36"/>
          <w:highlight w:val="none"/>
        </w:rPr>
      </w:pPr>
      <w:r>
        <w:rPr>
          <w:rFonts w:hint="eastAsia" w:ascii="仿宋_GB2312" w:eastAsia="仿宋_GB2312"/>
          <w:b w:val="0"/>
          <w:bCs w:val="0"/>
          <w:szCs w:val="36"/>
          <w:highlight w:val="none"/>
          <w:lang w:val="en-US" w:eastAsia="zh-CN"/>
        </w:rPr>
        <w:t>12.</w:t>
      </w:r>
      <w:r>
        <w:rPr>
          <w:rFonts w:hint="eastAsia" w:ascii="仿宋_GB2312" w:eastAsia="仿宋_GB2312"/>
          <w:b w:val="0"/>
          <w:szCs w:val="36"/>
          <w:highlight w:val="none"/>
        </w:rPr>
        <w:t>大力引进服务产业发展的金融人才。完善配套服务包和服务设施，为金融人才发展提供高品质的工作生活环境。加强区内资源整合，对优质的产业金融机构，且服务区内产业发展成效突出、贡献较大的，将其高级管理人</w:t>
      </w:r>
      <w:r>
        <w:rPr>
          <w:rFonts w:hint="eastAsia" w:ascii="仿宋_GB2312" w:hAnsi="仿宋_GB2312" w:eastAsia="仿宋_GB2312" w:cs="仿宋_GB2312"/>
          <w:b w:val="0"/>
          <w:szCs w:val="36"/>
          <w:highlight w:val="none"/>
        </w:rPr>
        <w:t>员和</w:t>
      </w:r>
      <w:r>
        <w:rPr>
          <w:rFonts w:hint="eastAsia" w:ascii="仿宋_GB2312" w:eastAsia="仿宋_GB2312"/>
          <w:b w:val="0"/>
          <w:szCs w:val="36"/>
          <w:highlight w:val="none"/>
        </w:rPr>
        <w:t>核心业务骨干纳入经开区相关</w:t>
      </w:r>
      <w:r>
        <w:rPr>
          <w:rFonts w:hint="eastAsia" w:ascii="仿宋_GB2312" w:hAnsi="微软雅黑" w:eastAsia="仿宋_GB2312" w:cs="微软雅黑"/>
          <w:b w:val="0"/>
          <w:szCs w:val="36"/>
          <w:highlight w:val="none"/>
        </w:rPr>
        <w:t>人才</w:t>
      </w:r>
      <w:r>
        <w:rPr>
          <w:rFonts w:hint="eastAsia" w:ascii="仿宋_GB2312" w:hAnsi="仿宋_GB2312" w:eastAsia="仿宋_GB2312" w:cs="仿宋_GB2312"/>
          <w:b w:val="0"/>
          <w:szCs w:val="36"/>
          <w:highlight w:val="none"/>
        </w:rPr>
        <w:t>政策申报范围，给予</w:t>
      </w:r>
      <w:r>
        <w:rPr>
          <w:rFonts w:hint="eastAsia" w:ascii="仿宋_GB2312" w:eastAsia="仿宋_GB2312"/>
          <w:b w:val="0"/>
          <w:szCs w:val="36"/>
          <w:highlight w:val="none"/>
        </w:rPr>
        <w:t>落户、住房、医疗、子女教育等相应支持和服务，单一机构支持人数不超过10人。</w:t>
      </w:r>
    </w:p>
    <w:p>
      <w:pPr>
        <w:pStyle w:val="5"/>
        <w:keepNext w:val="0"/>
        <w:keepLines w:val="0"/>
        <w:numPr>
          <w:ilvl w:val="0"/>
          <w:numId w:val="0"/>
        </w:numPr>
        <w:spacing w:before="0" w:after="0" w:line="240" w:lineRule="auto"/>
        <w:ind w:firstLine="640" w:firstLineChars="200"/>
        <w:rPr>
          <w:rFonts w:hint="eastAsia" w:ascii="黑体" w:hAnsi="黑体" w:eastAsia="黑体" w:cs="Times New Roman"/>
          <w:b w:val="0"/>
          <w:bCs w:val="0"/>
          <w:kern w:val="44"/>
          <w:sz w:val="32"/>
          <w:szCs w:val="32"/>
          <w:highlight w:val="none"/>
          <w:lang w:val="en-US" w:eastAsia="zh-CN"/>
        </w:rPr>
      </w:pPr>
      <w:r>
        <w:rPr>
          <w:rFonts w:hint="eastAsia" w:ascii="黑体" w:hAnsi="黑体" w:eastAsia="黑体" w:cs="Times New Roman"/>
          <w:b w:val="0"/>
          <w:bCs w:val="0"/>
          <w:kern w:val="44"/>
          <w:sz w:val="32"/>
          <w:szCs w:val="32"/>
          <w:highlight w:val="none"/>
          <w:lang w:eastAsia="zh-CN"/>
        </w:rPr>
        <w:t>三、</w:t>
      </w:r>
      <w:r>
        <w:rPr>
          <w:rFonts w:hint="eastAsia" w:ascii="黑体" w:hAnsi="黑体" w:eastAsia="黑体" w:cs="Times New Roman"/>
          <w:b w:val="0"/>
          <w:bCs w:val="0"/>
          <w:kern w:val="44"/>
          <w:sz w:val="32"/>
          <w:szCs w:val="32"/>
          <w:highlight w:val="none"/>
          <w:lang w:val="en-US" w:eastAsia="zh-CN"/>
        </w:rPr>
        <w:t>申报要求</w:t>
      </w:r>
    </w:p>
    <w:p>
      <w:pPr>
        <w:pStyle w:val="5"/>
        <w:keepNext w:val="0"/>
        <w:keepLines w:val="0"/>
        <w:numPr>
          <w:ilvl w:val="0"/>
          <w:numId w:val="0"/>
        </w:numPr>
        <w:spacing w:before="0" w:after="0" w:line="240" w:lineRule="auto"/>
        <w:ind w:firstLine="640" w:firstLineChars="200"/>
        <w:rPr>
          <w:rFonts w:hint="eastAsia" w:ascii="仿宋_GB2312" w:eastAsia="仿宋_GB2312"/>
          <w:b w:val="0"/>
          <w:szCs w:val="36"/>
          <w:highlight w:val="none"/>
        </w:rPr>
      </w:pPr>
      <w:r>
        <w:rPr>
          <w:rFonts w:hint="eastAsia" w:ascii="仿宋_GB2312" w:eastAsia="仿宋_GB2312"/>
          <w:b w:val="0"/>
          <w:szCs w:val="36"/>
          <w:highlight w:val="none"/>
          <w:lang w:val="en-US" w:eastAsia="zh-CN"/>
        </w:rPr>
        <w:t>1.</w:t>
      </w:r>
      <w:r>
        <w:rPr>
          <w:rFonts w:hint="eastAsia" w:ascii="仿宋_GB2312" w:eastAsia="仿宋_GB2312"/>
          <w:b w:val="0"/>
          <w:szCs w:val="36"/>
          <w:highlight w:val="none"/>
        </w:rPr>
        <w:t>除当年在经开区新引进或新设立的产业金融机构，以及投资回报周期较长的股权投资机构外，存量金融机构当年享受本措施各项奖励金额合计不超过其当年产生区域经济贡献中经开区地方财政可支配部分的50%。</w:t>
      </w:r>
    </w:p>
    <w:p>
      <w:pPr>
        <w:pStyle w:val="5"/>
        <w:keepNext w:val="0"/>
        <w:keepLines w:val="0"/>
        <w:numPr>
          <w:ilvl w:val="0"/>
          <w:numId w:val="0"/>
        </w:numPr>
        <w:spacing w:before="0" w:after="0" w:line="240" w:lineRule="auto"/>
        <w:ind w:firstLine="640" w:firstLineChars="200"/>
        <w:rPr>
          <w:rFonts w:hint="eastAsia" w:ascii="仿宋_GB2312" w:eastAsia="仿宋_GB2312" w:hAnsiTheme="minorHAnsi"/>
          <w:b w:val="0"/>
          <w:szCs w:val="36"/>
          <w:highlight w:val="none"/>
        </w:rPr>
      </w:pPr>
      <w:r>
        <w:rPr>
          <w:rFonts w:hint="eastAsia" w:ascii="仿宋_GB2312" w:eastAsia="仿宋_GB2312"/>
          <w:b w:val="0"/>
          <w:szCs w:val="36"/>
          <w:highlight w:val="none"/>
          <w:lang w:val="en-US" w:eastAsia="zh-CN"/>
        </w:rPr>
        <w:t>2.</w:t>
      </w:r>
      <w:r>
        <w:rPr>
          <w:rFonts w:hint="eastAsia" w:ascii="仿宋_GB2312" w:eastAsia="仿宋_GB2312" w:hAnsiTheme="minorHAnsi"/>
          <w:b w:val="0"/>
          <w:szCs w:val="36"/>
          <w:highlight w:val="none"/>
        </w:rPr>
        <w:t>对经开区产业发展具有重大带动作用或能为经开区发展做出重大贡献的项目，经过经开区管委会研究后按照“一企一策”或“一事一议”等给予特殊扶持的，不再重复享受本政策中的同类条款。</w:t>
      </w:r>
    </w:p>
    <w:p>
      <w:pPr>
        <w:pStyle w:val="5"/>
        <w:keepNext w:val="0"/>
        <w:keepLines w:val="0"/>
        <w:numPr>
          <w:ilvl w:val="0"/>
          <w:numId w:val="0"/>
        </w:numPr>
        <w:spacing w:before="0" w:after="0" w:line="240" w:lineRule="auto"/>
        <w:ind w:firstLine="640" w:firstLineChars="200"/>
        <w:rPr>
          <w:rFonts w:hint="eastAsia" w:ascii="仿宋_GB2312" w:eastAsia="仿宋_GB2312"/>
          <w:b w:val="0"/>
          <w:szCs w:val="36"/>
          <w:highlight w:val="none"/>
        </w:rPr>
      </w:pPr>
      <w:r>
        <w:rPr>
          <w:rFonts w:hint="eastAsia" w:ascii="仿宋_GB2312" w:eastAsia="仿宋_GB2312"/>
          <w:b w:val="0"/>
          <w:szCs w:val="36"/>
          <w:highlight w:val="none"/>
          <w:lang w:val="en-US" w:eastAsia="zh-CN"/>
        </w:rPr>
        <w:t>3.</w:t>
      </w:r>
      <w:r>
        <w:rPr>
          <w:rFonts w:hint="eastAsia" w:ascii="仿宋_GB2312" w:eastAsia="仿宋_GB2312"/>
          <w:b w:val="0"/>
          <w:szCs w:val="36"/>
          <w:highlight w:val="none"/>
        </w:rPr>
        <w:t>对奖励、扶持内容与区内其他扶持政策重合时，按照就高不重复的原则予以扶持，另有规定的除外。本政策包含市区两级补助总额。</w:t>
      </w:r>
    </w:p>
    <w:p>
      <w:pPr>
        <w:pStyle w:val="5"/>
        <w:keepNext w:val="0"/>
        <w:keepLines w:val="0"/>
        <w:numPr>
          <w:ilvl w:val="0"/>
          <w:numId w:val="0"/>
        </w:numPr>
        <w:spacing w:before="0" w:after="0" w:line="240" w:lineRule="auto"/>
        <w:ind w:firstLine="640" w:firstLineChars="200"/>
        <w:rPr>
          <w:rFonts w:hint="eastAsia"/>
          <w:highlight w:val="none"/>
          <w:lang w:eastAsia="zh-CN"/>
        </w:rPr>
      </w:pPr>
      <w:r>
        <w:rPr>
          <w:rFonts w:hint="eastAsia" w:ascii="仿宋_GB2312" w:eastAsia="仿宋_GB2312"/>
          <w:b w:val="0"/>
          <w:szCs w:val="36"/>
          <w:highlight w:val="none"/>
          <w:lang w:val="en-US" w:eastAsia="zh-CN"/>
        </w:rPr>
        <w:t>4.</w:t>
      </w:r>
      <w:r>
        <w:rPr>
          <w:rFonts w:hint="eastAsia" w:ascii="仿宋_GB2312" w:eastAsia="仿宋_GB2312"/>
          <w:b w:val="0"/>
          <w:szCs w:val="36"/>
          <w:highlight w:val="none"/>
        </w:rPr>
        <w:t>获得奖励、扶持的涉税支出由企业或个人自行承担。</w:t>
      </w:r>
      <w:r>
        <w:rPr>
          <w:rFonts w:hint="eastAsia" w:ascii="仿宋_GB2312" w:eastAsia="仿宋_GB2312"/>
          <w:b w:val="0"/>
          <w:szCs w:val="36"/>
          <w:highlight w:val="none"/>
          <w:lang w:val="en-US" w:eastAsia="zh-CN"/>
        </w:rPr>
        <w:t xml:space="preserve"> </w:t>
      </w:r>
    </w:p>
    <w:p>
      <w:pPr>
        <w:spacing w:line="240" w:lineRule="auto"/>
        <w:ind w:firstLine="640" w:firstLineChars="200"/>
        <w:outlineLvl w:val="1"/>
        <w:rPr>
          <w:rFonts w:hint="default" w:ascii="黑体" w:hAnsi="黑体" w:eastAsia="黑体" w:cs="Times New Roman"/>
          <w:bCs/>
          <w:kern w:val="44"/>
          <w:sz w:val="32"/>
          <w:szCs w:val="32"/>
          <w:highlight w:val="none"/>
          <w:lang w:val="en-US"/>
        </w:rPr>
      </w:pPr>
      <w:r>
        <w:rPr>
          <w:rFonts w:hint="eastAsia" w:ascii="黑体" w:hAnsi="黑体" w:eastAsia="黑体" w:cs="Times New Roman"/>
          <w:bCs/>
          <w:kern w:val="44"/>
          <w:sz w:val="32"/>
          <w:szCs w:val="32"/>
          <w:highlight w:val="none"/>
          <w:lang w:eastAsia="zh-CN"/>
        </w:rPr>
        <w:t>四、</w:t>
      </w:r>
      <w:r>
        <w:rPr>
          <w:rFonts w:hint="eastAsia" w:ascii="黑体" w:hAnsi="黑体" w:eastAsia="黑体" w:cs="Times New Roman"/>
          <w:bCs/>
          <w:kern w:val="44"/>
          <w:sz w:val="32"/>
          <w:szCs w:val="32"/>
          <w:highlight w:val="none"/>
          <w:lang w:val="en-US" w:eastAsia="zh-CN"/>
        </w:rPr>
        <w:t>附则</w:t>
      </w:r>
    </w:p>
    <w:p>
      <w:pPr>
        <w:pStyle w:val="5"/>
        <w:keepNext w:val="0"/>
        <w:keepLines w:val="0"/>
        <w:spacing w:before="0" w:after="0" w:line="240" w:lineRule="auto"/>
        <w:ind w:firstLine="640" w:firstLineChars="200"/>
        <w:rPr>
          <w:rFonts w:ascii="仿宋_GB2312" w:eastAsia="仿宋_GB2312"/>
          <w:b w:val="0"/>
          <w:szCs w:val="36"/>
          <w:highlight w:val="none"/>
        </w:rPr>
      </w:pPr>
      <w:r>
        <w:rPr>
          <w:rFonts w:ascii="仿宋_GB2312" w:eastAsia="仿宋_GB2312"/>
          <w:b w:val="0"/>
          <w:szCs w:val="36"/>
          <w:highlight w:val="none"/>
        </w:rPr>
        <w:t>本</w:t>
      </w:r>
      <w:r>
        <w:rPr>
          <w:rFonts w:hint="eastAsia" w:ascii="仿宋_GB2312" w:eastAsia="仿宋_GB2312"/>
          <w:b w:val="0"/>
          <w:szCs w:val="36"/>
          <w:highlight w:val="none"/>
        </w:rPr>
        <w:t>措施</w:t>
      </w:r>
      <w:r>
        <w:rPr>
          <w:rFonts w:ascii="仿宋_GB2312" w:eastAsia="仿宋_GB2312"/>
          <w:b w:val="0"/>
          <w:szCs w:val="36"/>
          <w:highlight w:val="none"/>
        </w:rPr>
        <w:t>由</w:t>
      </w:r>
      <w:r>
        <w:rPr>
          <w:rFonts w:hint="eastAsia" w:ascii="仿宋_GB2312" w:eastAsia="仿宋_GB2312"/>
          <w:b w:val="0"/>
          <w:szCs w:val="36"/>
          <w:highlight w:val="none"/>
        </w:rPr>
        <w:t>经开区管委会</w:t>
      </w:r>
      <w:r>
        <w:rPr>
          <w:rFonts w:ascii="仿宋_GB2312" w:eastAsia="仿宋_GB2312"/>
          <w:b w:val="0"/>
          <w:szCs w:val="36"/>
          <w:highlight w:val="none"/>
        </w:rPr>
        <w:t>负责解释</w:t>
      </w:r>
      <w:r>
        <w:rPr>
          <w:rFonts w:hint="eastAsia" w:ascii="仿宋_GB2312" w:eastAsia="仿宋_GB2312"/>
          <w:b w:val="0"/>
          <w:szCs w:val="36"/>
          <w:highlight w:val="none"/>
        </w:rPr>
        <w:t>。该措施从发布之日起</w:t>
      </w:r>
      <w:r>
        <w:rPr>
          <w:rFonts w:hint="eastAsia" w:ascii="仿宋_GB2312" w:eastAsia="仿宋_GB2312"/>
          <w:b w:val="0"/>
          <w:szCs w:val="36"/>
          <w:highlight w:val="none"/>
          <w:lang w:eastAsia="zh-CN"/>
        </w:rPr>
        <w:t>施行，有效期</w:t>
      </w:r>
      <w:r>
        <w:rPr>
          <w:rFonts w:hint="eastAsia" w:ascii="仿宋_GB2312" w:eastAsia="仿宋_GB2312"/>
          <w:b w:val="0"/>
          <w:szCs w:val="36"/>
          <w:highlight w:val="none"/>
        </w:rPr>
        <w:t>5年。</w:t>
      </w:r>
    </w:p>
    <w:p>
      <w:pPr>
        <w:ind w:firstLine="630" w:firstLineChars="300"/>
        <w:rPr>
          <w:rFonts w:eastAsia="仿宋_GB2312"/>
          <w:highlight w:val="none"/>
        </w:rPr>
      </w:pPr>
    </w:p>
    <w:p>
      <w:pPr>
        <w:ind w:firstLine="630" w:firstLineChars="300"/>
        <w:rPr>
          <w:rFonts w:eastAsia="仿宋_GB2312"/>
          <w:highlight w:val="none"/>
        </w:rPr>
      </w:pPr>
    </w:p>
    <w:p>
      <w:pPr>
        <w:spacing w:line="240" w:lineRule="auto"/>
        <w:outlineLvl w:val="9"/>
        <w:rPr>
          <w:rFonts w:hint="eastAsia" w:ascii="黑体" w:hAnsi="黑体" w:eastAsia="黑体" w:cs="Times New Roman"/>
          <w:bCs/>
          <w:kern w:val="44"/>
          <w:sz w:val="36"/>
          <w:szCs w:val="32"/>
          <w:highlight w:val="none"/>
        </w:rPr>
      </w:pPr>
      <w:r>
        <w:rPr>
          <w:rFonts w:hint="eastAsia" w:ascii="黑体" w:hAnsi="黑体" w:eastAsia="黑体" w:cs="Times New Roman"/>
          <w:bCs/>
          <w:kern w:val="44"/>
          <w:sz w:val="36"/>
          <w:szCs w:val="32"/>
          <w:highlight w:val="none"/>
        </w:rPr>
        <w:br w:type="page"/>
      </w:r>
    </w:p>
    <w:p>
      <w:pPr>
        <w:spacing w:line="240" w:lineRule="auto"/>
        <w:outlineLvl w:val="9"/>
        <w:rPr>
          <w:rFonts w:ascii="黑体" w:hAnsi="黑体" w:eastAsia="黑体" w:cs="Times New Roman"/>
          <w:bCs/>
          <w:kern w:val="44"/>
          <w:sz w:val="36"/>
          <w:szCs w:val="32"/>
          <w:highlight w:val="none"/>
        </w:rPr>
      </w:pPr>
      <w:r>
        <w:rPr>
          <w:rFonts w:hint="eastAsia" w:ascii="黑体" w:hAnsi="黑体" w:eastAsia="黑体" w:cs="Times New Roman"/>
          <w:bCs/>
          <w:kern w:val="44"/>
          <w:sz w:val="36"/>
          <w:szCs w:val="32"/>
          <w:highlight w:val="none"/>
        </w:rPr>
        <w:t>名词解释</w:t>
      </w:r>
    </w:p>
    <w:p>
      <w:pPr>
        <w:spacing w:line="240" w:lineRule="auto"/>
        <w:ind w:firstLine="642" w:firstLineChars="200"/>
        <w:outlineLvl w:val="1"/>
        <w:rPr>
          <w:rFonts w:ascii="仿宋_GB2312" w:hAnsi="宋体" w:eastAsia="仿宋_GB2312" w:cs="宋体"/>
          <w:b/>
          <w:bCs/>
          <w:kern w:val="0"/>
          <w:sz w:val="32"/>
          <w:szCs w:val="32"/>
          <w:highlight w:val="none"/>
        </w:rPr>
      </w:pPr>
      <w:r>
        <w:rPr>
          <w:rFonts w:hint="eastAsia" w:ascii="仿宋_GB2312" w:hAnsi="宋体" w:eastAsia="仿宋_GB2312" w:cs="宋体"/>
          <w:b/>
          <w:bCs/>
          <w:kern w:val="0"/>
          <w:sz w:val="32"/>
          <w:szCs w:val="32"/>
          <w:highlight w:val="none"/>
          <w:lang w:val="en-US" w:eastAsia="zh-CN"/>
        </w:rPr>
        <w:t>1.</w:t>
      </w:r>
      <w:r>
        <w:rPr>
          <w:rFonts w:hint="eastAsia" w:ascii="仿宋_GB2312" w:hAnsi="宋体" w:eastAsia="仿宋_GB2312" w:cs="宋体"/>
          <w:b/>
          <w:bCs/>
          <w:kern w:val="0"/>
          <w:sz w:val="32"/>
          <w:szCs w:val="32"/>
          <w:highlight w:val="none"/>
        </w:rPr>
        <w:t>持牌法人金融机构</w:t>
      </w:r>
      <w:r>
        <w:rPr>
          <w:rFonts w:hint="eastAsia" w:ascii="仿宋_GB2312" w:hAnsi="宋体" w:eastAsia="仿宋_GB2312" w:cs="宋体"/>
          <w:kern w:val="0"/>
          <w:sz w:val="32"/>
          <w:szCs w:val="32"/>
          <w:highlight w:val="none"/>
        </w:rPr>
        <w:t>，是指经国家金融管理部门审批并颁发经营许可证，具有独立法人资格的金融机构，包括银行、保险公司、证券公司、基金公司、信托公司、期货公司、金融资产管理公司、企业集团财务公司、金融租赁公司、汽车金融公司、消费金融公司、货币经纪公司等。</w:t>
      </w:r>
    </w:p>
    <w:p>
      <w:pPr>
        <w:spacing w:line="240" w:lineRule="auto"/>
        <w:ind w:firstLine="642" w:firstLineChars="200"/>
        <w:outlineLvl w:val="1"/>
        <w:rPr>
          <w:rFonts w:ascii="仿宋_GB2312" w:hAnsi="宋体" w:eastAsia="仿宋_GB2312" w:cs="宋体"/>
          <w:bCs/>
          <w:kern w:val="0"/>
          <w:sz w:val="32"/>
          <w:szCs w:val="32"/>
          <w:highlight w:val="none"/>
        </w:rPr>
      </w:pPr>
      <w:r>
        <w:rPr>
          <w:rFonts w:hint="eastAsia" w:ascii="仿宋_GB2312" w:hAnsi="宋体" w:eastAsia="仿宋_GB2312" w:cs="宋体"/>
          <w:b/>
          <w:kern w:val="0"/>
          <w:sz w:val="32"/>
          <w:szCs w:val="32"/>
          <w:highlight w:val="none"/>
          <w:lang w:val="en-US" w:eastAsia="zh-CN"/>
        </w:rPr>
        <w:t>2.</w:t>
      </w:r>
      <w:r>
        <w:rPr>
          <w:rFonts w:hint="eastAsia" w:ascii="仿宋_GB2312" w:hAnsi="宋体" w:eastAsia="仿宋_GB2312" w:cs="宋体"/>
          <w:b/>
          <w:kern w:val="0"/>
          <w:sz w:val="32"/>
          <w:szCs w:val="32"/>
          <w:highlight w:val="none"/>
        </w:rPr>
        <w:t>地方金融组织</w:t>
      </w:r>
      <w:r>
        <w:rPr>
          <w:rFonts w:hint="eastAsia" w:ascii="仿宋_GB2312" w:hAnsi="宋体" w:eastAsia="仿宋_GB2312" w:cs="宋体"/>
          <w:bCs/>
          <w:kern w:val="0"/>
          <w:sz w:val="32"/>
          <w:szCs w:val="32"/>
          <w:highlight w:val="none"/>
        </w:rPr>
        <w:t>，是指经北京市地方金融监督管理局批准设立的地方金融组织，包括小额贷款公司、融资担保公司、融资租赁公司、商业保理公司、地方资产管理公司、地方各类交易所等。</w:t>
      </w:r>
    </w:p>
    <w:p>
      <w:pPr>
        <w:spacing w:line="240" w:lineRule="auto"/>
        <w:ind w:firstLine="642" w:firstLineChars="200"/>
        <w:outlineLvl w:val="1"/>
        <w:rPr>
          <w:rFonts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lang w:val="en-US" w:eastAsia="zh-CN"/>
        </w:rPr>
        <w:t>3.</w:t>
      </w:r>
      <w:r>
        <w:rPr>
          <w:rFonts w:hint="eastAsia" w:ascii="仿宋_GB2312" w:hAnsi="宋体" w:eastAsia="仿宋_GB2312" w:cs="宋体"/>
          <w:b/>
          <w:bCs/>
          <w:kern w:val="0"/>
          <w:sz w:val="32"/>
          <w:szCs w:val="32"/>
          <w:highlight w:val="none"/>
        </w:rPr>
        <w:t>投资机构，</w:t>
      </w:r>
      <w:r>
        <w:rPr>
          <w:rFonts w:hint="eastAsia" w:ascii="仿宋_GB2312" w:hAnsi="宋体" w:eastAsia="仿宋_GB2312" w:cs="宋体"/>
          <w:kern w:val="0"/>
          <w:sz w:val="32"/>
          <w:szCs w:val="32"/>
          <w:highlight w:val="none"/>
        </w:rPr>
        <w:t>是指通过募集资金进行投资获取股权的方式，参与或控制企业成长过程各个阶段的经营活动，并获取经济收益的股权投资机构，投资方式主要包括天使投资、创业投资、私募股权投资等。</w:t>
      </w:r>
    </w:p>
    <w:p>
      <w:pPr>
        <w:spacing w:line="240" w:lineRule="auto"/>
        <w:ind w:firstLine="421" w:firstLineChars="200"/>
        <w:outlineLvl w:val="1"/>
        <w:rPr>
          <w:b/>
          <w:bCs/>
          <w:highlight w:val="none"/>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Cambria">
    <w:panose1 w:val="02040503050406030204"/>
    <w:charset w:val="00"/>
    <w:family w:val="roman"/>
    <w:pitch w:val="default"/>
    <w:sig w:usb0="E00002FF" w:usb1="400004FF" w:usb2="00000000" w:usb3="00000000" w:csb0="2000019F" w:csb1="00000000"/>
  </w:font>
  <w:font w:name="汉仪瑞意宋简">
    <w:altName w:val="方正书宋_GBK"/>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9FBA5D4"/>
    <w:rsid w:val="00000E01"/>
    <w:rsid w:val="0005215F"/>
    <w:rsid w:val="000526F5"/>
    <w:rsid w:val="000A5951"/>
    <w:rsid w:val="00142600"/>
    <w:rsid w:val="001F4048"/>
    <w:rsid w:val="00215875"/>
    <w:rsid w:val="00271893"/>
    <w:rsid w:val="002E6F70"/>
    <w:rsid w:val="0037268D"/>
    <w:rsid w:val="00376102"/>
    <w:rsid w:val="003F6137"/>
    <w:rsid w:val="00404042"/>
    <w:rsid w:val="00436B90"/>
    <w:rsid w:val="004D669C"/>
    <w:rsid w:val="004F530B"/>
    <w:rsid w:val="0053462F"/>
    <w:rsid w:val="005D5F6D"/>
    <w:rsid w:val="005E056C"/>
    <w:rsid w:val="005E1A84"/>
    <w:rsid w:val="006D1FDA"/>
    <w:rsid w:val="006F5262"/>
    <w:rsid w:val="0074098A"/>
    <w:rsid w:val="00827B3A"/>
    <w:rsid w:val="0089313A"/>
    <w:rsid w:val="008939CC"/>
    <w:rsid w:val="0095214C"/>
    <w:rsid w:val="009661E2"/>
    <w:rsid w:val="00974EC7"/>
    <w:rsid w:val="0098564C"/>
    <w:rsid w:val="009E520C"/>
    <w:rsid w:val="00A1167B"/>
    <w:rsid w:val="00A66574"/>
    <w:rsid w:val="00A75FE7"/>
    <w:rsid w:val="00A77056"/>
    <w:rsid w:val="00AA2118"/>
    <w:rsid w:val="00AC6DDA"/>
    <w:rsid w:val="00B655E9"/>
    <w:rsid w:val="00C52B52"/>
    <w:rsid w:val="00CA497A"/>
    <w:rsid w:val="00D04C4F"/>
    <w:rsid w:val="00D170E6"/>
    <w:rsid w:val="00D46668"/>
    <w:rsid w:val="00DF765E"/>
    <w:rsid w:val="00E2296C"/>
    <w:rsid w:val="00E430F8"/>
    <w:rsid w:val="00E579E9"/>
    <w:rsid w:val="00E73F0F"/>
    <w:rsid w:val="00F7168E"/>
    <w:rsid w:val="00FA2EFD"/>
    <w:rsid w:val="0A8FF687"/>
    <w:rsid w:val="0D3F0C3C"/>
    <w:rsid w:val="0FDCA1DA"/>
    <w:rsid w:val="13EFC3CF"/>
    <w:rsid w:val="1BEF9FB9"/>
    <w:rsid w:val="1BFFA091"/>
    <w:rsid w:val="1D7FCC08"/>
    <w:rsid w:val="1DBD23C7"/>
    <w:rsid w:val="1FBC0AD0"/>
    <w:rsid w:val="1FFBE591"/>
    <w:rsid w:val="273EF380"/>
    <w:rsid w:val="2B99281B"/>
    <w:rsid w:val="2E573F92"/>
    <w:rsid w:val="2F3E43CA"/>
    <w:rsid w:val="2F73B6F6"/>
    <w:rsid w:val="33A7F7DD"/>
    <w:rsid w:val="33FEF0FA"/>
    <w:rsid w:val="35C90A83"/>
    <w:rsid w:val="377F43B6"/>
    <w:rsid w:val="378FC660"/>
    <w:rsid w:val="39D7CF19"/>
    <w:rsid w:val="3C55A04C"/>
    <w:rsid w:val="3CA38D55"/>
    <w:rsid w:val="3CDFE11C"/>
    <w:rsid w:val="3D5B86E0"/>
    <w:rsid w:val="3D5E0CF0"/>
    <w:rsid w:val="3DAA43F1"/>
    <w:rsid w:val="3DAA8BAC"/>
    <w:rsid w:val="3DF3D5C5"/>
    <w:rsid w:val="3E5F3037"/>
    <w:rsid w:val="3EFF4C9F"/>
    <w:rsid w:val="3F526920"/>
    <w:rsid w:val="3F5EF0A9"/>
    <w:rsid w:val="3F6F75A3"/>
    <w:rsid w:val="3F7CA001"/>
    <w:rsid w:val="3F7DDD32"/>
    <w:rsid w:val="3FEF186C"/>
    <w:rsid w:val="3FF532CD"/>
    <w:rsid w:val="3FFD93BD"/>
    <w:rsid w:val="43BBA45F"/>
    <w:rsid w:val="49FFA5A5"/>
    <w:rsid w:val="4A5E6882"/>
    <w:rsid w:val="4B6B8004"/>
    <w:rsid w:val="4FDEE59C"/>
    <w:rsid w:val="565F7C16"/>
    <w:rsid w:val="566FFBD8"/>
    <w:rsid w:val="578F6CE9"/>
    <w:rsid w:val="57AD5543"/>
    <w:rsid w:val="57FF3D86"/>
    <w:rsid w:val="587E91B4"/>
    <w:rsid w:val="595B3358"/>
    <w:rsid w:val="597F48E4"/>
    <w:rsid w:val="59FB2CA1"/>
    <w:rsid w:val="5C97A355"/>
    <w:rsid w:val="5DBFBA92"/>
    <w:rsid w:val="5EDFE6E9"/>
    <w:rsid w:val="5EFBE2C2"/>
    <w:rsid w:val="5EFDA356"/>
    <w:rsid w:val="5FB5571C"/>
    <w:rsid w:val="62AF99F2"/>
    <w:rsid w:val="65FF957A"/>
    <w:rsid w:val="66BF5C98"/>
    <w:rsid w:val="66F70152"/>
    <w:rsid w:val="6793A192"/>
    <w:rsid w:val="69E6BA3A"/>
    <w:rsid w:val="6A7F8857"/>
    <w:rsid w:val="6BFC5C24"/>
    <w:rsid w:val="6CBE9C27"/>
    <w:rsid w:val="6D7B0394"/>
    <w:rsid w:val="6D7B8092"/>
    <w:rsid w:val="6DF30AFD"/>
    <w:rsid w:val="6DF5FCF5"/>
    <w:rsid w:val="6DFE3971"/>
    <w:rsid w:val="6FBF0524"/>
    <w:rsid w:val="6FEFDE79"/>
    <w:rsid w:val="6FF32D1B"/>
    <w:rsid w:val="6FFB2BA3"/>
    <w:rsid w:val="73358B24"/>
    <w:rsid w:val="739E5549"/>
    <w:rsid w:val="73BBC5E7"/>
    <w:rsid w:val="73DF2FB6"/>
    <w:rsid w:val="74E52D65"/>
    <w:rsid w:val="75DB7FD3"/>
    <w:rsid w:val="75F4B533"/>
    <w:rsid w:val="76784707"/>
    <w:rsid w:val="776F3098"/>
    <w:rsid w:val="77AA4CAA"/>
    <w:rsid w:val="77BE112D"/>
    <w:rsid w:val="77DFE9D3"/>
    <w:rsid w:val="77EE2AE7"/>
    <w:rsid w:val="77F7D33E"/>
    <w:rsid w:val="77FEED37"/>
    <w:rsid w:val="78BFD635"/>
    <w:rsid w:val="79015DFB"/>
    <w:rsid w:val="798F26ED"/>
    <w:rsid w:val="7B55A3AF"/>
    <w:rsid w:val="7B77D2B6"/>
    <w:rsid w:val="7BA6C062"/>
    <w:rsid w:val="7BBF0A52"/>
    <w:rsid w:val="7BEE0F59"/>
    <w:rsid w:val="7CF9F8E4"/>
    <w:rsid w:val="7DAF8F30"/>
    <w:rsid w:val="7DBFFDFC"/>
    <w:rsid w:val="7DC7088C"/>
    <w:rsid w:val="7DFB2175"/>
    <w:rsid w:val="7E358555"/>
    <w:rsid w:val="7EA9DC8E"/>
    <w:rsid w:val="7ED615F6"/>
    <w:rsid w:val="7ED96F21"/>
    <w:rsid w:val="7EDF87B6"/>
    <w:rsid w:val="7EFA07E8"/>
    <w:rsid w:val="7EFFC3C1"/>
    <w:rsid w:val="7F6D213F"/>
    <w:rsid w:val="7F7F0816"/>
    <w:rsid w:val="7FAFD874"/>
    <w:rsid w:val="7FBFB4FA"/>
    <w:rsid w:val="7FD52FDF"/>
    <w:rsid w:val="7FD78ED0"/>
    <w:rsid w:val="7FDBDF92"/>
    <w:rsid w:val="7FDFBDDA"/>
    <w:rsid w:val="7FEF3047"/>
    <w:rsid w:val="7FF742A3"/>
    <w:rsid w:val="7FFC031B"/>
    <w:rsid w:val="7FFF001A"/>
    <w:rsid w:val="7FFF4E8D"/>
    <w:rsid w:val="7FFF70A1"/>
    <w:rsid w:val="85A591F6"/>
    <w:rsid w:val="8FF3A41E"/>
    <w:rsid w:val="97FE7029"/>
    <w:rsid w:val="9BF3E947"/>
    <w:rsid w:val="9F1E0B66"/>
    <w:rsid w:val="9F4FC96C"/>
    <w:rsid w:val="A77F7ACC"/>
    <w:rsid w:val="AB7FD476"/>
    <w:rsid w:val="ABF34DCA"/>
    <w:rsid w:val="AD5BBD92"/>
    <w:rsid w:val="ADB02A0D"/>
    <w:rsid w:val="ADEF5F15"/>
    <w:rsid w:val="AF79CC05"/>
    <w:rsid w:val="AFAFE83A"/>
    <w:rsid w:val="AFEC2744"/>
    <w:rsid w:val="AFFB8FEF"/>
    <w:rsid w:val="B45CBE8B"/>
    <w:rsid w:val="B4FBB298"/>
    <w:rsid w:val="B7F7442F"/>
    <w:rsid w:val="B7FBD3E0"/>
    <w:rsid w:val="B99FA28C"/>
    <w:rsid w:val="BAFFEE01"/>
    <w:rsid w:val="BB1DC6E4"/>
    <w:rsid w:val="BCAFC43C"/>
    <w:rsid w:val="BDD3F930"/>
    <w:rsid w:val="BDFEB6EB"/>
    <w:rsid w:val="BE5F9336"/>
    <w:rsid w:val="BEFF5200"/>
    <w:rsid w:val="BF371DFD"/>
    <w:rsid w:val="BFEDAC3E"/>
    <w:rsid w:val="C73FEC80"/>
    <w:rsid w:val="CBCB1071"/>
    <w:rsid w:val="CD7E6570"/>
    <w:rsid w:val="CFAF50CA"/>
    <w:rsid w:val="CFD751CB"/>
    <w:rsid w:val="CFF679CE"/>
    <w:rsid w:val="D5FF6B99"/>
    <w:rsid w:val="D7EF3AC8"/>
    <w:rsid w:val="D7FEF26E"/>
    <w:rsid w:val="D93E4743"/>
    <w:rsid w:val="D97932B2"/>
    <w:rsid w:val="DDFB4B6B"/>
    <w:rsid w:val="DEF4B8D8"/>
    <w:rsid w:val="DEFC6F6E"/>
    <w:rsid w:val="DF2E81AB"/>
    <w:rsid w:val="DF6F439A"/>
    <w:rsid w:val="DF7F56F7"/>
    <w:rsid w:val="DFBD32E5"/>
    <w:rsid w:val="DFBF93F6"/>
    <w:rsid w:val="DFF774EA"/>
    <w:rsid w:val="DFFBFFAD"/>
    <w:rsid w:val="DFFFC034"/>
    <w:rsid w:val="DFFFCD2C"/>
    <w:rsid w:val="E0F4C012"/>
    <w:rsid w:val="E73D65F0"/>
    <w:rsid w:val="E7C9DCD7"/>
    <w:rsid w:val="E7FE41BB"/>
    <w:rsid w:val="E9ED7E67"/>
    <w:rsid w:val="E9FBA5D4"/>
    <w:rsid w:val="EA6FEE64"/>
    <w:rsid w:val="EAB3F361"/>
    <w:rsid w:val="EB3720A0"/>
    <w:rsid w:val="EDB7318D"/>
    <w:rsid w:val="EEF3A52B"/>
    <w:rsid w:val="EEFED1F7"/>
    <w:rsid w:val="EF5EEB5F"/>
    <w:rsid w:val="EF7F3EFD"/>
    <w:rsid w:val="EF934D96"/>
    <w:rsid w:val="EFF5B494"/>
    <w:rsid w:val="EFFB1A1E"/>
    <w:rsid w:val="EFFFA366"/>
    <w:rsid w:val="F1FF2248"/>
    <w:rsid w:val="F2CFEE5A"/>
    <w:rsid w:val="F38FCE6E"/>
    <w:rsid w:val="F3B76A63"/>
    <w:rsid w:val="F3DFC697"/>
    <w:rsid w:val="F55E6CD1"/>
    <w:rsid w:val="F5EF2FBF"/>
    <w:rsid w:val="F6FB713D"/>
    <w:rsid w:val="F77FE868"/>
    <w:rsid w:val="F79583EA"/>
    <w:rsid w:val="F79E9CA8"/>
    <w:rsid w:val="F7BD4FF1"/>
    <w:rsid w:val="F7CE55CA"/>
    <w:rsid w:val="F7DFDB1C"/>
    <w:rsid w:val="F7E64F95"/>
    <w:rsid w:val="F9D25AD4"/>
    <w:rsid w:val="FB2EE9CE"/>
    <w:rsid w:val="FB7F8F14"/>
    <w:rsid w:val="FB7FAF17"/>
    <w:rsid w:val="FB97185D"/>
    <w:rsid w:val="FBB79AF6"/>
    <w:rsid w:val="FBBB2058"/>
    <w:rsid w:val="FBBB3182"/>
    <w:rsid w:val="FBD9A27B"/>
    <w:rsid w:val="FBDFE7F8"/>
    <w:rsid w:val="FBF6D854"/>
    <w:rsid w:val="FBFE183E"/>
    <w:rsid w:val="FC5BA9C1"/>
    <w:rsid w:val="FC7FFED3"/>
    <w:rsid w:val="FCDB6D3F"/>
    <w:rsid w:val="FCFA8FA3"/>
    <w:rsid w:val="FDBCD5EC"/>
    <w:rsid w:val="FDEDD69D"/>
    <w:rsid w:val="FDEF8F28"/>
    <w:rsid w:val="FDF65890"/>
    <w:rsid w:val="FDFF911F"/>
    <w:rsid w:val="FE9FF428"/>
    <w:rsid w:val="FECDB026"/>
    <w:rsid w:val="FEE51251"/>
    <w:rsid w:val="FEFBDEC9"/>
    <w:rsid w:val="FF0B2F3C"/>
    <w:rsid w:val="FF3E170C"/>
    <w:rsid w:val="FF693869"/>
    <w:rsid w:val="FF7C2D7F"/>
    <w:rsid w:val="FF9F07FC"/>
    <w:rsid w:val="FFCF4153"/>
    <w:rsid w:val="FFCFCA2C"/>
    <w:rsid w:val="FFD90D61"/>
    <w:rsid w:val="FFDB281C"/>
    <w:rsid w:val="FFDF90CF"/>
    <w:rsid w:val="FFEB85B2"/>
    <w:rsid w:val="FFFB7DEB"/>
    <w:rsid w:val="FFFDCD28"/>
    <w:rsid w:val="FFFF6DBB"/>
    <w:rsid w:val="FFFF7D2D"/>
    <w:rsid w:val="FFFFDFAD"/>
    <w:rsid w:val="FFFFF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640" w:lineRule="exact"/>
      <w:jc w:val="center"/>
      <w:outlineLvl w:val="0"/>
    </w:pPr>
    <w:rPr>
      <w:rFonts w:eastAsia="方正小标宋简体"/>
      <w:kern w:val="44"/>
      <w:sz w:val="44"/>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alloon Text"/>
    <w:basedOn w:val="1"/>
    <w:link w:val="12"/>
    <w:qFormat/>
    <w:uiPriority w:val="0"/>
    <w:rPr>
      <w:rFonts w:ascii="宋体" w:eastAsia="宋体"/>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12">
    <w:name w:val="批注框文本 字符"/>
    <w:basedOn w:val="11"/>
    <w:link w:val="6"/>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554</Words>
  <Characters>3162</Characters>
  <Lines>26</Lines>
  <Paragraphs>7</Paragraphs>
  <TotalTime>43</TotalTime>
  <ScaleCrop>false</ScaleCrop>
  <LinksUpToDate>false</LinksUpToDate>
  <CharactersWithSpaces>3709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2021-12-19T05:55:00Z</dcterms:created>
  <dc:creator>BDA</dc:creator>
  <cp:lastModifiedBy>BDA</cp:lastModifiedBy>
  <cp:lastPrinted>2022-01-22T09:40:00Z</cp:lastPrinted>
  <dcterms:modified xsi:type="dcterms:W3CDTF">2022-01-29T15:41:57Z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