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E3E" w:rsidRPr="00EF2E3E" w:rsidRDefault="00EF2E3E" w:rsidP="00EF2E3E">
      <w:pPr>
        <w:widowControl/>
        <w:shd w:val="clear" w:color="auto" w:fill="FFFFFF"/>
        <w:jc w:val="center"/>
        <w:rPr>
          <w:rFonts w:ascii="宋体" w:eastAsia="宋体" w:hAnsi="宋体" w:cs="宋体"/>
          <w:b/>
          <w:bCs/>
          <w:color w:val="353535"/>
          <w:kern w:val="0"/>
          <w:sz w:val="36"/>
          <w:szCs w:val="36"/>
        </w:rPr>
      </w:pPr>
      <w:r w:rsidRPr="00EF2E3E">
        <w:rPr>
          <w:rFonts w:ascii="宋体" w:eastAsia="宋体" w:hAnsi="宋体" w:cs="宋体"/>
          <w:b/>
          <w:bCs/>
          <w:color w:val="353535"/>
          <w:kern w:val="0"/>
          <w:sz w:val="36"/>
          <w:szCs w:val="36"/>
        </w:rPr>
        <w:t>市场监管总局关于规范市场监督管理行政处罚裁量权的指导意见</w:t>
      </w:r>
    </w:p>
    <w:p w:rsidR="00EF2E3E" w:rsidRPr="00EF2E3E" w:rsidRDefault="00EF2E3E" w:rsidP="00EF2E3E">
      <w:pPr>
        <w:widowControl/>
        <w:numPr>
          <w:ilvl w:val="0"/>
          <w:numId w:val="1"/>
        </w:numPr>
        <w:shd w:val="clear" w:color="auto" w:fill="FAFAFA"/>
        <w:spacing w:line="540" w:lineRule="atLeast"/>
        <w:ind w:left="870" w:right="150"/>
        <w:jc w:val="center"/>
        <w:rPr>
          <w:rFonts w:ascii="宋体" w:eastAsia="宋体" w:hAnsi="宋体" w:cs="宋体"/>
          <w:color w:val="959595"/>
          <w:kern w:val="0"/>
          <w:sz w:val="20"/>
          <w:szCs w:val="20"/>
        </w:rPr>
      </w:pPr>
      <w:r w:rsidRPr="00EF2E3E">
        <w:rPr>
          <w:rFonts w:ascii="宋体" w:eastAsia="宋体" w:hAnsi="宋体" w:cs="宋体"/>
          <w:color w:val="959595"/>
          <w:kern w:val="0"/>
          <w:sz w:val="20"/>
          <w:szCs w:val="20"/>
        </w:rPr>
        <w:t>发布日期：2020/1/8 10:54:00</w:t>
      </w:r>
    </w:p>
    <w:p w:rsidR="00EF2E3E" w:rsidRPr="00EF2E3E" w:rsidRDefault="00EF2E3E" w:rsidP="00EF2E3E">
      <w:pPr>
        <w:widowControl/>
        <w:numPr>
          <w:ilvl w:val="0"/>
          <w:numId w:val="1"/>
        </w:numPr>
        <w:shd w:val="clear" w:color="auto" w:fill="FAFAFA"/>
        <w:spacing w:line="540" w:lineRule="atLeast"/>
        <w:ind w:left="870" w:right="150"/>
        <w:jc w:val="center"/>
        <w:rPr>
          <w:rFonts w:ascii="宋体" w:eastAsia="宋体" w:hAnsi="宋体" w:cs="宋体"/>
          <w:color w:val="959595"/>
          <w:kern w:val="0"/>
          <w:sz w:val="20"/>
          <w:szCs w:val="20"/>
        </w:rPr>
      </w:pPr>
      <w:r w:rsidRPr="00EF2E3E">
        <w:rPr>
          <w:rFonts w:ascii="宋体" w:eastAsia="宋体" w:hAnsi="宋体" w:cs="宋体"/>
          <w:color w:val="959595"/>
          <w:kern w:val="0"/>
          <w:sz w:val="20"/>
          <w:szCs w:val="20"/>
        </w:rPr>
        <w:t>阅读量：153</w:t>
      </w:r>
    </w:p>
    <w:p w:rsidR="00EF2E3E" w:rsidRPr="00EF2E3E" w:rsidRDefault="00EF2E3E" w:rsidP="00EF2E3E">
      <w:pPr>
        <w:widowControl/>
        <w:numPr>
          <w:ilvl w:val="0"/>
          <w:numId w:val="1"/>
        </w:numPr>
        <w:shd w:val="clear" w:color="auto" w:fill="FAFAFA"/>
        <w:spacing w:line="540" w:lineRule="atLeast"/>
        <w:ind w:left="870" w:right="150"/>
        <w:jc w:val="center"/>
        <w:rPr>
          <w:rFonts w:ascii="宋体" w:eastAsia="宋体" w:hAnsi="宋体" w:cs="宋体"/>
          <w:color w:val="959595"/>
          <w:kern w:val="0"/>
          <w:sz w:val="20"/>
          <w:szCs w:val="20"/>
        </w:rPr>
      </w:pPr>
      <w:r w:rsidRPr="00EF2E3E">
        <w:rPr>
          <w:rFonts w:ascii="宋体" w:eastAsia="宋体" w:hAnsi="宋体" w:cs="宋体"/>
          <w:color w:val="959595"/>
          <w:kern w:val="0"/>
          <w:sz w:val="20"/>
          <w:szCs w:val="20"/>
        </w:rPr>
        <w:t>来源：市场监管总局</w:t>
      </w:r>
    </w:p>
    <w:p w:rsidR="00EF2E3E" w:rsidRPr="00EF2E3E" w:rsidRDefault="00EF2E3E" w:rsidP="00EF2E3E">
      <w:pPr>
        <w:widowControl/>
        <w:numPr>
          <w:ilvl w:val="0"/>
          <w:numId w:val="1"/>
        </w:numPr>
        <w:shd w:val="clear" w:color="auto" w:fill="FAFAFA"/>
        <w:spacing w:line="540" w:lineRule="atLeast"/>
        <w:ind w:left="870" w:right="150"/>
        <w:jc w:val="center"/>
        <w:rPr>
          <w:rFonts w:ascii="宋体" w:eastAsia="宋体" w:hAnsi="宋体" w:cs="宋体"/>
          <w:color w:val="959595"/>
          <w:kern w:val="0"/>
          <w:sz w:val="20"/>
          <w:szCs w:val="20"/>
        </w:rPr>
      </w:pPr>
      <w:r w:rsidRPr="00EF2E3E">
        <w:rPr>
          <w:rFonts w:ascii="宋体" w:eastAsia="宋体" w:hAnsi="宋体" w:cs="宋体"/>
          <w:color w:val="959595"/>
          <w:kern w:val="0"/>
          <w:sz w:val="20"/>
          <w:szCs w:val="20"/>
        </w:rPr>
        <w:t>专栏：国家政策法规</w:t>
      </w:r>
    </w:p>
    <w:p w:rsidR="00EF2E3E" w:rsidRPr="00EF2E3E" w:rsidRDefault="00EF2E3E" w:rsidP="00EF2E3E">
      <w:pPr>
        <w:widowControl/>
        <w:numPr>
          <w:ilvl w:val="0"/>
          <w:numId w:val="2"/>
        </w:numPr>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959595"/>
          <w:kern w:val="0"/>
          <w:sz w:val="20"/>
          <w:szCs w:val="20"/>
        </w:rPr>
        <w:pict/>
      </w:r>
    </w:p>
    <w:p w:rsidR="00EF2E3E" w:rsidRPr="00EF2E3E" w:rsidRDefault="00EF2E3E" w:rsidP="00EF2E3E">
      <w:pPr>
        <w:widowControl/>
        <w:shd w:val="clear" w:color="auto" w:fill="FFFFFF"/>
        <w:spacing w:before="100" w:beforeAutospacing="1" w:after="100" w:afterAutospacing="1" w:line="480" w:lineRule="auto"/>
        <w:ind w:left="720"/>
        <w:jc w:val="center"/>
        <w:rPr>
          <w:rFonts w:ascii="宋体" w:eastAsia="宋体" w:hAnsi="宋体" w:cs="宋体"/>
          <w:color w:val="333333"/>
          <w:kern w:val="0"/>
          <w:sz w:val="24"/>
          <w:szCs w:val="24"/>
        </w:rPr>
      </w:pPr>
      <w:bookmarkStart w:id="0" w:name="_GoBack"/>
      <w:r w:rsidRPr="00EF2E3E">
        <w:rPr>
          <w:rFonts w:ascii="宋体" w:eastAsia="宋体" w:hAnsi="宋体" w:cs="宋体"/>
          <w:b/>
          <w:bCs/>
          <w:color w:val="333333"/>
          <w:kern w:val="0"/>
          <w:sz w:val="24"/>
          <w:szCs w:val="24"/>
        </w:rPr>
        <w:t>市场监管总局关于规范市场监督管理行政处罚裁量权的指导意见</w:t>
      </w:r>
      <w:bookmarkEnd w:id="0"/>
      <w:r w:rsidRPr="00EF2E3E">
        <w:rPr>
          <w:rFonts w:ascii="宋体" w:eastAsia="宋体" w:hAnsi="宋体" w:cs="宋体"/>
          <w:color w:val="333333"/>
          <w:kern w:val="0"/>
          <w:sz w:val="24"/>
          <w:szCs w:val="24"/>
        </w:rPr>
        <w:t xml:space="preserve"> </w:t>
      </w:r>
    </w:p>
    <w:p w:rsidR="00EF2E3E" w:rsidRPr="00EF2E3E" w:rsidRDefault="00EF2E3E" w:rsidP="00EF2E3E">
      <w:pPr>
        <w:widowControl/>
        <w:numPr>
          <w:ilvl w:val="0"/>
          <w:numId w:val="2"/>
        </w:numPr>
        <w:shd w:val="clear" w:color="auto" w:fill="FFFFFF"/>
        <w:spacing w:before="100" w:beforeAutospacing="1" w:after="100" w:afterAutospacing="1" w:line="480" w:lineRule="auto"/>
        <w:jc w:val="center"/>
        <w:rPr>
          <w:rFonts w:ascii="宋体" w:eastAsia="宋体" w:hAnsi="宋体" w:cs="宋体"/>
          <w:color w:val="333333"/>
          <w:kern w:val="0"/>
          <w:sz w:val="24"/>
          <w:szCs w:val="24"/>
        </w:rPr>
      </w:pPr>
      <w:r w:rsidRPr="00EF2E3E">
        <w:rPr>
          <w:rFonts w:ascii="宋体" w:eastAsia="宋体" w:hAnsi="宋体" w:cs="宋体"/>
          <w:color w:val="333333"/>
          <w:kern w:val="0"/>
          <w:szCs w:val="21"/>
        </w:rPr>
        <w:t>国</w:t>
      </w:r>
      <w:proofErr w:type="gramStart"/>
      <w:r w:rsidRPr="00EF2E3E">
        <w:rPr>
          <w:rFonts w:ascii="宋体" w:eastAsia="宋体" w:hAnsi="宋体" w:cs="宋体"/>
          <w:color w:val="333333"/>
          <w:kern w:val="0"/>
          <w:szCs w:val="21"/>
        </w:rPr>
        <w:t>市监法</w:t>
      </w:r>
      <w:proofErr w:type="gramEnd"/>
      <w:r w:rsidRPr="00EF2E3E">
        <w:rPr>
          <w:rFonts w:ascii="宋体" w:eastAsia="宋体" w:hAnsi="宋体" w:cs="宋体"/>
          <w:color w:val="333333"/>
          <w:kern w:val="0"/>
          <w:szCs w:val="21"/>
        </w:rPr>
        <w:t>〔2019〕244号</w:t>
      </w:r>
      <w:r w:rsidRPr="00EF2E3E">
        <w:rPr>
          <w:rFonts w:ascii="宋体" w:eastAsia="宋体" w:hAnsi="宋体" w:cs="宋体"/>
          <w:color w:val="333333"/>
          <w:kern w:val="0"/>
          <w:sz w:val="24"/>
          <w:szCs w:val="24"/>
        </w:rPr>
        <w:t xml:space="preserve">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xml:space="preserve">各省、自治区、直辖市及新疆生产建设兵团市场监管局（厅、委），总局各司局、各直属单位：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为了规范市场监督管理行政处罚行为，保障市场监管部门依法行使行政处罚裁量权，保护自然人、法人和其他组织的合法权益，根据《中华人民共和国行政处罚法》等法律、法规、规章和国家有关规定，结合市场监管工作实际，制定本意见。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b/>
          <w:bCs/>
          <w:color w:val="D92142"/>
          <w:kern w:val="0"/>
          <w:sz w:val="24"/>
          <w:szCs w:val="24"/>
        </w:rPr>
        <w:t>一、行政处罚裁量权行使原则</w:t>
      </w:r>
      <w:r w:rsidRPr="00EF2E3E">
        <w:rPr>
          <w:rFonts w:ascii="宋体" w:eastAsia="宋体" w:hAnsi="宋体" w:cs="宋体"/>
          <w:color w:val="333333"/>
          <w:kern w:val="0"/>
          <w:sz w:val="24"/>
          <w:szCs w:val="24"/>
        </w:rPr>
        <w:t xml:space="preserve">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（一）行政处罚裁量权。本意见所称行政处罚裁量权，是指各级市场监管部门在实施行政处罚时，根据法律、法规、规章的规定，综合考虑违法行为的事实、</w:t>
      </w:r>
      <w:r w:rsidRPr="00EF2E3E">
        <w:rPr>
          <w:rFonts w:ascii="宋体" w:eastAsia="宋体" w:hAnsi="宋体" w:cs="宋体"/>
          <w:color w:val="333333"/>
          <w:kern w:val="0"/>
          <w:sz w:val="24"/>
          <w:szCs w:val="24"/>
        </w:rPr>
        <w:lastRenderedPageBreak/>
        <w:t xml:space="preserve">性质、情节、社会危害程度以及当事人主观过错等因素，决定是否给予行政处罚、给予行政处罚的种类和幅度的权限。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（二）行使行政处罚裁量权的基本原则。各级市场监管部门行使行政处罚裁量权，应当坚持以下原则：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1. 合法原则。依据法定权限，符合法律、法规、规章规定的裁量条件、处罚种类和幅度，遵守法定程序。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2. 过</w:t>
      </w:r>
      <w:proofErr w:type="gramStart"/>
      <w:r w:rsidRPr="00EF2E3E">
        <w:rPr>
          <w:rFonts w:ascii="宋体" w:eastAsia="宋体" w:hAnsi="宋体" w:cs="宋体"/>
          <w:color w:val="333333"/>
          <w:kern w:val="0"/>
          <w:sz w:val="24"/>
          <w:szCs w:val="24"/>
        </w:rPr>
        <w:t>罚相当</w:t>
      </w:r>
      <w:proofErr w:type="gramEnd"/>
      <w:r w:rsidRPr="00EF2E3E">
        <w:rPr>
          <w:rFonts w:ascii="宋体" w:eastAsia="宋体" w:hAnsi="宋体" w:cs="宋体"/>
          <w:color w:val="333333"/>
          <w:kern w:val="0"/>
          <w:sz w:val="24"/>
          <w:szCs w:val="24"/>
        </w:rPr>
        <w:t xml:space="preserve">原则。以事实为依据，处罚的种类和幅度与违法行为的事实、性质、情节、社会危害程度等相当。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3. 处罚与教育相结合原则。兼顾纠正违法行为和教育当事人，引导当事人自觉守法。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4. 综合裁量原则。综合考虑个案情况，兼顾地区经济社会发展水平、当事人主客观情况等相关因素，实现法律效果、社会效果、政治效果的统一。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b/>
          <w:bCs/>
          <w:color w:val="D92142"/>
          <w:kern w:val="0"/>
          <w:sz w:val="24"/>
          <w:szCs w:val="24"/>
        </w:rPr>
        <w:t> </w:t>
      </w:r>
      <w:r w:rsidRPr="00EF2E3E">
        <w:rPr>
          <w:rFonts w:ascii="宋体" w:eastAsia="宋体" w:hAnsi="宋体" w:cs="宋体"/>
          <w:b/>
          <w:bCs/>
          <w:color w:val="D92142"/>
          <w:kern w:val="0"/>
          <w:sz w:val="24"/>
          <w:szCs w:val="24"/>
        </w:rPr>
        <w:t> </w:t>
      </w:r>
      <w:r w:rsidRPr="00EF2E3E">
        <w:rPr>
          <w:rFonts w:ascii="宋体" w:eastAsia="宋体" w:hAnsi="宋体" w:cs="宋体"/>
          <w:b/>
          <w:bCs/>
          <w:color w:val="D92142"/>
          <w:kern w:val="0"/>
          <w:sz w:val="24"/>
          <w:szCs w:val="24"/>
        </w:rPr>
        <w:t>二、建立健全行政处罚裁量基准制度</w:t>
      </w:r>
      <w:r w:rsidRPr="00EF2E3E">
        <w:rPr>
          <w:rFonts w:ascii="宋体" w:eastAsia="宋体" w:hAnsi="宋体" w:cs="宋体"/>
          <w:color w:val="333333"/>
          <w:kern w:val="0"/>
          <w:sz w:val="24"/>
          <w:szCs w:val="24"/>
        </w:rPr>
        <w:t xml:space="preserve">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三）行政处罚裁量基准的制定主体。省级市场监管部门参照本意见，结合地区实际制定行政处罚事项的裁量基准，明确行政处罚裁量的标准和适用情形。设区的市级市场监管部门在不与省级市场监管部门制定的裁量基准相抵触的情况下，可以结合地区实际制定本地区行政处罚事项的裁量基准。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lastRenderedPageBreak/>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（四）行政处罚裁量基准的主要内容。制定行政处罚裁量基准，应当对以下内容进行细化和量化：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1. 法律、法规、规章规定可以选择决定是否给予行政处罚的，明确是否给予处罚的具体情形；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2. 法律、法规、规章规定可以选择行政处罚种类的，明确适用不同处罚种类的具体情形；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3. 法律、法规、规章规定可以选择行政处罚幅度的，明确划分易于操作的裁量阶次，并确定适用不同阶次的具体情形；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4. 法律、法规、规章规定可以单处或者并处行政处罚的，明确规定单处或者并处行政处罚的具体情形。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（五）行政处罚裁量基准的适用要求。市场监管部门实施行政处罚应当以法律、法规、规章为依据。本意见及按照本意</w:t>
      </w:r>
      <w:proofErr w:type="gramStart"/>
      <w:r w:rsidRPr="00EF2E3E">
        <w:rPr>
          <w:rFonts w:ascii="宋体" w:eastAsia="宋体" w:hAnsi="宋体" w:cs="宋体"/>
          <w:color w:val="333333"/>
          <w:kern w:val="0"/>
          <w:sz w:val="24"/>
          <w:szCs w:val="24"/>
        </w:rPr>
        <w:t>见制定</w:t>
      </w:r>
      <w:proofErr w:type="gramEnd"/>
      <w:r w:rsidRPr="00EF2E3E">
        <w:rPr>
          <w:rFonts w:ascii="宋体" w:eastAsia="宋体" w:hAnsi="宋体" w:cs="宋体"/>
          <w:color w:val="333333"/>
          <w:kern w:val="0"/>
          <w:sz w:val="24"/>
          <w:szCs w:val="24"/>
        </w:rPr>
        <w:t>的行政处罚裁量基准，可以作为行政处罚决定说理的内容，不得直接作为行政处罚的法律依据。行政处罚决定的内容与裁量基准规定不一致的，应当在案件调查终结报告中</w:t>
      </w:r>
      <w:proofErr w:type="gramStart"/>
      <w:r w:rsidRPr="00EF2E3E">
        <w:rPr>
          <w:rFonts w:ascii="宋体" w:eastAsia="宋体" w:hAnsi="宋体" w:cs="宋体"/>
          <w:color w:val="333333"/>
          <w:kern w:val="0"/>
          <w:sz w:val="24"/>
          <w:szCs w:val="24"/>
        </w:rPr>
        <w:t>作出</w:t>
      </w:r>
      <w:proofErr w:type="gramEnd"/>
      <w:r w:rsidRPr="00EF2E3E">
        <w:rPr>
          <w:rFonts w:ascii="宋体" w:eastAsia="宋体" w:hAnsi="宋体" w:cs="宋体"/>
          <w:color w:val="333333"/>
          <w:kern w:val="0"/>
          <w:sz w:val="24"/>
          <w:szCs w:val="24"/>
        </w:rPr>
        <w:t xml:space="preserve">说明。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b/>
          <w:bCs/>
          <w:color w:val="D92142"/>
          <w:kern w:val="0"/>
          <w:sz w:val="24"/>
          <w:szCs w:val="24"/>
        </w:rPr>
        <w:t> </w:t>
      </w:r>
      <w:r w:rsidRPr="00EF2E3E">
        <w:rPr>
          <w:rFonts w:ascii="宋体" w:eastAsia="宋体" w:hAnsi="宋体" w:cs="宋体"/>
          <w:b/>
          <w:bCs/>
          <w:color w:val="D92142"/>
          <w:kern w:val="0"/>
          <w:sz w:val="24"/>
          <w:szCs w:val="24"/>
        </w:rPr>
        <w:t> </w:t>
      </w:r>
      <w:r w:rsidRPr="00EF2E3E">
        <w:rPr>
          <w:rFonts w:ascii="宋体" w:eastAsia="宋体" w:hAnsi="宋体" w:cs="宋体"/>
          <w:b/>
          <w:bCs/>
          <w:color w:val="D92142"/>
          <w:kern w:val="0"/>
          <w:sz w:val="24"/>
          <w:szCs w:val="24"/>
        </w:rPr>
        <w:t>三、行政处罚裁量权的适用规则</w:t>
      </w:r>
      <w:r w:rsidRPr="00EF2E3E">
        <w:rPr>
          <w:rFonts w:ascii="宋体" w:eastAsia="宋体" w:hAnsi="宋体" w:cs="宋体"/>
          <w:color w:val="333333"/>
          <w:kern w:val="0"/>
          <w:sz w:val="24"/>
          <w:szCs w:val="24"/>
        </w:rPr>
        <w:t xml:space="preserve">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（六）不予行政处罚、减轻行政处罚、从轻行政处罚和从重行政处罚的含义。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1. 不予行政处罚是指因法定原因对特定违法行为不给予行政处罚。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lastRenderedPageBreak/>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2. 减轻行政处罚是指适用法定行政处罚最低限度以下的处罚种类或处罚幅度。包括在违法行为应当受到的一种或者几种处罚种类之外选择更轻的处罚种类，或者在应当并处时不并处；也包括在法定最低罚款限值以下确定罚款数额。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3. 从轻行政处罚是指在依法可以选择的处罚种类和处罚幅度内，适用较轻、较少的处罚种类或者较低的处罚幅度。其中，罚款的数额应当在从</w:t>
      </w:r>
      <w:proofErr w:type="gramStart"/>
      <w:r w:rsidRPr="00EF2E3E">
        <w:rPr>
          <w:rFonts w:ascii="宋体" w:eastAsia="宋体" w:hAnsi="宋体" w:cs="宋体"/>
          <w:color w:val="333333"/>
          <w:kern w:val="0"/>
          <w:sz w:val="24"/>
          <w:szCs w:val="24"/>
        </w:rPr>
        <w:t>最低限到最</w:t>
      </w:r>
      <w:proofErr w:type="gramEnd"/>
      <w:r w:rsidRPr="00EF2E3E">
        <w:rPr>
          <w:rFonts w:ascii="宋体" w:eastAsia="宋体" w:hAnsi="宋体" w:cs="宋体"/>
          <w:color w:val="333333"/>
          <w:kern w:val="0"/>
          <w:sz w:val="24"/>
          <w:szCs w:val="24"/>
        </w:rPr>
        <w:t xml:space="preserve">高限这一幅度中较低的30%部分。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4. 从重行政处罚是指在依法可以选择的处罚种类和处罚幅度内，适用较重、较多的处罚种类或者较高的处罚幅度。其中，罚款的数额应当在从</w:t>
      </w:r>
      <w:proofErr w:type="gramStart"/>
      <w:r w:rsidRPr="00EF2E3E">
        <w:rPr>
          <w:rFonts w:ascii="宋体" w:eastAsia="宋体" w:hAnsi="宋体" w:cs="宋体"/>
          <w:color w:val="333333"/>
          <w:kern w:val="0"/>
          <w:sz w:val="24"/>
          <w:szCs w:val="24"/>
        </w:rPr>
        <w:t>最低限到最</w:t>
      </w:r>
      <w:proofErr w:type="gramEnd"/>
      <w:r w:rsidRPr="00EF2E3E">
        <w:rPr>
          <w:rFonts w:ascii="宋体" w:eastAsia="宋体" w:hAnsi="宋体" w:cs="宋体"/>
          <w:color w:val="333333"/>
          <w:kern w:val="0"/>
          <w:sz w:val="24"/>
          <w:szCs w:val="24"/>
        </w:rPr>
        <w:t xml:space="preserve">高限这一幅度中较高的30%部分。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（七）行政处罚裁量情形。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1. 有下列情形之一的，应当依法不予行政处罚：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（1）不满十四周岁的人有违法行为的；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（2）精神病人在不能辨认或者不能控制自己行为时实施违法行为的；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（3） 违法行为轻微并及时纠正，没有造成危害后果的；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（4）除法律另有规定外，违法行为在二年内未被发现的；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（5）其他依法应当不予行政处罚的。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2. 有下列情形之一的，应当依法从轻或者减轻行政处罚：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lastRenderedPageBreak/>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（1）已满十四周岁不满十八周岁的人有违法行为的；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（2）主动消除或者减轻违法行为危害后果的；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（3）受他人胁迫实施违法行为的；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（4）配合市场监管部门查处违法行为有立功表现的，包括但不限于当事人揭发市场监管领域重大违法行为或者提供查处市场监管领域其他重大违法行为的关键线索或证据，并经查证属实的；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（5）其他依法应当从轻或者减轻行政处罚的。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3. 有下列情形之一的，可以依法从轻或者减轻行政处罚：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（1）积极配合市场监管部门调查，如实陈述违法事实并主动提供证据材料的；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（2）违法行为轻微，社会危害性较小的；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（3）受他人诱骗实施违法行为的；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（4）在共同违法行为中起次要或者辅助作用的；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（5）当事人有充分证据证明不存在主观故意或者重大过失的；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（6）当事人因残疾或者重大疾病等原因生活确有困难的；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（7）其他依法可以从轻或者减轻行政处罚的。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lastRenderedPageBreak/>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4. 有下列情形之一的，可以依法从重行政处罚：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（1）违法行为造成他人人身伤亡或者重大财产损失等严重危害后果的；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（2）在发生自然灾害、事故灾难、公共卫生或者社会安全事件期间实施违法行为的；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（3）教唆、胁迫、诱骗他人实施违法行为的；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（4）因同一性质的违法行为受过刑事处罚，或者一年内因同一性质的违法行为受过行政处罚的；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（5）阻碍或者拒不配合行政执法人员依法执行职务或者对行政执法人员打击报复的；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（6）隐藏、转移、变卖、损毁市场监管部门依法查封、扣押的财物或者先行登记保存的证据的，市场监管部门已依法对上述行为进行处罚的除外；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（7）伪造、隐匿、毁灭证据的；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（8）其他依法可以从重行政处罚的。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5. 当事人既有从轻或者减轻行政处罚情节，又有从重行政处罚情节的，市场监管部门应当结合案件情况综合考虑</w:t>
      </w:r>
      <w:proofErr w:type="gramStart"/>
      <w:r w:rsidRPr="00EF2E3E">
        <w:rPr>
          <w:rFonts w:ascii="宋体" w:eastAsia="宋体" w:hAnsi="宋体" w:cs="宋体"/>
          <w:color w:val="333333"/>
          <w:kern w:val="0"/>
          <w:sz w:val="24"/>
          <w:szCs w:val="24"/>
        </w:rPr>
        <w:t>后作出裁量</w:t>
      </w:r>
      <w:proofErr w:type="gramEnd"/>
      <w:r w:rsidRPr="00EF2E3E">
        <w:rPr>
          <w:rFonts w:ascii="宋体" w:eastAsia="宋体" w:hAnsi="宋体" w:cs="宋体"/>
          <w:color w:val="333333"/>
          <w:kern w:val="0"/>
          <w:sz w:val="24"/>
          <w:szCs w:val="24"/>
        </w:rPr>
        <w:t xml:space="preserve">决定。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b/>
          <w:bCs/>
          <w:color w:val="D92142"/>
          <w:kern w:val="0"/>
          <w:sz w:val="24"/>
          <w:szCs w:val="24"/>
        </w:rPr>
        <w:t> </w:t>
      </w:r>
      <w:r w:rsidRPr="00EF2E3E">
        <w:rPr>
          <w:rFonts w:ascii="宋体" w:eastAsia="宋体" w:hAnsi="宋体" w:cs="宋体"/>
          <w:b/>
          <w:bCs/>
          <w:color w:val="D92142"/>
          <w:kern w:val="0"/>
          <w:sz w:val="24"/>
          <w:szCs w:val="24"/>
        </w:rPr>
        <w:t>四、其他有关事项</w:t>
      </w:r>
      <w:r w:rsidRPr="00EF2E3E">
        <w:rPr>
          <w:rFonts w:ascii="宋体" w:eastAsia="宋体" w:hAnsi="宋体" w:cs="宋体"/>
          <w:color w:val="333333"/>
          <w:kern w:val="0"/>
          <w:sz w:val="24"/>
          <w:szCs w:val="24"/>
        </w:rPr>
        <w:t xml:space="preserve">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lastRenderedPageBreak/>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xml:space="preserve">（八）信息公开。市场监管部门制定的行政处罚裁量基准应当主动向社会公开。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（九）执法监督。市场监管部门应当按照《市场监督管理执法监督暂行规定》（市场监管总局令第22号）的要求，加强对行政处罚裁量权行使的监督，发现行政处罚裁</w:t>
      </w:r>
      <w:proofErr w:type="gramStart"/>
      <w:r w:rsidRPr="00EF2E3E">
        <w:rPr>
          <w:rFonts w:ascii="宋体" w:eastAsia="宋体" w:hAnsi="宋体" w:cs="宋体"/>
          <w:color w:val="333333"/>
          <w:kern w:val="0"/>
          <w:sz w:val="24"/>
          <w:szCs w:val="24"/>
        </w:rPr>
        <w:t>量违法</w:t>
      </w:r>
      <w:proofErr w:type="gramEnd"/>
      <w:r w:rsidRPr="00EF2E3E">
        <w:rPr>
          <w:rFonts w:ascii="宋体" w:eastAsia="宋体" w:hAnsi="宋体" w:cs="宋体"/>
          <w:color w:val="333333"/>
          <w:kern w:val="0"/>
          <w:sz w:val="24"/>
          <w:szCs w:val="24"/>
        </w:rPr>
        <w:t xml:space="preserve">或者不当的，及时予以纠正。 </w:t>
      </w:r>
    </w:p>
    <w:p w:rsidR="00EF2E3E" w:rsidRPr="00EF2E3E" w:rsidRDefault="00EF2E3E" w:rsidP="00EF2E3E">
      <w:pPr>
        <w:widowControl/>
        <w:shd w:val="clear" w:color="auto" w:fill="FFFFFF"/>
        <w:spacing w:before="100" w:beforeAutospacing="1" w:after="100" w:afterAutospacing="1" w:line="480" w:lineRule="auto"/>
        <w:rPr>
          <w:rFonts w:ascii="宋体" w:eastAsia="宋体" w:hAnsi="宋体" w:cs="宋体"/>
          <w:color w:val="333333"/>
          <w:kern w:val="0"/>
          <w:sz w:val="24"/>
          <w:szCs w:val="24"/>
        </w:rPr>
      </w:pP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 </w:t>
      </w:r>
      <w:r w:rsidRPr="00EF2E3E">
        <w:rPr>
          <w:rFonts w:ascii="宋体" w:eastAsia="宋体" w:hAnsi="宋体" w:cs="宋体"/>
          <w:color w:val="333333"/>
          <w:kern w:val="0"/>
          <w:sz w:val="24"/>
          <w:szCs w:val="24"/>
        </w:rPr>
        <w:t>（十）制度衔接。</w:t>
      </w:r>
      <w:proofErr w:type="gramStart"/>
      <w:r w:rsidRPr="00EF2E3E">
        <w:rPr>
          <w:rFonts w:ascii="宋体" w:eastAsia="宋体" w:hAnsi="宋体" w:cs="宋体"/>
          <w:color w:val="333333"/>
          <w:kern w:val="0"/>
          <w:sz w:val="24"/>
          <w:szCs w:val="24"/>
        </w:rPr>
        <w:t>本意见自发布</w:t>
      </w:r>
      <w:proofErr w:type="gramEnd"/>
      <w:r w:rsidRPr="00EF2E3E">
        <w:rPr>
          <w:rFonts w:ascii="宋体" w:eastAsia="宋体" w:hAnsi="宋体" w:cs="宋体"/>
          <w:color w:val="333333"/>
          <w:kern w:val="0"/>
          <w:sz w:val="24"/>
          <w:szCs w:val="24"/>
        </w:rPr>
        <w:t xml:space="preserve">之日起施行。《国家工商行政管理总局关于正确行使行政处罚自由裁量权的指导意见》（工商法字〔2008〕31号）、《质量监督检验检疫行政处罚裁量权适用规则》（国质检法〔2010〕720号）同时废止。 </w:t>
      </w:r>
    </w:p>
    <w:p w:rsidR="00EF2E3E" w:rsidRPr="00EF2E3E" w:rsidRDefault="00EF2E3E" w:rsidP="00EF2E3E">
      <w:pPr>
        <w:widowControl/>
        <w:shd w:val="clear" w:color="auto" w:fill="FFFFFF"/>
        <w:spacing w:before="100" w:beforeAutospacing="1" w:after="100" w:afterAutospacing="1" w:line="480" w:lineRule="auto"/>
        <w:jc w:val="right"/>
        <w:rPr>
          <w:rFonts w:ascii="宋体" w:eastAsia="宋体" w:hAnsi="宋体" w:cs="宋体"/>
          <w:color w:val="333333"/>
          <w:kern w:val="0"/>
          <w:sz w:val="24"/>
          <w:szCs w:val="24"/>
        </w:rPr>
      </w:pPr>
      <w:r w:rsidRPr="00EF2E3E">
        <w:rPr>
          <w:rFonts w:ascii="宋体" w:eastAsia="宋体" w:hAnsi="宋体" w:cs="宋体"/>
          <w:color w:val="333333"/>
          <w:kern w:val="0"/>
          <w:sz w:val="24"/>
          <w:szCs w:val="24"/>
        </w:rPr>
        <w:t xml:space="preserve">                                   市场监管总局 </w:t>
      </w:r>
    </w:p>
    <w:p w:rsidR="00EF2E3E" w:rsidRPr="00EF2E3E" w:rsidRDefault="00EF2E3E" w:rsidP="00EF2E3E">
      <w:pPr>
        <w:widowControl/>
        <w:shd w:val="clear" w:color="auto" w:fill="FFFFFF"/>
        <w:spacing w:before="100" w:beforeAutospacing="1" w:after="100" w:afterAutospacing="1" w:line="480" w:lineRule="auto"/>
        <w:jc w:val="right"/>
        <w:rPr>
          <w:rFonts w:ascii="宋体" w:eastAsia="宋体" w:hAnsi="宋体" w:cs="宋体"/>
          <w:color w:val="333333"/>
          <w:kern w:val="0"/>
          <w:sz w:val="24"/>
          <w:szCs w:val="24"/>
        </w:rPr>
      </w:pPr>
      <w:r w:rsidRPr="00EF2E3E">
        <w:rPr>
          <w:rFonts w:ascii="宋体" w:eastAsia="宋体" w:hAnsi="宋体" w:cs="宋体"/>
          <w:color w:val="333333"/>
          <w:kern w:val="0"/>
          <w:sz w:val="24"/>
          <w:szCs w:val="24"/>
        </w:rPr>
        <w:t xml:space="preserve">2019年12月24日 </w:t>
      </w:r>
    </w:p>
    <w:p w:rsidR="00BA24B4" w:rsidRDefault="00BA24B4"/>
    <w:sectPr w:rsidR="00BA24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558C5"/>
    <w:multiLevelType w:val="multilevel"/>
    <w:tmpl w:val="94B21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031860"/>
    <w:multiLevelType w:val="multilevel"/>
    <w:tmpl w:val="B632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52B"/>
    <w:rsid w:val="0000272C"/>
    <w:rsid w:val="00002FED"/>
    <w:rsid w:val="00003547"/>
    <w:rsid w:val="0000459E"/>
    <w:rsid w:val="00012411"/>
    <w:rsid w:val="00015BF7"/>
    <w:rsid w:val="00025995"/>
    <w:rsid w:val="000271D8"/>
    <w:rsid w:val="000327A2"/>
    <w:rsid w:val="00035E2A"/>
    <w:rsid w:val="000401BA"/>
    <w:rsid w:val="0004336A"/>
    <w:rsid w:val="00052420"/>
    <w:rsid w:val="00060CF1"/>
    <w:rsid w:val="000612BC"/>
    <w:rsid w:val="000631BF"/>
    <w:rsid w:val="000649F2"/>
    <w:rsid w:val="00065262"/>
    <w:rsid w:val="00072D04"/>
    <w:rsid w:val="00075029"/>
    <w:rsid w:val="000750CF"/>
    <w:rsid w:val="00081313"/>
    <w:rsid w:val="00082D2E"/>
    <w:rsid w:val="00085A12"/>
    <w:rsid w:val="00086742"/>
    <w:rsid w:val="00087720"/>
    <w:rsid w:val="0009152B"/>
    <w:rsid w:val="0009703D"/>
    <w:rsid w:val="000979DD"/>
    <w:rsid w:val="000A1A20"/>
    <w:rsid w:val="000A21F0"/>
    <w:rsid w:val="000A311D"/>
    <w:rsid w:val="000A4AFF"/>
    <w:rsid w:val="000A524D"/>
    <w:rsid w:val="000A6228"/>
    <w:rsid w:val="000A7702"/>
    <w:rsid w:val="000B001D"/>
    <w:rsid w:val="000B39C8"/>
    <w:rsid w:val="000B4C4D"/>
    <w:rsid w:val="000C05C1"/>
    <w:rsid w:val="000C1330"/>
    <w:rsid w:val="000C31CA"/>
    <w:rsid w:val="000C3BDE"/>
    <w:rsid w:val="000C6003"/>
    <w:rsid w:val="000C66D1"/>
    <w:rsid w:val="000D1F1D"/>
    <w:rsid w:val="000D2DF4"/>
    <w:rsid w:val="000D35C1"/>
    <w:rsid w:val="000D5592"/>
    <w:rsid w:val="000D7D1B"/>
    <w:rsid w:val="000D7E68"/>
    <w:rsid w:val="000E02D1"/>
    <w:rsid w:val="000E043E"/>
    <w:rsid w:val="000E114D"/>
    <w:rsid w:val="000E4F58"/>
    <w:rsid w:val="000E5CB8"/>
    <w:rsid w:val="000F2FE9"/>
    <w:rsid w:val="000F4EF9"/>
    <w:rsid w:val="0010715E"/>
    <w:rsid w:val="00110E31"/>
    <w:rsid w:val="00113210"/>
    <w:rsid w:val="00114772"/>
    <w:rsid w:val="0011547A"/>
    <w:rsid w:val="00117DBE"/>
    <w:rsid w:val="001205C2"/>
    <w:rsid w:val="0012283A"/>
    <w:rsid w:val="00126277"/>
    <w:rsid w:val="00130BAB"/>
    <w:rsid w:val="00131F1C"/>
    <w:rsid w:val="001350AC"/>
    <w:rsid w:val="0013583E"/>
    <w:rsid w:val="00143E68"/>
    <w:rsid w:val="001441D4"/>
    <w:rsid w:val="00145ACE"/>
    <w:rsid w:val="00145E64"/>
    <w:rsid w:val="001463E7"/>
    <w:rsid w:val="00150E63"/>
    <w:rsid w:val="001517BF"/>
    <w:rsid w:val="001518DB"/>
    <w:rsid w:val="001544C9"/>
    <w:rsid w:val="00156A58"/>
    <w:rsid w:val="00161A0C"/>
    <w:rsid w:val="00162977"/>
    <w:rsid w:val="00170345"/>
    <w:rsid w:val="001713C3"/>
    <w:rsid w:val="001727EC"/>
    <w:rsid w:val="00172F11"/>
    <w:rsid w:val="00174553"/>
    <w:rsid w:val="00176065"/>
    <w:rsid w:val="00176F1B"/>
    <w:rsid w:val="0018006C"/>
    <w:rsid w:val="0018442A"/>
    <w:rsid w:val="001871CA"/>
    <w:rsid w:val="0019171D"/>
    <w:rsid w:val="00194B7E"/>
    <w:rsid w:val="00196E99"/>
    <w:rsid w:val="001A1D9C"/>
    <w:rsid w:val="001A6A39"/>
    <w:rsid w:val="001A6C6A"/>
    <w:rsid w:val="001B29BC"/>
    <w:rsid w:val="001B29C2"/>
    <w:rsid w:val="001B510F"/>
    <w:rsid w:val="001B54D6"/>
    <w:rsid w:val="001B6114"/>
    <w:rsid w:val="001B7B41"/>
    <w:rsid w:val="001C2E1A"/>
    <w:rsid w:val="001C3CD2"/>
    <w:rsid w:val="001C5BB6"/>
    <w:rsid w:val="001C6DA2"/>
    <w:rsid w:val="001C6F76"/>
    <w:rsid w:val="001C6FC4"/>
    <w:rsid w:val="001D3B1F"/>
    <w:rsid w:val="001E0300"/>
    <w:rsid w:val="001E344E"/>
    <w:rsid w:val="001E3774"/>
    <w:rsid w:val="001E5C66"/>
    <w:rsid w:val="001E61B7"/>
    <w:rsid w:val="001E7027"/>
    <w:rsid w:val="001E7669"/>
    <w:rsid w:val="001E793E"/>
    <w:rsid w:val="001E7958"/>
    <w:rsid w:val="001F2987"/>
    <w:rsid w:val="001F50D0"/>
    <w:rsid w:val="001F6EBD"/>
    <w:rsid w:val="002026CE"/>
    <w:rsid w:val="00203514"/>
    <w:rsid w:val="002039FA"/>
    <w:rsid w:val="00205303"/>
    <w:rsid w:val="00206D03"/>
    <w:rsid w:val="002105F9"/>
    <w:rsid w:val="00213309"/>
    <w:rsid w:val="00213556"/>
    <w:rsid w:val="002168B4"/>
    <w:rsid w:val="00227AA1"/>
    <w:rsid w:val="00235BB4"/>
    <w:rsid w:val="0024016F"/>
    <w:rsid w:val="002426D2"/>
    <w:rsid w:val="00243E74"/>
    <w:rsid w:val="00246D99"/>
    <w:rsid w:val="00250272"/>
    <w:rsid w:val="002510B5"/>
    <w:rsid w:val="002540F7"/>
    <w:rsid w:val="00254172"/>
    <w:rsid w:val="00254679"/>
    <w:rsid w:val="002578E1"/>
    <w:rsid w:val="0026268D"/>
    <w:rsid w:val="00264232"/>
    <w:rsid w:val="00266518"/>
    <w:rsid w:val="00270214"/>
    <w:rsid w:val="002703A1"/>
    <w:rsid w:val="002708E2"/>
    <w:rsid w:val="00274B3B"/>
    <w:rsid w:val="00276072"/>
    <w:rsid w:val="00281304"/>
    <w:rsid w:val="00281E23"/>
    <w:rsid w:val="00282392"/>
    <w:rsid w:val="00286868"/>
    <w:rsid w:val="00291880"/>
    <w:rsid w:val="0029213C"/>
    <w:rsid w:val="002923D1"/>
    <w:rsid w:val="002925DF"/>
    <w:rsid w:val="00294DD3"/>
    <w:rsid w:val="002A22E4"/>
    <w:rsid w:val="002A641D"/>
    <w:rsid w:val="002A6F3B"/>
    <w:rsid w:val="002B12C8"/>
    <w:rsid w:val="002B5BB7"/>
    <w:rsid w:val="002C617E"/>
    <w:rsid w:val="002D015C"/>
    <w:rsid w:val="002D4BED"/>
    <w:rsid w:val="002E126B"/>
    <w:rsid w:val="002E18EB"/>
    <w:rsid w:val="002E1B8A"/>
    <w:rsid w:val="002E2A5E"/>
    <w:rsid w:val="002E2F32"/>
    <w:rsid w:val="002F2175"/>
    <w:rsid w:val="002F2409"/>
    <w:rsid w:val="002F2F7E"/>
    <w:rsid w:val="002F408F"/>
    <w:rsid w:val="002F522E"/>
    <w:rsid w:val="002F67E7"/>
    <w:rsid w:val="00300B9D"/>
    <w:rsid w:val="00302380"/>
    <w:rsid w:val="00304234"/>
    <w:rsid w:val="00305594"/>
    <w:rsid w:val="00316661"/>
    <w:rsid w:val="00320E98"/>
    <w:rsid w:val="00321E4E"/>
    <w:rsid w:val="00323A6C"/>
    <w:rsid w:val="0033097E"/>
    <w:rsid w:val="00334D50"/>
    <w:rsid w:val="0033634B"/>
    <w:rsid w:val="00336CCF"/>
    <w:rsid w:val="0033739E"/>
    <w:rsid w:val="00340DAF"/>
    <w:rsid w:val="0034169C"/>
    <w:rsid w:val="00342245"/>
    <w:rsid w:val="00345765"/>
    <w:rsid w:val="00346862"/>
    <w:rsid w:val="00347578"/>
    <w:rsid w:val="00351186"/>
    <w:rsid w:val="003541F3"/>
    <w:rsid w:val="00354F2E"/>
    <w:rsid w:val="00356AE4"/>
    <w:rsid w:val="0036329B"/>
    <w:rsid w:val="00363365"/>
    <w:rsid w:val="003706ED"/>
    <w:rsid w:val="00372B45"/>
    <w:rsid w:val="00373E7E"/>
    <w:rsid w:val="0037513C"/>
    <w:rsid w:val="003825BF"/>
    <w:rsid w:val="00384787"/>
    <w:rsid w:val="00384A96"/>
    <w:rsid w:val="0039422A"/>
    <w:rsid w:val="003956EA"/>
    <w:rsid w:val="00397935"/>
    <w:rsid w:val="003A1E7E"/>
    <w:rsid w:val="003A2187"/>
    <w:rsid w:val="003A30AF"/>
    <w:rsid w:val="003A43B6"/>
    <w:rsid w:val="003A5F4B"/>
    <w:rsid w:val="003B1C11"/>
    <w:rsid w:val="003B3E34"/>
    <w:rsid w:val="003B5810"/>
    <w:rsid w:val="003C0A16"/>
    <w:rsid w:val="003C0E1B"/>
    <w:rsid w:val="003C318A"/>
    <w:rsid w:val="003D1CED"/>
    <w:rsid w:val="003D5CBA"/>
    <w:rsid w:val="003E06F9"/>
    <w:rsid w:val="003E12CA"/>
    <w:rsid w:val="003E1BD9"/>
    <w:rsid w:val="003E4BF0"/>
    <w:rsid w:val="003E6E79"/>
    <w:rsid w:val="00402586"/>
    <w:rsid w:val="0040457C"/>
    <w:rsid w:val="0040672B"/>
    <w:rsid w:val="00406ABD"/>
    <w:rsid w:val="004074CB"/>
    <w:rsid w:val="00410136"/>
    <w:rsid w:val="004103A8"/>
    <w:rsid w:val="00415661"/>
    <w:rsid w:val="00417C89"/>
    <w:rsid w:val="0042126F"/>
    <w:rsid w:val="004243C9"/>
    <w:rsid w:val="004254C5"/>
    <w:rsid w:val="00426B6E"/>
    <w:rsid w:val="00432937"/>
    <w:rsid w:val="00432AED"/>
    <w:rsid w:val="00434DEB"/>
    <w:rsid w:val="00461F8E"/>
    <w:rsid w:val="004635A6"/>
    <w:rsid w:val="00464B9C"/>
    <w:rsid w:val="004658E4"/>
    <w:rsid w:val="00472A20"/>
    <w:rsid w:val="00473671"/>
    <w:rsid w:val="00473722"/>
    <w:rsid w:val="00475C88"/>
    <w:rsid w:val="00475DA3"/>
    <w:rsid w:val="00476411"/>
    <w:rsid w:val="00477EB2"/>
    <w:rsid w:val="00481344"/>
    <w:rsid w:val="00481959"/>
    <w:rsid w:val="00482A1A"/>
    <w:rsid w:val="00482DB3"/>
    <w:rsid w:val="0048694C"/>
    <w:rsid w:val="00490BFB"/>
    <w:rsid w:val="00492205"/>
    <w:rsid w:val="00496B88"/>
    <w:rsid w:val="00497A4A"/>
    <w:rsid w:val="004A0FE2"/>
    <w:rsid w:val="004A114B"/>
    <w:rsid w:val="004A2903"/>
    <w:rsid w:val="004A4098"/>
    <w:rsid w:val="004A444C"/>
    <w:rsid w:val="004A4C05"/>
    <w:rsid w:val="004A6DEA"/>
    <w:rsid w:val="004A7EED"/>
    <w:rsid w:val="004B07F0"/>
    <w:rsid w:val="004B3DA0"/>
    <w:rsid w:val="004C3EBA"/>
    <w:rsid w:val="004C7147"/>
    <w:rsid w:val="004D0C5A"/>
    <w:rsid w:val="004E05BA"/>
    <w:rsid w:val="004E0874"/>
    <w:rsid w:val="004E0B0A"/>
    <w:rsid w:val="004E2A22"/>
    <w:rsid w:val="004E326B"/>
    <w:rsid w:val="004F2207"/>
    <w:rsid w:val="004F228B"/>
    <w:rsid w:val="004F3264"/>
    <w:rsid w:val="004F523E"/>
    <w:rsid w:val="00501EB0"/>
    <w:rsid w:val="00503025"/>
    <w:rsid w:val="00503676"/>
    <w:rsid w:val="0050443B"/>
    <w:rsid w:val="00505630"/>
    <w:rsid w:val="00505B99"/>
    <w:rsid w:val="005100E4"/>
    <w:rsid w:val="00510356"/>
    <w:rsid w:val="00513575"/>
    <w:rsid w:val="0051558A"/>
    <w:rsid w:val="00516088"/>
    <w:rsid w:val="00520DE9"/>
    <w:rsid w:val="00522285"/>
    <w:rsid w:val="00523613"/>
    <w:rsid w:val="00523EAF"/>
    <w:rsid w:val="005247BD"/>
    <w:rsid w:val="00524896"/>
    <w:rsid w:val="0052646F"/>
    <w:rsid w:val="0052780D"/>
    <w:rsid w:val="0053102B"/>
    <w:rsid w:val="00532D07"/>
    <w:rsid w:val="005338BD"/>
    <w:rsid w:val="00535570"/>
    <w:rsid w:val="00535C7C"/>
    <w:rsid w:val="00535CCD"/>
    <w:rsid w:val="005363A0"/>
    <w:rsid w:val="005433E7"/>
    <w:rsid w:val="00547036"/>
    <w:rsid w:val="00550BD0"/>
    <w:rsid w:val="005513F6"/>
    <w:rsid w:val="00551E22"/>
    <w:rsid w:val="00551ECB"/>
    <w:rsid w:val="00551EF3"/>
    <w:rsid w:val="00552B5B"/>
    <w:rsid w:val="0055313F"/>
    <w:rsid w:val="00554BDA"/>
    <w:rsid w:val="00555E74"/>
    <w:rsid w:val="00555F9D"/>
    <w:rsid w:val="005623F8"/>
    <w:rsid w:val="0056382B"/>
    <w:rsid w:val="005648E7"/>
    <w:rsid w:val="0056679C"/>
    <w:rsid w:val="00574AEB"/>
    <w:rsid w:val="005770B7"/>
    <w:rsid w:val="00580921"/>
    <w:rsid w:val="00584FE3"/>
    <w:rsid w:val="00591EFF"/>
    <w:rsid w:val="00592BA0"/>
    <w:rsid w:val="00593B3C"/>
    <w:rsid w:val="00595DC0"/>
    <w:rsid w:val="00596209"/>
    <w:rsid w:val="005A397F"/>
    <w:rsid w:val="005A3B9E"/>
    <w:rsid w:val="005A60B3"/>
    <w:rsid w:val="005B1FEE"/>
    <w:rsid w:val="005B3B00"/>
    <w:rsid w:val="005B45C0"/>
    <w:rsid w:val="005B6482"/>
    <w:rsid w:val="005C0291"/>
    <w:rsid w:val="005C4659"/>
    <w:rsid w:val="005C5CE8"/>
    <w:rsid w:val="005D0F07"/>
    <w:rsid w:val="005D119F"/>
    <w:rsid w:val="005D1B7E"/>
    <w:rsid w:val="005D1D44"/>
    <w:rsid w:val="005D1ED6"/>
    <w:rsid w:val="005D31FF"/>
    <w:rsid w:val="005D3738"/>
    <w:rsid w:val="005D52D9"/>
    <w:rsid w:val="005D7454"/>
    <w:rsid w:val="005D7538"/>
    <w:rsid w:val="005E0E32"/>
    <w:rsid w:val="005E61D6"/>
    <w:rsid w:val="005F167E"/>
    <w:rsid w:val="005F232C"/>
    <w:rsid w:val="005F34F3"/>
    <w:rsid w:val="005F4CF0"/>
    <w:rsid w:val="005F60FE"/>
    <w:rsid w:val="005F645C"/>
    <w:rsid w:val="005F6D8D"/>
    <w:rsid w:val="005F74A3"/>
    <w:rsid w:val="00600FED"/>
    <w:rsid w:val="00604728"/>
    <w:rsid w:val="0060771D"/>
    <w:rsid w:val="0061000C"/>
    <w:rsid w:val="00616492"/>
    <w:rsid w:val="006303BF"/>
    <w:rsid w:val="006309D0"/>
    <w:rsid w:val="00635368"/>
    <w:rsid w:val="0064118C"/>
    <w:rsid w:val="00642748"/>
    <w:rsid w:val="006428C2"/>
    <w:rsid w:val="00642D92"/>
    <w:rsid w:val="00643812"/>
    <w:rsid w:val="00643814"/>
    <w:rsid w:val="0064465E"/>
    <w:rsid w:val="00644D17"/>
    <w:rsid w:val="00646745"/>
    <w:rsid w:val="00646D63"/>
    <w:rsid w:val="00652F07"/>
    <w:rsid w:val="00653CC2"/>
    <w:rsid w:val="00661BEB"/>
    <w:rsid w:val="00661F38"/>
    <w:rsid w:val="006644B4"/>
    <w:rsid w:val="00664E27"/>
    <w:rsid w:val="006670C6"/>
    <w:rsid w:val="00671C97"/>
    <w:rsid w:val="00674359"/>
    <w:rsid w:val="00675411"/>
    <w:rsid w:val="006816C3"/>
    <w:rsid w:val="00683988"/>
    <w:rsid w:val="00683B31"/>
    <w:rsid w:val="00683D44"/>
    <w:rsid w:val="0068408D"/>
    <w:rsid w:val="0068486D"/>
    <w:rsid w:val="00686ED8"/>
    <w:rsid w:val="00687F75"/>
    <w:rsid w:val="0069378A"/>
    <w:rsid w:val="006947CB"/>
    <w:rsid w:val="00697619"/>
    <w:rsid w:val="00697C4D"/>
    <w:rsid w:val="006A134C"/>
    <w:rsid w:val="006A358F"/>
    <w:rsid w:val="006A5386"/>
    <w:rsid w:val="006A6AE5"/>
    <w:rsid w:val="006A7BFD"/>
    <w:rsid w:val="006B16C3"/>
    <w:rsid w:val="006B5B84"/>
    <w:rsid w:val="006B6E30"/>
    <w:rsid w:val="006B70D9"/>
    <w:rsid w:val="006B7E7A"/>
    <w:rsid w:val="006C1675"/>
    <w:rsid w:val="006C24D1"/>
    <w:rsid w:val="006C2E96"/>
    <w:rsid w:val="006C5106"/>
    <w:rsid w:val="006C79EC"/>
    <w:rsid w:val="006D1F83"/>
    <w:rsid w:val="006D36DA"/>
    <w:rsid w:val="006D741A"/>
    <w:rsid w:val="006E772D"/>
    <w:rsid w:val="006F06F2"/>
    <w:rsid w:val="006F1DF4"/>
    <w:rsid w:val="006F25DE"/>
    <w:rsid w:val="006F372A"/>
    <w:rsid w:val="006F401C"/>
    <w:rsid w:val="00704703"/>
    <w:rsid w:val="00706C16"/>
    <w:rsid w:val="00711CED"/>
    <w:rsid w:val="007149D8"/>
    <w:rsid w:val="00720600"/>
    <w:rsid w:val="007208B3"/>
    <w:rsid w:val="00720BD9"/>
    <w:rsid w:val="007218FD"/>
    <w:rsid w:val="0072198D"/>
    <w:rsid w:val="00724159"/>
    <w:rsid w:val="00724F98"/>
    <w:rsid w:val="00725EA2"/>
    <w:rsid w:val="0072613B"/>
    <w:rsid w:val="007272FF"/>
    <w:rsid w:val="007306B1"/>
    <w:rsid w:val="00730CFD"/>
    <w:rsid w:val="0073174E"/>
    <w:rsid w:val="0073348F"/>
    <w:rsid w:val="0073421C"/>
    <w:rsid w:val="0073595B"/>
    <w:rsid w:val="00736348"/>
    <w:rsid w:val="007472E9"/>
    <w:rsid w:val="007563BE"/>
    <w:rsid w:val="00760944"/>
    <w:rsid w:val="0076163B"/>
    <w:rsid w:val="0076450F"/>
    <w:rsid w:val="00770191"/>
    <w:rsid w:val="00770933"/>
    <w:rsid w:val="00773606"/>
    <w:rsid w:val="00775F69"/>
    <w:rsid w:val="007806AA"/>
    <w:rsid w:val="007808F2"/>
    <w:rsid w:val="007820D8"/>
    <w:rsid w:val="00782E75"/>
    <w:rsid w:val="00782E82"/>
    <w:rsid w:val="00784556"/>
    <w:rsid w:val="007944FE"/>
    <w:rsid w:val="00794538"/>
    <w:rsid w:val="00795F5F"/>
    <w:rsid w:val="007974BA"/>
    <w:rsid w:val="0079770B"/>
    <w:rsid w:val="007A1662"/>
    <w:rsid w:val="007A3487"/>
    <w:rsid w:val="007A7EF0"/>
    <w:rsid w:val="007B5D90"/>
    <w:rsid w:val="007C3629"/>
    <w:rsid w:val="007C5E13"/>
    <w:rsid w:val="007D2DEB"/>
    <w:rsid w:val="007D42D2"/>
    <w:rsid w:val="007D4ACC"/>
    <w:rsid w:val="007D6464"/>
    <w:rsid w:val="007E09A7"/>
    <w:rsid w:val="007E1729"/>
    <w:rsid w:val="007E1943"/>
    <w:rsid w:val="007E1C49"/>
    <w:rsid w:val="007E27DE"/>
    <w:rsid w:val="007F00AC"/>
    <w:rsid w:val="007F28AB"/>
    <w:rsid w:val="007F6D48"/>
    <w:rsid w:val="00802970"/>
    <w:rsid w:val="00803876"/>
    <w:rsid w:val="00803FD2"/>
    <w:rsid w:val="008062E9"/>
    <w:rsid w:val="00807B40"/>
    <w:rsid w:val="00810800"/>
    <w:rsid w:val="008138CF"/>
    <w:rsid w:val="008159F5"/>
    <w:rsid w:val="00820382"/>
    <w:rsid w:val="00825CBA"/>
    <w:rsid w:val="008273B2"/>
    <w:rsid w:val="008405E2"/>
    <w:rsid w:val="0084127D"/>
    <w:rsid w:val="00842183"/>
    <w:rsid w:val="00843CA9"/>
    <w:rsid w:val="00844BA8"/>
    <w:rsid w:val="00845766"/>
    <w:rsid w:val="00855A6B"/>
    <w:rsid w:val="00856EA5"/>
    <w:rsid w:val="00861F88"/>
    <w:rsid w:val="0086297F"/>
    <w:rsid w:val="008645CA"/>
    <w:rsid w:val="00866398"/>
    <w:rsid w:val="008722D2"/>
    <w:rsid w:val="008849D1"/>
    <w:rsid w:val="00884A33"/>
    <w:rsid w:val="00885334"/>
    <w:rsid w:val="00890982"/>
    <w:rsid w:val="00895D1B"/>
    <w:rsid w:val="00897F6C"/>
    <w:rsid w:val="008A2BB9"/>
    <w:rsid w:val="008A61BB"/>
    <w:rsid w:val="008B15FD"/>
    <w:rsid w:val="008B2257"/>
    <w:rsid w:val="008B32CA"/>
    <w:rsid w:val="008B44B8"/>
    <w:rsid w:val="008B5491"/>
    <w:rsid w:val="008B7E23"/>
    <w:rsid w:val="008C0A56"/>
    <w:rsid w:val="008C14B4"/>
    <w:rsid w:val="008C4B8D"/>
    <w:rsid w:val="008C5260"/>
    <w:rsid w:val="008C6D71"/>
    <w:rsid w:val="008C73C4"/>
    <w:rsid w:val="008C749C"/>
    <w:rsid w:val="008D455C"/>
    <w:rsid w:val="008D547F"/>
    <w:rsid w:val="008D58F4"/>
    <w:rsid w:val="008D6CFD"/>
    <w:rsid w:val="008E0CB9"/>
    <w:rsid w:val="008E44C7"/>
    <w:rsid w:val="008F3FED"/>
    <w:rsid w:val="008F5EDB"/>
    <w:rsid w:val="009035C0"/>
    <w:rsid w:val="00907CC9"/>
    <w:rsid w:val="00910860"/>
    <w:rsid w:val="00910FE7"/>
    <w:rsid w:val="00912320"/>
    <w:rsid w:val="00912877"/>
    <w:rsid w:val="00923158"/>
    <w:rsid w:val="00924066"/>
    <w:rsid w:val="00924CD1"/>
    <w:rsid w:val="009262A6"/>
    <w:rsid w:val="00932145"/>
    <w:rsid w:val="009335C7"/>
    <w:rsid w:val="00934D2E"/>
    <w:rsid w:val="009351B6"/>
    <w:rsid w:val="00935C88"/>
    <w:rsid w:val="009413A8"/>
    <w:rsid w:val="00944186"/>
    <w:rsid w:val="00944A1B"/>
    <w:rsid w:val="00955937"/>
    <w:rsid w:val="00957114"/>
    <w:rsid w:val="00957985"/>
    <w:rsid w:val="00957DD4"/>
    <w:rsid w:val="00963AD5"/>
    <w:rsid w:val="0096661A"/>
    <w:rsid w:val="00967DA8"/>
    <w:rsid w:val="00967ECD"/>
    <w:rsid w:val="0097001C"/>
    <w:rsid w:val="009704D4"/>
    <w:rsid w:val="00971F5B"/>
    <w:rsid w:val="0098652A"/>
    <w:rsid w:val="0098796D"/>
    <w:rsid w:val="0099275E"/>
    <w:rsid w:val="00994393"/>
    <w:rsid w:val="00996E0F"/>
    <w:rsid w:val="009A0FF6"/>
    <w:rsid w:val="009A284C"/>
    <w:rsid w:val="009A751B"/>
    <w:rsid w:val="009A7971"/>
    <w:rsid w:val="009A7BDA"/>
    <w:rsid w:val="009B6EA9"/>
    <w:rsid w:val="009B701C"/>
    <w:rsid w:val="009C0A01"/>
    <w:rsid w:val="009C1267"/>
    <w:rsid w:val="009C1EDA"/>
    <w:rsid w:val="009C2A9B"/>
    <w:rsid w:val="009C2FE4"/>
    <w:rsid w:val="009D11F2"/>
    <w:rsid w:val="009E1AE2"/>
    <w:rsid w:val="009E6B47"/>
    <w:rsid w:val="009E7897"/>
    <w:rsid w:val="009F1868"/>
    <w:rsid w:val="009F4841"/>
    <w:rsid w:val="009F6D12"/>
    <w:rsid w:val="009F7A0B"/>
    <w:rsid w:val="00A01FEE"/>
    <w:rsid w:val="00A04079"/>
    <w:rsid w:val="00A05283"/>
    <w:rsid w:val="00A053A7"/>
    <w:rsid w:val="00A06B1E"/>
    <w:rsid w:val="00A1029E"/>
    <w:rsid w:val="00A1091F"/>
    <w:rsid w:val="00A1213B"/>
    <w:rsid w:val="00A1277A"/>
    <w:rsid w:val="00A12EEF"/>
    <w:rsid w:val="00A14008"/>
    <w:rsid w:val="00A144DB"/>
    <w:rsid w:val="00A1560D"/>
    <w:rsid w:val="00A15AE8"/>
    <w:rsid w:val="00A167D0"/>
    <w:rsid w:val="00A17559"/>
    <w:rsid w:val="00A24125"/>
    <w:rsid w:val="00A24BE2"/>
    <w:rsid w:val="00A31580"/>
    <w:rsid w:val="00A319CD"/>
    <w:rsid w:val="00A34C3C"/>
    <w:rsid w:val="00A36A7C"/>
    <w:rsid w:val="00A429CE"/>
    <w:rsid w:val="00A50033"/>
    <w:rsid w:val="00A5173E"/>
    <w:rsid w:val="00A51972"/>
    <w:rsid w:val="00A52F7B"/>
    <w:rsid w:val="00A547CD"/>
    <w:rsid w:val="00A646E1"/>
    <w:rsid w:val="00A6742B"/>
    <w:rsid w:val="00A740D5"/>
    <w:rsid w:val="00A747C3"/>
    <w:rsid w:val="00A81F7F"/>
    <w:rsid w:val="00A82FFD"/>
    <w:rsid w:val="00A83764"/>
    <w:rsid w:val="00A86FB5"/>
    <w:rsid w:val="00A95637"/>
    <w:rsid w:val="00A97402"/>
    <w:rsid w:val="00A97437"/>
    <w:rsid w:val="00AA140D"/>
    <w:rsid w:val="00AA4DB9"/>
    <w:rsid w:val="00AA5FE7"/>
    <w:rsid w:val="00AB021E"/>
    <w:rsid w:val="00AB5F82"/>
    <w:rsid w:val="00AB63A5"/>
    <w:rsid w:val="00AB68FF"/>
    <w:rsid w:val="00AB72A6"/>
    <w:rsid w:val="00AC094E"/>
    <w:rsid w:val="00AC098B"/>
    <w:rsid w:val="00AC0A32"/>
    <w:rsid w:val="00AC3B23"/>
    <w:rsid w:val="00AC3E3E"/>
    <w:rsid w:val="00AC4A1A"/>
    <w:rsid w:val="00AC59CB"/>
    <w:rsid w:val="00AC7143"/>
    <w:rsid w:val="00AC7EC1"/>
    <w:rsid w:val="00AD3CC1"/>
    <w:rsid w:val="00AE1B22"/>
    <w:rsid w:val="00AE2ADF"/>
    <w:rsid w:val="00AE2B81"/>
    <w:rsid w:val="00AE3A80"/>
    <w:rsid w:val="00AF5277"/>
    <w:rsid w:val="00AF5279"/>
    <w:rsid w:val="00AF6631"/>
    <w:rsid w:val="00AF6755"/>
    <w:rsid w:val="00AF7283"/>
    <w:rsid w:val="00AF76F1"/>
    <w:rsid w:val="00B0057D"/>
    <w:rsid w:val="00B00D98"/>
    <w:rsid w:val="00B01C71"/>
    <w:rsid w:val="00B01E71"/>
    <w:rsid w:val="00B01EFC"/>
    <w:rsid w:val="00B025CD"/>
    <w:rsid w:val="00B05F5F"/>
    <w:rsid w:val="00B063C5"/>
    <w:rsid w:val="00B063CF"/>
    <w:rsid w:val="00B10798"/>
    <w:rsid w:val="00B1113E"/>
    <w:rsid w:val="00B20D91"/>
    <w:rsid w:val="00B20DCD"/>
    <w:rsid w:val="00B222FC"/>
    <w:rsid w:val="00B337C0"/>
    <w:rsid w:val="00B41B4B"/>
    <w:rsid w:val="00B4434D"/>
    <w:rsid w:val="00B4641B"/>
    <w:rsid w:val="00B47E05"/>
    <w:rsid w:val="00B47F7E"/>
    <w:rsid w:val="00B501D3"/>
    <w:rsid w:val="00B50AB2"/>
    <w:rsid w:val="00B54923"/>
    <w:rsid w:val="00B554CA"/>
    <w:rsid w:val="00B56C5D"/>
    <w:rsid w:val="00B609FE"/>
    <w:rsid w:val="00B701C3"/>
    <w:rsid w:val="00B73716"/>
    <w:rsid w:val="00B738BC"/>
    <w:rsid w:val="00B7664B"/>
    <w:rsid w:val="00B76918"/>
    <w:rsid w:val="00B86D2D"/>
    <w:rsid w:val="00B91024"/>
    <w:rsid w:val="00B911C1"/>
    <w:rsid w:val="00B92727"/>
    <w:rsid w:val="00B969BF"/>
    <w:rsid w:val="00BA03FB"/>
    <w:rsid w:val="00BA24B4"/>
    <w:rsid w:val="00BA3FC7"/>
    <w:rsid w:val="00BA71CE"/>
    <w:rsid w:val="00BA75F0"/>
    <w:rsid w:val="00BA7719"/>
    <w:rsid w:val="00BB3584"/>
    <w:rsid w:val="00BB69C7"/>
    <w:rsid w:val="00BB7BB4"/>
    <w:rsid w:val="00BC3FAD"/>
    <w:rsid w:val="00BC554D"/>
    <w:rsid w:val="00BC6F49"/>
    <w:rsid w:val="00BD56D2"/>
    <w:rsid w:val="00BE376F"/>
    <w:rsid w:val="00BE38C4"/>
    <w:rsid w:val="00BE5391"/>
    <w:rsid w:val="00BE594E"/>
    <w:rsid w:val="00BE655B"/>
    <w:rsid w:val="00BF1C44"/>
    <w:rsid w:val="00BF21EA"/>
    <w:rsid w:val="00BF6C4C"/>
    <w:rsid w:val="00C01368"/>
    <w:rsid w:val="00C04007"/>
    <w:rsid w:val="00C07610"/>
    <w:rsid w:val="00C13253"/>
    <w:rsid w:val="00C13AA3"/>
    <w:rsid w:val="00C25366"/>
    <w:rsid w:val="00C253C8"/>
    <w:rsid w:val="00C2739A"/>
    <w:rsid w:val="00C3035D"/>
    <w:rsid w:val="00C30C19"/>
    <w:rsid w:val="00C326F8"/>
    <w:rsid w:val="00C335D6"/>
    <w:rsid w:val="00C4028C"/>
    <w:rsid w:val="00C40864"/>
    <w:rsid w:val="00C41AB3"/>
    <w:rsid w:val="00C42232"/>
    <w:rsid w:val="00C42AD1"/>
    <w:rsid w:val="00C43586"/>
    <w:rsid w:val="00C468D9"/>
    <w:rsid w:val="00C47E4E"/>
    <w:rsid w:val="00C5329C"/>
    <w:rsid w:val="00C53E30"/>
    <w:rsid w:val="00C56737"/>
    <w:rsid w:val="00C62074"/>
    <w:rsid w:val="00C7244D"/>
    <w:rsid w:val="00C767E1"/>
    <w:rsid w:val="00C832C4"/>
    <w:rsid w:val="00C86078"/>
    <w:rsid w:val="00C867EA"/>
    <w:rsid w:val="00C91B6A"/>
    <w:rsid w:val="00C95C56"/>
    <w:rsid w:val="00C96051"/>
    <w:rsid w:val="00C96C6E"/>
    <w:rsid w:val="00C973F3"/>
    <w:rsid w:val="00C97FEF"/>
    <w:rsid w:val="00CA164F"/>
    <w:rsid w:val="00CA5813"/>
    <w:rsid w:val="00CB5685"/>
    <w:rsid w:val="00CC37C7"/>
    <w:rsid w:val="00CC4ACF"/>
    <w:rsid w:val="00CC7472"/>
    <w:rsid w:val="00CD0F7D"/>
    <w:rsid w:val="00CD14DA"/>
    <w:rsid w:val="00CD295D"/>
    <w:rsid w:val="00CD3F37"/>
    <w:rsid w:val="00CD42B7"/>
    <w:rsid w:val="00CE561F"/>
    <w:rsid w:val="00CF03B9"/>
    <w:rsid w:val="00CF0AF0"/>
    <w:rsid w:val="00CF0F30"/>
    <w:rsid w:val="00CF52E7"/>
    <w:rsid w:val="00CF5BDA"/>
    <w:rsid w:val="00D018EB"/>
    <w:rsid w:val="00D033CF"/>
    <w:rsid w:val="00D06CB2"/>
    <w:rsid w:val="00D07F05"/>
    <w:rsid w:val="00D10DA3"/>
    <w:rsid w:val="00D17D20"/>
    <w:rsid w:val="00D22B30"/>
    <w:rsid w:val="00D27A90"/>
    <w:rsid w:val="00D32CC0"/>
    <w:rsid w:val="00D351A7"/>
    <w:rsid w:val="00D362C1"/>
    <w:rsid w:val="00D4215D"/>
    <w:rsid w:val="00D42D49"/>
    <w:rsid w:val="00D43C40"/>
    <w:rsid w:val="00D44327"/>
    <w:rsid w:val="00D44EBF"/>
    <w:rsid w:val="00D45669"/>
    <w:rsid w:val="00D45D8E"/>
    <w:rsid w:val="00D47AFA"/>
    <w:rsid w:val="00D5264E"/>
    <w:rsid w:val="00D6340D"/>
    <w:rsid w:val="00D641A2"/>
    <w:rsid w:val="00D64CAA"/>
    <w:rsid w:val="00D72E3B"/>
    <w:rsid w:val="00D735C7"/>
    <w:rsid w:val="00D744EA"/>
    <w:rsid w:val="00D80B53"/>
    <w:rsid w:val="00D83A71"/>
    <w:rsid w:val="00D84DDF"/>
    <w:rsid w:val="00D907D1"/>
    <w:rsid w:val="00D91783"/>
    <w:rsid w:val="00D946B9"/>
    <w:rsid w:val="00DA0478"/>
    <w:rsid w:val="00DA2A5C"/>
    <w:rsid w:val="00DA56DB"/>
    <w:rsid w:val="00DB7167"/>
    <w:rsid w:val="00DB7A26"/>
    <w:rsid w:val="00DC35A0"/>
    <w:rsid w:val="00DC5DE4"/>
    <w:rsid w:val="00DC7006"/>
    <w:rsid w:val="00DD1676"/>
    <w:rsid w:val="00DD32B4"/>
    <w:rsid w:val="00DD40FF"/>
    <w:rsid w:val="00DE1F25"/>
    <w:rsid w:val="00DE4F75"/>
    <w:rsid w:val="00DF0D9D"/>
    <w:rsid w:val="00DF25C0"/>
    <w:rsid w:val="00DF3E0F"/>
    <w:rsid w:val="00E0122C"/>
    <w:rsid w:val="00E016F2"/>
    <w:rsid w:val="00E020A6"/>
    <w:rsid w:val="00E02C8C"/>
    <w:rsid w:val="00E15EBE"/>
    <w:rsid w:val="00E1623B"/>
    <w:rsid w:val="00E232F9"/>
    <w:rsid w:val="00E241A5"/>
    <w:rsid w:val="00E26C91"/>
    <w:rsid w:val="00E275E3"/>
    <w:rsid w:val="00E30325"/>
    <w:rsid w:val="00E326A4"/>
    <w:rsid w:val="00E420F1"/>
    <w:rsid w:val="00E44BAC"/>
    <w:rsid w:val="00E47A50"/>
    <w:rsid w:val="00E51A61"/>
    <w:rsid w:val="00E52C31"/>
    <w:rsid w:val="00E6086D"/>
    <w:rsid w:val="00E63D25"/>
    <w:rsid w:val="00E64293"/>
    <w:rsid w:val="00E74A4F"/>
    <w:rsid w:val="00E74F74"/>
    <w:rsid w:val="00E765A2"/>
    <w:rsid w:val="00E77B6E"/>
    <w:rsid w:val="00E81E9A"/>
    <w:rsid w:val="00E82934"/>
    <w:rsid w:val="00E85055"/>
    <w:rsid w:val="00E954BE"/>
    <w:rsid w:val="00E96172"/>
    <w:rsid w:val="00EA1508"/>
    <w:rsid w:val="00EA3DAF"/>
    <w:rsid w:val="00EA4871"/>
    <w:rsid w:val="00EA4CAD"/>
    <w:rsid w:val="00EB05C4"/>
    <w:rsid w:val="00EB1938"/>
    <w:rsid w:val="00EB3785"/>
    <w:rsid w:val="00EC038F"/>
    <w:rsid w:val="00EC6212"/>
    <w:rsid w:val="00ED2511"/>
    <w:rsid w:val="00ED30EA"/>
    <w:rsid w:val="00ED311A"/>
    <w:rsid w:val="00ED35A9"/>
    <w:rsid w:val="00ED38EF"/>
    <w:rsid w:val="00ED3AB3"/>
    <w:rsid w:val="00EE0C1E"/>
    <w:rsid w:val="00EE2731"/>
    <w:rsid w:val="00EF2E3E"/>
    <w:rsid w:val="00EF6020"/>
    <w:rsid w:val="00F02F8B"/>
    <w:rsid w:val="00F04EF4"/>
    <w:rsid w:val="00F05B4C"/>
    <w:rsid w:val="00F13362"/>
    <w:rsid w:val="00F161FE"/>
    <w:rsid w:val="00F22CF3"/>
    <w:rsid w:val="00F239C6"/>
    <w:rsid w:val="00F32CE8"/>
    <w:rsid w:val="00F35498"/>
    <w:rsid w:val="00F37091"/>
    <w:rsid w:val="00F41A4A"/>
    <w:rsid w:val="00F41D37"/>
    <w:rsid w:val="00F43342"/>
    <w:rsid w:val="00F45CD7"/>
    <w:rsid w:val="00F53FFC"/>
    <w:rsid w:val="00F55219"/>
    <w:rsid w:val="00F616BC"/>
    <w:rsid w:val="00F6529C"/>
    <w:rsid w:val="00F74D31"/>
    <w:rsid w:val="00F767D8"/>
    <w:rsid w:val="00F7763F"/>
    <w:rsid w:val="00F8116D"/>
    <w:rsid w:val="00F81FAE"/>
    <w:rsid w:val="00F8236C"/>
    <w:rsid w:val="00F83E4B"/>
    <w:rsid w:val="00F84971"/>
    <w:rsid w:val="00F875DD"/>
    <w:rsid w:val="00F919EE"/>
    <w:rsid w:val="00F9307E"/>
    <w:rsid w:val="00F95477"/>
    <w:rsid w:val="00F95962"/>
    <w:rsid w:val="00FA1323"/>
    <w:rsid w:val="00FA1689"/>
    <w:rsid w:val="00FA3288"/>
    <w:rsid w:val="00FA41FE"/>
    <w:rsid w:val="00FA6D42"/>
    <w:rsid w:val="00FA6FA8"/>
    <w:rsid w:val="00FA7CB8"/>
    <w:rsid w:val="00FB0628"/>
    <w:rsid w:val="00FB134C"/>
    <w:rsid w:val="00FB1BF6"/>
    <w:rsid w:val="00FB261F"/>
    <w:rsid w:val="00FB2C9B"/>
    <w:rsid w:val="00FB375F"/>
    <w:rsid w:val="00FB4A82"/>
    <w:rsid w:val="00FB63D3"/>
    <w:rsid w:val="00FC3FBF"/>
    <w:rsid w:val="00FC5455"/>
    <w:rsid w:val="00FC6552"/>
    <w:rsid w:val="00FC751B"/>
    <w:rsid w:val="00FD23D5"/>
    <w:rsid w:val="00FD2E60"/>
    <w:rsid w:val="00FD7996"/>
    <w:rsid w:val="00FF3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2E3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F2E3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2E3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F2E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248088">
      <w:bodyDiv w:val="1"/>
      <w:marLeft w:val="0"/>
      <w:marRight w:val="0"/>
      <w:marTop w:val="0"/>
      <w:marBottom w:val="0"/>
      <w:divBdr>
        <w:top w:val="none" w:sz="0" w:space="0" w:color="auto"/>
        <w:left w:val="none" w:sz="0" w:space="0" w:color="auto"/>
        <w:bottom w:val="none" w:sz="0" w:space="0" w:color="auto"/>
        <w:right w:val="none" w:sz="0" w:space="0" w:color="auto"/>
      </w:divBdr>
      <w:divsChild>
        <w:div w:id="213351839">
          <w:marLeft w:val="0"/>
          <w:marRight w:val="0"/>
          <w:marTop w:val="0"/>
          <w:marBottom w:val="0"/>
          <w:divBdr>
            <w:top w:val="none" w:sz="0" w:space="0" w:color="auto"/>
            <w:left w:val="none" w:sz="0" w:space="0" w:color="auto"/>
            <w:bottom w:val="none" w:sz="0" w:space="0" w:color="auto"/>
            <w:right w:val="none" w:sz="0" w:space="0" w:color="auto"/>
          </w:divBdr>
          <w:divsChild>
            <w:div w:id="510410713">
              <w:marLeft w:val="0"/>
              <w:marRight w:val="0"/>
              <w:marTop w:val="0"/>
              <w:marBottom w:val="0"/>
              <w:divBdr>
                <w:top w:val="none" w:sz="0" w:space="0" w:color="auto"/>
                <w:left w:val="none" w:sz="0" w:space="0" w:color="auto"/>
                <w:bottom w:val="none" w:sz="0" w:space="0" w:color="auto"/>
                <w:right w:val="none" w:sz="0" w:space="0" w:color="auto"/>
              </w:divBdr>
              <w:divsChild>
                <w:div w:id="1691029492">
                  <w:marLeft w:val="0"/>
                  <w:marRight w:val="0"/>
                  <w:marTop w:val="0"/>
                  <w:marBottom w:val="0"/>
                  <w:divBdr>
                    <w:top w:val="none" w:sz="0" w:space="0" w:color="auto"/>
                    <w:left w:val="none" w:sz="0" w:space="0" w:color="auto"/>
                    <w:bottom w:val="none" w:sz="0" w:space="0" w:color="auto"/>
                    <w:right w:val="none" w:sz="0" w:space="0" w:color="auto"/>
                  </w:divBdr>
                  <w:divsChild>
                    <w:div w:id="747381138">
                      <w:marLeft w:val="0"/>
                      <w:marRight w:val="0"/>
                      <w:marTop w:val="75"/>
                      <w:marBottom w:val="0"/>
                      <w:divBdr>
                        <w:top w:val="single" w:sz="6" w:space="0" w:color="E5E5E5"/>
                        <w:left w:val="single" w:sz="6" w:space="11" w:color="E5E5E5"/>
                        <w:bottom w:val="single" w:sz="6" w:space="0" w:color="E5E5E5"/>
                        <w:right w:val="single" w:sz="6" w:space="11" w:color="E5E5E5"/>
                      </w:divBdr>
                      <w:divsChild>
                        <w:div w:id="158572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439</Words>
  <Characters>2505</Characters>
  <Application>Microsoft Office Word</Application>
  <DocSecurity>0</DocSecurity>
  <Lines>20</Lines>
  <Paragraphs>5</Paragraphs>
  <ScaleCrop>false</ScaleCrop>
  <Company>Lenovo</Company>
  <LinksUpToDate>false</LinksUpToDate>
  <CharactersWithSpaces>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yulangbai</dc:creator>
  <cp:keywords/>
  <dc:description/>
  <cp:lastModifiedBy>yulangbai</cp:lastModifiedBy>
  <cp:revision>2</cp:revision>
  <dcterms:created xsi:type="dcterms:W3CDTF">2020-01-13T03:15:00Z</dcterms:created>
  <dcterms:modified xsi:type="dcterms:W3CDTF">2020-01-13T03:15:00Z</dcterms:modified>
</cp:coreProperties>
</file>