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F1" w:rsidRDefault="004C69F1" w:rsidP="00155D89">
      <w:pPr>
        <w:autoSpaceDE w:val="0"/>
        <w:autoSpaceDN w:val="0"/>
        <w:adjustRightInd w:val="0"/>
        <w:spacing w:line="560" w:lineRule="exact"/>
        <w:ind w:firstLine="672"/>
        <w:jc w:val="center"/>
        <w:rPr>
          <w:rFonts w:ascii="方正小标宋简体" w:eastAsia="方正小标宋简体" w:cs="仿宋_GB2312"/>
          <w:b/>
          <w:color w:val="000000"/>
          <w:spacing w:val="8"/>
          <w:kern w:val="0"/>
          <w:sz w:val="36"/>
          <w:szCs w:val="36"/>
          <w:lang w:val="zh-CN"/>
        </w:rPr>
      </w:pPr>
    </w:p>
    <w:p w:rsidR="00F06EEC" w:rsidRPr="00F06EEC" w:rsidRDefault="00F06EEC" w:rsidP="00155D89">
      <w:pPr>
        <w:autoSpaceDE w:val="0"/>
        <w:autoSpaceDN w:val="0"/>
        <w:adjustRightInd w:val="0"/>
        <w:spacing w:line="560" w:lineRule="exact"/>
        <w:ind w:firstLine="672"/>
        <w:jc w:val="center"/>
        <w:rPr>
          <w:rFonts w:ascii="方正小标宋简体" w:eastAsia="方正小标宋简体" w:cs="仿宋_GB2312"/>
          <w:b/>
          <w:color w:val="000000"/>
          <w:spacing w:val="8"/>
          <w:kern w:val="0"/>
          <w:sz w:val="44"/>
          <w:szCs w:val="44"/>
          <w:lang w:val="zh-CN"/>
        </w:rPr>
      </w:pPr>
      <w:r w:rsidRPr="00F06EEC">
        <w:rPr>
          <w:rFonts w:ascii="方正小标宋简体" w:eastAsia="方正小标宋简体" w:cs="仿宋_GB2312" w:hint="eastAsia"/>
          <w:b/>
          <w:color w:val="000000"/>
          <w:spacing w:val="8"/>
          <w:kern w:val="0"/>
          <w:sz w:val="36"/>
          <w:szCs w:val="36"/>
          <w:lang w:val="zh-CN"/>
        </w:rPr>
        <w:t>关于《北京市深化住宅专项维修资金管理改革实施方案</w:t>
      </w:r>
      <w:r w:rsidR="004C69F1">
        <w:rPr>
          <w:rFonts w:ascii="方正小标宋简体" w:eastAsia="方正小标宋简体" w:cs="仿宋_GB2312" w:hint="eastAsia"/>
          <w:b/>
          <w:color w:val="000000"/>
          <w:spacing w:val="8"/>
          <w:kern w:val="0"/>
          <w:sz w:val="36"/>
          <w:szCs w:val="36"/>
          <w:lang w:val="zh-CN"/>
        </w:rPr>
        <w:t>（</w:t>
      </w:r>
      <w:r w:rsidR="004C69F1" w:rsidRPr="00F06EEC">
        <w:rPr>
          <w:rFonts w:ascii="方正小标宋简体" w:eastAsia="方正小标宋简体" w:hint="eastAsia"/>
          <w:b/>
          <w:sz w:val="36"/>
          <w:szCs w:val="36"/>
        </w:rPr>
        <w:t>征求意见稿</w:t>
      </w:r>
      <w:r w:rsidR="004C69F1">
        <w:rPr>
          <w:rFonts w:ascii="方正小标宋简体" w:eastAsia="方正小标宋简体" w:cs="仿宋_GB2312" w:hint="eastAsia"/>
          <w:b/>
          <w:color w:val="000000"/>
          <w:spacing w:val="8"/>
          <w:kern w:val="0"/>
          <w:sz w:val="36"/>
          <w:szCs w:val="36"/>
          <w:lang w:val="zh-CN"/>
        </w:rPr>
        <w:t>）</w:t>
      </w:r>
      <w:r w:rsidRPr="00F06EEC">
        <w:rPr>
          <w:rFonts w:ascii="方正小标宋简体" w:eastAsia="方正小标宋简体" w:cs="仿宋_GB2312" w:hint="eastAsia"/>
          <w:b/>
          <w:color w:val="000000"/>
          <w:spacing w:val="8"/>
          <w:kern w:val="0"/>
          <w:sz w:val="36"/>
          <w:szCs w:val="36"/>
          <w:lang w:val="zh-CN"/>
        </w:rPr>
        <w:t>》</w:t>
      </w:r>
      <w:r w:rsidRPr="00F06EEC">
        <w:rPr>
          <w:rFonts w:ascii="方正小标宋简体" w:eastAsia="方正小标宋简体" w:hint="eastAsia"/>
          <w:b/>
          <w:sz w:val="36"/>
          <w:szCs w:val="36"/>
        </w:rPr>
        <w:t>的起草说明</w:t>
      </w:r>
    </w:p>
    <w:p w:rsidR="00F06EEC" w:rsidRDefault="00F06EEC" w:rsidP="00155D89">
      <w:pPr>
        <w:autoSpaceDE w:val="0"/>
        <w:autoSpaceDN w:val="0"/>
        <w:adjustRightInd w:val="0"/>
        <w:spacing w:line="560" w:lineRule="exact"/>
        <w:ind w:firstLine="672"/>
        <w:rPr>
          <w:rFonts w:ascii="仿宋_GB2312" w:eastAsia="仿宋_GB2312"/>
          <w:b/>
          <w:sz w:val="32"/>
          <w:szCs w:val="32"/>
        </w:rPr>
      </w:pPr>
    </w:p>
    <w:p w:rsidR="00F06EEC" w:rsidRPr="003E5DEB" w:rsidRDefault="00F06EEC" w:rsidP="00155D89">
      <w:pPr>
        <w:autoSpaceDE w:val="0"/>
        <w:autoSpaceDN w:val="0"/>
        <w:adjustRightInd w:val="0"/>
        <w:spacing w:line="560" w:lineRule="exact"/>
        <w:ind w:firstLine="67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一、制定</w:t>
      </w:r>
      <w:r w:rsidRPr="003E5DEB">
        <w:rPr>
          <w:rFonts w:ascii="仿宋_GB2312" w:eastAsia="仿宋_GB2312" w:hint="eastAsia"/>
          <w:b/>
          <w:sz w:val="32"/>
          <w:szCs w:val="32"/>
        </w:rPr>
        <w:t>背景</w:t>
      </w:r>
    </w:p>
    <w:p w:rsidR="00F06EEC" w:rsidRDefault="00F06EEC" w:rsidP="00155D89">
      <w:pPr>
        <w:autoSpaceDE w:val="0"/>
        <w:autoSpaceDN w:val="0"/>
        <w:adjustRightInd w:val="0"/>
        <w:spacing w:line="560" w:lineRule="exact"/>
        <w:ind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为落实《北京市物业管理条例》要求，</w:t>
      </w:r>
      <w:r w:rsidRPr="001E11B5"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  <w:t>完善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维修资金补建、</w:t>
      </w:r>
      <w:proofErr w:type="gramStart"/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续筹和</w:t>
      </w:r>
      <w:proofErr w:type="gramEnd"/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规范使用的政策体系，</w:t>
      </w:r>
      <w:r w:rsidRPr="001E11B5"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  <w:t>健全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业主大会决策、</w:t>
      </w:r>
      <w:proofErr w:type="gramStart"/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业委会</w:t>
      </w:r>
      <w:proofErr w:type="gramEnd"/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（物管会）执行、广大业主监督的运行机制，实现维修资</w:t>
      </w:r>
      <w:r w:rsidR="004C69F1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金归集到位，使用高效，监管有力，不断提高维修资金的科学管理水平</w:t>
      </w:r>
      <w:r w:rsidRPr="00AF5CBD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，建立可持续的住宅维修和更新、改造长效机制。</w:t>
      </w:r>
      <w:r w:rsidR="00143D0F">
        <w:rPr>
          <w:rFonts w:ascii="仿宋_GB2312" w:eastAsia="仿宋_GB2312" w:cs="仿宋_GB2312" w:hint="eastAsia"/>
          <w:sz w:val="32"/>
          <w:szCs w:val="32"/>
        </w:rPr>
        <w:t>市住房城乡建设委会</w:t>
      </w:r>
      <w:r w:rsidR="004C69F1">
        <w:rPr>
          <w:rFonts w:ascii="仿宋_GB2312" w:eastAsia="仿宋_GB2312" w:cs="仿宋_GB2312" w:hint="eastAsia"/>
          <w:sz w:val="32"/>
          <w:szCs w:val="32"/>
          <w:lang w:val="zh-CN"/>
        </w:rPr>
        <w:t>同</w:t>
      </w:r>
      <w:r w:rsidR="009B2C54">
        <w:rPr>
          <w:rFonts w:ascii="仿宋_GB2312" w:eastAsia="仿宋_GB2312" w:cs="仿宋_GB2312" w:hint="eastAsia"/>
          <w:sz w:val="32"/>
          <w:szCs w:val="32"/>
          <w:lang w:val="zh-CN"/>
        </w:rPr>
        <w:t>市</w:t>
      </w:r>
      <w:r w:rsidR="004C69F1">
        <w:rPr>
          <w:rFonts w:ascii="仿宋_GB2312" w:eastAsia="仿宋_GB2312" w:cs="仿宋_GB2312" w:hint="eastAsia"/>
          <w:sz w:val="32"/>
          <w:szCs w:val="32"/>
          <w:lang w:val="zh-CN"/>
        </w:rPr>
        <w:t>相关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部门</w:t>
      </w:r>
      <w:r w:rsidR="009B2C54">
        <w:rPr>
          <w:rFonts w:ascii="仿宋_GB2312" w:eastAsia="仿宋_GB2312" w:cs="仿宋_GB2312" w:hint="eastAsia"/>
          <w:sz w:val="32"/>
          <w:szCs w:val="32"/>
          <w:lang w:val="zh-CN"/>
        </w:rPr>
        <w:t>共同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起草了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北京市深化住宅专项维修资金管理改革实施方案》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06EEC" w:rsidRDefault="003C336A" w:rsidP="00155D89">
      <w:pPr>
        <w:autoSpaceDE w:val="0"/>
        <w:autoSpaceDN w:val="0"/>
        <w:adjustRightInd w:val="0"/>
        <w:spacing w:line="560" w:lineRule="exact"/>
        <w:ind w:firstLine="67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二、制定</w:t>
      </w:r>
      <w:r w:rsidR="00F06EEC">
        <w:rPr>
          <w:rFonts w:ascii="仿宋_GB2312" w:eastAsia="仿宋_GB2312" w:hint="eastAsia"/>
          <w:b/>
          <w:sz w:val="32"/>
          <w:szCs w:val="32"/>
        </w:rPr>
        <w:t>依据</w:t>
      </w:r>
    </w:p>
    <w:p w:rsidR="00F468C6" w:rsidRPr="00F468C6" w:rsidRDefault="00F468C6" w:rsidP="00155D89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468C6">
        <w:rPr>
          <w:rFonts w:ascii="仿宋_GB2312" w:eastAsia="仿宋_GB2312" w:cs="仿宋_GB2312" w:hint="eastAsia"/>
          <w:sz w:val="32"/>
          <w:szCs w:val="32"/>
        </w:rPr>
        <w:t>本</w:t>
      </w:r>
      <w:r w:rsidR="004C69F1">
        <w:rPr>
          <w:rFonts w:ascii="仿宋_GB2312" w:eastAsia="仿宋_GB2312" w:cs="仿宋_GB2312" w:hint="eastAsia"/>
          <w:sz w:val="32"/>
          <w:szCs w:val="32"/>
        </w:rPr>
        <w:t>实施</w:t>
      </w:r>
      <w:r w:rsidRPr="00F468C6">
        <w:rPr>
          <w:rFonts w:ascii="仿宋_GB2312" w:eastAsia="仿宋_GB2312" w:cs="仿宋_GB2312" w:hint="eastAsia"/>
          <w:sz w:val="32"/>
          <w:szCs w:val="32"/>
        </w:rPr>
        <w:t>方案主要依据</w:t>
      </w:r>
      <w:r w:rsidR="00143D0F" w:rsidRPr="00F468C6">
        <w:rPr>
          <w:rFonts w:ascii="仿宋_GB2312" w:eastAsia="仿宋_GB2312" w:cs="仿宋_GB2312" w:hint="eastAsia"/>
          <w:sz w:val="32"/>
          <w:szCs w:val="32"/>
        </w:rPr>
        <w:t>《北京市物业管理条例》</w:t>
      </w:r>
      <w:r w:rsidR="006B762C">
        <w:rPr>
          <w:rFonts w:ascii="仿宋_GB2312" w:eastAsia="仿宋_GB2312" w:cs="仿宋_GB2312" w:hint="eastAsia"/>
          <w:sz w:val="32"/>
          <w:szCs w:val="32"/>
        </w:rPr>
        <w:t>、</w:t>
      </w:r>
      <w:r w:rsidR="00E853C2" w:rsidRPr="00F468C6">
        <w:rPr>
          <w:rFonts w:ascii="仿宋_GB2312" w:eastAsia="仿宋_GB2312" w:cs="仿宋_GB2312" w:hint="eastAsia"/>
          <w:sz w:val="32"/>
          <w:szCs w:val="32"/>
        </w:rPr>
        <w:t>住建部</w:t>
      </w:r>
      <w:r w:rsidRPr="00F468C6">
        <w:rPr>
          <w:rFonts w:ascii="仿宋_GB2312" w:eastAsia="仿宋_GB2312" w:cs="仿宋_GB2312" w:hint="eastAsia"/>
          <w:sz w:val="32"/>
          <w:szCs w:val="32"/>
        </w:rPr>
        <w:t>《</w:t>
      </w:r>
      <w:r w:rsidR="00143D0F">
        <w:rPr>
          <w:rFonts w:ascii="仿宋_GB2312" w:eastAsia="仿宋_GB2312" w:cs="仿宋_GB2312" w:hint="eastAsia"/>
          <w:sz w:val="32"/>
          <w:szCs w:val="32"/>
        </w:rPr>
        <w:t>住宅专项维修资金管理办法》、《北京市住宅专项维修资金管理办法》</w:t>
      </w:r>
      <w:r w:rsidRPr="00F468C6">
        <w:rPr>
          <w:rFonts w:ascii="仿宋_GB2312" w:eastAsia="仿宋_GB2312" w:cs="仿宋_GB2312" w:hint="eastAsia"/>
          <w:sz w:val="32"/>
          <w:szCs w:val="32"/>
        </w:rPr>
        <w:t>等法律法规</w:t>
      </w:r>
      <w:r w:rsidR="004C69F1">
        <w:rPr>
          <w:rFonts w:ascii="仿宋_GB2312" w:eastAsia="仿宋_GB2312" w:cs="仿宋_GB2312" w:hint="eastAsia"/>
          <w:sz w:val="32"/>
          <w:szCs w:val="32"/>
        </w:rPr>
        <w:t>和文件</w:t>
      </w:r>
      <w:r w:rsidRPr="00F468C6">
        <w:rPr>
          <w:rFonts w:ascii="仿宋_GB2312" w:eastAsia="仿宋_GB2312" w:cs="仿宋_GB2312" w:hint="eastAsia"/>
          <w:sz w:val="32"/>
          <w:szCs w:val="32"/>
        </w:rPr>
        <w:t>的要求，结合我市实际情况制定。</w:t>
      </w:r>
    </w:p>
    <w:p w:rsidR="00F06EEC" w:rsidRDefault="003C336A" w:rsidP="00155D89">
      <w:pPr>
        <w:autoSpaceDE w:val="0"/>
        <w:autoSpaceDN w:val="0"/>
        <w:adjustRightInd w:val="0"/>
        <w:spacing w:line="560" w:lineRule="exact"/>
        <w:ind w:firstLine="67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三、制定</w:t>
      </w:r>
      <w:r w:rsidR="00F06EEC">
        <w:rPr>
          <w:rFonts w:ascii="仿宋_GB2312" w:eastAsia="仿宋_GB2312" w:hint="eastAsia"/>
          <w:b/>
          <w:sz w:val="32"/>
          <w:szCs w:val="32"/>
        </w:rPr>
        <w:t>过程</w:t>
      </w:r>
    </w:p>
    <w:p w:rsidR="009F06B2" w:rsidRPr="004C69F1" w:rsidRDefault="00250782" w:rsidP="00155D8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为做好</w:t>
      </w:r>
      <w:r w:rsidR="004C69F1">
        <w:rPr>
          <w:rFonts w:ascii="仿宋_GB2312" w:eastAsia="仿宋_GB2312" w:hint="eastAsia"/>
          <w:sz w:val="32"/>
          <w:szCs w:val="32"/>
        </w:rPr>
        <w:t>实施</w:t>
      </w:r>
      <w:r>
        <w:rPr>
          <w:rFonts w:ascii="仿宋_GB2312" w:eastAsia="仿宋_GB2312" w:hint="eastAsia"/>
          <w:sz w:val="32"/>
          <w:szCs w:val="32"/>
        </w:rPr>
        <w:t>方案的起草工作</w:t>
      </w:r>
      <w:r w:rsidR="00F468C6">
        <w:rPr>
          <w:rFonts w:ascii="仿宋_GB2312" w:eastAsia="仿宋_GB2312" w:hint="eastAsia"/>
          <w:sz w:val="32"/>
          <w:szCs w:val="32"/>
        </w:rPr>
        <w:t>，</w:t>
      </w:r>
      <w:r w:rsidR="004C69F1">
        <w:rPr>
          <w:rFonts w:ascii="仿宋_GB2312" w:eastAsia="仿宋_GB2312" w:cs="仿宋_GB2312" w:hint="eastAsia"/>
          <w:sz w:val="32"/>
          <w:szCs w:val="32"/>
        </w:rPr>
        <w:t>市住房城乡建设委会</w:t>
      </w:r>
      <w:r w:rsidR="004C69F1">
        <w:rPr>
          <w:rFonts w:ascii="仿宋_GB2312" w:eastAsia="仿宋_GB2312" w:cs="仿宋_GB2312" w:hint="eastAsia"/>
          <w:sz w:val="32"/>
          <w:szCs w:val="32"/>
          <w:lang w:val="zh-CN"/>
        </w:rPr>
        <w:t>同相关部门，</w:t>
      </w:r>
      <w:r w:rsidR="009F06B2">
        <w:rPr>
          <w:rFonts w:ascii="仿宋_GB2312" w:eastAsia="仿宋_GB2312" w:hint="eastAsia"/>
          <w:sz w:val="32"/>
          <w:szCs w:val="32"/>
        </w:rPr>
        <w:t>一是</w:t>
      </w:r>
      <w:r w:rsidR="009E60AF">
        <w:rPr>
          <w:rFonts w:ascii="仿宋_GB2312" w:eastAsia="仿宋_GB2312" w:hint="eastAsia"/>
          <w:sz w:val="32"/>
          <w:szCs w:val="32"/>
        </w:rPr>
        <w:t>到各区</w:t>
      </w:r>
      <w:r w:rsidR="004C69F1">
        <w:rPr>
          <w:rFonts w:ascii="仿宋_GB2312" w:eastAsia="仿宋_GB2312" w:hint="eastAsia"/>
          <w:sz w:val="32"/>
          <w:szCs w:val="32"/>
        </w:rPr>
        <w:t>住建（</w:t>
      </w:r>
      <w:r w:rsidR="009F06B2">
        <w:rPr>
          <w:rFonts w:ascii="仿宋_GB2312" w:eastAsia="仿宋_GB2312" w:hint="eastAsia"/>
          <w:sz w:val="32"/>
          <w:szCs w:val="32"/>
        </w:rPr>
        <w:t>房管</w:t>
      </w:r>
      <w:r w:rsidR="004C69F1">
        <w:rPr>
          <w:rFonts w:ascii="仿宋_GB2312" w:eastAsia="仿宋_GB2312" w:hint="eastAsia"/>
          <w:sz w:val="32"/>
          <w:szCs w:val="32"/>
        </w:rPr>
        <w:t>）</w:t>
      </w:r>
      <w:r w:rsidR="009F06B2">
        <w:rPr>
          <w:rFonts w:ascii="仿宋_GB2312" w:eastAsia="仿宋_GB2312" w:hint="eastAsia"/>
          <w:sz w:val="32"/>
          <w:szCs w:val="32"/>
        </w:rPr>
        <w:t>部门</w:t>
      </w:r>
      <w:r w:rsidR="004C69F1">
        <w:rPr>
          <w:rFonts w:ascii="仿宋_GB2312" w:eastAsia="仿宋_GB2312" w:hint="eastAsia"/>
          <w:sz w:val="32"/>
          <w:szCs w:val="32"/>
        </w:rPr>
        <w:t>及街道、社区、物业小区</w:t>
      </w:r>
      <w:r w:rsidR="009F06B2">
        <w:rPr>
          <w:rFonts w:ascii="仿宋_GB2312" w:eastAsia="仿宋_GB2312" w:hint="eastAsia"/>
          <w:sz w:val="32"/>
          <w:szCs w:val="32"/>
        </w:rPr>
        <w:t>开展调研</w:t>
      </w:r>
      <w:r w:rsidR="009F06B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C69F1">
        <w:rPr>
          <w:rFonts w:ascii="仿宋_GB2312" w:eastAsia="仿宋_GB2312" w:hAnsi="仿宋_GB2312" w:cs="仿宋_GB2312" w:hint="eastAsia"/>
          <w:sz w:val="32"/>
          <w:szCs w:val="32"/>
        </w:rPr>
        <w:t>深入</w:t>
      </w:r>
      <w:r w:rsidR="009E60AF">
        <w:rPr>
          <w:rFonts w:ascii="仿宋_GB2312" w:eastAsia="仿宋_GB2312" w:hAnsi="仿宋_GB2312" w:cs="仿宋_GB2312" w:hint="eastAsia"/>
          <w:sz w:val="32"/>
          <w:szCs w:val="32"/>
        </w:rPr>
        <w:t>了解各</w:t>
      </w:r>
      <w:r w:rsidR="004C69F1">
        <w:rPr>
          <w:rFonts w:ascii="仿宋_GB2312" w:eastAsia="仿宋_GB2312" w:hAnsi="仿宋_GB2312" w:cs="仿宋_GB2312" w:hint="eastAsia"/>
          <w:sz w:val="32"/>
          <w:szCs w:val="32"/>
        </w:rPr>
        <w:t>部门、单位</w:t>
      </w:r>
      <w:r w:rsidR="009E60AF">
        <w:rPr>
          <w:rFonts w:ascii="仿宋_GB2312" w:eastAsia="仿宋_GB2312" w:hAnsi="仿宋_GB2312" w:cs="仿宋_GB2312" w:hint="eastAsia"/>
          <w:sz w:val="32"/>
          <w:szCs w:val="32"/>
        </w:rPr>
        <w:t>在住宅专项维修资金的筹集、使用</w:t>
      </w:r>
      <w:r w:rsidR="004C69F1">
        <w:rPr>
          <w:rFonts w:ascii="仿宋_GB2312" w:eastAsia="仿宋_GB2312" w:hAnsi="仿宋_GB2312" w:cs="仿宋_GB2312" w:hint="eastAsia"/>
          <w:sz w:val="32"/>
          <w:szCs w:val="32"/>
        </w:rPr>
        <w:t>和监管</w:t>
      </w:r>
      <w:r w:rsidR="009E60AF">
        <w:rPr>
          <w:rFonts w:ascii="仿宋_GB2312" w:eastAsia="仿宋_GB2312" w:hAnsi="仿宋_GB2312" w:cs="仿宋_GB2312" w:hint="eastAsia"/>
          <w:sz w:val="32"/>
          <w:szCs w:val="32"/>
        </w:rPr>
        <w:t>过程中存在的问题；二是充分借鉴外省市成功经验做法，通过</w:t>
      </w:r>
      <w:r w:rsidR="004C69F1">
        <w:rPr>
          <w:rFonts w:ascii="仿宋_GB2312" w:eastAsia="仿宋_GB2312" w:hAnsi="仿宋_GB2312" w:cs="仿宋_GB2312" w:hint="eastAsia"/>
          <w:sz w:val="32"/>
          <w:szCs w:val="32"/>
        </w:rPr>
        <w:t>调研、</w:t>
      </w:r>
      <w:r w:rsidR="009E60AF">
        <w:rPr>
          <w:rFonts w:ascii="仿宋_GB2312" w:eastAsia="仿宋_GB2312" w:hAnsi="仿宋_GB2312" w:cs="仿宋_GB2312" w:hint="eastAsia"/>
          <w:sz w:val="32"/>
          <w:szCs w:val="32"/>
        </w:rPr>
        <w:t>电话、上网等方式了解、咨询上海、深圳、成都等城市的</w:t>
      </w:r>
      <w:r w:rsidR="004C69F1">
        <w:rPr>
          <w:rFonts w:ascii="仿宋_GB2312" w:eastAsia="仿宋_GB2312" w:hAnsi="仿宋_GB2312" w:cs="仿宋_GB2312" w:hint="eastAsia"/>
          <w:sz w:val="32"/>
          <w:szCs w:val="32"/>
        </w:rPr>
        <w:t>政策制定情况</w:t>
      </w:r>
      <w:r w:rsidR="009E60AF">
        <w:rPr>
          <w:rFonts w:ascii="仿宋_GB2312" w:eastAsia="仿宋_GB2312" w:hAnsi="仿宋_GB2312" w:cs="仿宋_GB2312" w:hint="eastAsia"/>
          <w:sz w:val="32"/>
          <w:szCs w:val="32"/>
        </w:rPr>
        <w:t>，借鉴其先进经验</w:t>
      </w:r>
      <w:r w:rsidR="004C69F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做法</w:t>
      </w:r>
      <w:r w:rsidR="009E60AF">
        <w:rPr>
          <w:rFonts w:ascii="仿宋_GB2312" w:eastAsia="仿宋_GB2312" w:hAnsi="仿宋_GB2312" w:cs="仿宋_GB2312" w:hint="eastAsia"/>
          <w:sz w:val="32"/>
          <w:szCs w:val="32"/>
        </w:rPr>
        <w:t>；三是</w:t>
      </w:r>
      <w:r w:rsidR="003C336A">
        <w:rPr>
          <w:rFonts w:ascii="仿宋_GB2312" w:eastAsia="仿宋_GB2312" w:hAnsi="仿宋_GB2312" w:cs="仿宋_GB2312" w:hint="eastAsia"/>
          <w:sz w:val="32"/>
          <w:szCs w:val="32"/>
        </w:rPr>
        <w:t>与</w:t>
      </w:r>
      <w:r w:rsidR="003C336A">
        <w:rPr>
          <w:rFonts w:ascii="仿宋_GB2312" w:eastAsia="仿宋_GB2312" w:hint="eastAsia"/>
          <w:sz w:val="32"/>
          <w:szCs w:val="32"/>
        </w:rPr>
        <w:t>行业专家及</w:t>
      </w:r>
      <w:r w:rsidR="009B2C54">
        <w:rPr>
          <w:rFonts w:ascii="仿宋_GB2312" w:eastAsia="仿宋_GB2312" w:hint="eastAsia"/>
          <w:sz w:val="32"/>
          <w:szCs w:val="32"/>
        </w:rPr>
        <w:t>业主</w:t>
      </w:r>
      <w:r w:rsidR="004C69F1">
        <w:rPr>
          <w:rFonts w:ascii="仿宋_GB2312" w:eastAsia="仿宋_GB2312" w:hint="eastAsia"/>
          <w:sz w:val="32"/>
          <w:szCs w:val="32"/>
        </w:rPr>
        <w:t>代表、</w:t>
      </w:r>
      <w:r w:rsidR="009E60AF">
        <w:rPr>
          <w:rFonts w:ascii="仿宋_GB2312" w:eastAsia="仿宋_GB2312" w:hint="eastAsia"/>
          <w:sz w:val="32"/>
          <w:szCs w:val="32"/>
        </w:rPr>
        <w:t>物业公司</w:t>
      </w:r>
      <w:r w:rsidR="004C69F1">
        <w:rPr>
          <w:rFonts w:ascii="仿宋_GB2312" w:eastAsia="仿宋_GB2312" w:hint="eastAsia"/>
          <w:sz w:val="32"/>
          <w:szCs w:val="32"/>
        </w:rPr>
        <w:t>等</w:t>
      </w:r>
      <w:r w:rsidR="003C336A">
        <w:rPr>
          <w:rFonts w:ascii="仿宋_GB2312" w:eastAsia="仿宋_GB2312" w:hint="eastAsia"/>
          <w:sz w:val="32"/>
          <w:szCs w:val="32"/>
        </w:rPr>
        <w:t>召开座谈会，</w:t>
      </w:r>
      <w:r w:rsidR="004C69F1">
        <w:rPr>
          <w:rFonts w:ascii="仿宋_GB2312" w:eastAsia="仿宋_GB2312" w:hint="eastAsia"/>
          <w:sz w:val="32"/>
          <w:szCs w:val="32"/>
        </w:rPr>
        <w:t>反复听取各方</w:t>
      </w:r>
      <w:r w:rsidR="004C69F1">
        <w:rPr>
          <w:rFonts w:ascii="仿宋_GB2312" w:eastAsia="仿宋_GB2312" w:hAnsi="仿宋" w:hint="eastAsia"/>
          <w:sz w:val="32"/>
          <w:szCs w:val="32"/>
        </w:rPr>
        <w:t>意见建议，对实施方案进行了多轮修改完善。</w:t>
      </w:r>
      <w:r w:rsidR="003C336A">
        <w:rPr>
          <w:rFonts w:ascii="仿宋_GB2312" w:eastAsia="仿宋_GB2312" w:hint="eastAsia"/>
          <w:sz w:val="32"/>
          <w:szCs w:val="32"/>
        </w:rPr>
        <w:t>现</w:t>
      </w:r>
      <w:r w:rsidR="009E60AF" w:rsidRPr="001B7AFE">
        <w:rPr>
          <w:rFonts w:ascii="仿宋_GB2312" w:eastAsia="仿宋_GB2312" w:hint="eastAsia"/>
          <w:sz w:val="32"/>
          <w:szCs w:val="32"/>
        </w:rPr>
        <w:t>拟通过互联网</w:t>
      </w:r>
      <w:r w:rsidR="009E60AF" w:rsidRPr="00E1009A">
        <w:rPr>
          <w:rFonts w:ascii="仿宋_GB2312" w:eastAsia="仿宋_GB2312" w:hint="eastAsia"/>
          <w:sz w:val="32"/>
          <w:szCs w:val="32"/>
        </w:rPr>
        <w:t>向社会公众公开征求意见</w:t>
      </w:r>
      <w:r w:rsidR="009E60AF">
        <w:rPr>
          <w:rFonts w:ascii="仿宋_GB2312" w:eastAsia="仿宋_GB2312" w:hint="eastAsia"/>
          <w:sz w:val="32"/>
          <w:szCs w:val="32"/>
        </w:rPr>
        <w:t>，吸纳相关意见</w:t>
      </w:r>
      <w:r w:rsidR="004C69F1">
        <w:rPr>
          <w:rFonts w:ascii="仿宋_GB2312" w:eastAsia="仿宋_GB2312" w:hint="eastAsia"/>
          <w:sz w:val="32"/>
          <w:szCs w:val="32"/>
        </w:rPr>
        <w:t>后</w:t>
      </w:r>
      <w:r w:rsidR="009E60AF">
        <w:rPr>
          <w:rFonts w:ascii="仿宋_GB2312" w:eastAsia="仿宋_GB2312" w:hint="eastAsia"/>
          <w:sz w:val="32"/>
          <w:szCs w:val="32"/>
        </w:rPr>
        <w:t>对</w:t>
      </w:r>
      <w:r w:rsidR="004C69F1">
        <w:rPr>
          <w:rFonts w:ascii="仿宋_GB2312" w:eastAsia="仿宋_GB2312" w:hint="eastAsia"/>
          <w:sz w:val="32"/>
          <w:szCs w:val="32"/>
        </w:rPr>
        <w:t>实施方案</w:t>
      </w:r>
      <w:r w:rsidR="009E60AF">
        <w:rPr>
          <w:rFonts w:ascii="仿宋_GB2312" w:eastAsia="仿宋_GB2312" w:hint="eastAsia"/>
          <w:sz w:val="32"/>
          <w:szCs w:val="32"/>
        </w:rPr>
        <w:t>进行进一步</w:t>
      </w:r>
      <w:r w:rsidR="004C69F1">
        <w:rPr>
          <w:rFonts w:ascii="仿宋_GB2312" w:eastAsia="仿宋_GB2312" w:hint="eastAsia"/>
          <w:sz w:val="32"/>
          <w:szCs w:val="32"/>
        </w:rPr>
        <w:t>修改</w:t>
      </w:r>
      <w:r w:rsidR="009E60AF">
        <w:rPr>
          <w:rFonts w:ascii="仿宋_GB2312" w:eastAsia="仿宋_GB2312" w:hint="eastAsia"/>
          <w:sz w:val="32"/>
          <w:szCs w:val="32"/>
        </w:rPr>
        <w:t>完善。</w:t>
      </w:r>
    </w:p>
    <w:p w:rsidR="00680DBE" w:rsidRPr="00680DBE" w:rsidRDefault="00F06EEC" w:rsidP="00155D89">
      <w:pPr>
        <w:autoSpaceDE w:val="0"/>
        <w:autoSpaceDN w:val="0"/>
        <w:adjustRightInd w:val="0"/>
        <w:spacing w:line="560" w:lineRule="exact"/>
        <w:ind w:firstLine="67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</w:t>
      </w:r>
      <w:r w:rsidRPr="003E5DEB">
        <w:rPr>
          <w:rFonts w:ascii="仿宋_GB2312" w:eastAsia="仿宋_GB2312" w:hint="eastAsia"/>
          <w:b/>
          <w:sz w:val="32"/>
          <w:szCs w:val="32"/>
        </w:rPr>
        <w:t>主要内容</w:t>
      </w:r>
    </w:p>
    <w:p w:rsidR="00680DBE" w:rsidRPr="00680DBE" w:rsidRDefault="00680DBE" w:rsidP="00155D8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80DBE">
        <w:rPr>
          <w:rFonts w:ascii="仿宋_GB2312" w:eastAsia="仿宋_GB2312" w:hAnsi="仿宋" w:hint="eastAsia"/>
          <w:sz w:val="32"/>
          <w:szCs w:val="32"/>
        </w:rPr>
        <w:t>（一）开展维修资金补建工作</w:t>
      </w:r>
    </w:p>
    <w:p w:rsidR="00403C49" w:rsidRDefault="00403C49" w:rsidP="00403C4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一是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组织售后公房售房单位和各类住宅的购房人开展维修资金补建工作。对于售后公房，有明确售房单位的由售房单位补建，售房单位改制合并的由承继单位补建</w:t>
      </w:r>
      <w:r w:rsidRPr="00DF6958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，售房单位破产灭失的由其上级单位补建。</w:t>
      </w:r>
    </w:p>
    <w:p w:rsidR="00403C49" w:rsidRDefault="00403C49" w:rsidP="00403C4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 w:rsidRPr="009C04E6"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  <w:t>二是未售公房</w:t>
      </w: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与其他已缴纳维修资金住房位于同一个物业管理区域的</w:t>
      </w:r>
      <w:r w:rsidRPr="009C04E6"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  <w:t>，公房</w:t>
      </w: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产权单位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即业主</w:t>
      </w: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应</w:t>
      </w:r>
      <w:r w:rsidRPr="009C04E6"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  <w:t>参照</w:t>
      </w: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商品住宅标准</w:t>
      </w:r>
      <w:r w:rsidRPr="00AA0994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补建</w:t>
      </w:r>
      <w:r w:rsidRPr="00AA0994"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  <w:t>维修资金</w:t>
      </w:r>
      <w:r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  <w:t>。</w:t>
      </w:r>
    </w:p>
    <w:p w:rsidR="00403C49" w:rsidRPr="00665CC8" w:rsidRDefault="00403C49" w:rsidP="00403C4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三是明确有条件下的售后公房维修改造责任。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售房单位按照相关标准进行老旧小区改造或一次性出资的，售房单位按照商品住宅</w:t>
      </w:r>
      <w:r w:rsidRPr="00665CC8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标准将房改房维修资金个人账户补足到位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的，新出售的公有住房由</w:t>
      </w:r>
      <w:r w:rsidRPr="00665CC8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购房人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即业主</w:t>
      </w:r>
      <w:r w:rsidRPr="00665CC8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按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商品住宅</w:t>
      </w:r>
      <w:r w:rsidRPr="00665CC8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标准缴纳维修资金的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，</w:t>
      </w:r>
      <w:r w:rsidRPr="00665CC8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房改购房人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即业主按照《北京市物业管理条例》的规定</w:t>
      </w:r>
      <w:r w:rsidRPr="00665CC8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承担已售公房的维修和更新、改造责任。</w:t>
      </w:r>
    </w:p>
    <w:p w:rsidR="00680DBE" w:rsidRPr="00680DBE" w:rsidRDefault="00680DBE" w:rsidP="00155D8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 w:rsidRPr="00680DBE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（二）推进维修</w:t>
      </w:r>
      <w:proofErr w:type="gramStart"/>
      <w:r w:rsidRPr="00680DBE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资金续筹工作</w:t>
      </w:r>
      <w:proofErr w:type="gramEnd"/>
    </w:p>
    <w:p w:rsidR="00680DBE" w:rsidRDefault="00680DBE" w:rsidP="00155D8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一是</w:t>
      </w:r>
      <w:r w:rsidRPr="009724DB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业主分户账面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维修资金余额不足首期交存额</w:t>
      </w:r>
      <w:r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  <w:t>30%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的，由业主按照商品住宅标准及时续交。</w:t>
      </w:r>
    </w:p>
    <w:p w:rsidR="00680DBE" w:rsidRPr="00665CC8" w:rsidRDefault="00680DBE" w:rsidP="00155D8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二是给予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相关</w:t>
      </w: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政策支持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，即业主及</w:t>
      </w:r>
      <w:r w:rsidRPr="006F367D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配偶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可申请提取</w:t>
      </w:r>
      <w:r w:rsidRPr="006F367D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个人住房公积金进行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维修资金交存；</w:t>
      </w:r>
      <w:r w:rsidRPr="00665CC8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小区公共收益的50%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以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lastRenderedPageBreak/>
        <w:t>上应优先用于补充维修资金账户</w:t>
      </w:r>
      <w:r w:rsidRPr="00665CC8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。</w:t>
      </w:r>
    </w:p>
    <w:p w:rsidR="00680DBE" w:rsidRDefault="00680DBE" w:rsidP="00155D8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三是对于拒不交纳、</w:t>
      </w:r>
      <w:proofErr w:type="gramStart"/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续筹维修</w:t>
      </w:r>
      <w:proofErr w:type="gramEnd"/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资金、分摊相应维修费用的业主，在办理所涉及房屋交易、产权登记等相关手续时，应补交专项维修资金及其滞纳金。</w:t>
      </w:r>
    </w:p>
    <w:p w:rsidR="00680DBE" w:rsidRPr="00680DBE" w:rsidRDefault="00680DBE" w:rsidP="00155D8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 w:rsidRPr="00680DBE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（三）严格维修资金首期交存</w:t>
      </w:r>
    </w:p>
    <w:p w:rsidR="00680DBE" w:rsidRPr="00016BCA" w:rsidRDefault="00680DBE" w:rsidP="00155D89">
      <w:pPr>
        <w:autoSpaceDE w:val="0"/>
        <w:autoSpaceDN w:val="0"/>
        <w:adjustRightInd w:val="0"/>
        <w:spacing w:line="560" w:lineRule="exact"/>
        <w:ind w:firstLine="672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一是</w:t>
      </w:r>
      <w:r w:rsidRPr="00016BCA">
        <w:rPr>
          <w:rFonts w:ascii="仿宋_GB2312" w:eastAsia="仿宋_GB2312" w:hAnsi="仿宋_GB2312" w:cs="仿宋_GB2312" w:hint="eastAsia"/>
          <w:sz w:val="32"/>
        </w:rPr>
        <w:t>业主购买新建商品住宅</w:t>
      </w:r>
      <w:r>
        <w:rPr>
          <w:rFonts w:ascii="仿宋_GB2312" w:eastAsia="仿宋_GB2312" w:hAnsi="仿宋_GB2312" w:cs="仿宋_GB2312" w:hint="eastAsia"/>
          <w:sz w:val="32"/>
        </w:rPr>
        <w:t>的</w:t>
      </w:r>
      <w:r w:rsidRPr="00016BCA">
        <w:rPr>
          <w:rFonts w:ascii="仿宋_GB2312" w:eastAsia="仿宋_GB2312" w:hAnsi="仿宋_GB2312" w:cs="仿宋_GB2312" w:hint="eastAsia"/>
          <w:sz w:val="32"/>
        </w:rPr>
        <w:t>应在办理入住手续前交存首期维修资金。开发单位不得以任何理由代收</w:t>
      </w:r>
      <w:r>
        <w:rPr>
          <w:rFonts w:ascii="仿宋_GB2312" w:eastAsia="仿宋_GB2312" w:hAnsi="仿宋_GB2312" w:cs="仿宋_GB2312" w:hint="eastAsia"/>
          <w:sz w:val="32"/>
        </w:rPr>
        <w:t>代缴维修资金。未缴存首期维修资金的，开发企业不得</w:t>
      </w:r>
      <w:r w:rsidRPr="00016BCA">
        <w:rPr>
          <w:rFonts w:ascii="仿宋_GB2312" w:eastAsia="仿宋_GB2312" w:hAnsi="仿宋_GB2312" w:cs="仿宋_GB2312" w:hint="eastAsia"/>
          <w:sz w:val="32"/>
        </w:rPr>
        <w:t>交付房屋。</w:t>
      </w:r>
    </w:p>
    <w:p w:rsidR="00680DBE" w:rsidRPr="004E49AB" w:rsidRDefault="00680DBE" w:rsidP="00155D89">
      <w:pPr>
        <w:autoSpaceDE w:val="0"/>
        <w:autoSpaceDN w:val="0"/>
        <w:adjustRightInd w:val="0"/>
        <w:spacing w:line="560" w:lineRule="exact"/>
        <w:ind w:firstLine="672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二是</w:t>
      </w:r>
      <w:r w:rsidRPr="00665CC8">
        <w:rPr>
          <w:rFonts w:ascii="仿宋_GB2312" w:eastAsia="仿宋_GB2312" w:hAnsi="仿宋_GB2312" w:cs="仿宋_GB2312" w:hint="eastAsia"/>
          <w:sz w:val="32"/>
        </w:rPr>
        <w:t>业主（购房人）向售房单位购买公有住房时，应按</w:t>
      </w:r>
      <w:r>
        <w:rPr>
          <w:rFonts w:ascii="仿宋_GB2312" w:eastAsia="仿宋_GB2312" w:hAnsi="仿宋_GB2312" w:cs="仿宋_GB2312" w:hint="eastAsia"/>
          <w:sz w:val="32"/>
        </w:rPr>
        <w:t>商品住宅</w:t>
      </w:r>
      <w:r w:rsidRPr="00665CC8">
        <w:rPr>
          <w:rFonts w:ascii="仿宋_GB2312" w:eastAsia="仿宋_GB2312" w:hAnsi="仿宋_GB2312" w:cs="仿宋_GB2312" w:hint="eastAsia"/>
          <w:sz w:val="32"/>
        </w:rPr>
        <w:t>标准向售房单位交纳维修资金。</w:t>
      </w:r>
    </w:p>
    <w:p w:rsidR="00680DBE" w:rsidRPr="00680DBE" w:rsidRDefault="00680DBE" w:rsidP="00155D8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 w:rsidRPr="00680DBE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（四）加强维修资金规范使用</w:t>
      </w:r>
    </w:p>
    <w:p w:rsidR="00680DBE" w:rsidRPr="009C04E6" w:rsidRDefault="00680DBE" w:rsidP="00155D8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一</w:t>
      </w:r>
      <w:proofErr w:type="gramStart"/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是业委会</w:t>
      </w:r>
      <w:proofErr w:type="gramEnd"/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（物管会）是小区维修资金使用的申请人。</w:t>
      </w:r>
      <w:proofErr w:type="gramStart"/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业委会</w:t>
      </w:r>
      <w:proofErr w:type="gramEnd"/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（物管会）组织编制维修资金使用方案，并按程序进行公示和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业主</w:t>
      </w: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表决。</w:t>
      </w:r>
    </w:p>
    <w:p w:rsidR="00680DBE" w:rsidRPr="00775E60" w:rsidRDefault="00680DBE" w:rsidP="00155D8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二是鼓励存储银行为业主使用维修资金免费提供审价、监理、验收等第三方技术服务。</w:t>
      </w:r>
    </w:p>
    <w:p w:rsidR="00680DBE" w:rsidRDefault="00680DBE" w:rsidP="00155D89">
      <w:pPr>
        <w:autoSpaceDE w:val="0"/>
        <w:autoSpaceDN w:val="0"/>
        <w:adjustRightInd w:val="0"/>
        <w:spacing w:line="560" w:lineRule="exact"/>
        <w:ind w:firstLine="672"/>
        <w:rPr>
          <w:rFonts w:ascii="仿宋_GB2312" w:eastAsia="仿宋_GB2312" w:hAnsi="仿宋_GB2312" w:cs="仿宋_GB2312"/>
          <w:sz w:val="32"/>
        </w:rPr>
      </w:pPr>
      <w:r w:rsidRPr="009C04E6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三是统一规范和简化维修资金使用备案材料，</w:t>
      </w:r>
      <w:r w:rsidRPr="002A522D">
        <w:rPr>
          <w:rFonts w:ascii="仿宋_GB2312" w:eastAsia="仿宋_GB2312" w:hAnsi="仿宋_GB2312" w:cs="仿宋_GB2312" w:hint="eastAsia"/>
          <w:sz w:val="32"/>
        </w:rPr>
        <w:t>维修资金</w:t>
      </w:r>
      <w:r>
        <w:rPr>
          <w:rFonts w:ascii="仿宋_GB2312" w:eastAsia="仿宋_GB2312" w:hAnsi="仿宋_GB2312" w:cs="仿宋_GB2312" w:hint="eastAsia"/>
          <w:sz w:val="32"/>
        </w:rPr>
        <w:t>使用</w:t>
      </w:r>
      <w:r w:rsidRPr="002A522D">
        <w:rPr>
          <w:rFonts w:ascii="仿宋_GB2312" w:eastAsia="仿宋_GB2312" w:hAnsi="仿宋_GB2312" w:cs="仿宋_GB2312" w:hint="eastAsia"/>
          <w:sz w:val="32"/>
        </w:rPr>
        <w:t>申请人</w:t>
      </w:r>
      <w:r>
        <w:rPr>
          <w:rFonts w:ascii="仿宋_GB2312" w:eastAsia="仿宋_GB2312" w:hAnsi="仿宋_GB2312" w:cs="仿宋_GB2312" w:hint="eastAsia"/>
          <w:sz w:val="32"/>
        </w:rPr>
        <w:t>通过维修资金管理系统提交使用</w:t>
      </w:r>
      <w:r w:rsidRPr="002A522D">
        <w:rPr>
          <w:rFonts w:ascii="仿宋_GB2312" w:eastAsia="仿宋_GB2312" w:hAnsi="仿宋_GB2312" w:cs="仿宋_GB2312" w:hint="eastAsia"/>
          <w:sz w:val="32"/>
        </w:rPr>
        <w:t>申请</w:t>
      </w:r>
      <w:r>
        <w:rPr>
          <w:rFonts w:ascii="仿宋_GB2312" w:eastAsia="仿宋_GB2312" w:hAnsi="仿宋_GB2312" w:cs="仿宋_GB2312" w:hint="eastAsia"/>
          <w:sz w:val="32"/>
        </w:rPr>
        <w:t>书</w:t>
      </w:r>
      <w:r w:rsidRPr="002A522D">
        <w:rPr>
          <w:rFonts w:ascii="仿宋_GB2312" w:eastAsia="仿宋_GB2312" w:hAnsi="仿宋_GB2312" w:cs="仿宋_GB2312" w:hint="eastAsia"/>
          <w:sz w:val="32"/>
        </w:rPr>
        <w:t>、业主共同表决并公示结果</w:t>
      </w:r>
      <w:r w:rsidR="00B9518B">
        <w:rPr>
          <w:rFonts w:ascii="仿宋_GB2312" w:eastAsia="仿宋_GB2312" w:hAnsi="仿宋_GB2312" w:cs="仿宋_GB2312" w:hint="eastAsia"/>
          <w:sz w:val="32"/>
        </w:rPr>
        <w:t>等</w:t>
      </w:r>
      <w:r>
        <w:rPr>
          <w:rFonts w:ascii="仿宋_GB2312" w:eastAsia="仿宋_GB2312" w:hAnsi="仿宋_GB2312" w:cs="仿宋_GB2312" w:hint="eastAsia"/>
          <w:sz w:val="32"/>
        </w:rPr>
        <w:t>材料，直接在网上备案</w:t>
      </w:r>
      <w:r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  <w:t>，一网通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办</w:t>
      </w:r>
      <w:r w:rsidRPr="00775E60">
        <w:rPr>
          <w:rFonts w:ascii="仿宋_GB2312" w:eastAsia="仿宋_GB2312" w:hAnsi="仿宋_GB2312" w:cs="仿宋_GB2312" w:hint="eastAsia"/>
          <w:sz w:val="32"/>
        </w:rPr>
        <w:t>。</w:t>
      </w:r>
    </w:p>
    <w:p w:rsidR="00680DBE" w:rsidRPr="00680DBE" w:rsidRDefault="00680DBE" w:rsidP="00155D8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 w:rsidRPr="00680DBE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（五）其他方面</w:t>
      </w:r>
    </w:p>
    <w:p w:rsidR="00680DBE" w:rsidRDefault="00680DBE" w:rsidP="00155D8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一是充分利用科技手段搭建维修资金信息管理平台，实现资金管理、房屋交易、不动产登记等不同部门数据联网和安全共享，保障维修资金全程在阳光下运行。</w:t>
      </w:r>
    </w:p>
    <w:p w:rsidR="00680DBE" w:rsidRPr="00C3374F" w:rsidRDefault="00680DBE" w:rsidP="00155D8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</w:pPr>
      <w:r w:rsidRPr="00C3374F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二是强化维修资金存储银行服务保障功能，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增选维修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lastRenderedPageBreak/>
        <w:t>资金</w:t>
      </w:r>
      <w:r w:rsidRPr="00400D7B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存储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银行，提高</w:t>
      </w:r>
      <w:r w:rsidRPr="00D53C41"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  <w:t>资金</w:t>
      </w:r>
      <w:r w:rsidR="00B9518B"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  <w:t>存储安全、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保值增值和</w:t>
      </w:r>
      <w:r w:rsidRPr="00D53C41">
        <w:rPr>
          <w:rFonts w:ascii="仿宋_GB2312" w:eastAsia="仿宋_GB2312" w:cs="仿宋_GB2312"/>
          <w:color w:val="000000"/>
          <w:spacing w:val="8"/>
          <w:kern w:val="0"/>
          <w:sz w:val="32"/>
          <w:szCs w:val="32"/>
          <w:lang w:val="zh-CN"/>
        </w:rPr>
        <w:t>为业主</w:t>
      </w:r>
      <w:r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提供服务的水平，</w:t>
      </w:r>
      <w:r w:rsidRPr="00C3374F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健全维</w:t>
      </w:r>
      <w:bookmarkStart w:id="0" w:name="_GoBack"/>
      <w:bookmarkEnd w:id="0"/>
      <w:r w:rsidRPr="00C3374F">
        <w:rPr>
          <w:rFonts w:ascii="仿宋_GB2312" w:eastAsia="仿宋_GB2312" w:cs="仿宋_GB2312" w:hint="eastAsia"/>
          <w:color w:val="000000"/>
          <w:spacing w:val="8"/>
          <w:kern w:val="0"/>
          <w:sz w:val="32"/>
          <w:szCs w:val="32"/>
          <w:lang w:val="zh-CN"/>
        </w:rPr>
        <w:t>修资金增值收益分配制度。</w:t>
      </w:r>
    </w:p>
    <w:p w:rsidR="00680DBE" w:rsidRPr="009A5898" w:rsidRDefault="00680DBE" w:rsidP="00155D89">
      <w:pPr>
        <w:autoSpaceDE w:val="0"/>
        <w:autoSpaceDN w:val="0"/>
        <w:adjustRightInd w:val="0"/>
        <w:spacing w:line="560" w:lineRule="exact"/>
        <w:ind w:firstLine="675"/>
        <w:rPr>
          <w:rFonts w:ascii="仿宋_GB2312" w:eastAsia="仿宋_GB2312" w:cs="仿宋_GB2312"/>
          <w:color w:val="000000"/>
          <w:spacing w:val="8"/>
          <w:kern w:val="0"/>
          <w:sz w:val="32"/>
          <w:szCs w:val="32"/>
        </w:rPr>
      </w:pPr>
    </w:p>
    <w:p w:rsidR="00680DBE" w:rsidRPr="00FC0D70" w:rsidRDefault="00680DBE" w:rsidP="00155D89">
      <w:pPr>
        <w:spacing w:line="560" w:lineRule="exact"/>
      </w:pPr>
    </w:p>
    <w:p w:rsidR="008627DB" w:rsidRPr="00680DBE" w:rsidRDefault="008627DB" w:rsidP="00155D89">
      <w:pPr>
        <w:autoSpaceDE w:val="0"/>
        <w:autoSpaceDN w:val="0"/>
        <w:adjustRightInd w:val="0"/>
        <w:spacing w:line="560" w:lineRule="exact"/>
        <w:ind w:firstLine="672"/>
      </w:pPr>
    </w:p>
    <w:sectPr w:rsidR="008627DB" w:rsidRPr="00680DBE" w:rsidSect="003E4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5A" w:rsidRDefault="00B92F5A" w:rsidP="00FE294C">
      <w:r>
        <w:separator/>
      </w:r>
    </w:p>
  </w:endnote>
  <w:endnote w:type="continuationSeparator" w:id="0">
    <w:p w:rsidR="00B92F5A" w:rsidRDefault="00B92F5A" w:rsidP="00FE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5A" w:rsidRDefault="00B92F5A" w:rsidP="00FE294C">
      <w:r>
        <w:separator/>
      </w:r>
    </w:p>
  </w:footnote>
  <w:footnote w:type="continuationSeparator" w:id="0">
    <w:p w:rsidR="00B92F5A" w:rsidRDefault="00B92F5A" w:rsidP="00FE2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EC"/>
    <w:rsid w:val="0004608A"/>
    <w:rsid w:val="00143D0F"/>
    <w:rsid w:val="00155D89"/>
    <w:rsid w:val="00250782"/>
    <w:rsid w:val="0029420E"/>
    <w:rsid w:val="003244FB"/>
    <w:rsid w:val="00367114"/>
    <w:rsid w:val="003C336A"/>
    <w:rsid w:val="003D172E"/>
    <w:rsid w:val="00403C49"/>
    <w:rsid w:val="00491A3E"/>
    <w:rsid w:val="004C69F1"/>
    <w:rsid w:val="00675B61"/>
    <w:rsid w:val="00680DBE"/>
    <w:rsid w:val="006B762C"/>
    <w:rsid w:val="008627DB"/>
    <w:rsid w:val="0088502C"/>
    <w:rsid w:val="00975500"/>
    <w:rsid w:val="009B2C54"/>
    <w:rsid w:val="009E60AF"/>
    <w:rsid w:val="009F06B2"/>
    <w:rsid w:val="009F4A1F"/>
    <w:rsid w:val="00B92F5A"/>
    <w:rsid w:val="00B9518B"/>
    <w:rsid w:val="00C76908"/>
    <w:rsid w:val="00CC6476"/>
    <w:rsid w:val="00E74068"/>
    <w:rsid w:val="00E853C2"/>
    <w:rsid w:val="00F06EEC"/>
    <w:rsid w:val="00F468C6"/>
    <w:rsid w:val="00F47FD9"/>
    <w:rsid w:val="00F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6EEC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E2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9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9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6EEC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E2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9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9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1313</Characters>
  <Application>Microsoft Office Word</Application>
  <DocSecurity>0</DocSecurity>
  <Lines>10</Lines>
  <Paragraphs>3</Paragraphs>
  <ScaleCrop>false</ScaleCrop>
  <Company>Hewlett-Packard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崔晶</dc:creator>
  <cp:lastModifiedBy>PC</cp:lastModifiedBy>
  <cp:revision>3</cp:revision>
  <dcterms:created xsi:type="dcterms:W3CDTF">2021-04-21T06:20:00Z</dcterms:created>
  <dcterms:modified xsi:type="dcterms:W3CDTF">2021-04-21T06:21:00Z</dcterms:modified>
</cp:coreProperties>
</file>