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B4" w:rsidRDefault="0077165A" w:rsidP="00694CB4">
      <w:pPr>
        <w:ind w:firstLineChars="300" w:firstLine="1320"/>
        <w:rPr>
          <w:rFonts w:ascii="方正小标宋简体" w:eastAsia="方正小标宋简体" w:hAnsi="仿宋"/>
          <w:sz w:val="44"/>
          <w:szCs w:val="44"/>
        </w:rPr>
      </w:pPr>
      <w:proofErr w:type="gramStart"/>
      <w:r w:rsidRPr="00CD0E98">
        <w:rPr>
          <w:rFonts w:ascii="方正小标宋简体" w:eastAsia="方正小标宋简体" w:hAnsi="仿宋" w:hint="eastAsia"/>
          <w:sz w:val="44"/>
          <w:szCs w:val="44"/>
        </w:rPr>
        <w:t>《</w:t>
      </w:r>
      <w:proofErr w:type="gramEnd"/>
      <w:r w:rsidRPr="00CD0E98">
        <w:rPr>
          <w:rFonts w:ascii="方正小标宋简体" w:eastAsia="方正小标宋简体" w:hAnsi="仿宋" w:hint="eastAsia"/>
          <w:sz w:val="44"/>
          <w:szCs w:val="44"/>
        </w:rPr>
        <w:t>北京市湿地保护发展规划</w:t>
      </w:r>
    </w:p>
    <w:p w:rsidR="00090929" w:rsidRPr="00CD0E98" w:rsidRDefault="0077165A" w:rsidP="00694CB4">
      <w:pPr>
        <w:ind w:firstLineChars="100" w:firstLine="440"/>
        <w:rPr>
          <w:rFonts w:ascii="方正小标宋简体" w:eastAsia="方正小标宋简体" w:hAnsi="仿宋"/>
          <w:sz w:val="44"/>
          <w:szCs w:val="44"/>
        </w:rPr>
      </w:pPr>
      <w:r w:rsidRPr="00CD0E98">
        <w:rPr>
          <w:rFonts w:ascii="方正小标宋简体" w:eastAsia="方正小标宋简体" w:hAnsi="仿宋" w:hint="eastAsia"/>
          <w:sz w:val="44"/>
          <w:szCs w:val="44"/>
        </w:rPr>
        <w:t>（2021年-2035</w:t>
      </w:r>
      <w:r w:rsidR="00CD0E98" w:rsidRPr="00CD0E98">
        <w:rPr>
          <w:rFonts w:ascii="方正小标宋简体" w:eastAsia="方正小标宋简体" w:hAnsi="仿宋" w:hint="eastAsia"/>
          <w:sz w:val="44"/>
          <w:szCs w:val="44"/>
        </w:rPr>
        <w:t>年）</w:t>
      </w:r>
      <w:proofErr w:type="gramStart"/>
      <w:r w:rsidR="00CD0E98" w:rsidRPr="00CD0E98">
        <w:rPr>
          <w:rFonts w:ascii="方正小标宋简体" w:eastAsia="方正小标宋简体" w:hAnsi="仿宋" w:hint="eastAsia"/>
          <w:sz w:val="44"/>
          <w:szCs w:val="44"/>
        </w:rPr>
        <w:t>》</w:t>
      </w:r>
      <w:proofErr w:type="gramEnd"/>
      <w:r w:rsidR="00CD0E98" w:rsidRPr="00CD0E98">
        <w:rPr>
          <w:rFonts w:ascii="方正小标宋简体" w:eastAsia="方正小标宋简体" w:hAnsi="仿宋" w:hint="eastAsia"/>
          <w:sz w:val="44"/>
          <w:szCs w:val="44"/>
        </w:rPr>
        <w:t>（草案）起草说明</w:t>
      </w:r>
    </w:p>
    <w:p w:rsidR="00B066C4" w:rsidRDefault="00B066C4" w:rsidP="00B066C4">
      <w:pPr>
        <w:ind w:firstLineChars="0" w:firstLine="0"/>
        <w:rPr>
          <w:rFonts w:ascii="仿宋" w:eastAsia="仿宋" w:hAnsi="仿宋"/>
          <w:sz w:val="30"/>
          <w:szCs w:val="30"/>
        </w:rPr>
      </w:pPr>
    </w:p>
    <w:p w:rsidR="00146D1B" w:rsidRDefault="00090929" w:rsidP="00090929">
      <w:pPr>
        <w:rPr>
          <w:szCs w:val="32"/>
        </w:rPr>
      </w:pPr>
      <w:r>
        <w:rPr>
          <w:rFonts w:hint="eastAsia"/>
          <w:szCs w:val="32"/>
        </w:rPr>
        <w:t>为深入贯彻落</w:t>
      </w:r>
      <w:proofErr w:type="gramStart"/>
      <w:r>
        <w:rPr>
          <w:rFonts w:hint="eastAsia"/>
          <w:szCs w:val="32"/>
        </w:rPr>
        <w:t>实习近</w:t>
      </w:r>
      <w:proofErr w:type="gramEnd"/>
      <w:r>
        <w:rPr>
          <w:rFonts w:hint="eastAsia"/>
          <w:szCs w:val="32"/>
        </w:rPr>
        <w:t>平生态文明思想、</w:t>
      </w:r>
      <w:r w:rsidRPr="008B70FD">
        <w:rPr>
          <w:szCs w:val="32"/>
        </w:rPr>
        <w:t>习近平总书记视察北京重要讲话精神</w:t>
      </w:r>
      <w:r w:rsidR="00B066C4">
        <w:rPr>
          <w:rFonts w:hint="eastAsia"/>
          <w:szCs w:val="32"/>
        </w:rPr>
        <w:t>以及</w:t>
      </w:r>
      <w:proofErr w:type="gramStart"/>
      <w:r w:rsidR="00B066C4">
        <w:rPr>
          <w:rFonts w:hint="eastAsia"/>
          <w:szCs w:val="32"/>
        </w:rPr>
        <w:t>新版城市总规</w:t>
      </w:r>
      <w:proofErr w:type="gramEnd"/>
      <w:r w:rsidR="00B066C4">
        <w:rPr>
          <w:rFonts w:hint="eastAsia"/>
          <w:szCs w:val="32"/>
        </w:rPr>
        <w:t>，按照《北京市湿地保护条例》有关要求，我局</w:t>
      </w:r>
      <w:r>
        <w:rPr>
          <w:rFonts w:hint="eastAsia"/>
          <w:szCs w:val="32"/>
        </w:rPr>
        <w:t>组织编制了</w:t>
      </w:r>
      <w:r w:rsidR="00B066C4" w:rsidRPr="00B066C4">
        <w:rPr>
          <w:rFonts w:hint="eastAsia"/>
          <w:szCs w:val="32"/>
        </w:rPr>
        <w:t>《北京市湿地保护发展规划（</w:t>
      </w:r>
      <w:r w:rsidR="00B066C4" w:rsidRPr="00B066C4">
        <w:rPr>
          <w:szCs w:val="32"/>
        </w:rPr>
        <w:t>2021年-2035年）》（草案）</w:t>
      </w:r>
      <w:r>
        <w:rPr>
          <w:rFonts w:hint="eastAsia"/>
          <w:szCs w:val="32"/>
        </w:rPr>
        <w:t>（以下简称《湿地规划》）。</w:t>
      </w:r>
      <w:r w:rsidR="003343BF" w:rsidRPr="003343BF">
        <w:rPr>
          <w:rFonts w:hint="eastAsia"/>
          <w:szCs w:val="32"/>
        </w:rPr>
        <w:t>《湿地规划》</w:t>
      </w:r>
      <w:r w:rsidR="003343BF">
        <w:rPr>
          <w:rFonts w:hint="eastAsia"/>
          <w:szCs w:val="32"/>
        </w:rPr>
        <w:t>对北京市湿地保护进行了系统规划，</w:t>
      </w:r>
      <w:r w:rsidR="00694CB4">
        <w:rPr>
          <w:rFonts w:hint="eastAsia"/>
          <w:szCs w:val="32"/>
        </w:rPr>
        <w:t>对</w:t>
      </w:r>
      <w:r w:rsidR="00146D1B">
        <w:rPr>
          <w:rFonts w:hint="eastAsia"/>
          <w:szCs w:val="32"/>
        </w:rPr>
        <w:t>改</w:t>
      </w:r>
      <w:r w:rsidR="00146D1B" w:rsidRPr="00146D1B">
        <w:rPr>
          <w:rFonts w:hint="eastAsia"/>
          <w:szCs w:val="32"/>
        </w:rPr>
        <w:t>善本市生态环境、保障首都生态安全、建设国际一流</w:t>
      </w:r>
      <w:proofErr w:type="gramStart"/>
      <w:r w:rsidR="00146D1B" w:rsidRPr="00146D1B">
        <w:rPr>
          <w:rFonts w:hint="eastAsia"/>
          <w:szCs w:val="32"/>
        </w:rPr>
        <w:t>和谐宜</w:t>
      </w:r>
      <w:proofErr w:type="gramEnd"/>
      <w:r w:rsidR="00146D1B" w:rsidRPr="00146D1B">
        <w:rPr>
          <w:rFonts w:hint="eastAsia"/>
          <w:szCs w:val="32"/>
        </w:rPr>
        <w:t>居之都，实现人与自然和谐共生具有重要意义。</w:t>
      </w:r>
    </w:p>
    <w:p w:rsidR="00090929" w:rsidRPr="0036063D" w:rsidRDefault="00090929" w:rsidP="00090929">
      <w:pPr>
        <w:rPr>
          <w:rFonts w:ascii="黑体" w:eastAsia="黑体"/>
          <w:szCs w:val="32"/>
        </w:rPr>
      </w:pPr>
      <w:r w:rsidRPr="0036063D">
        <w:rPr>
          <w:rFonts w:ascii="黑体" w:eastAsia="黑体"/>
          <w:szCs w:val="32"/>
        </w:rPr>
        <w:t>一、</w:t>
      </w:r>
      <w:r>
        <w:rPr>
          <w:rFonts w:ascii="黑体" w:eastAsia="黑体" w:hint="eastAsia"/>
          <w:szCs w:val="32"/>
        </w:rPr>
        <w:t>编制</w:t>
      </w:r>
      <w:r w:rsidR="0098194E">
        <w:rPr>
          <w:rFonts w:ascii="黑体" w:eastAsia="黑体" w:hint="eastAsia"/>
          <w:szCs w:val="32"/>
        </w:rPr>
        <w:t>依据</w:t>
      </w:r>
    </w:p>
    <w:p w:rsidR="00090929" w:rsidRPr="00696530" w:rsidRDefault="00090929" w:rsidP="00090929">
      <w:pPr>
        <w:rPr>
          <w:szCs w:val="32"/>
        </w:rPr>
      </w:pPr>
      <w:r>
        <w:rPr>
          <w:rFonts w:hint="eastAsia"/>
          <w:szCs w:val="32"/>
        </w:rPr>
        <w:t>《北京市湿地保护条例》</w:t>
      </w:r>
      <w:r w:rsidRPr="000D3A18">
        <w:rPr>
          <w:szCs w:val="32"/>
        </w:rPr>
        <w:t>第九条</w:t>
      </w:r>
      <w:r>
        <w:rPr>
          <w:rFonts w:hint="eastAsia"/>
          <w:szCs w:val="32"/>
        </w:rPr>
        <w:t>规定：“</w:t>
      </w:r>
      <w:r w:rsidRPr="000D3A18">
        <w:rPr>
          <w:szCs w:val="32"/>
        </w:rPr>
        <w:t>市和区园林绿化部门应当会同发展改革、水务、农业农村、规划自然资源、生态环境等部门编制全市和区湿地保护发展规划，报本级人民政府批准后公布实施。</w:t>
      </w:r>
      <w:r>
        <w:rPr>
          <w:rFonts w:hint="eastAsia"/>
          <w:szCs w:val="32"/>
        </w:rPr>
        <w:t>”</w:t>
      </w:r>
      <w:r>
        <w:rPr>
          <w:rFonts w:hAnsi="仿宋" w:cs="宋体" w:hint="eastAsia"/>
          <w:kern w:val="0"/>
          <w:szCs w:val="32"/>
        </w:rPr>
        <w:t>2016年，国务院办公厅印发的《湿地保护修复制度方案》，提出省级林业主管部门要会同有关部门编制湿地保护修复工程规划。</w:t>
      </w:r>
      <w:r>
        <w:rPr>
          <w:rFonts w:hint="eastAsia"/>
          <w:szCs w:val="32"/>
        </w:rPr>
        <w:t>2020年，国家林草局湿地司来函，要求各省市组织开展省级湿地保护“十四五”编制工作。</w:t>
      </w:r>
      <w:r w:rsidR="00146D1B">
        <w:rPr>
          <w:rFonts w:hint="eastAsia"/>
          <w:szCs w:val="32"/>
        </w:rPr>
        <w:t>我局于</w:t>
      </w:r>
      <w:r w:rsidR="00694CB4">
        <w:rPr>
          <w:rFonts w:hint="eastAsia"/>
          <w:szCs w:val="32"/>
        </w:rPr>
        <w:t>2018年进行了湿地资源调查，</w:t>
      </w:r>
      <w:r w:rsidR="00146D1B">
        <w:rPr>
          <w:rFonts w:hint="eastAsia"/>
          <w:szCs w:val="32"/>
        </w:rPr>
        <w:t>2019年</w:t>
      </w:r>
      <w:r>
        <w:rPr>
          <w:rFonts w:hint="eastAsia"/>
          <w:szCs w:val="32"/>
        </w:rPr>
        <w:t>启动了《湿地规划》的编制工作。</w:t>
      </w:r>
    </w:p>
    <w:p w:rsidR="00090929" w:rsidRDefault="00090929" w:rsidP="00090929">
      <w:pPr>
        <w:rPr>
          <w:rFonts w:ascii="黑体" w:eastAsia="黑体"/>
          <w:szCs w:val="32"/>
        </w:rPr>
      </w:pPr>
      <w:r w:rsidRPr="00696530">
        <w:rPr>
          <w:rFonts w:ascii="黑体" w:eastAsia="黑体" w:hint="eastAsia"/>
          <w:szCs w:val="32"/>
        </w:rPr>
        <w:t>二、</w:t>
      </w:r>
      <w:r>
        <w:rPr>
          <w:rFonts w:ascii="黑体" w:eastAsia="黑体" w:hint="eastAsia"/>
          <w:szCs w:val="32"/>
        </w:rPr>
        <w:t>编制</w:t>
      </w:r>
      <w:r w:rsidRPr="00696530">
        <w:rPr>
          <w:rFonts w:ascii="黑体" w:eastAsia="黑体" w:hint="eastAsia"/>
          <w:szCs w:val="32"/>
        </w:rPr>
        <w:t>过程</w:t>
      </w:r>
    </w:p>
    <w:p w:rsidR="00090929" w:rsidRPr="0067559B" w:rsidRDefault="00090929" w:rsidP="00090929">
      <w:pPr>
        <w:rPr>
          <w:szCs w:val="32"/>
        </w:rPr>
      </w:pPr>
      <w:r>
        <w:rPr>
          <w:rFonts w:hint="eastAsia"/>
          <w:szCs w:val="32"/>
        </w:rPr>
        <w:t>主要开展了以下工作：</w:t>
      </w:r>
    </w:p>
    <w:p w:rsidR="00090929" w:rsidRPr="0067559B" w:rsidRDefault="00090929" w:rsidP="00090929">
      <w:pPr>
        <w:ind w:firstLine="643"/>
        <w:rPr>
          <w:rFonts w:hAnsi="仿宋"/>
          <w:szCs w:val="32"/>
        </w:rPr>
      </w:pPr>
      <w:r w:rsidRPr="0085069E">
        <w:rPr>
          <w:rFonts w:ascii="楷体_GB2312" w:eastAsia="楷体_GB2312" w:hint="eastAsia"/>
          <w:b/>
          <w:szCs w:val="32"/>
        </w:rPr>
        <w:t>一是前期调查</w:t>
      </w:r>
      <w:r>
        <w:rPr>
          <w:rFonts w:ascii="楷体_GB2312" w:eastAsia="楷体_GB2312" w:hint="eastAsia"/>
          <w:b/>
          <w:szCs w:val="32"/>
        </w:rPr>
        <w:t>、</w:t>
      </w:r>
      <w:r w:rsidRPr="0085069E">
        <w:rPr>
          <w:rFonts w:ascii="楷体_GB2312" w:eastAsia="楷体_GB2312" w:hint="eastAsia"/>
          <w:b/>
          <w:szCs w:val="32"/>
        </w:rPr>
        <w:t>调研。</w:t>
      </w:r>
      <w:r>
        <w:rPr>
          <w:rFonts w:cs="仿宋_GB2312" w:hint="eastAsia"/>
          <w:kern w:val="0"/>
          <w:szCs w:val="32"/>
        </w:rPr>
        <w:t>采取</w:t>
      </w:r>
      <w:r w:rsidRPr="00276253">
        <w:rPr>
          <w:rFonts w:hAnsi="仿宋" w:hint="eastAsia"/>
          <w:szCs w:val="32"/>
        </w:rPr>
        <w:t>查阅</w:t>
      </w:r>
      <w:r>
        <w:rPr>
          <w:rFonts w:hAnsi="仿宋" w:hint="eastAsia"/>
          <w:szCs w:val="32"/>
        </w:rPr>
        <w:t>资料、</w:t>
      </w:r>
      <w:r>
        <w:rPr>
          <w:rFonts w:cs="仿宋_GB2312" w:hint="eastAsia"/>
          <w:kern w:val="0"/>
          <w:szCs w:val="32"/>
        </w:rPr>
        <w:t>实地调研、借鉴外省市成果、专家研讨、市区管理部门座谈等多种形式，</w:t>
      </w:r>
      <w:r>
        <w:rPr>
          <w:rFonts w:hAnsi="仿宋" w:hint="eastAsia"/>
          <w:szCs w:val="32"/>
        </w:rPr>
        <w:t>深</w:t>
      </w:r>
      <w:r>
        <w:rPr>
          <w:rFonts w:hAnsi="仿宋" w:hint="eastAsia"/>
          <w:szCs w:val="32"/>
        </w:rPr>
        <w:lastRenderedPageBreak/>
        <w:t>入东城、西城、海淀、朝阳等中心城区以及延庆、密云、怀柔、平谷等生态涵养区，</w:t>
      </w:r>
      <w:r w:rsidRPr="0085069E">
        <w:rPr>
          <w:rFonts w:hAnsi="仿宋" w:hint="eastAsia"/>
          <w:szCs w:val="32"/>
        </w:rPr>
        <w:t>京津冀交界</w:t>
      </w:r>
      <w:r>
        <w:rPr>
          <w:rFonts w:hAnsi="仿宋" w:hint="eastAsia"/>
          <w:szCs w:val="32"/>
        </w:rPr>
        <w:t>区域以及野鸭湖、永定河</w:t>
      </w:r>
      <w:r w:rsidRPr="00276253">
        <w:rPr>
          <w:rFonts w:hAnsi="仿宋" w:hint="eastAsia"/>
          <w:szCs w:val="32"/>
        </w:rPr>
        <w:t>湿地</w:t>
      </w:r>
      <w:r>
        <w:rPr>
          <w:rFonts w:hAnsi="仿宋" w:hint="eastAsia"/>
          <w:szCs w:val="32"/>
        </w:rPr>
        <w:t>等重点区域，进行了广泛调研</w:t>
      </w:r>
      <w:r w:rsidRPr="00276253">
        <w:rPr>
          <w:rFonts w:hAnsi="仿宋" w:hint="eastAsia"/>
          <w:szCs w:val="32"/>
        </w:rPr>
        <w:t>。</w:t>
      </w:r>
    </w:p>
    <w:p w:rsidR="00090929" w:rsidRDefault="00090929" w:rsidP="00090929">
      <w:pPr>
        <w:ind w:firstLine="643"/>
        <w:rPr>
          <w:rFonts w:hAnsi="仿宋"/>
          <w:szCs w:val="32"/>
        </w:rPr>
      </w:pPr>
      <w:r w:rsidRPr="0067559B">
        <w:rPr>
          <w:rFonts w:ascii="楷体_GB2312" w:eastAsia="楷体_GB2312" w:hint="eastAsia"/>
          <w:b/>
          <w:szCs w:val="32"/>
        </w:rPr>
        <w:t>二是规划编制。</w:t>
      </w:r>
      <w:r>
        <w:rPr>
          <w:rFonts w:hAnsi="仿宋" w:hint="eastAsia"/>
          <w:szCs w:val="32"/>
        </w:rPr>
        <w:t>遵循“</w:t>
      </w:r>
      <w:r w:rsidRPr="0035525F">
        <w:rPr>
          <w:rFonts w:hAnsi="仿宋" w:hint="eastAsia"/>
          <w:szCs w:val="32"/>
        </w:rPr>
        <w:t>生态优先、</w:t>
      </w:r>
      <w:r w:rsidRPr="00276253">
        <w:rPr>
          <w:rFonts w:hAnsi="仿宋" w:hint="eastAsia"/>
          <w:szCs w:val="32"/>
        </w:rPr>
        <w:t>全面保护、</w:t>
      </w:r>
      <w:r>
        <w:rPr>
          <w:rFonts w:hAnsi="仿宋" w:hint="eastAsia"/>
          <w:szCs w:val="32"/>
        </w:rPr>
        <w:t>科学布局、量水发展、蓝绿交织、</w:t>
      </w:r>
      <w:r w:rsidRPr="0035525F">
        <w:rPr>
          <w:rFonts w:hAnsi="仿宋" w:hint="eastAsia"/>
          <w:szCs w:val="32"/>
        </w:rPr>
        <w:t>科学修复</w:t>
      </w:r>
      <w:r>
        <w:rPr>
          <w:rFonts w:hAnsi="仿宋" w:hint="eastAsia"/>
          <w:szCs w:val="32"/>
        </w:rPr>
        <w:t>”</w:t>
      </w:r>
      <w:r w:rsidRPr="00276253">
        <w:rPr>
          <w:rFonts w:hAnsi="仿宋" w:hint="eastAsia"/>
          <w:szCs w:val="32"/>
        </w:rPr>
        <w:t>的原则，</w:t>
      </w:r>
      <w:r w:rsidRPr="00105E83">
        <w:rPr>
          <w:rFonts w:hAnsi="仿宋" w:hint="eastAsia"/>
          <w:szCs w:val="32"/>
        </w:rPr>
        <w:t>根据</w:t>
      </w:r>
      <w:r w:rsidRPr="00105E83">
        <w:rPr>
          <w:rFonts w:hAnsi="仿宋"/>
          <w:szCs w:val="32"/>
        </w:rPr>
        <w:t>全国湿地保护</w:t>
      </w:r>
      <w:r w:rsidRPr="00105E83">
        <w:rPr>
          <w:rFonts w:hAnsi="仿宋"/>
          <w:szCs w:val="32"/>
        </w:rPr>
        <w:t>“</w:t>
      </w:r>
      <w:r w:rsidRPr="00105E83">
        <w:rPr>
          <w:rFonts w:hAnsi="仿宋"/>
          <w:szCs w:val="32"/>
        </w:rPr>
        <w:t>十四五</w:t>
      </w:r>
      <w:r w:rsidRPr="00105E83">
        <w:rPr>
          <w:rFonts w:hAnsi="仿宋"/>
          <w:szCs w:val="32"/>
        </w:rPr>
        <w:t>”</w:t>
      </w:r>
      <w:r w:rsidRPr="00105E83">
        <w:rPr>
          <w:rFonts w:hAnsi="仿宋"/>
          <w:szCs w:val="32"/>
        </w:rPr>
        <w:t>实施规划</w:t>
      </w:r>
      <w:r>
        <w:rPr>
          <w:rFonts w:hAnsi="仿宋" w:hint="eastAsia"/>
          <w:szCs w:val="32"/>
        </w:rPr>
        <w:t>和新一轮湿地资源调查成果，</w:t>
      </w:r>
      <w:r w:rsidRPr="00276253">
        <w:rPr>
          <w:rFonts w:hAnsi="仿宋" w:hint="eastAsia"/>
          <w:szCs w:val="32"/>
        </w:rPr>
        <w:t>在综合分析北京地区</w:t>
      </w:r>
      <w:r w:rsidRPr="00105E83">
        <w:rPr>
          <w:rFonts w:hAnsi="仿宋"/>
          <w:szCs w:val="32"/>
        </w:rPr>
        <w:t>湿地</w:t>
      </w:r>
      <w:r>
        <w:rPr>
          <w:szCs w:val="32"/>
        </w:rPr>
        <w:t>资源、水资源和土地资源现状</w:t>
      </w:r>
      <w:r w:rsidRPr="00276253">
        <w:rPr>
          <w:rFonts w:hAnsi="仿宋" w:hint="eastAsia"/>
          <w:szCs w:val="32"/>
        </w:rPr>
        <w:t>，以及周边社会需求的基础上，</w:t>
      </w:r>
      <w:r>
        <w:rPr>
          <w:rFonts w:hAnsi="仿宋" w:hint="eastAsia"/>
          <w:szCs w:val="32"/>
        </w:rPr>
        <w:t>深入分析了存在的问题和短板</w:t>
      </w:r>
      <w:r w:rsidRPr="00276253">
        <w:rPr>
          <w:rFonts w:hAnsi="仿宋" w:hint="eastAsia"/>
          <w:szCs w:val="32"/>
        </w:rPr>
        <w:t>，参考国内外先进的湿地保护管理经验和案例</w:t>
      </w:r>
      <w:r>
        <w:rPr>
          <w:rFonts w:hAnsi="仿宋" w:hint="eastAsia"/>
          <w:szCs w:val="32"/>
        </w:rPr>
        <w:t>的基础上</w:t>
      </w:r>
      <w:r w:rsidRPr="00276253">
        <w:rPr>
          <w:rFonts w:hAnsi="仿宋" w:hint="eastAsia"/>
          <w:szCs w:val="32"/>
        </w:rPr>
        <w:t>，编制完成</w:t>
      </w:r>
      <w:r>
        <w:rPr>
          <w:rFonts w:hAnsi="仿宋" w:hint="eastAsia"/>
          <w:szCs w:val="32"/>
        </w:rPr>
        <w:t>了</w:t>
      </w:r>
      <w:r>
        <w:rPr>
          <w:rFonts w:hint="eastAsia"/>
          <w:szCs w:val="32"/>
        </w:rPr>
        <w:t>《湿地规划》</w:t>
      </w:r>
      <w:r w:rsidRPr="00276253">
        <w:rPr>
          <w:rFonts w:hAnsi="仿宋" w:hint="eastAsia"/>
          <w:szCs w:val="32"/>
        </w:rPr>
        <w:t>初稿。</w:t>
      </w:r>
    </w:p>
    <w:p w:rsidR="00090929" w:rsidRDefault="00090929" w:rsidP="00090929">
      <w:pPr>
        <w:ind w:firstLine="643"/>
        <w:rPr>
          <w:rFonts w:cs="仿宋_GB2312"/>
          <w:kern w:val="0"/>
          <w:szCs w:val="32"/>
        </w:rPr>
      </w:pPr>
      <w:r w:rsidRPr="0035525F">
        <w:rPr>
          <w:rFonts w:ascii="楷体_GB2312" w:eastAsia="楷体_GB2312" w:hint="eastAsia"/>
          <w:b/>
          <w:szCs w:val="32"/>
        </w:rPr>
        <w:t>三是专家研讨。</w:t>
      </w:r>
      <w:r>
        <w:rPr>
          <w:rFonts w:cs="仿宋_GB2312" w:hint="eastAsia"/>
          <w:kern w:val="0"/>
          <w:szCs w:val="32"/>
        </w:rPr>
        <w:t>形成</w:t>
      </w:r>
      <w:r w:rsidRPr="00276253">
        <w:rPr>
          <w:rFonts w:hAnsi="仿宋" w:hint="eastAsia"/>
          <w:szCs w:val="32"/>
        </w:rPr>
        <w:t>初稿</w:t>
      </w:r>
      <w:r>
        <w:rPr>
          <w:rFonts w:cs="仿宋_GB2312" w:hint="eastAsia"/>
          <w:kern w:val="0"/>
          <w:szCs w:val="32"/>
        </w:rPr>
        <w:t>后，多次召开会议进行修改完善，并召开由中国科学院生态环境研究中心、北京师范大学、北京林业大学、国家林草局规划院等单位专家参加的研讨会，听取专家修改意见建议，形成了征求意见稿。</w:t>
      </w:r>
    </w:p>
    <w:p w:rsidR="00090929" w:rsidRPr="0035525F" w:rsidRDefault="00090929" w:rsidP="00090929">
      <w:pPr>
        <w:ind w:firstLine="643"/>
        <w:rPr>
          <w:rFonts w:cs="仿宋_GB2312"/>
          <w:kern w:val="0"/>
          <w:szCs w:val="32"/>
        </w:rPr>
      </w:pPr>
      <w:r w:rsidRPr="0035525F">
        <w:rPr>
          <w:rFonts w:ascii="楷体_GB2312" w:eastAsia="楷体_GB2312" w:hint="eastAsia"/>
          <w:b/>
          <w:szCs w:val="32"/>
        </w:rPr>
        <w:t>四是反复研究。</w:t>
      </w:r>
      <w:r>
        <w:rPr>
          <w:rFonts w:cs="仿宋_GB2312" w:hint="eastAsia"/>
          <w:kern w:val="0"/>
          <w:szCs w:val="32"/>
        </w:rPr>
        <w:t>形成征求意见稿之后，征求了</w:t>
      </w:r>
      <w:r w:rsidR="00146D1B">
        <w:rPr>
          <w:rFonts w:cs="仿宋_GB2312" w:hint="eastAsia"/>
          <w:kern w:val="0"/>
          <w:szCs w:val="32"/>
        </w:rPr>
        <w:t>各</w:t>
      </w:r>
      <w:r w:rsidR="009D224D">
        <w:rPr>
          <w:rFonts w:cs="仿宋_GB2312" w:hint="eastAsia"/>
          <w:kern w:val="0"/>
          <w:szCs w:val="32"/>
        </w:rPr>
        <w:t>区园林绿化局</w:t>
      </w:r>
      <w:r w:rsidR="00146D1B">
        <w:rPr>
          <w:rFonts w:cs="仿宋_GB2312" w:hint="eastAsia"/>
          <w:kern w:val="0"/>
          <w:szCs w:val="32"/>
        </w:rPr>
        <w:t>，以各</w:t>
      </w:r>
      <w:r>
        <w:rPr>
          <w:rFonts w:cs="仿宋_GB2312" w:hint="eastAsia"/>
          <w:kern w:val="0"/>
          <w:szCs w:val="32"/>
        </w:rPr>
        <w:t>区政府、北京经济技术开发区</w:t>
      </w:r>
      <w:r w:rsidR="009D224D">
        <w:rPr>
          <w:rFonts w:cs="仿宋_GB2312" w:hint="eastAsia"/>
          <w:kern w:val="0"/>
          <w:szCs w:val="32"/>
        </w:rPr>
        <w:t>管委会</w:t>
      </w:r>
      <w:r>
        <w:rPr>
          <w:rFonts w:cs="仿宋_GB2312" w:hint="eastAsia"/>
          <w:kern w:val="0"/>
          <w:szCs w:val="32"/>
        </w:rPr>
        <w:t>，</w:t>
      </w:r>
      <w:r w:rsidR="00146D1B">
        <w:rPr>
          <w:rFonts w:cs="仿宋_GB2312"/>
          <w:kern w:val="0"/>
          <w:szCs w:val="32"/>
        </w:rPr>
        <w:t>市发展改革委</w:t>
      </w:r>
      <w:r w:rsidR="00146D1B">
        <w:rPr>
          <w:rFonts w:cs="仿宋_GB2312" w:hint="eastAsia"/>
          <w:kern w:val="0"/>
          <w:szCs w:val="32"/>
        </w:rPr>
        <w:t>等相关</w:t>
      </w:r>
      <w:r w:rsidRPr="007E5EAD">
        <w:rPr>
          <w:rFonts w:cs="仿宋_GB2312" w:hint="eastAsia"/>
          <w:kern w:val="0"/>
          <w:szCs w:val="32"/>
        </w:rPr>
        <w:t>部门意见</w:t>
      </w:r>
      <w:r>
        <w:rPr>
          <w:rFonts w:cs="仿宋_GB2312" w:hint="eastAsia"/>
          <w:kern w:val="0"/>
          <w:szCs w:val="32"/>
        </w:rPr>
        <w:t>。经反复研究、修改、完善，</w:t>
      </w:r>
      <w:r w:rsidRPr="00553F63">
        <w:rPr>
          <w:rFonts w:cs="仿宋_GB2312" w:hint="eastAsia"/>
          <w:kern w:val="0"/>
          <w:szCs w:val="32"/>
        </w:rPr>
        <w:t>最终形成</w:t>
      </w:r>
      <w:r>
        <w:rPr>
          <w:rFonts w:cs="仿宋_GB2312" w:hint="eastAsia"/>
          <w:kern w:val="0"/>
          <w:szCs w:val="32"/>
        </w:rPr>
        <w:t>了</w:t>
      </w:r>
      <w:r w:rsidR="00146D1B">
        <w:rPr>
          <w:rFonts w:hint="eastAsia"/>
          <w:szCs w:val="32"/>
        </w:rPr>
        <w:t>《湿地规划》</w:t>
      </w:r>
      <w:r w:rsidRPr="00553F63">
        <w:rPr>
          <w:rFonts w:cs="仿宋_GB2312" w:hint="eastAsia"/>
          <w:kern w:val="0"/>
          <w:szCs w:val="32"/>
        </w:rPr>
        <w:t>。</w:t>
      </w:r>
    </w:p>
    <w:p w:rsidR="00090929" w:rsidRPr="0035525F" w:rsidRDefault="00090929" w:rsidP="00090929">
      <w:pPr>
        <w:rPr>
          <w:rFonts w:ascii="黑体" w:eastAsia="黑体"/>
          <w:szCs w:val="32"/>
        </w:rPr>
      </w:pPr>
      <w:r w:rsidRPr="0035525F">
        <w:rPr>
          <w:rFonts w:ascii="黑体" w:eastAsia="黑体" w:hint="eastAsia"/>
          <w:szCs w:val="32"/>
        </w:rPr>
        <w:t>三、</w:t>
      </w:r>
      <w:r>
        <w:rPr>
          <w:rFonts w:ascii="黑体" w:eastAsia="黑体" w:hint="eastAsia"/>
          <w:szCs w:val="32"/>
        </w:rPr>
        <w:t>规划框架和</w:t>
      </w:r>
      <w:r w:rsidRPr="0035525F">
        <w:rPr>
          <w:rFonts w:ascii="黑体" w:eastAsia="黑体" w:hint="eastAsia"/>
          <w:szCs w:val="32"/>
        </w:rPr>
        <w:t>主要内容</w:t>
      </w:r>
    </w:p>
    <w:p w:rsidR="00090929" w:rsidRDefault="008F202D" w:rsidP="00090929">
      <w:pPr>
        <w:jc w:val="left"/>
        <w:rPr>
          <w:rFonts w:cs="仿宋_GB2312"/>
          <w:kern w:val="0"/>
          <w:szCs w:val="32"/>
        </w:rPr>
      </w:pPr>
      <w:r>
        <w:rPr>
          <w:rFonts w:hint="eastAsia"/>
          <w:szCs w:val="32"/>
        </w:rPr>
        <w:t>《湿地规划》</w:t>
      </w:r>
      <w:r w:rsidR="00090929">
        <w:rPr>
          <w:rFonts w:hint="eastAsia"/>
          <w:szCs w:val="32"/>
        </w:rPr>
        <w:t>共分九章</w:t>
      </w:r>
      <w:r w:rsidR="00090929" w:rsidRPr="009E6235">
        <w:rPr>
          <w:rFonts w:hAnsi="Calibri" w:hint="eastAsia"/>
          <w:szCs w:val="32"/>
        </w:rPr>
        <w:t>。</w:t>
      </w:r>
      <w:r w:rsidR="00090929" w:rsidRPr="000A5E27">
        <w:rPr>
          <w:rFonts w:hAnsi="Calibri" w:hint="eastAsia"/>
          <w:szCs w:val="32"/>
        </w:rPr>
        <w:t>第</w:t>
      </w:r>
      <w:r w:rsidR="00090929">
        <w:rPr>
          <w:rFonts w:hAnsi="Calibri" w:hint="eastAsia"/>
          <w:szCs w:val="32"/>
        </w:rPr>
        <w:t>一章</w:t>
      </w:r>
      <w:r w:rsidR="00090929" w:rsidRPr="000A5E27">
        <w:rPr>
          <w:rFonts w:hAnsi="Calibri" w:hint="eastAsia"/>
          <w:szCs w:val="32"/>
        </w:rPr>
        <w:t>：</w:t>
      </w:r>
      <w:r w:rsidR="00090929">
        <w:rPr>
          <w:rFonts w:hAnsi="Calibri" w:hint="eastAsia"/>
          <w:szCs w:val="32"/>
        </w:rPr>
        <w:t>规划背景；</w:t>
      </w:r>
      <w:r w:rsidR="00090929" w:rsidRPr="008B4AC4">
        <w:rPr>
          <w:rFonts w:hAnsi="Calibri" w:hint="eastAsia"/>
          <w:szCs w:val="32"/>
        </w:rPr>
        <w:t>第二</w:t>
      </w:r>
      <w:r w:rsidR="00090929">
        <w:rPr>
          <w:rFonts w:hAnsi="Calibri" w:hint="eastAsia"/>
          <w:szCs w:val="32"/>
        </w:rPr>
        <w:t>章</w:t>
      </w:r>
      <w:r w:rsidR="00090929" w:rsidRPr="008B4AC4">
        <w:rPr>
          <w:rFonts w:hAnsi="Calibri" w:hint="eastAsia"/>
          <w:szCs w:val="32"/>
        </w:rPr>
        <w:t>：</w:t>
      </w:r>
      <w:r w:rsidR="00090929">
        <w:rPr>
          <w:rFonts w:hAnsi="Calibri" w:hint="eastAsia"/>
          <w:szCs w:val="32"/>
        </w:rPr>
        <w:t>指导思想和目标</w:t>
      </w:r>
      <w:r w:rsidR="00090929" w:rsidRPr="000A5E27">
        <w:rPr>
          <w:rFonts w:hAnsi="Calibri" w:hint="eastAsia"/>
          <w:szCs w:val="32"/>
        </w:rPr>
        <w:t>；第三</w:t>
      </w:r>
      <w:r w:rsidR="00090929">
        <w:rPr>
          <w:rFonts w:hAnsi="Calibri" w:hint="eastAsia"/>
          <w:szCs w:val="32"/>
        </w:rPr>
        <w:t>章</w:t>
      </w:r>
      <w:r w:rsidR="00090929" w:rsidRPr="000A5E27">
        <w:rPr>
          <w:rFonts w:hAnsi="Calibri" w:hint="eastAsia"/>
          <w:szCs w:val="32"/>
        </w:rPr>
        <w:t>：</w:t>
      </w:r>
      <w:r w:rsidR="00090929">
        <w:rPr>
          <w:rFonts w:hAnsi="Calibri" w:hint="eastAsia"/>
          <w:szCs w:val="32"/>
        </w:rPr>
        <w:t>总体布局</w:t>
      </w:r>
      <w:r w:rsidR="00090929" w:rsidRPr="000A5E27">
        <w:rPr>
          <w:rFonts w:hAnsi="Calibri" w:hint="eastAsia"/>
          <w:szCs w:val="32"/>
        </w:rPr>
        <w:t>；第四</w:t>
      </w:r>
      <w:r w:rsidR="00090929">
        <w:rPr>
          <w:rFonts w:hAnsi="Calibri" w:hint="eastAsia"/>
          <w:szCs w:val="32"/>
        </w:rPr>
        <w:t>章</w:t>
      </w:r>
      <w:r w:rsidR="00090929" w:rsidRPr="000A5E27">
        <w:rPr>
          <w:rFonts w:hAnsi="Calibri" w:hint="eastAsia"/>
          <w:szCs w:val="32"/>
        </w:rPr>
        <w:t>：</w:t>
      </w:r>
      <w:r w:rsidR="00090929">
        <w:rPr>
          <w:rFonts w:hAnsi="Calibri" w:hint="eastAsia"/>
          <w:szCs w:val="32"/>
        </w:rPr>
        <w:t>建设内容</w:t>
      </w:r>
      <w:r w:rsidR="00090929" w:rsidRPr="000A5E27">
        <w:rPr>
          <w:rFonts w:hAnsi="Calibri" w:hint="eastAsia"/>
          <w:szCs w:val="32"/>
        </w:rPr>
        <w:t>；第五</w:t>
      </w:r>
      <w:r w:rsidR="00090929">
        <w:rPr>
          <w:rFonts w:hAnsi="Calibri" w:hint="eastAsia"/>
          <w:szCs w:val="32"/>
        </w:rPr>
        <w:t>章：重点建设工程</w:t>
      </w:r>
      <w:r w:rsidR="00090929" w:rsidRPr="000A5E27">
        <w:rPr>
          <w:rFonts w:hAnsi="Calibri" w:hint="eastAsia"/>
          <w:szCs w:val="32"/>
        </w:rPr>
        <w:t>；第六</w:t>
      </w:r>
      <w:r w:rsidR="00090929">
        <w:rPr>
          <w:rFonts w:hAnsi="Calibri" w:hint="eastAsia"/>
          <w:szCs w:val="32"/>
        </w:rPr>
        <w:t>章：湿地保护建设水资源分析；</w:t>
      </w:r>
      <w:r w:rsidR="00090929" w:rsidRPr="000A5E27">
        <w:rPr>
          <w:rFonts w:hAnsi="Calibri" w:hint="eastAsia"/>
          <w:szCs w:val="32"/>
        </w:rPr>
        <w:t>第</w:t>
      </w:r>
      <w:r w:rsidR="00090929">
        <w:rPr>
          <w:rFonts w:hAnsi="Calibri" w:hint="eastAsia"/>
          <w:szCs w:val="32"/>
        </w:rPr>
        <w:t>七章：重点工程投资估算；第八章：效益分析；第九章：保障措施</w:t>
      </w:r>
      <w:r w:rsidR="00090929" w:rsidRPr="000A5E27">
        <w:rPr>
          <w:rFonts w:hAnsi="Calibri" w:hint="eastAsia"/>
          <w:szCs w:val="32"/>
        </w:rPr>
        <w:t>。</w:t>
      </w:r>
    </w:p>
    <w:p w:rsidR="008F202D" w:rsidRPr="00A6627F" w:rsidRDefault="00090929" w:rsidP="00A6627F">
      <w:pPr>
        <w:ind w:firstLine="643"/>
        <w:jc w:val="left"/>
        <w:rPr>
          <w:rFonts w:cs="仿宋_GB2312"/>
          <w:kern w:val="0"/>
          <w:szCs w:val="32"/>
        </w:rPr>
      </w:pPr>
      <w:r w:rsidRPr="005A4B16">
        <w:rPr>
          <w:rFonts w:cs="仿宋_GB2312" w:hint="eastAsia"/>
          <w:b/>
          <w:kern w:val="0"/>
          <w:szCs w:val="32"/>
        </w:rPr>
        <w:lastRenderedPageBreak/>
        <w:t>（一）</w:t>
      </w:r>
      <w:r w:rsidR="00A6627F" w:rsidRPr="00A6627F">
        <w:rPr>
          <w:rFonts w:cs="仿宋_GB2312" w:hint="eastAsia"/>
          <w:b/>
          <w:kern w:val="0"/>
          <w:szCs w:val="32"/>
        </w:rPr>
        <w:t>规划背景</w:t>
      </w:r>
      <w:r w:rsidR="00A6627F">
        <w:rPr>
          <w:rFonts w:cs="仿宋_GB2312" w:hint="eastAsia"/>
          <w:b/>
          <w:kern w:val="0"/>
          <w:szCs w:val="32"/>
        </w:rPr>
        <w:t>。</w:t>
      </w:r>
      <w:r w:rsidR="008F202D" w:rsidRPr="00A6627F">
        <w:rPr>
          <w:rFonts w:cs="仿宋_GB2312" w:hint="eastAsia"/>
          <w:kern w:val="0"/>
          <w:szCs w:val="32"/>
        </w:rPr>
        <w:t>《京津冀协同发展规划纲要》中明确提出生态环境保护是实现率先突破的重要内容，要使北京“大城市病”等突出问题得到缓解，生态环境质量得到有效改善。《北京城市总体规划（</w:t>
      </w:r>
      <w:r w:rsidR="008F202D" w:rsidRPr="00A6627F">
        <w:rPr>
          <w:rFonts w:cs="仿宋_GB2312"/>
          <w:kern w:val="0"/>
          <w:szCs w:val="32"/>
        </w:rPr>
        <w:t>2016 年-2035 年）》把生态环境放在优先位置，</w:t>
      </w:r>
      <w:r w:rsidR="008F202D" w:rsidRPr="00A6627F">
        <w:rPr>
          <w:rFonts w:cs="仿宋_GB2312" w:hint="eastAsia"/>
          <w:kern w:val="0"/>
          <w:szCs w:val="32"/>
        </w:rPr>
        <w:t>强调加强河湖蓝线管理，保护自然水域、湿地、坑塘等蓝色</w:t>
      </w:r>
      <w:r w:rsidR="00A6627F">
        <w:rPr>
          <w:rFonts w:cs="仿宋_GB2312" w:hint="eastAsia"/>
          <w:kern w:val="0"/>
          <w:szCs w:val="32"/>
        </w:rPr>
        <w:t>空间，大幅提高生态规模与质量。</w:t>
      </w:r>
      <w:r w:rsidR="008F202D" w:rsidRPr="00A6627F">
        <w:rPr>
          <w:rFonts w:cs="仿宋_GB2312" w:hint="eastAsia"/>
          <w:kern w:val="0"/>
          <w:szCs w:val="32"/>
        </w:rPr>
        <w:t>目前缺少与最新的北京城市总体规划相衔接的湿地中长期发展规划，严重制约了北京湿地保护和恢复工作的有序和全面开展，无法满足湿地统筹管理的需求。</w:t>
      </w:r>
    </w:p>
    <w:p w:rsidR="00090929" w:rsidRDefault="00090929" w:rsidP="00090929">
      <w:pPr>
        <w:ind w:firstLine="643"/>
        <w:rPr>
          <w:rFonts w:cs="仿宋_GB2312"/>
          <w:kern w:val="0"/>
          <w:szCs w:val="32"/>
        </w:rPr>
      </w:pPr>
      <w:r w:rsidRPr="005A4B16">
        <w:rPr>
          <w:rFonts w:cs="仿宋_GB2312" w:hint="eastAsia"/>
          <w:b/>
          <w:kern w:val="0"/>
          <w:szCs w:val="32"/>
        </w:rPr>
        <w:t>（二）</w:t>
      </w:r>
      <w:r w:rsidRPr="005A4B16">
        <w:rPr>
          <w:rFonts w:cs="仿宋_GB2312"/>
          <w:b/>
          <w:kern w:val="0"/>
          <w:szCs w:val="32"/>
        </w:rPr>
        <w:t>规划期限与目标</w:t>
      </w:r>
      <w:r w:rsidRPr="005A4B16">
        <w:rPr>
          <w:rFonts w:cs="仿宋_GB2312" w:hint="eastAsia"/>
          <w:b/>
          <w:kern w:val="0"/>
          <w:szCs w:val="32"/>
        </w:rPr>
        <w:t>。</w:t>
      </w:r>
      <w:r w:rsidRPr="009D38E8">
        <w:rPr>
          <w:rFonts w:cs="仿宋_GB2312"/>
          <w:kern w:val="0"/>
          <w:szCs w:val="32"/>
        </w:rPr>
        <w:t>本次规划期限为202</w:t>
      </w:r>
      <w:r w:rsidRPr="009D38E8">
        <w:rPr>
          <w:rFonts w:cs="仿宋_GB2312" w:hint="eastAsia"/>
          <w:kern w:val="0"/>
          <w:szCs w:val="32"/>
        </w:rPr>
        <w:t>1</w:t>
      </w:r>
      <w:r w:rsidRPr="009D38E8">
        <w:rPr>
          <w:rFonts w:cs="仿宋_GB2312"/>
          <w:kern w:val="0"/>
          <w:szCs w:val="32"/>
        </w:rPr>
        <w:t>年至2035年，近期到2025年</w:t>
      </w:r>
      <w:r>
        <w:rPr>
          <w:rFonts w:cs="仿宋_GB2312" w:hint="eastAsia"/>
          <w:kern w:val="0"/>
          <w:szCs w:val="32"/>
        </w:rPr>
        <w:t>（十四五期间）</w:t>
      </w:r>
      <w:r w:rsidRPr="009D38E8">
        <w:rPr>
          <w:rFonts w:cs="仿宋_GB2312"/>
          <w:kern w:val="0"/>
          <w:szCs w:val="32"/>
        </w:rPr>
        <w:t>，远期到2035年。</w:t>
      </w:r>
    </w:p>
    <w:p w:rsidR="00090929" w:rsidRDefault="00090929" w:rsidP="00090929">
      <w:pPr>
        <w:ind w:firstLine="643"/>
        <w:rPr>
          <w:szCs w:val="32"/>
        </w:rPr>
      </w:pPr>
      <w:r>
        <w:rPr>
          <w:rFonts w:cs="仿宋_GB2312" w:hint="eastAsia"/>
          <w:b/>
          <w:kern w:val="0"/>
          <w:szCs w:val="32"/>
        </w:rPr>
        <w:t>（</w:t>
      </w:r>
      <w:r w:rsidRPr="005A4B16">
        <w:rPr>
          <w:rFonts w:cs="仿宋_GB2312" w:hint="eastAsia"/>
          <w:b/>
          <w:kern w:val="0"/>
          <w:szCs w:val="32"/>
        </w:rPr>
        <w:t>三</w:t>
      </w:r>
      <w:r>
        <w:rPr>
          <w:rFonts w:cs="仿宋_GB2312" w:hint="eastAsia"/>
          <w:b/>
          <w:kern w:val="0"/>
          <w:szCs w:val="32"/>
        </w:rPr>
        <w:t>）</w:t>
      </w:r>
      <w:r w:rsidRPr="005A4B16">
        <w:rPr>
          <w:rFonts w:cs="仿宋_GB2312" w:hint="eastAsia"/>
          <w:b/>
          <w:kern w:val="0"/>
          <w:szCs w:val="32"/>
        </w:rPr>
        <w:t>空间布局。</w:t>
      </w:r>
      <w:r w:rsidRPr="001B40FC">
        <w:rPr>
          <w:szCs w:val="32"/>
        </w:rPr>
        <w:t>根据《北京城市总体规划（2016年-2035年）》，按照北京市生态文明建设的总体需求和北京城市发展目标，</w:t>
      </w:r>
      <w:r w:rsidRPr="008B70FD">
        <w:rPr>
          <w:szCs w:val="32"/>
        </w:rPr>
        <w:t>结合北京地形地貌、气候、水资源、湿地资源和土地资源等现状，以及城市发展对湿地资源的需求，</w:t>
      </w:r>
      <w:r w:rsidRPr="001B40FC">
        <w:rPr>
          <w:szCs w:val="32"/>
        </w:rPr>
        <w:t>紧紧围绕</w:t>
      </w:r>
      <w:r w:rsidRPr="001B40FC">
        <w:rPr>
          <w:szCs w:val="32"/>
        </w:rPr>
        <w:t>“</w:t>
      </w:r>
      <w:proofErr w:type="gramStart"/>
      <w:r w:rsidRPr="001B40FC">
        <w:rPr>
          <w:szCs w:val="32"/>
        </w:rPr>
        <w:t>一</w:t>
      </w:r>
      <w:proofErr w:type="gramEnd"/>
      <w:r w:rsidRPr="001B40FC">
        <w:rPr>
          <w:szCs w:val="32"/>
        </w:rPr>
        <w:t>屏、三环、五河、九</w:t>
      </w:r>
      <w:proofErr w:type="gramStart"/>
      <w:r w:rsidRPr="001B40FC">
        <w:rPr>
          <w:szCs w:val="32"/>
        </w:rPr>
        <w:t>楔</w:t>
      </w:r>
      <w:proofErr w:type="gramEnd"/>
      <w:r w:rsidRPr="001B40FC">
        <w:rPr>
          <w:szCs w:val="32"/>
        </w:rPr>
        <w:t>”</w:t>
      </w:r>
      <w:r w:rsidRPr="001B40FC">
        <w:rPr>
          <w:szCs w:val="32"/>
        </w:rPr>
        <w:t>的市域绿色空间布局，构建</w:t>
      </w:r>
      <w:r w:rsidRPr="001B40FC">
        <w:rPr>
          <w:szCs w:val="32"/>
        </w:rPr>
        <w:t>“</w:t>
      </w:r>
      <w:proofErr w:type="gramStart"/>
      <w:r w:rsidRPr="001B40FC">
        <w:rPr>
          <w:szCs w:val="32"/>
        </w:rPr>
        <w:t>一</w:t>
      </w:r>
      <w:proofErr w:type="gramEnd"/>
      <w:r w:rsidRPr="001B40FC">
        <w:rPr>
          <w:szCs w:val="32"/>
        </w:rPr>
        <w:t>核－三横－四纵</w:t>
      </w:r>
      <w:r w:rsidRPr="001B40FC">
        <w:rPr>
          <w:szCs w:val="32"/>
        </w:rPr>
        <w:t>”</w:t>
      </w:r>
      <w:r w:rsidRPr="001B40FC">
        <w:rPr>
          <w:szCs w:val="32"/>
        </w:rPr>
        <w:t>湿地总体布局。</w:t>
      </w:r>
    </w:p>
    <w:p w:rsidR="00090929" w:rsidRDefault="00090929" w:rsidP="00090929">
      <w:pPr>
        <w:ind w:firstLine="643"/>
        <w:rPr>
          <w:szCs w:val="32"/>
        </w:rPr>
      </w:pPr>
      <w:r w:rsidRPr="00F87360">
        <w:rPr>
          <w:rFonts w:cs="仿宋_GB2312" w:hint="eastAsia"/>
          <w:b/>
          <w:kern w:val="0"/>
          <w:szCs w:val="32"/>
        </w:rPr>
        <w:t>（四）</w:t>
      </w:r>
      <w:r>
        <w:rPr>
          <w:rFonts w:cs="仿宋_GB2312" w:hint="eastAsia"/>
          <w:b/>
          <w:kern w:val="0"/>
          <w:szCs w:val="32"/>
        </w:rPr>
        <w:t>建设内容</w:t>
      </w:r>
      <w:r>
        <w:rPr>
          <w:rFonts w:hint="eastAsia"/>
          <w:szCs w:val="32"/>
        </w:rPr>
        <w:t>。</w:t>
      </w:r>
      <w:r w:rsidRPr="00A6627F">
        <w:rPr>
          <w:rFonts w:ascii="楷体_GB2312" w:eastAsia="楷体_GB2312" w:hint="eastAsia"/>
          <w:szCs w:val="32"/>
        </w:rPr>
        <w:t>一是湿地保护。</w:t>
      </w:r>
      <w:r w:rsidRPr="00A6627F">
        <w:rPr>
          <w:rFonts w:hint="eastAsia"/>
          <w:szCs w:val="32"/>
        </w:rPr>
        <w:t>包括湿地保护体系建设、湿地珍稀物种保护、外来入侵物种防护、名录湿地勘界立标、</w:t>
      </w:r>
      <w:r w:rsidRPr="00A6627F">
        <w:rPr>
          <w:szCs w:val="32"/>
        </w:rPr>
        <w:t>湿地类型生态保护红线划定</w:t>
      </w:r>
      <w:r w:rsidRPr="00A6627F">
        <w:rPr>
          <w:rFonts w:hint="eastAsia"/>
          <w:szCs w:val="32"/>
        </w:rPr>
        <w:t>、</w:t>
      </w:r>
      <w:r w:rsidRPr="00A6627F">
        <w:rPr>
          <w:szCs w:val="32"/>
        </w:rPr>
        <w:t>历史文化湿地保护</w:t>
      </w:r>
      <w:r w:rsidRPr="00A6627F">
        <w:rPr>
          <w:rFonts w:hint="eastAsia"/>
          <w:szCs w:val="32"/>
        </w:rPr>
        <w:t>等项目。</w:t>
      </w:r>
      <w:r w:rsidRPr="00A6627F">
        <w:rPr>
          <w:rFonts w:ascii="楷体_GB2312" w:eastAsia="楷体_GB2312" w:hint="eastAsia"/>
          <w:szCs w:val="32"/>
        </w:rPr>
        <w:t>二是湿地恢复建设。</w:t>
      </w:r>
      <w:r w:rsidRPr="00A6627F">
        <w:rPr>
          <w:rFonts w:hint="eastAsia"/>
          <w:szCs w:val="32"/>
        </w:rPr>
        <w:t>包括</w:t>
      </w:r>
      <w:r w:rsidRPr="00A6627F">
        <w:rPr>
          <w:szCs w:val="32"/>
        </w:rPr>
        <w:t>湿地水环境修复</w:t>
      </w:r>
      <w:r w:rsidRPr="00A6627F">
        <w:rPr>
          <w:rFonts w:hint="eastAsia"/>
          <w:szCs w:val="32"/>
        </w:rPr>
        <w:t>、湿地生物栖息地恢复、</w:t>
      </w:r>
      <w:r w:rsidRPr="00A6627F">
        <w:rPr>
          <w:szCs w:val="32"/>
        </w:rPr>
        <w:t>小微湿地建设</w:t>
      </w:r>
      <w:r w:rsidRPr="00A6627F">
        <w:rPr>
          <w:rFonts w:hint="eastAsia"/>
          <w:szCs w:val="32"/>
        </w:rPr>
        <w:t>、</w:t>
      </w:r>
      <w:r w:rsidRPr="00A6627F">
        <w:rPr>
          <w:szCs w:val="32"/>
        </w:rPr>
        <w:t>山区湿地小流域恢复和治理</w:t>
      </w:r>
      <w:r w:rsidRPr="00A6627F">
        <w:rPr>
          <w:rFonts w:hint="eastAsia"/>
          <w:szCs w:val="32"/>
        </w:rPr>
        <w:t>等项目。</w:t>
      </w:r>
      <w:r w:rsidRPr="00A6627F">
        <w:rPr>
          <w:rFonts w:ascii="楷体_GB2312" w:eastAsia="楷体_GB2312" w:hint="eastAsia"/>
          <w:szCs w:val="32"/>
        </w:rPr>
        <w:t>三是湿地可持续利用。</w:t>
      </w:r>
      <w:r w:rsidRPr="00A6627F">
        <w:rPr>
          <w:rFonts w:hint="eastAsia"/>
          <w:szCs w:val="32"/>
        </w:rPr>
        <w:t>包括</w:t>
      </w:r>
      <w:proofErr w:type="gramStart"/>
      <w:r w:rsidRPr="00A6627F">
        <w:rPr>
          <w:szCs w:val="32"/>
        </w:rPr>
        <w:t>湿地岸带景观</w:t>
      </w:r>
      <w:proofErr w:type="gramEnd"/>
      <w:r w:rsidRPr="00A6627F">
        <w:rPr>
          <w:szCs w:val="32"/>
        </w:rPr>
        <w:t>建设</w:t>
      </w:r>
      <w:r w:rsidRPr="00A6627F">
        <w:rPr>
          <w:rFonts w:hint="eastAsia"/>
          <w:szCs w:val="32"/>
        </w:rPr>
        <w:t>、</w:t>
      </w:r>
      <w:r w:rsidRPr="00A6627F">
        <w:rPr>
          <w:szCs w:val="32"/>
        </w:rPr>
        <w:t>发展湿地生态旅游</w:t>
      </w:r>
      <w:r w:rsidRPr="00A6627F">
        <w:rPr>
          <w:rFonts w:hint="eastAsia"/>
          <w:szCs w:val="32"/>
        </w:rPr>
        <w:t>、</w:t>
      </w:r>
      <w:r w:rsidRPr="00A6627F">
        <w:rPr>
          <w:szCs w:val="32"/>
        </w:rPr>
        <w:t>构建湿地科普宣教体系</w:t>
      </w:r>
      <w:r w:rsidRPr="00A6627F">
        <w:rPr>
          <w:rFonts w:hint="eastAsia"/>
          <w:szCs w:val="32"/>
        </w:rPr>
        <w:t>。</w:t>
      </w:r>
      <w:r w:rsidRPr="00A6627F">
        <w:rPr>
          <w:rFonts w:ascii="楷体_GB2312" w:eastAsia="楷体_GB2312" w:hint="eastAsia"/>
          <w:szCs w:val="32"/>
        </w:rPr>
        <w:t>四是</w:t>
      </w:r>
      <w:r w:rsidRPr="00A6627F">
        <w:rPr>
          <w:rFonts w:ascii="楷体_GB2312" w:eastAsia="楷体_GB2312"/>
          <w:szCs w:val="32"/>
        </w:rPr>
        <w:t>湿地管护能力提</w:t>
      </w:r>
      <w:r w:rsidRPr="00A6627F">
        <w:rPr>
          <w:rFonts w:ascii="楷体_GB2312" w:eastAsia="楷体_GB2312"/>
          <w:szCs w:val="32"/>
        </w:rPr>
        <w:lastRenderedPageBreak/>
        <w:t>升</w:t>
      </w:r>
      <w:r w:rsidRPr="00A6627F">
        <w:rPr>
          <w:rFonts w:ascii="楷体_GB2312" w:eastAsia="楷体_GB2312" w:hint="eastAsia"/>
          <w:szCs w:val="32"/>
        </w:rPr>
        <w:t>。</w:t>
      </w:r>
      <w:r w:rsidRPr="00A6627F">
        <w:rPr>
          <w:szCs w:val="32"/>
        </w:rPr>
        <w:t>培训湿地管护人员</w:t>
      </w:r>
      <w:r w:rsidRPr="00A6627F">
        <w:rPr>
          <w:rFonts w:hint="eastAsia"/>
          <w:szCs w:val="32"/>
        </w:rPr>
        <w:t>、</w:t>
      </w:r>
      <w:r w:rsidRPr="00A6627F">
        <w:rPr>
          <w:szCs w:val="32"/>
        </w:rPr>
        <w:t>完善湿地管护设施设备</w:t>
      </w:r>
      <w:r w:rsidRPr="00A6627F">
        <w:rPr>
          <w:rFonts w:hint="eastAsia"/>
          <w:szCs w:val="32"/>
        </w:rPr>
        <w:t>、</w:t>
      </w:r>
      <w:r w:rsidRPr="00A6627F">
        <w:rPr>
          <w:szCs w:val="32"/>
        </w:rPr>
        <w:t>建设湿地监测体系</w:t>
      </w:r>
      <w:r w:rsidRPr="00A6627F">
        <w:rPr>
          <w:rFonts w:hint="eastAsia"/>
          <w:szCs w:val="32"/>
        </w:rPr>
        <w:t>。</w:t>
      </w:r>
      <w:r w:rsidRPr="00A6627F">
        <w:rPr>
          <w:rFonts w:ascii="楷体_GB2312" w:eastAsia="楷体_GB2312" w:hint="eastAsia"/>
          <w:szCs w:val="32"/>
        </w:rPr>
        <w:t>五是京津冀湿地协同保护。</w:t>
      </w:r>
      <w:r w:rsidRPr="00A6627F">
        <w:rPr>
          <w:szCs w:val="32"/>
        </w:rPr>
        <w:t>立足京津冀湿地保护，强化区域生态环境联防联控联治</w:t>
      </w:r>
      <w:r w:rsidRPr="00A6627F">
        <w:rPr>
          <w:rFonts w:hint="eastAsia"/>
          <w:szCs w:val="32"/>
        </w:rPr>
        <w:t>，推进</w:t>
      </w:r>
      <w:r w:rsidRPr="00A6627F">
        <w:rPr>
          <w:szCs w:val="32"/>
        </w:rPr>
        <w:t>京津冀湿地协同保护恢复</w:t>
      </w:r>
      <w:r w:rsidRPr="00A6627F">
        <w:rPr>
          <w:rFonts w:hint="eastAsia"/>
          <w:szCs w:val="32"/>
        </w:rPr>
        <w:t>。</w:t>
      </w:r>
      <w:r w:rsidRPr="00A6627F">
        <w:rPr>
          <w:rFonts w:ascii="楷体_GB2312" w:eastAsia="楷体_GB2312" w:hint="eastAsia"/>
          <w:szCs w:val="32"/>
        </w:rPr>
        <w:t>六是湿地生态效益补偿。</w:t>
      </w:r>
      <w:r w:rsidRPr="00A6627F">
        <w:rPr>
          <w:szCs w:val="32"/>
        </w:rPr>
        <w:t>建立并逐步完善湿地生态效益补偿机制</w:t>
      </w:r>
      <w:r w:rsidRPr="00A6627F">
        <w:rPr>
          <w:rFonts w:hint="eastAsia"/>
          <w:szCs w:val="32"/>
        </w:rPr>
        <w:t>，</w:t>
      </w:r>
      <w:r w:rsidRPr="00A6627F">
        <w:rPr>
          <w:rFonts w:hAnsi="宋体" w:cs="Times New Roman" w:hint="eastAsia"/>
          <w:szCs w:val="32"/>
        </w:rPr>
        <w:t>率先在自然保护区、国家重要湿地和</w:t>
      </w:r>
      <w:r>
        <w:rPr>
          <w:rFonts w:hAnsi="宋体" w:cs="Times New Roman" w:hint="eastAsia"/>
          <w:szCs w:val="32"/>
        </w:rPr>
        <w:t>市级湿地开展补偿试点</w:t>
      </w:r>
      <w:r w:rsidRPr="009D1B9A">
        <w:rPr>
          <w:rFonts w:hint="eastAsia"/>
          <w:szCs w:val="32"/>
        </w:rPr>
        <w:t>。</w:t>
      </w:r>
    </w:p>
    <w:p w:rsidR="00CA0707" w:rsidRDefault="00090929" w:rsidP="00CA0707">
      <w:pPr>
        <w:ind w:firstLine="643"/>
        <w:rPr>
          <w:rFonts w:cs="仿宋_GB2312"/>
          <w:kern w:val="0"/>
          <w:szCs w:val="32"/>
        </w:rPr>
      </w:pPr>
      <w:r w:rsidRPr="00E95BB0">
        <w:rPr>
          <w:rFonts w:cs="仿宋_GB2312" w:hint="eastAsia"/>
          <w:b/>
          <w:kern w:val="0"/>
          <w:szCs w:val="32"/>
        </w:rPr>
        <w:t>（五）重点建设工程。</w:t>
      </w:r>
      <w:r w:rsidR="00CA0707" w:rsidRPr="00CA0707">
        <w:rPr>
          <w:rFonts w:cs="仿宋_GB2312" w:hint="eastAsia"/>
          <w:kern w:val="0"/>
          <w:szCs w:val="32"/>
        </w:rPr>
        <w:t>重点建设工程包括恢复和新建湿地重点建设工程、湿地公园重点建设工程、湿地保护小区重点建设工程、小微湿地重点建设工程、湿地监测能力建设工程、湿地宣教体系建设工程。</w:t>
      </w:r>
    </w:p>
    <w:p w:rsidR="00090929" w:rsidRPr="009D1B9A" w:rsidRDefault="00090929" w:rsidP="00DE1B0D">
      <w:pPr>
        <w:ind w:firstLine="643"/>
        <w:rPr>
          <w:rFonts w:hAnsi="Calibri"/>
          <w:szCs w:val="32"/>
        </w:rPr>
      </w:pPr>
      <w:r w:rsidRPr="00E95BB0">
        <w:rPr>
          <w:rFonts w:cs="仿宋_GB2312" w:hint="eastAsia"/>
          <w:b/>
          <w:kern w:val="0"/>
          <w:szCs w:val="32"/>
        </w:rPr>
        <w:t>（六）</w:t>
      </w:r>
      <w:r w:rsidRPr="00DE1B0D">
        <w:rPr>
          <w:rFonts w:cs="仿宋_GB2312" w:hint="eastAsia"/>
          <w:b/>
          <w:kern w:val="0"/>
          <w:szCs w:val="32"/>
        </w:rPr>
        <w:t>湿地保护建设水资源分析。</w:t>
      </w:r>
      <w:r w:rsidRPr="00DE1B0D">
        <w:rPr>
          <w:rFonts w:hAnsi="Calibri" w:hint="eastAsia"/>
          <w:szCs w:val="32"/>
        </w:rPr>
        <w:t>通过湿地生态需水估算，</w:t>
      </w:r>
      <w:r w:rsidR="00DE1B0D" w:rsidRPr="00DE1B0D">
        <w:rPr>
          <w:rFonts w:hAnsi="Calibri" w:hint="eastAsia"/>
          <w:szCs w:val="32"/>
        </w:rPr>
        <w:t>重点建设工程的最小生态需水量为</w:t>
      </w:r>
      <w:r w:rsidR="00772C47">
        <w:rPr>
          <w:rFonts w:hAnsi="Calibri"/>
          <w:szCs w:val="32"/>
        </w:rPr>
        <w:t>9.97</w:t>
      </w:r>
      <w:r w:rsidR="00DE1B0D" w:rsidRPr="00DE1B0D">
        <w:rPr>
          <w:rFonts w:hAnsi="Calibri"/>
          <w:szCs w:val="32"/>
        </w:rPr>
        <w:t>亿立方米，适宜</w:t>
      </w:r>
      <w:r w:rsidR="00DE1B0D" w:rsidRPr="00DE1B0D">
        <w:rPr>
          <w:rFonts w:hAnsi="Calibri" w:hint="eastAsia"/>
          <w:szCs w:val="32"/>
        </w:rPr>
        <w:t>生态需水量为</w:t>
      </w:r>
      <w:r w:rsidR="00772C47">
        <w:rPr>
          <w:rFonts w:hAnsi="Calibri"/>
          <w:szCs w:val="32"/>
        </w:rPr>
        <w:t>15.01</w:t>
      </w:r>
      <w:r w:rsidR="00DE1B0D" w:rsidRPr="00DE1B0D">
        <w:rPr>
          <w:rFonts w:hAnsi="Calibri"/>
          <w:szCs w:val="32"/>
        </w:rPr>
        <w:t>亿立方米。</w:t>
      </w:r>
      <w:r w:rsidRPr="00DE1B0D">
        <w:rPr>
          <w:rFonts w:hAnsi="Calibri"/>
          <w:szCs w:val="32"/>
        </w:rPr>
        <w:t>现有水量基本满足湿地建设，个别无法满足</w:t>
      </w:r>
      <w:r w:rsidRPr="00DE1B0D">
        <w:rPr>
          <w:rFonts w:hAnsi="Calibri" w:hint="eastAsia"/>
          <w:szCs w:val="32"/>
        </w:rPr>
        <w:t>的区域</w:t>
      </w:r>
      <w:r w:rsidRPr="00DE1B0D">
        <w:rPr>
          <w:rFonts w:hAnsi="Calibri"/>
          <w:szCs w:val="32"/>
        </w:rPr>
        <w:t>可通过再生水利用。</w:t>
      </w:r>
    </w:p>
    <w:p w:rsidR="00090929" w:rsidRPr="00E95BB0" w:rsidRDefault="00090929" w:rsidP="00090929">
      <w:pPr>
        <w:ind w:firstLine="643"/>
        <w:rPr>
          <w:rFonts w:hAnsi="Calibri"/>
          <w:szCs w:val="32"/>
        </w:rPr>
      </w:pPr>
      <w:bookmarkStart w:id="0" w:name="_Toc48773869"/>
      <w:r w:rsidRPr="00E95BB0">
        <w:rPr>
          <w:rFonts w:cs="仿宋_GB2312" w:hint="eastAsia"/>
          <w:b/>
          <w:kern w:val="0"/>
          <w:szCs w:val="32"/>
        </w:rPr>
        <w:t>（</w:t>
      </w:r>
      <w:r w:rsidRPr="00E95BB0">
        <w:rPr>
          <w:rFonts w:cs="仿宋_GB2312"/>
          <w:b/>
          <w:kern w:val="0"/>
          <w:szCs w:val="32"/>
        </w:rPr>
        <w:t>七</w:t>
      </w:r>
      <w:r w:rsidRPr="00E95BB0">
        <w:rPr>
          <w:rFonts w:cs="仿宋_GB2312" w:hint="eastAsia"/>
          <w:b/>
          <w:kern w:val="0"/>
          <w:szCs w:val="32"/>
        </w:rPr>
        <w:t>）</w:t>
      </w:r>
      <w:bookmarkEnd w:id="0"/>
      <w:r w:rsidR="0047078D">
        <w:rPr>
          <w:rFonts w:cs="仿宋_GB2312" w:hint="eastAsia"/>
          <w:b/>
          <w:kern w:val="0"/>
          <w:szCs w:val="32"/>
        </w:rPr>
        <w:t>资金</w:t>
      </w:r>
      <w:r w:rsidR="00BA480D">
        <w:rPr>
          <w:rFonts w:cs="仿宋_GB2312" w:hint="eastAsia"/>
          <w:b/>
          <w:kern w:val="0"/>
          <w:szCs w:val="32"/>
        </w:rPr>
        <w:t>来源</w:t>
      </w:r>
      <w:r w:rsidRPr="00E95BB0">
        <w:rPr>
          <w:rFonts w:cs="仿宋_GB2312" w:hint="eastAsia"/>
          <w:b/>
          <w:kern w:val="0"/>
          <w:szCs w:val="32"/>
        </w:rPr>
        <w:t>。</w:t>
      </w:r>
      <w:r>
        <w:rPr>
          <w:rFonts w:hAnsi="Calibri" w:hint="eastAsia"/>
          <w:szCs w:val="32"/>
        </w:rPr>
        <w:t>由</w:t>
      </w:r>
      <w:r w:rsidRPr="00E95BB0">
        <w:rPr>
          <w:rFonts w:hAnsi="Calibri"/>
          <w:szCs w:val="32"/>
        </w:rPr>
        <w:t>市财政与区财政提供相应的政策扶持和资金支持，鼓励社会资本的介入，建立多元化、可持续的资金保障机制。</w:t>
      </w:r>
      <w:bookmarkStart w:id="1" w:name="_GoBack"/>
      <w:bookmarkEnd w:id="1"/>
    </w:p>
    <w:p w:rsidR="00F056E5" w:rsidRPr="00BA480D" w:rsidRDefault="00090929" w:rsidP="00BA480D">
      <w:pPr>
        <w:ind w:firstLine="643"/>
        <w:rPr>
          <w:rFonts w:hAnsi="Calibri"/>
          <w:szCs w:val="32"/>
        </w:rPr>
      </w:pPr>
      <w:bookmarkStart w:id="2" w:name="_Toc20203001"/>
      <w:bookmarkStart w:id="3" w:name="_Toc22158436"/>
      <w:bookmarkStart w:id="4" w:name="_Toc48773876"/>
      <w:r w:rsidRPr="00E95BB0">
        <w:rPr>
          <w:rFonts w:cs="仿宋_GB2312" w:hint="eastAsia"/>
          <w:b/>
          <w:kern w:val="0"/>
          <w:szCs w:val="32"/>
        </w:rPr>
        <w:t>（八）</w:t>
      </w:r>
      <w:r w:rsidRPr="00E95BB0">
        <w:rPr>
          <w:rFonts w:cs="仿宋_GB2312"/>
          <w:b/>
          <w:kern w:val="0"/>
          <w:szCs w:val="32"/>
        </w:rPr>
        <w:t>保障措施</w:t>
      </w:r>
      <w:bookmarkEnd w:id="2"/>
      <w:bookmarkEnd w:id="3"/>
      <w:bookmarkEnd w:id="4"/>
      <w:r w:rsidRPr="00E95BB0">
        <w:rPr>
          <w:rFonts w:cs="仿宋_GB2312" w:hint="eastAsia"/>
          <w:b/>
          <w:kern w:val="0"/>
          <w:szCs w:val="32"/>
        </w:rPr>
        <w:t>。</w:t>
      </w:r>
      <w:bookmarkStart w:id="5" w:name="_Toc20203002"/>
      <w:bookmarkStart w:id="6" w:name="_Toc447094306"/>
      <w:bookmarkStart w:id="7" w:name="_Toc22158437"/>
      <w:bookmarkStart w:id="8" w:name="_Toc48773877"/>
      <w:bookmarkStart w:id="9" w:name="_Toc425852755"/>
      <w:bookmarkStart w:id="10" w:name="_Toc378509256"/>
      <w:r w:rsidRPr="00A2156C">
        <w:rPr>
          <w:rFonts w:ascii="楷体_GB2312" w:eastAsia="楷体_GB2312" w:hAnsi="Calibri" w:hint="eastAsia"/>
          <w:b/>
          <w:szCs w:val="32"/>
        </w:rPr>
        <w:t>一是政策法规保障</w:t>
      </w:r>
      <w:bookmarkEnd w:id="5"/>
      <w:bookmarkEnd w:id="6"/>
      <w:bookmarkEnd w:id="7"/>
      <w:bookmarkEnd w:id="8"/>
      <w:r w:rsidRPr="00A2156C">
        <w:rPr>
          <w:rFonts w:ascii="楷体_GB2312" w:eastAsia="楷体_GB2312" w:hAnsi="Calibri" w:hint="eastAsia"/>
          <w:b/>
          <w:szCs w:val="32"/>
        </w:rPr>
        <w:t>。</w:t>
      </w:r>
      <w:r w:rsidRPr="009D1B9A">
        <w:rPr>
          <w:rFonts w:hAnsi="Calibri"/>
          <w:szCs w:val="32"/>
        </w:rPr>
        <w:t>健全湿地规划体系建设</w:t>
      </w:r>
      <w:r w:rsidRPr="009D1B9A">
        <w:rPr>
          <w:rFonts w:hAnsi="Calibri" w:hint="eastAsia"/>
          <w:szCs w:val="32"/>
        </w:rPr>
        <w:t>，加强湿地法制保障体系建设；</w:t>
      </w:r>
      <w:r w:rsidRPr="00A2156C">
        <w:rPr>
          <w:rFonts w:ascii="楷体_GB2312" w:eastAsia="楷体_GB2312" w:hAnsi="Calibri" w:hint="eastAsia"/>
          <w:b/>
          <w:szCs w:val="32"/>
        </w:rPr>
        <w:t>二是管理体系保障。</w:t>
      </w:r>
      <w:r w:rsidRPr="009D1B9A">
        <w:rPr>
          <w:rFonts w:hAnsi="Calibri" w:hint="eastAsia"/>
          <w:szCs w:val="32"/>
        </w:rPr>
        <w:t>落实湿地保护管理体系，建立湿地生态补水协调机制，健全规划实施监管制度；</w:t>
      </w:r>
      <w:r w:rsidRPr="00A2156C">
        <w:rPr>
          <w:rFonts w:ascii="楷体_GB2312" w:eastAsia="楷体_GB2312" w:hAnsi="Calibri" w:hint="eastAsia"/>
          <w:b/>
          <w:szCs w:val="32"/>
        </w:rPr>
        <w:t>三是资金保障。</w:t>
      </w:r>
      <w:r w:rsidRPr="009D1B9A">
        <w:rPr>
          <w:rFonts w:hAnsi="Calibri" w:hint="eastAsia"/>
          <w:szCs w:val="32"/>
        </w:rPr>
        <w:t>建立政府主导、社会参与的多渠道、多层次、多形式的湿地保护资金投融资机制；</w:t>
      </w:r>
      <w:r w:rsidRPr="00A2156C">
        <w:rPr>
          <w:rFonts w:ascii="楷体_GB2312" w:eastAsia="楷体_GB2312" w:hAnsi="Calibri" w:hint="eastAsia"/>
          <w:b/>
          <w:szCs w:val="32"/>
        </w:rPr>
        <w:t>四是能力建设保障。</w:t>
      </w:r>
      <w:r w:rsidRPr="009D1B9A">
        <w:rPr>
          <w:rFonts w:hAnsi="Calibri" w:hint="eastAsia"/>
          <w:szCs w:val="32"/>
        </w:rPr>
        <w:t>建立并完善生态补偿机制，建立健全科技支撑体系，加强湿地保护宣传与教育。</w:t>
      </w:r>
      <w:bookmarkEnd w:id="9"/>
      <w:bookmarkEnd w:id="10"/>
    </w:p>
    <w:sectPr w:rsidR="00F056E5" w:rsidRPr="00BA4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1B" w:rsidRDefault="0037771B">
      <w:pPr>
        <w:spacing w:line="240" w:lineRule="auto"/>
      </w:pPr>
      <w:r>
        <w:separator/>
      </w:r>
    </w:p>
  </w:endnote>
  <w:endnote w:type="continuationSeparator" w:id="0">
    <w:p w:rsidR="0037771B" w:rsidRDefault="00377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E5" w:rsidRDefault="00F056E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567039"/>
    </w:sdtPr>
    <w:sdtEndPr>
      <w:rPr>
        <w:sz w:val="21"/>
        <w:szCs w:val="21"/>
      </w:rPr>
    </w:sdtEndPr>
    <w:sdtContent>
      <w:p w:rsidR="00F056E5" w:rsidRDefault="00BB7F92">
        <w:pPr>
          <w:pStyle w:val="a5"/>
          <w:ind w:firstLine="360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772C47" w:rsidRPr="00772C47">
          <w:rPr>
            <w:noProof/>
            <w:sz w:val="21"/>
            <w:szCs w:val="21"/>
            <w:lang w:val="zh-CN"/>
          </w:rPr>
          <w:t>4</w:t>
        </w:r>
        <w:r>
          <w:rPr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E5" w:rsidRDefault="00F056E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1B" w:rsidRDefault="0037771B">
      <w:pPr>
        <w:spacing w:line="240" w:lineRule="auto"/>
      </w:pPr>
      <w:r>
        <w:separator/>
      </w:r>
    </w:p>
  </w:footnote>
  <w:footnote w:type="continuationSeparator" w:id="0">
    <w:p w:rsidR="0037771B" w:rsidRDefault="00377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E5" w:rsidRDefault="00F056E5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E5" w:rsidRDefault="00F056E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6E5" w:rsidRDefault="00F056E5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5B"/>
    <w:rsid w:val="00016BAB"/>
    <w:rsid w:val="00020A17"/>
    <w:rsid w:val="00034ADA"/>
    <w:rsid w:val="00047AF9"/>
    <w:rsid w:val="000559BD"/>
    <w:rsid w:val="0005627A"/>
    <w:rsid w:val="00056D6F"/>
    <w:rsid w:val="00066503"/>
    <w:rsid w:val="00081487"/>
    <w:rsid w:val="00090929"/>
    <w:rsid w:val="00093F70"/>
    <w:rsid w:val="0009739C"/>
    <w:rsid w:val="000A7BE8"/>
    <w:rsid w:val="000B37D3"/>
    <w:rsid w:val="000C4887"/>
    <w:rsid w:val="000D2396"/>
    <w:rsid w:val="000D4F5A"/>
    <w:rsid w:val="000E4BD3"/>
    <w:rsid w:val="00105316"/>
    <w:rsid w:val="00121DD4"/>
    <w:rsid w:val="0013253D"/>
    <w:rsid w:val="00142966"/>
    <w:rsid w:val="0014527C"/>
    <w:rsid w:val="00146C83"/>
    <w:rsid w:val="00146D1B"/>
    <w:rsid w:val="001474AE"/>
    <w:rsid w:val="00152973"/>
    <w:rsid w:val="00167104"/>
    <w:rsid w:val="0019363E"/>
    <w:rsid w:val="001A3AA0"/>
    <w:rsid w:val="001A5235"/>
    <w:rsid w:val="001A74FB"/>
    <w:rsid w:val="001B68C4"/>
    <w:rsid w:val="001C35A1"/>
    <w:rsid w:val="001C5536"/>
    <w:rsid w:val="001D09E8"/>
    <w:rsid w:val="001D3185"/>
    <w:rsid w:val="001D45E8"/>
    <w:rsid w:val="001F113A"/>
    <w:rsid w:val="001F2E01"/>
    <w:rsid w:val="001F4123"/>
    <w:rsid w:val="00225446"/>
    <w:rsid w:val="0022716E"/>
    <w:rsid w:val="0023473C"/>
    <w:rsid w:val="00234EBE"/>
    <w:rsid w:val="002509E9"/>
    <w:rsid w:val="00253269"/>
    <w:rsid w:val="00265A98"/>
    <w:rsid w:val="00270CF0"/>
    <w:rsid w:val="00275CAC"/>
    <w:rsid w:val="002766E7"/>
    <w:rsid w:val="002B0E84"/>
    <w:rsid w:val="002D7AA7"/>
    <w:rsid w:val="0030198D"/>
    <w:rsid w:val="00302D76"/>
    <w:rsid w:val="0030376A"/>
    <w:rsid w:val="003051FF"/>
    <w:rsid w:val="00305699"/>
    <w:rsid w:val="003343BF"/>
    <w:rsid w:val="00334F4D"/>
    <w:rsid w:val="00335544"/>
    <w:rsid w:val="00363121"/>
    <w:rsid w:val="00376B25"/>
    <w:rsid w:val="0037771B"/>
    <w:rsid w:val="003A54B0"/>
    <w:rsid w:val="003C2809"/>
    <w:rsid w:val="003C3E02"/>
    <w:rsid w:val="003C45BD"/>
    <w:rsid w:val="003E000B"/>
    <w:rsid w:val="003F7860"/>
    <w:rsid w:val="004001DF"/>
    <w:rsid w:val="0040364A"/>
    <w:rsid w:val="00411CD1"/>
    <w:rsid w:val="00417B85"/>
    <w:rsid w:val="00417E46"/>
    <w:rsid w:val="00420E36"/>
    <w:rsid w:val="004277DB"/>
    <w:rsid w:val="004342BB"/>
    <w:rsid w:val="0044175B"/>
    <w:rsid w:val="004555E5"/>
    <w:rsid w:val="00464BE7"/>
    <w:rsid w:val="0047078D"/>
    <w:rsid w:val="0047097F"/>
    <w:rsid w:val="00476D9E"/>
    <w:rsid w:val="004776C8"/>
    <w:rsid w:val="00480509"/>
    <w:rsid w:val="00491286"/>
    <w:rsid w:val="004A18E5"/>
    <w:rsid w:val="004A4876"/>
    <w:rsid w:val="004B1750"/>
    <w:rsid w:val="004E0C3E"/>
    <w:rsid w:val="004E6854"/>
    <w:rsid w:val="004F67D5"/>
    <w:rsid w:val="00502654"/>
    <w:rsid w:val="00502948"/>
    <w:rsid w:val="00514939"/>
    <w:rsid w:val="005201C1"/>
    <w:rsid w:val="005308AA"/>
    <w:rsid w:val="00537A16"/>
    <w:rsid w:val="00541598"/>
    <w:rsid w:val="005427F9"/>
    <w:rsid w:val="0054364E"/>
    <w:rsid w:val="0055368F"/>
    <w:rsid w:val="00560A20"/>
    <w:rsid w:val="00562A20"/>
    <w:rsid w:val="00577E59"/>
    <w:rsid w:val="00580F12"/>
    <w:rsid w:val="00583989"/>
    <w:rsid w:val="00593A6B"/>
    <w:rsid w:val="005A0FC1"/>
    <w:rsid w:val="005A795D"/>
    <w:rsid w:val="005B4380"/>
    <w:rsid w:val="005C0B8D"/>
    <w:rsid w:val="005D7266"/>
    <w:rsid w:val="005E0A5B"/>
    <w:rsid w:val="0061611B"/>
    <w:rsid w:val="00622A4F"/>
    <w:rsid w:val="00655599"/>
    <w:rsid w:val="0066654D"/>
    <w:rsid w:val="00684171"/>
    <w:rsid w:val="006856B1"/>
    <w:rsid w:val="00686A6E"/>
    <w:rsid w:val="00694CB4"/>
    <w:rsid w:val="006A2EC9"/>
    <w:rsid w:val="006A685A"/>
    <w:rsid w:val="006C2C27"/>
    <w:rsid w:val="006C667C"/>
    <w:rsid w:val="00711FC5"/>
    <w:rsid w:val="00714D6C"/>
    <w:rsid w:val="00721903"/>
    <w:rsid w:val="0072362E"/>
    <w:rsid w:val="00734FF4"/>
    <w:rsid w:val="00745E8B"/>
    <w:rsid w:val="00752C96"/>
    <w:rsid w:val="0075387D"/>
    <w:rsid w:val="007601CD"/>
    <w:rsid w:val="00760FFF"/>
    <w:rsid w:val="007647C6"/>
    <w:rsid w:val="00764EBC"/>
    <w:rsid w:val="00767379"/>
    <w:rsid w:val="0077165A"/>
    <w:rsid w:val="00772C47"/>
    <w:rsid w:val="00774E0F"/>
    <w:rsid w:val="00787298"/>
    <w:rsid w:val="00796901"/>
    <w:rsid w:val="007A3D2F"/>
    <w:rsid w:val="007D595B"/>
    <w:rsid w:val="008052F1"/>
    <w:rsid w:val="008245D4"/>
    <w:rsid w:val="00846E76"/>
    <w:rsid w:val="008538F0"/>
    <w:rsid w:val="00853C65"/>
    <w:rsid w:val="0085447E"/>
    <w:rsid w:val="0085473D"/>
    <w:rsid w:val="00882E71"/>
    <w:rsid w:val="00893A71"/>
    <w:rsid w:val="008A083D"/>
    <w:rsid w:val="008A3695"/>
    <w:rsid w:val="008A56FA"/>
    <w:rsid w:val="008A5BF2"/>
    <w:rsid w:val="008B50EB"/>
    <w:rsid w:val="008D385E"/>
    <w:rsid w:val="008F202D"/>
    <w:rsid w:val="00910892"/>
    <w:rsid w:val="00912385"/>
    <w:rsid w:val="00936173"/>
    <w:rsid w:val="009405D4"/>
    <w:rsid w:val="00945D3A"/>
    <w:rsid w:val="00955CC2"/>
    <w:rsid w:val="009576EE"/>
    <w:rsid w:val="0098194E"/>
    <w:rsid w:val="009939B7"/>
    <w:rsid w:val="00997559"/>
    <w:rsid w:val="009B18EB"/>
    <w:rsid w:val="009B2E74"/>
    <w:rsid w:val="009D224D"/>
    <w:rsid w:val="009E2D41"/>
    <w:rsid w:val="009F5E63"/>
    <w:rsid w:val="00A14243"/>
    <w:rsid w:val="00A15EFA"/>
    <w:rsid w:val="00A17BA1"/>
    <w:rsid w:val="00A242ED"/>
    <w:rsid w:val="00A266B4"/>
    <w:rsid w:val="00A3773C"/>
    <w:rsid w:val="00A5746E"/>
    <w:rsid w:val="00A6234F"/>
    <w:rsid w:val="00A63658"/>
    <w:rsid w:val="00A6627F"/>
    <w:rsid w:val="00A71DF5"/>
    <w:rsid w:val="00A73724"/>
    <w:rsid w:val="00AA45BD"/>
    <w:rsid w:val="00AB2D64"/>
    <w:rsid w:val="00AC6014"/>
    <w:rsid w:val="00AD5A79"/>
    <w:rsid w:val="00AD6132"/>
    <w:rsid w:val="00AE2F29"/>
    <w:rsid w:val="00AF4610"/>
    <w:rsid w:val="00AF7593"/>
    <w:rsid w:val="00AF777D"/>
    <w:rsid w:val="00B00DBC"/>
    <w:rsid w:val="00B066C4"/>
    <w:rsid w:val="00B150AA"/>
    <w:rsid w:val="00B157C4"/>
    <w:rsid w:val="00B20F09"/>
    <w:rsid w:val="00B25C4D"/>
    <w:rsid w:val="00B475D0"/>
    <w:rsid w:val="00B80B1B"/>
    <w:rsid w:val="00B9276C"/>
    <w:rsid w:val="00B94255"/>
    <w:rsid w:val="00B97149"/>
    <w:rsid w:val="00BA480D"/>
    <w:rsid w:val="00BA6F57"/>
    <w:rsid w:val="00BB32AB"/>
    <w:rsid w:val="00BB7F92"/>
    <w:rsid w:val="00C163CE"/>
    <w:rsid w:val="00C2754E"/>
    <w:rsid w:val="00C3343A"/>
    <w:rsid w:val="00C41714"/>
    <w:rsid w:val="00C42A39"/>
    <w:rsid w:val="00C674B0"/>
    <w:rsid w:val="00C7219D"/>
    <w:rsid w:val="00C76239"/>
    <w:rsid w:val="00C94125"/>
    <w:rsid w:val="00CA0179"/>
    <w:rsid w:val="00CA0707"/>
    <w:rsid w:val="00CB010E"/>
    <w:rsid w:val="00CC6E47"/>
    <w:rsid w:val="00CD0E98"/>
    <w:rsid w:val="00CD2F74"/>
    <w:rsid w:val="00CD432C"/>
    <w:rsid w:val="00CF0328"/>
    <w:rsid w:val="00CF124F"/>
    <w:rsid w:val="00CF2D2C"/>
    <w:rsid w:val="00CF467E"/>
    <w:rsid w:val="00D369F9"/>
    <w:rsid w:val="00D5326B"/>
    <w:rsid w:val="00DA4C65"/>
    <w:rsid w:val="00DA5FE9"/>
    <w:rsid w:val="00DA6C01"/>
    <w:rsid w:val="00DA6D56"/>
    <w:rsid w:val="00DB0538"/>
    <w:rsid w:val="00DB5D62"/>
    <w:rsid w:val="00DC4D6C"/>
    <w:rsid w:val="00DD29EB"/>
    <w:rsid w:val="00DD5395"/>
    <w:rsid w:val="00DE1B0D"/>
    <w:rsid w:val="00E0662A"/>
    <w:rsid w:val="00E1281F"/>
    <w:rsid w:val="00E15720"/>
    <w:rsid w:val="00E3440A"/>
    <w:rsid w:val="00E34E7F"/>
    <w:rsid w:val="00E41BCB"/>
    <w:rsid w:val="00E50DE5"/>
    <w:rsid w:val="00E558BE"/>
    <w:rsid w:val="00E57286"/>
    <w:rsid w:val="00E92DC4"/>
    <w:rsid w:val="00EA3B24"/>
    <w:rsid w:val="00EB5F43"/>
    <w:rsid w:val="00EB79C2"/>
    <w:rsid w:val="00EC0001"/>
    <w:rsid w:val="00EC460B"/>
    <w:rsid w:val="00EC5005"/>
    <w:rsid w:val="00EC5C9F"/>
    <w:rsid w:val="00ED20CC"/>
    <w:rsid w:val="00ED41A2"/>
    <w:rsid w:val="00EE147F"/>
    <w:rsid w:val="00EE2CE0"/>
    <w:rsid w:val="00F04BFC"/>
    <w:rsid w:val="00F056E5"/>
    <w:rsid w:val="00F155F3"/>
    <w:rsid w:val="00F16D6B"/>
    <w:rsid w:val="00F201A9"/>
    <w:rsid w:val="00F24451"/>
    <w:rsid w:val="00F2652B"/>
    <w:rsid w:val="00F4136C"/>
    <w:rsid w:val="00F41827"/>
    <w:rsid w:val="00F5604B"/>
    <w:rsid w:val="00F61486"/>
    <w:rsid w:val="00F7237B"/>
    <w:rsid w:val="00F955A4"/>
    <w:rsid w:val="00FA07BB"/>
    <w:rsid w:val="00FB2867"/>
    <w:rsid w:val="00FC0950"/>
    <w:rsid w:val="00FC1AF0"/>
    <w:rsid w:val="00FC7077"/>
    <w:rsid w:val="00FE2F85"/>
    <w:rsid w:val="00FF4059"/>
    <w:rsid w:val="096F1D72"/>
    <w:rsid w:val="45E2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ind w:firstLineChars="200" w:firstLine="640"/>
      <w:jc w:val="both"/>
    </w:pPr>
    <w:rPr>
      <w:rFonts w:ascii="仿宋_GB2312" w:eastAsia="仿宋_GB2312" w:hAnsi="黑体"/>
      <w:kern w:val="2"/>
      <w:sz w:val="32"/>
      <w:szCs w:val="36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ascii="黑体" w:eastAsia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ind w:firstLine="64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sz w:val="32"/>
      <w:szCs w:val="36"/>
    </w:rPr>
  </w:style>
  <w:style w:type="character" w:customStyle="1" w:styleId="Char2">
    <w:name w:val="页眉 Char"/>
    <w:basedOn w:val="a0"/>
    <w:link w:val="a6"/>
    <w:uiPriority w:val="99"/>
    <w:qFormat/>
    <w:rPr>
      <w:rFonts w:ascii="仿宋_GB2312" w:eastAsia="仿宋_GB2312" w:hAnsi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仿宋_GB2312" w:eastAsia="仿宋_GB2312" w:hAnsi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仿宋_GB2312" w:eastAsia="仿宋_GB2312" w:hAnsi="黑体"/>
      <w:sz w:val="32"/>
      <w:szCs w:val="36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仿宋_GB2312" w:eastAsia="仿宋_GB2312" w:hAnsi="黑体"/>
      <w:b/>
      <w:bCs/>
      <w:sz w:val="32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仿宋_GB2312" w:eastAsia="仿宋_GB2312" w:hAnsi="黑体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仿宋_GB2312" w:eastAsia="仿宋_GB2312" w:hAnsi="黑体"/>
      <w:b/>
      <w:bCs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ind w:firstLineChars="200" w:firstLine="640"/>
      <w:jc w:val="both"/>
    </w:pPr>
    <w:rPr>
      <w:rFonts w:ascii="仿宋_GB2312" w:eastAsia="仿宋_GB2312" w:hAnsi="黑体"/>
      <w:kern w:val="2"/>
      <w:sz w:val="32"/>
      <w:szCs w:val="36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ascii="黑体" w:eastAsia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ind w:firstLine="64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sz w:val="32"/>
      <w:szCs w:val="36"/>
    </w:rPr>
  </w:style>
  <w:style w:type="character" w:customStyle="1" w:styleId="Char2">
    <w:name w:val="页眉 Char"/>
    <w:basedOn w:val="a0"/>
    <w:link w:val="a6"/>
    <w:uiPriority w:val="99"/>
    <w:qFormat/>
    <w:rPr>
      <w:rFonts w:ascii="仿宋_GB2312" w:eastAsia="仿宋_GB2312" w:hAnsi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仿宋_GB2312" w:eastAsia="仿宋_GB2312" w:hAnsi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仿宋_GB2312" w:eastAsia="仿宋_GB2312" w:hAnsi="黑体"/>
      <w:sz w:val="32"/>
      <w:szCs w:val="36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仿宋_GB2312" w:eastAsia="仿宋_GB2312" w:hAnsi="黑体"/>
      <w:b/>
      <w:bCs/>
      <w:sz w:val="32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仿宋_GB2312" w:eastAsia="仿宋_GB2312" w:hAnsi="黑体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仿宋_GB2312" w:eastAsia="仿宋_GB2312" w:hAnsi="黑体"/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1118</Words>
  <Characters>1119</Characters>
  <Application>Microsoft Office Word</Application>
  <DocSecurity>0</DocSecurity>
  <Lines>44</Lines>
  <Paragraphs>19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周玉</dc:creator>
  <cp:lastModifiedBy>黄三祥</cp:lastModifiedBy>
  <cp:revision>48</cp:revision>
  <cp:lastPrinted>2020-11-10T02:22:00Z</cp:lastPrinted>
  <dcterms:created xsi:type="dcterms:W3CDTF">2020-11-10T05:37:00Z</dcterms:created>
  <dcterms:modified xsi:type="dcterms:W3CDTF">2020-12-01T03:18:00Z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