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黑体" w:hAnsi="黑体" w:eastAsia="黑体" w:cs="黑体"/>
          <w:kern w:val="2"/>
          <w:sz w:val="32"/>
          <w:szCs w:val="32"/>
          <w:lang w:val="en-US" w:eastAsia="zh-CN" w:bidi="ar-SA"/>
        </w:rPr>
        <w:id w:val="147451383"/>
        <w15:color w:val="DBDBDB"/>
        <w:docPartObj>
          <w:docPartGallery w:val="Table of Contents"/>
          <w:docPartUnique/>
        </w:docPartObj>
      </w:sdtPr>
      <w:sdtEndPr>
        <w:rPr>
          <w:rFonts w:hint="default" w:asciiTheme="minorHAnsi" w:hAnsiTheme="minorHAnsi" w:eastAsiaTheme="minorEastAsia" w:cstheme="minorBidi"/>
          <w:b/>
          <w:kern w:val="2"/>
          <w:sz w:val="21"/>
          <w:szCs w:val="22"/>
          <w:lang w:val="en-US" w:eastAsia="zh-CN" w:bidi="ar-SA"/>
        </w:rPr>
      </w:sdtEndPr>
      <w:sdtContent>
        <w:p>
          <w:pPr>
            <w:pStyle w:val="15"/>
            <w:adjustRightInd w:val="0"/>
            <w:snapToGrid w:val="0"/>
            <w:spacing w:line="360" w:lineRule="auto"/>
            <w:ind w:right="0" w:rightChars="0"/>
            <w:jc w:val="both"/>
            <w:rPr>
              <w:rFonts w:hint="eastAsia" w:ascii="黑体" w:hAnsi="黑体" w:eastAsia="黑体" w:cs="黑体"/>
              <w:kern w:val="2"/>
              <w:sz w:val="32"/>
              <w:szCs w:val="32"/>
              <w:lang w:val="en-US"/>
            </w:rPr>
          </w:pPr>
          <w:r>
            <w:rPr>
              <w:rFonts w:hint="eastAsia" w:ascii="黑体" w:hAnsi="黑体" w:eastAsia="黑体" w:cs="黑体"/>
              <w:kern w:val="2"/>
              <w:sz w:val="32"/>
              <w:szCs w:val="32"/>
              <w:lang w:val="en-US" w:eastAsia="zh-CN" w:bidi="ar-SA"/>
            </w:rPr>
            <w:t>附件1</w:t>
          </w: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both"/>
            <w:rPr>
              <w:rFonts w:hint="eastAsia" w:cstheme="minorBidi"/>
              <w:kern w:val="2"/>
              <w:sz w:val="21"/>
              <w:szCs w:val="22"/>
            </w:rPr>
          </w:pPr>
        </w:p>
        <w:p>
          <w:pPr>
            <w:pStyle w:val="15"/>
            <w:adjustRightInd w:val="0"/>
            <w:snapToGrid w:val="0"/>
            <w:spacing w:line="360" w:lineRule="auto"/>
            <w:ind w:right="0" w:rightChars="0"/>
            <w:jc w:val="center"/>
            <w:rPr>
              <w:rFonts w:hint="eastAsia" w:ascii="Times New Roman" w:hAnsi="Times New Roman" w:eastAsia="黑体"/>
              <w:b/>
              <w:sz w:val="48"/>
              <w:szCs w:val="48"/>
            </w:rPr>
          </w:pPr>
          <w:r>
            <w:rPr>
              <w:rFonts w:hint="eastAsia" w:ascii="Times New Roman" w:hAnsi="Times New Roman" w:eastAsia="黑体"/>
              <w:b/>
              <w:sz w:val="48"/>
              <w:szCs w:val="48"/>
            </w:rPr>
            <w:t>昌平区</w:t>
          </w:r>
          <w:r>
            <w:rPr>
              <w:rFonts w:hint="eastAsia" w:ascii="Times New Roman" w:hAnsi="Times New Roman" w:eastAsia="黑体"/>
              <w:b/>
              <w:sz w:val="48"/>
              <w:szCs w:val="48"/>
              <w:lang w:eastAsia="zh-CN"/>
            </w:rPr>
            <w:t>“</w:t>
          </w:r>
          <w:r>
            <w:rPr>
              <w:rFonts w:hint="eastAsia" w:ascii="Times New Roman" w:hAnsi="Times New Roman" w:eastAsia="黑体"/>
              <w:b/>
              <w:sz w:val="48"/>
              <w:szCs w:val="48"/>
            </w:rPr>
            <w:t>十五五”时期卫生健康事业</w:t>
          </w:r>
        </w:p>
        <w:p>
          <w:pPr>
            <w:pStyle w:val="15"/>
            <w:adjustRightInd w:val="0"/>
            <w:snapToGrid w:val="0"/>
            <w:spacing w:line="360" w:lineRule="auto"/>
            <w:ind w:right="0" w:rightChars="0"/>
            <w:jc w:val="center"/>
            <w:rPr>
              <w:rFonts w:ascii="Times New Roman" w:hAnsi="Times New Roman" w:eastAsia="黑体"/>
              <w:b/>
              <w:sz w:val="40"/>
              <w:szCs w:val="40"/>
            </w:rPr>
          </w:pPr>
          <w:r>
            <w:rPr>
              <w:rFonts w:hint="eastAsia" w:ascii="Times New Roman" w:hAnsi="Times New Roman" w:eastAsia="黑体"/>
              <w:b/>
              <w:sz w:val="48"/>
              <w:szCs w:val="48"/>
            </w:rPr>
            <w:t>发展规划</w:t>
          </w:r>
        </w:p>
        <w:p>
          <w:pPr>
            <w:adjustRightInd w:val="0"/>
            <w:snapToGrid w:val="0"/>
            <w:spacing w:line="360" w:lineRule="auto"/>
            <w:jc w:val="center"/>
            <w:rPr>
              <w:rFonts w:hint="eastAsia" w:ascii="仿宋_GB2312" w:hAnsi="仿宋_GB2312" w:eastAsia="仿宋_GB2312" w:cs="仿宋_GB2312"/>
              <w:sz w:val="32"/>
              <w:szCs w:val="36"/>
            </w:rPr>
          </w:pPr>
          <w:r>
            <w:rPr>
              <w:rFonts w:hint="eastAsia" w:ascii="仿宋_GB2312" w:hAnsi="仿宋_GB2312" w:eastAsia="仿宋_GB2312" w:cs="仿宋_GB2312"/>
              <w:sz w:val="32"/>
              <w:szCs w:val="36"/>
            </w:rPr>
            <w:t>（</w:t>
          </w:r>
          <w:r>
            <w:rPr>
              <w:rFonts w:hint="eastAsia" w:ascii="仿宋_GB2312" w:hAnsi="仿宋_GB2312" w:eastAsia="仿宋_GB2312" w:cs="仿宋_GB2312"/>
              <w:sz w:val="32"/>
              <w:szCs w:val="36"/>
              <w:lang w:val="en-US" w:eastAsia="zh-CN"/>
            </w:rPr>
            <w:t>征求意见稿</w:t>
          </w:r>
          <w:r>
            <w:rPr>
              <w:rFonts w:hint="eastAsia" w:ascii="仿宋_GB2312" w:hAnsi="仿宋_GB2312" w:eastAsia="仿宋_GB2312" w:cs="仿宋_GB2312"/>
              <w:sz w:val="32"/>
              <w:szCs w:val="36"/>
            </w:rPr>
            <w:t>）</w:t>
          </w:r>
        </w:p>
        <w:p>
          <w:pPr>
            <w:pStyle w:val="8"/>
            <w:adjustRightInd w:val="0"/>
            <w:snapToGrid w:val="0"/>
            <w:spacing w:line="360" w:lineRule="auto"/>
            <w:rPr>
              <w:rFonts w:hint="eastAsia" w:ascii="宋体" w:hAnsi="宋体" w:cstheme="minorBidi"/>
              <w:szCs w:val="22"/>
            </w:rPr>
          </w:pPr>
        </w:p>
        <w:p>
          <w:pPr>
            <w:adjustRightInd w:val="0"/>
            <w:snapToGrid w:val="0"/>
            <w:spacing w:line="360" w:lineRule="auto"/>
            <w:rPr>
              <w:rFonts w:hint="eastAsia" w:ascii="宋体" w:hAnsi="宋体" w:eastAsia="宋体"/>
            </w:rPr>
          </w:pPr>
        </w:p>
        <w:p>
          <w:pPr>
            <w:pStyle w:val="8"/>
            <w:adjustRightInd w:val="0"/>
            <w:snapToGrid w:val="0"/>
            <w:spacing w:line="360" w:lineRule="auto"/>
            <w:rPr>
              <w:rFonts w:hint="eastAsia" w:ascii="宋体" w:hAnsi="宋体" w:cstheme="minorBidi"/>
              <w:szCs w:val="22"/>
            </w:rPr>
          </w:pPr>
        </w:p>
        <w:p>
          <w:pPr>
            <w:adjustRightInd w:val="0"/>
            <w:snapToGrid w:val="0"/>
            <w:spacing w:line="360" w:lineRule="auto"/>
            <w:jc w:val="center"/>
            <w:rPr>
              <w:rFonts w:hint="eastAsia" w:ascii="宋体" w:hAnsi="宋体" w:eastAsia="宋体"/>
              <w:b/>
              <w:bCs/>
              <w:sz w:val="28"/>
              <w:szCs w:val="28"/>
            </w:rPr>
          </w:pPr>
        </w:p>
        <w:p>
          <w:pPr>
            <w:adjustRightInd w:val="0"/>
            <w:snapToGrid w:val="0"/>
            <w:spacing w:line="360" w:lineRule="auto"/>
            <w:jc w:val="center"/>
            <w:rPr>
              <w:rFonts w:hint="eastAsia" w:ascii="宋体" w:hAnsi="宋体" w:eastAsia="宋体"/>
              <w:b/>
              <w:bCs/>
              <w:sz w:val="28"/>
              <w:szCs w:val="28"/>
            </w:rPr>
          </w:pPr>
        </w:p>
        <w:p>
          <w:pPr>
            <w:adjustRightInd w:val="0"/>
            <w:snapToGrid w:val="0"/>
            <w:spacing w:line="360" w:lineRule="auto"/>
            <w:jc w:val="center"/>
            <w:rPr>
              <w:rFonts w:hint="eastAsia" w:ascii="宋体" w:hAnsi="宋体" w:eastAsia="宋体"/>
              <w:b/>
              <w:bCs/>
              <w:sz w:val="28"/>
              <w:szCs w:val="28"/>
            </w:rPr>
          </w:pPr>
        </w:p>
        <w:p>
          <w:pPr>
            <w:adjustRightInd w:val="0"/>
            <w:snapToGrid w:val="0"/>
            <w:spacing w:line="360" w:lineRule="auto"/>
            <w:jc w:val="center"/>
            <w:rPr>
              <w:rFonts w:hint="eastAsia" w:ascii="宋体" w:hAnsi="宋体" w:eastAsia="宋体"/>
              <w:b/>
              <w:bCs/>
              <w:sz w:val="28"/>
              <w:szCs w:val="28"/>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北京市昌平区卫生健康委员会</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pPr>
          <w:r>
            <w:rPr>
              <w:rFonts w:hint="eastAsia" w:ascii="宋体" w:hAnsi="宋体" w:eastAsia="宋体"/>
              <w:b/>
              <w:bCs/>
              <w:sz w:val="28"/>
              <w:szCs w:val="28"/>
            </w:rPr>
            <w:t>2026年1</w:t>
          </w:r>
          <w:r>
            <w:rPr>
              <w:rFonts w:hint="eastAsia" w:ascii="宋体" w:hAnsi="宋体" w:eastAsia="宋体"/>
              <w:b/>
              <w:bCs/>
              <w:sz w:val="28"/>
              <w:szCs w:val="28"/>
              <w:lang w:val="en-US" w:eastAsia="zh-CN"/>
            </w:rPr>
            <w:t>1</w:t>
          </w:r>
          <w:r>
            <w:rPr>
              <w:rFonts w:hint="eastAsia" w:ascii="宋体" w:hAnsi="宋体" w:eastAsia="宋体"/>
              <w:b/>
              <w:bCs/>
              <w:sz w:val="28"/>
              <w:szCs w:val="28"/>
            </w:rPr>
            <w:t>月</w:t>
          </w:r>
        </w:p>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sz w:val="44"/>
              <w:szCs w:val="44"/>
            </w:rPr>
            <w:sectPr>
              <w:pgSz w:w="11906" w:h="16838"/>
              <w:pgMar w:top="2098" w:right="1531" w:bottom="1984" w:left="1531" w:header="851" w:footer="992" w:gutter="0"/>
              <w:pgNumType w:fmt="decimal"/>
              <w:cols w:space="425" w:num="1"/>
              <w:docGrid w:type="lines" w:linePitch="312" w:charSpace="0"/>
            </w:sectPr>
          </w:pPr>
        </w:p>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录</w:t>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TOC \o "1-2" \h \u </w:instrText>
          </w:r>
          <w:r>
            <w:rPr>
              <w:rFonts w:hint="default"/>
              <w:sz w:val="32"/>
              <w:szCs w:val="32"/>
            </w:rPr>
            <w:fldChar w:fldCharType="separate"/>
          </w:r>
          <w:r>
            <w:rPr>
              <w:rFonts w:hint="default"/>
              <w:sz w:val="32"/>
              <w:szCs w:val="32"/>
            </w:rPr>
            <w:fldChar w:fldCharType="begin"/>
          </w:r>
          <w:r>
            <w:rPr>
              <w:rFonts w:hint="default"/>
              <w:sz w:val="32"/>
              <w:szCs w:val="32"/>
            </w:rPr>
            <w:instrText xml:space="preserve"> HYPERLINK \l _Toc7000 </w:instrText>
          </w:r>
          <w:r>
            <w:rPr>
              <w:rFonts w:hint="default"/>
              <w:sz w:val="32"/>
              <w:szCs w:val="32"/>
            </w:rPr>
            <w:fldChar w:fldCharType="separate"/>
          </w:r>
          <w:r>
            <w:rPr>
              <w:rFonts w:hint="default" w:ascii="Times New Roman" w:hAnsi="Times New Roman" w:eastAsia="黑体" w:cs="Times New Roman"/>
              <w:sz w:val="32"/>
              <w:szCs w:val="32"/>
              <w:highlight w:val="none"/>
            </w:rPr>
            <w:t>一、总体要求</w:t>
          </w:r>
          <w:r>
            <w:rPr>
              <w:sz w:val="32"/>
              <w:szCs w:val="32"/>
            </w:rPr>
            <w:tab/>
          </w:r>
          <w:r>
            <w:rPr>
              <w:sz w:val="32"/>
              <w:szCs w:val="32"/>
            </w:rPr>
            <w:fldChar w:fldCharType="begin"/>
          </w:r>
          <w:r>
            <w:rPr>
              <w:sz w:val="32"/>
              <w:szCs w:val="32"/>
            </w:rPr>
            <w:instrText xml:space="preserve"> PAGEREF _Toc7000 \h </w:instrText>
          </w:r>
          <w:r>
            <w:rPr>
              <w:sz w:val="32"/>
              <w:szCs w:val="32"/>
            </w:rPr>
            <w:fldChar w:fldCharType="separate"/>
          </w:r>
          <w:r>
            <w:rPr>
              <w:sz w:val="32"/>
              <w:szCs w:val="32"/>
            </w:rPr>
            <w:t>4</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_Toc15542 </w:instrText>
          </w:r>
          <w:r>
            <w:rPr>
              <w:rFonts w:hint="default"/>
              <w:sz w:val="32"/>
              <w:szCs w:val="32"/>
            </w:rPr>
            <w:fldChar w:fldCharType="separate"/>
          </w:r>
          <w:r>
            <w:rPr>
              <w:rFonts w:hint="default" w:ascii="Times New Roman" w:hAnsi="Times New Roman" w:eastAsia="黑体" w:cs="Times New Roman"/>
              <w:sz w:val="32"/>
              <w:szCs w:val="32"/>
              <w:lang w:eastAsia="zh"/>
            </w:rPr>
            <w:t>二</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
            </w:rPr>
            <w:t>全面推进健康昌平建设</w:t>
          </w:r>
          <w:r>
            <w:rPr>
              <w:sz w:val="32"/>
              <w:szCs w:val="32"/>
            </w:rPr>
            <w:tab/>
          </w:r>
          <w:r>
            <w:rPr>
              <w:sz w:val="32"/>
              <w:szCs w:val="32"/>
            </w:rPr>
            <w:fldChar w:fldCharType="begin"/>
          </w:r>
          <w:r>
            <w:rPr>
              <w:sz w:val="32"/>
              <w:szCs w:val="32"/>
            </w:rPr>
            <w:instrText xml:space="preserve"> PAGEREF _Toc15542 \h </w:instrText>
          </w:r>
          <w:r>
            <w:rPr>
              <w:sz w:val="32"/>
              <w:szCs w:val="32"/>
            </w:rPr>
            <w:fldChar w:fldCharType="separate"/>
          </w:r>
          <w:r>
            <w:rPr>
              <w:sz w:val="32"/>
              <w:szCs w:val="32"/>
            </w:rPr>
            <w:t>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_Toc14731 </w:instrText>
          </w:r>
          <w:r>
            <w:rPr>
              <w:rFonts w:hint="default"/>
              <w:sz w:val="32"/>
              <w:szCs w:val="32"/>
            </w:rPr>
            <w:fldChar w:fldCharType="separate"/>
          </w:r>
          <w:r>
            <w:rPr>
              <w:rFonts w:hint="default" w:ascii="Times New Roman" w:hAnsi="Times New Roman" w:eastAsia="楷体" w:cs="Times New Roman"/>
              <w:sz w:val="32"/>
              <w:szCs w:val="32"/>
              <w:highlight w:val="none"/>
              <w:shd w:val="clear" w:color="auto" w:fill="FFFFFF"/>
              <w:lang w:eastAsia="zh" w:bidi="ar"/>
            </w:rPr>
            <w:t>（一）</w:t>
          </w:r>
          <w:r>
            <w:rPr>
              <w:rFonts w:hint="eastAsia" w:ascii="Times New Roman" w:hAnsi="Times New Roman" w:eastAsia="楷体" w:cs="Times New Roman"/>
              <w:sz w:val="32"/>
              <w:szCs w:val="32"/>
              <w:highlight w:val="none"/>
              <w:shd w:val="clear" w:color="auto" w:fill="FFFFFF"/>
              <w:lang w:val="en-US" w:eastAsia="zh-CN" w:bidi="ar"/>
            </w:rPr>
            <w:t>实施健康优先发展战略</w:t>
          </w:r>
          <w:r>
            <w:rPr>
              <w:sz w:val="32"/>
              <w:szCs w:val="32"/>
            </w:rPr>
            <w:tab/>
          </w:r>
          <w:r>
            <w:rPr>
              <w:sz w:val="32"/>
              <w:szCs w:val="32"/>
            </w:rPr>
            <w:fldChar w:fldCharType="begin"/>
          </w:r>
          <w:r>
            <w:rPr>
              <w:sz w:val="32"/>
              <w:szCs w:val="32"/>
            </w:rPr>
            <w:instrText xml:space="preserve"> PAGEREF _Toc14731 \h </w:instrText>
          </w:r>
          <w:r>
            <w:rPr>
              <w:sz w:val="32"/>
              <w:szCs w:val="32"/>
            </w:rPr>
            <w:fldChar w:fldCharType="separate"/>
          </w:r>
          <w:r>
            <w:rPr>
              <w:sz w:val="32"/>
              <w:szCs w:val="32"/>
            </w:rPr>
            <w:t>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_Toc5874 </w:instrText>
          </w:r>
          <w:r>
            <w:rPr>
              <w:rFonts w:hint="default"/>
              <w:sz w:val="32"/>
              <w:szCs w:val="32"/>
            </w:rPr>
            <w:fldChar w:fldCharType="separate"/>
          </w:r>
          <w:r>
            <w:rPr>
              <w:rFonts w:hint="eastAsia" w:eastAsia="楷体" w:cs="Times New Roman"/>
              <w:bCs w:val="0"/>
              <w:sz w:val="32"/>
              <w:szCs w:val="32"/>
              <w:shd w:val="clear" w:color="auto" w:fill="FFFFFF"/>
              <w:lang w:eastAsia="zh-CN" w:bidi="ar"/>
            </w:rPr>
            <w:t>（</w:t>
          </w:r>
          <w:r>
            <w:rPr>
              <w:rFonts w:hint="eastAsia" w:eastAsia="楷体" w:cs="Times New Roman"/>
              <w:bCs w:val="0"/>
              <w:sz w:val="32"/>
              <w:szCs w:val="32"/>
              <w:shd w:val="clear" w:color="auto" w:fill="FFFFFF"/>
              <w:lang w:val="en-US" w:eastAsia="zh-CN" w:bidi="ar"/>
            </w:rPr>
            <w:t>二</w:t>
          </w:r>
          <w:r>
            <w:rPr>
              <w:rFonts w:hint="eastAsia" w:eastAsia="楷体" w:cs="Times New Roman"/>
              <w:bCs w:val="0"/>
              <w:sz w:val="32"/>
              <w:szCs w:val="32"/>
              <w:shd w:val="clear" w:color="auto" w:fill="FFFFFF"/>
              <w:lang w:eastAsia="zh-CN" w:bidi="ar"/>
            </w:rPr>
            <w:t>）</w:t>
          </w:r>
          <w:r>
            <w:rPr>
              <w:rFonts w:hint="default" w:ascii="Times New Roman" w:hAnsi="Times New Roman" w:eastAsia="楷体" w:cs="Times New Roman"/>
              <w:sz w:val="32"/>
              <w:szCs w:val="32"/>
              <w:shd w:val="clear" w:color="auto" w:fill="FFFFFF"/>
              <w:lang w:eastAsia="zh" w:bidi="ar"/>
            </w:rPr>
            <w:t>普及健康文明</w:t>
          </w:r>
          <w:r>
            <w:rPr>
              <w:rFonts w:hint="eastAsia" w:eastAsia="楷体" w:cs="Times New Roman"/>
              <w:sz w:val="32"/>
              <w:szCs w:val="32"/>
              <w:shd w:val="clear" w:color="auto" w:fill="FFFFFF"/>
              <w:lang w:eastAsia="zh-CN" w:bidi="ar"/>
            </w:rPr>
            <w:t>的</w:t>
          </w:r>
          <w:r>
            <w:rPr>
              <w:rFonts w:hint="default" w:ascii="Times New Roman" w:hAnsi="Times New Roman" w:eastAsia="楷体" w:cs="Times New Roman"/>
              <w:sz w:val="32"/>
              <w:szCs w:val="32"/>
              <w:shd w:val="clear" w:color="auto" w:fill="FFFFFF"/>
              <w:lang w:eastAsia="zh" w:bidi="ar"/>
            </w:rPr>
            <w:t>生活方式</w:t>
          </w:r>
          <w:r>
            <w:rPr>
              <w:sz w:val="32"/>
              <w:szCs w:val="32"/>
            </w:rPr>
            <w:tab/>
          </w:r>
          <w:r>
            <w:rPr>
              <w:sz w:val="32"/>
              <w:szCs w:val="32"/>
            </w:rPr>
            <w:fldChar w:fldCharType="begin"/>
          </w:r>
          <w:r>
            <w:rPr>
              <w:sz w:val="32"/>
              <w:szCs w:val="32"/>
            </w:rPr>
            <w:instrText xml:space="preserve"> PAGEREF _Toc5874 \h </w:instrText>
          </w:r>
          <w:r>
            <w:rPr>
              <w:sz w:val="32"/>
              <w:szCs w:val="32"/>
            </w:rPr>
            <w:fldChar w:fldCharType="separate"/>
          </w:r>
          <w:r>
            <w:rPr>
              <w:sz w:val="32"/>
              <w:szCs w:val="32"/>
            </w:rPr>
            <w:t>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_Toc24313 </w:instrText>
          </w:r>
          <w:r>
            <w:rPr>
              <w:rFonts w:hint="default"/>
              <w:sz w:val="32"/>
              <w:szCs w:val="32"/>
            </w:rPr>
            <w:fldChar w:fldCharType="separate"/>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eastAsia="zh-CN" w:bidi="ar"/>
            </w:rPr>
            <w:t>三</w:t>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eastAsia="zh-CN" w:bidi="ar"/>
            </w:rPr>
            <w:t>提升</w:t>
          </w:r>
          <w:r>
            <w:rPr>
              <w:rFonts w:hint="default" w:ascii="Times New Roman" w:hAnsi="Times New Roman" w:eastAsia="楷体" w:cs="Times New Roman"/>
              <w:bCs w:val="0"/>
              <w:sz w:val="32"/>
              <w:szCs w:val="32"/>
              <w:shd w:val="clear" w:color="auto" w:fill="FFFFFF"/>
              <w:lang w:bidi="ar"/>
            </w:rPr>
            <w:t>爱国卫生运动成效</w:t>
          </w:r>
          <w:r>
            <w:rPr>
              <w:sz w:val="32"/>
              <w:szCs w:val="32"/>
            </w:rPr>
            <w:tab/>
          </w:r>
          <w:r>
            <w:rPr>
              <w:sz w:val="32"/>
              <w:szCs w:val="32"/>
            </w:rPr>
            <w:fldChar w:fldCharType="begin"/>
          </w:r>
          <w:r>
            <w:rPr>
              <w:sz w:val="32"/>
              <w:szCs w:val="32"/>
            </w:rPr>
            <w:instrText xml:space="preserve"> PAGEREF _Toc24313 \h </w:instrText>
          </w:r>
          <w:r>
            <w:rPr>
              <w:sz w:val="32"/>
              <w:szCs w:val="32"/>
            </w:rPr>
            <w:fldChar w:fldCharType="separate"/>
          </w:r>
          <w:r>
            <w:rPr>
              <w:sz w:val="32"/>
              <w:szCs w:val="32"/>
            </w:rPr>
            <w:t>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_Toc4701 </w:instrText>
          </w:r>
          <w:r>
            <w:rPr>
              <w:rFonts w:hint="default"/>
              <w:sz w:val="32"/>
              <w:szCs w:val="32"/>
            </w:rPr>
            <w:fldChar w:fldCharType="separate"/>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val="en-US" w:eastAsia="zh-CN" w:bidi="ar"/>
            </w:rPr>
            <w:t>四</w:t>
          </w:r>
          <w:r>
            <w:rPr>
              <w:rFonts w:hint="default" w:ascii="Times New Roman" w:hAnsi="Times New Roman" w:eastAsia="楷体" w:cs="Times New Roman"/>
              <w:bCs w:val="0"/>
              <w:sz w:val="32"/>
              <w:szCs w:val="32"/>
              <w:shd w:val="clear" w:color="auto" w:fill="FFFFFF"/>
              <w:lang w:bidi="ar"/>
            </w:rPr>
            <w:t>）强化职业健康保护</w:t>
          </w:r>
          <w:r>
            <w:rPr>
              <w:sz w:val="32"/>
              <w:szCs w:val="32"/>
            </w:rPr>
            <w:tab/>
          </w:r>
          <w:r>
            <w:rPr>
              <w:sz w:val="32"/>
              <w:szCs w:val="32"/>
            </w:rPr>
            <w:fldChar w:fldCharType="begin"/>
          </w:r>
          <w:r>
            <w:rPr>
              <w:sz w:val="32"/>
              <w:szCs w:val="32"/>
            </w:rPr>
            <w:instrText xml:space="preserve"> PAGEREF _Toc4701 \h </w:instrText>
          </w:r>
          <w:r>
            <w:rPr>
              <w:sz w:val="32"/>
              <w:szCs w:val="32"/>
            </w:rPr>
            <w:fldChar w:fldCharType="separate"/>
          </w:r>
          <w:r>
            <w:rPr>
              <w:sz w:val="32"/>
              <w:szCs w:val="32"/>
            </w:rPr>
            <w:t>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_Toc4410 </w:instrText>
          </w:r>
          <w:r>
            <w:rPr>
              <w:rFonts w:hint="default"/>
              <w:sz w:val="32"/>
              <w:szCs w:val="32"/>
            </w:rPr>
            <w:fldChar w:fldCharType="separate"/>
          </w:r>
          <w:r>
            <w:rPr>
              <w:rFonts w:hint="eastAsia" w:ascii="楷体" w:hAnsi="楷体" w:eastAsia="楷体" w:cs="楷体"/>
              <w:sz w:val="32"/>
              <w:szCs w:val="32"/>
            </w:rPr>
            <w:t>（</w:t>
          </w:r>
          <w:r>
            <w:rPr>
              <w:rFonts w:hint="eastAsia" w:ascii="楷体" w:hAnsi="楷体" w:eastAsia="楷体" w:cs="楷体"/>
              <w:sz w:val="32"/>
              <w:szCs w:val="32"/>
              <w:lang w:val="en-US" w:eastAsia="zh-CN"/>
            </w:rPr>
            <w:t>五</w:t>
          </w:r>
          <w:r>
            <w:rPr>
              <w:rFonts w:hint="eastAsia" w:ascii="楷体" w:hAnsi="楷体" w:eastAsia="楷体" w:cs="楷体"/>
              <w:sz w:val="32"/>
              <w:szCs w:val="32"/>
            </w:rPr>
            <w:t>）加强食品安全风险监测</w:t>
          </w:r>
          <w:r>
            <w:rPr>
              <w:sz w:val="32"/>
              <w:szCs w:val="32"/>
            </w:rPr>
            <w:tab/>
          </w:r>
          <w:r>
            <w:rPr>
              <w:sz w:val="32"/>
              <w:szCs w:val="32"/>
            </w:rPr>
            <w:fldChar w:fldCharType="begin"/>
          </w:r>
          <w:r>
            <w:rPr>
              <w:sz w:val="32"/>
              <w:szCs w:val="32"/>
            </w:rPr>
            <w:instrText xml:space="preserve"> PAGEREF _Toc4410 \h </w:instrText>
          </w:r>
          <w:r>
            <w:rPr>
              <w:sz w:val="32"/>
              <w:szCs w:val="32"/>
            </w:rPr>
            <w:fldChar w:fldCharType="separate"/>
          </w:r>
          <w:r>
            <w:rPr>
              <w:sz w:val="32"/>
              <w:szCs w:val="32"/>
            </w:rPr>
            <w:t>6</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_Toc22331 </w:instrText>
          </w:r>
          <w:r>
            <w:rPr>
              <w:rFonts w:hint="default"/>
              <w:sz w:val="32"/>
              <w:szCs w:val="32"/>
            </w:rPr>
            <w:fldChar w:fldCharType="separate"/>
          </w:r>
          <w:r>
            <w:rPr>
              <w:rFonts w:hint="default" w:ascii="Times New Roman" w:hAnsi="Times New Roman" w:eastAsia="黑体" w:cs="Times New Roman"/>
              <w:sz w:val="32"/>
              <w:szCs w:val="32"/>
              <w:lang w:eastAsia="zh"/>
            </w:rPr>
            <w:t>三</w:t>
          </w:r>
          <w:r>
            <w:rPr>
              <w:rFonts w:hint="default" w:ascii="Times New Roman" w:hAnsi="Times New Roman" w:eastAsia="黑体" w:cs="Times New Roman"/>
              <w:sz w:val="32"/>
              <w:szCs w:val="32"/>
            </w:rPr>
            <w:t>、全方位推动公共卫生服务体系高质量发展</w:t>
          </w:r>
          <w:r>
            <w:rPr>
              <w:sz w:val="32"/>
              <w:szCs w:val="32"/>
            </w:rPr>
            <w:tab/>
          </w:r>
          <w:r>
            <w:rPr>
              <w:sz w:val="32"/>
              <w:szCs w:val="32"/>
            </w:rPr>
            <w:fldChar w:fldCharType="begin"/>
          </w:r>
          <w:r>
            <w:rPr>
              <w:sz w:val="32"/>
              <w:szCs w:val="32"/>
            </w:rPr>
            <w:instrText xml:space="preserve"> PAGEREF _Toc22331 \h </w:instrText>
          </w:r>
          <w:r>
            <w:rPr>
              <w:sz w:val="32"/>
              <w:szCs w:val="32"/>
            </w:rPr>
            <w:fldChar w:fldCharType="separate"/>
          </w:r>
          <w:r>
            <w:rPr>
              <w:sz w:val="32"/>
              <w:szCs w:val="32"/>
            </w:rPr>
            <w:t>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_Toc21598 </w:instrText>
          </w:r>
          <w:r>
            <w:rPr>
              <w:rFonts w:hint="default"/>
              <w:sz w:val="32"/>
              <w:szCs w:val="32"/>
            </w:rPr>
            <w:fldChar w:fldCharType="separate"/>
          </w:r>
          <w:r>
            <w:rPr>
              <w:rFonts w:hint="eastAsia" w:ascii="楷体" w:hAnsi="楷体" w:eastAsia="楷体" w:cs="楷体"/>
              <w:sz w:val="32"/>
              <w:szCs w:val="32"/>
            </w:rPr>
            <w:t>（</w:t>
          </w:r>
          <w:r>
            <w:rPr>
              <w:rFonts w:hint="eastAsia" w:ascii="楷体" w:hAnsi="楷体" w:eastAsia="楷体" w:cs="楷体"/>
              <w:sz w:val="32"/>
              <w:szCs w:val="32"/>
              <w:lang w:eastAsia="zh-CN"/>
            </w:rPr>
            <w:t>六</w:t>
          </w:r>
          <w:r>
            <w:rPr>
              <w:rFonts w:hint="eastAsia" w:ascii="楷体" w:hAnsi="楷体" w:eastAsia="楷体" w:cs="楷体"/>
              <w:sz w:val="32"/>
              <w:szCs w:val="32"/>
            </w:rPr>
            <w:t>）完善疾病预防控制体系</w:t>
          </w:r>
          <w:r>
            <w:rPr>
              <w:sz w:val="32"/>
              <w:szCs w:val="32"/>
            </w:rPr>
            <w:tab/>
          </w:r>
          <w:r>
            <w:rPr>
              <w:sz w:val="32"/>
              <w:szCs w:val="32"/>
            </w:rPr>
            <w:fldChar w:fldCharType="begin"/>
          </w:r>
          <w:r>
            <w:rPr>
              <w:sz w:val="32"/>
              <w:szCs w:val="32"/>
            </w:rPr>
            <w:instrText xml:space="preserve"> PAGEREF _Toc21598 \h </w:instrText>
          </w:r>
          <w:r>
            <w:rPr>
              <w:sz w:val="32"/>
              <w:szCs w:val="32"/>
            </w:rPr>
            <w:fldChar w:fldCharType="separate"/>
          </w:r>
          <w:r>
            <w:rPr>
              <w:sz w:val="32"/>
              <w:szCs w:val="32"/>
            </w:rPr>
            <w:t>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_Toc27317 </w:instrText>
          </w:r>
          <w:r>
            <w:rPr>
              <w:rFonts w:hint="default"/>
              <w:sz w:val="32"/>
              <w:szCs w:val="32"/>
            </w:rPr>
            <w:fldChar w:fldCharType="separate"/>
          </w:r>
          <w:r>
            <w:rPr>
              <w:rFonts w:hint="default" w:ascii="楷体" w:hAnsi="楷体" w:eastAsia="楷体" w:cs="楷体"/>
              <w:sz w:val="32"/>
              <w:szCs w:val="32"/>
            </w:rPr>
            <w:t>（</w:t>
          </w:r>
          <w:r>
            <w:rPr>
              <w:rFonts w:hint="eastAsia" w:ascii="楷体" w:hAnsi="楷体" w:eastAsia="楷体" w:cs="楷体"/>
              <w:sz w:val="32"/>
              <w:szCs w:val="32"/>
              <w:lang w:eastAsia="zh-CN"/>
            </w:rPr>
            <w:t>七</w:t>
          </w:r>
          <w:r>
            <w:rPr>
              <w:rFonts w:hint="default" w:ascii="楷体" w:hAnsi="楷体" w:eastAsia="楷体" w:cs="楷体"/>
              <w:sz w:val="32"/>
              <w:szCs w:val="32"/>
            </w:rPr>
            <w:t>）加强慢性病综合防治</w:t>
          </w:r>
          <w:r>
            <w:rPr>
              <w:sz w:val="32"/>
              <w:szCs w:val="32"/>
            </w:rPr>
            <w:tab/>
          </w:r>
          <w:r>
            <w:rPr>
              <w:sz w:val="32"/>
              <w:szCs w:val="32"/>
            </w:rPr>
            <w:fldChar w:fldCharType="begin"/>
          </w:r>
          <w:r>
            <w:rPr>
              <w:sz w:val="32"/>
              <w:szCs w:val="32"/>
            </w:rPr>
            <w:instrText xml:space="preserve"> PAGEREF _Toc27317 \h </w:instrText>
          </w:r>
          <w:r>
            <w:rPr>
              <w:sz w:val="32"/>
              <w:szCs w:val="32"/>
            </w:rPr>
            <w:fldChar w:fldCharType="separate"/>
          </w:r>
          <w:r>
            <w:rPr>
              <w:sz w:val="32"/>
              <w:szCs w:val="32"/>
            </w:rPr>
            <w:t>7</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_Toc19678 </w:instrText>
          </w:r>
          <w:r>
            <w:rPr>
              <w:rFonts w:hint="default"/>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八</w:t>
          </w:r>
          <w:r>
            <w:rPr>
              <w:rFonts w:hint="default" w:ascii="Times New Roman" w:hAnsi="Times New Roman" w:eastAsia="楷体" w:cs="Times New Roman"/>
              <w:bCs w:val="0"/>
              <w:sz w:val="32"/>
              <w:szCs w:val="32"/>
            </w:rPr>
            <w:t>）健全</w:t>
          </w:r>
          <w:r>
            <w:rPr>
              <w:rFonts w:hint="default" w:ascii="Times New Roman" w:hAnsi="Times New Roman" w:eastAsia="楷体" w:cs="Times New Roman"/>
              <w:bCs w:val="0"/>
              <w:sz w:val="32"/>
              <w:szCs w:val="32"/>
              <w:lang w:val="en-US" w:eastAsia="zh-CN"/>
            </w:rPr>
            <w:t>心理健康和精神卫生服务体系</w:t>
          </w:r>
          <w:r>
            <w:rPr>
              <w:sz w:val="32"/>
              <w:szCs w:val="32"/>
            </w:rPr>
            <w:tab/>
          </w:r>
          <w:r>
            <w:rPr>
              <w:sz w:val="32"/>
              <w:szCs w:val="32"/>
            </w:rPr>
            <w:fldChar w:fldCharType="begin"/>
          </w:r>
          <w:r>
            <w:rPr>
              <w:sz w:val="32"/>
              <w:szCs w:val="32"/>
            </w:rPr>
            <w:instrText xml:space="preserve"> PAGEREF _Toc19678 \h </w:instrText>
          </w:r>
          <w:r>
            <w:rPr>
              <w:sz w:val="32"/>
              <w:szCs w:val="32"/>
            </w:rPr>
            <w:fldChar w:fldCharType="separate"/>
          </w:r>
          <w:r>
            <w:rPr>
              <w:sz w:val="32"/>
              <w:szCs w:val="32"/>
            </w:rPr>
            <w:t>7</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_Toc2954 </w:instrText>
          </w:r>
          <w:r>
            <w:rPr>
              <w:rFonts w:hint="default"/>
              <w:sz w:val="32"/>
              <w:szCs w:val="32"/>
            </w:rPr>
            <w:fldChar w:fldCharType="separate"/>
          </w:r>
          <w:r>
            <w:rPr>
              <w:rFonts w:hint="eastAsia" w:ascii="Times New Roman" w:hAnsi="Times New Roman" w:eastAsia="楷体" w:cs="Times New Roman"/>
              <w:bCs w:val="0"/>
              <w:sz w:val="32"/>
              <w:szCs w:val="32"/>
              <w:lang w:val="en-US" w:eastAsia="zh-CN"/>
            </w:rPr>
            <w:t>（九）</w:t>
          </w:r>
          <w:r>
            <w:rPr>
              <w:rFonts w:hint="default" w:ascii="Times New Roman" w:hAnsi="Times New Roman" w:eastAsia="楷体" w:cs="Times New Roman"/>
              <w:bCs w:val="0"/>
              <w:sz w:val="32"/>
              <w:szCs w:val="32"/>
            </w:rPr>
            <w:t>提升卫生应急处置能力</w:t>
          </w:r>
          <w:r>
            <w:rPr>
              <w:sz w:val="32"/>
              <w:szCs w:val="32"/>
            </w:rPr>
            <w:tab/>
          </w:r>
          <w:r>
            <w:rPr>
              <w:sz w:val="32"/>
              <w:szCs w:val="32"/>
            </w:rPr>
            <w:fldChar w:fldCharType="begin"/>
          </w:r>
          <w:r>
            <w:rPr>
              <w:sz w:val="32"/>
              <w:szCs w:val="32"/>
            </w:rPr>
            <w:instrText xml:space="preserve"> PAGEREF _Toc2954 \h </w:instrText>
          </w:r>
          <w:r>
            <w:rPr>
              <w:sz w:val="32"/>
              <w:szCs w:val="32"/>
            </w:rPr>
            <w:fldChar w:fldCharType="separate"/>
          </w:r>
          <w:r>
            <w:rPr>
              <w:sz w:val="32"/>
              <w:szCs w:val="32"/>
            </w:rPr>
            <w:t>7</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_Toc25087 </w:instrText>
          </w:r>
          <w:r>
            <w:rPr>
              <w:rFonts w:hint="default"/>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w:t>
          </w:r>
          <w:r>
            <w:rPr>
              <w:rFonts w:hint="default" w:ascii="Times New Roman" w:hAnsi="Times New Roman" w:eastAsia="楷体" w:cs="Times New Roman"/>
              <w:bCs w:val="0"/>
              <w:sz w:val="32"/>
              <w:szCs w:val="32"/>
            </w:rPr>
            <w:t>）强化生物安全监督管理</w:t>
          </w:r>
          <w:r>
            <w:rPr>
              <w:sz w:val="32"/>
              <w:szCs w:val="32"/>
            </w:rPr>
            <w:tab/>
          </w:r>
          <w:r>
            <w:rPr>
              <w:sz w:val="32"/>
              <w:szCs w:val="32"/>
            </w:rPr>
            <w:fldChar w:fldCharType="begin"/>
          </w:r>
          <w:r>
            <w:rPr>
              <w:sz w:val="32"/>
              <w:szCs w:val="32"/>
            </w:rPr>
            <w:instrText xml:space="preserve"> PAGEREF _Toc25087 \h </w:instrText>
          </w:r>
          <w:r>
            <w:rPr>
              <w:sz w:val="32"/>
              <w:szCs w:val="32"/>
            </w:rPr>
            <w:fldChar w:fldCharType="separate"/>
          </w:r>
          <w:r>
            <w:rPr>
              <w:sz w:val="32"/>
              <w:szCs w:val="32"/>
            </w:rPr>
            <w:t>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_Toc8549 </w:instrText>
          </w:r>
          <w:r>
            <w:rPr>
              <w:rFonts w:hint="default"/>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十一</w:t>
          </w:r>
          <w:r>
            <w:rPr>
              <w:rFonts w:hint="default" w:ascii="Times New Roman" w:hAnsi="Times New Roman" w:eastAsia="楷体" w:cs="Times New Roman"/>
              <w:bCs w:val="0"/>
              <w:sz w:val="32"/>
              <w:szCs w:val="32"/>
            </w:rPr>
            <w:t>）</w:t>
          </w:r>
          <w:r>
            <w:rPr>
              <w:rFonts w:hint="eastAsia" w:ascii="Times New Roman" w:hAnsi="Times New Roman" w:eastAsia="楷体" w:cs="Times New Roman"/>
              <w:bCs w:val="0"/>
              <w:sz w:val="32"/>
              <w:szCs w:val="32"/>
              <w:lang w:eastAsia="zh-CN"/>
            </w:rPr>
            <w:t>做好</w:t>
          </w:r>
          <w:r>
            <w:rPr>
              <w:rFonts w:hint="eastAsia" w:eastAsia="楷体" w:cs="Times New Roman"/>
              <w:bCs w:val="0"/>
              <w:sz w:val="32"/>
              <w:szCs w:val="32"/>
              <w:lang w:val="en-US" w:eastAsia="zh-CN"/>
            </w:rPr>
            <w:t>医疗卫生</w:t>
          </w:r>
          <w:r>
            <w:rPr>
              <w:rFonts w:hint="eastAsia" w:ascii="Times New Roman" w:hAnsi="Times New Roman" w:eastAsia="楷体" w:cs="Times New Roman"/>
              <w:bCs w:val="0"/>
              <w:sz w:val="32"/>
              <w:szCs w:val="32"/>
              <w:lang w:eastAsia="zh-CN"/>
            </w:rPr>
            <w:t>服务保障</w:t>
          </w:r>
          <w:r>
            <w:rPr>
              <w:rFonts w:hint="eastAsia" w:eastAsia="楷体" w:cs="Times New Roman"/>
              <w:bCs w:val="0"/>
              <w:sz w:val="32"/>
              <w:szCs w:val="32"/>
              <w:lang w:val="en-US" w:eastAsia="zh-CN"/>
            </w:rPr>
            <w:t>和支援合作工作</w:t>
          </w:r>
          <w:r>
            <w:rPr>
              <w:sz w:val="32"/>
              <w:szCs w:val="32"/>
            </w:rPr>
            <w:tab/>
          </w:r>
          <w:r>
            <w:rPr>
              <w:sz w:val="32"/>
              <w:szCs w:val="32"/>
            </w:rPr>
            <w:fldChar w:fldCharType="begin"/>
          </w:r>
          <w:r>
            <w:rPr>
              <w:sz w:val="32"/>
              <w:szCs w:val="32"/>
            </w:rPr>
            <w:instrText xml:space="preserve"> PAGEREF _Toc8549 \h </w:instrText>
          </w:r>
          <w:r>
            <w:rPr>
              <w:sz w:val="32"/>
              <w:szCs w:val="32"/>
            </w:rPr>
            <w:fldChar w:fldCharType="separate"/>
          </w:r>
          <w:r>
            <w:rPr>
              <w:sz w:val="32"/>
              <w:szCs w:val="32"/>
            </w:rPr>
            <w:t>8</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_Toc27731 </w:instrText>
          </w:r>
          <w:r>
            <w:rPr>
              <w:rFonts w:hint="default"/>
              <w:sz w:val="32"/>
              <w:szCs w:val="32"/>
            </w:rPr>
            <w:fldChar w:fldCharType="separate"/>
          </w:r>
          <w:r>
            <w:rPr>
              <w:rFonts w:hint="default" w:ascii="Times New Roman" w:hAnsi="Times New Roman" w:eastAsia="黑体" w:cs="Times New Roman"/>
              <w:sz w:val="32"/>
              <w:szCs w:val="32"/>
              <w:lang w:eastAsia="zh"/>
            </w:rPr>
            <w:t>四</w:t>
          </w:r>
          <w:r>
            <w:rPr>
              <w:rFonts w:hint="default" w:ascii="Times New Roman" w:hAnsi="Times New Roman" w:eastAsia="黑体" w:cs="Times New Roman"/>
              <w:sz w:val="32"/>
              <w:szCs w:val="32"/>
            </w:rPr>
            <w:t>、</w:t>
          </w:r>
          <w:r>
            <w:rPr>
              <w:rFonts w:hint="eastAsia" w:cs="Times New Roman"/>
              <w:bCs w:val="0"/>
              <w:sz w:val="32"/>
              <w:szCs w:val="32"/>
              <w:lang w:val="en-US" w:eastAsia="zh-CN"/>
            </w:rPr>
            <w:t>加快构建优质高效整合型医疗卫生服务体系</w:t>
          </w:r>
          <w:r>
            <w:rPr>
              <w:sz w:val="32"/>
              <w:szCs w:val="32"/>
            </w:rPr>
            <w:tab/>
          </w:r>
          <w:r>
            <w:rPr>
              <w:sz w:val="32"/>
              <w:szCs w:val="32"/>
            </w:rPr>
            <w:fldChar w:fldCharType="begin"/>
          </w:r>
          <w:r>
            <w:rPr>
              <w:sz w:val="32"/>
              <w:szCs w:val="32"/>
            </w:rPr>
            <w:instrText xml:space="preserve"> PAGEREF _Toc27731 \h </w:instrText>
          </w:r>
          <w:r>
            <w:rPr>
              <w:sz w:val="32"/>
              <w:szCs w:val="32"/>
            </w:rPr>
            <w:fldChar w:fldCharType="separate"/>
          </w:r>
          <w:r>
            <w:rPr>
              <w:sz w:val="32"/>
              <w:szCs w:val="32"/>
            </w:rPr>
            <w:t>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_Toc15322 </w:instrText>
          </w:r>
          <w:r>
            <w:rPr>
              <w:rFonts w:hint="default"/>
              <w:sz w:val="32"/>
              <w:szCs w:val="32"/>
            </w:rPr>
            <w:fldChar w:fldCharType="separate"/>
          </w:r>
          <w:r>
            <w:rPr>
              <w:rFonts w:hint="default" w:eastAsia="楷体" w:cs="Times New Roman"/>
              <w:bCs w:val="0"/>
              <w:sz w:val="32"/>
              <w:szCs w:val="32"/>
              <w:lang w:val="en-US" w:eastAsia="zh-CN"/>
            </w:rPr>
            <w:t>（</w:t>
          </w:r>
          <w:r>
            <w:rPr>
              <w:rFonts w:hint="eastAsia" w:eastAsia="楷体" w:cs="Times New Roman"/>
              <w:bCs w:val="0"/>
              <w:sz w:val="32"/>
              <w:szCs w:val="32"/>
              <w:lang w:val="en-US" w:eastAsia="zh-CN"/>
            </w:rPr>
            <w:t>十二</w:t>
          </w:r>
          <w:r>
            <w:rPr>
              <w:rFonts w:hint="default" w:eastAsia="楷体" w:cs="Times New Roman"/>
              <w:bCs w:val="0"/>
              <w:sz w:val="32"/>
              <w:szCs w:val="32"/>
              <w:lang w:val="en-US" w:eastAsia="zh-CN"/>
            </w:rPr>
            <w:t>）</w:t>
          </w:r>
          <w:r>
            <w:rPr>
              <w:rFonts w:hint="eastAsia" w:eastAsia="楷体" w:cs="Times New Roman"/>
              <w:bCs w:val="0"/>
              <w:sz w:val="32"/>
              <w:szCs w:val="32"/>
              <w:lang w:val="en-US" w:eastAsia="zh-CN"/>
            </w:rPr>
            <w:t>优化医疗卫生资源建设与布局</w:t>
          </w:r>
          <w:r>
            <w:rPr>
              <w:sz w:val="32"/>
              <w:szCs w:val="32"/>
            </w:rPr>
            <w:tab/>
          </w:r>
          <w:r>
            <w:rPr>
              <w:sz w:val="32"/>
              <w:szCs w:val="32"/>
            </w:rPr>
            <w:fldChar w:fldCharType="begin"/>
          </w:r>
          <w:r>
            <w:rPr>
              <w:sz w:val="32"/>
              <w:szCs w:val="32"/>
            </w:rPr>
            <w:instrText xml:space="preserve"> PAGEREF _Toc15322 \h </w:instrText>
          </w:r>
          <w:r>
            <w:rPr>
              <w:sz w:val="32"/>
              <w:szCs w:val="32"/>
            </w:rPr>
            <w:fldChar w:fldCharType="separate"/>
          </w:r>
          <w:r>
            <w:rPr>
              <w:sz w:val="32"/>
              <w:szCs w:val="32"/>
            </w:rPr>
            <w:t>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_Toc6462 </w:instrText>
          </w:r>
          <w:r>
            <w:rPr>
              <w:rFonts w:hint="default"/>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十三</w:t>
          </w:r>
          <w:r>
            <w:rPr>
              <w:rFonts w:hint="default" w:ascii="Times New Roman" w:hAnsi="Times New Roman" w:eastAsia="楷体" w:cs="Times New Roman"/>
              <w:bCs w:val="0"/>
              <w:sz w:val="32"/>
              <w:szCs w:val="32"/>
            </w:rPr>
            <w:t>）</w:t>
          </w:r>
          <w:r>
            <w:rPr>
              <w:rFonts w:hint="eastAsia" w:eastAsia="楷体" w:cs="Times New Roman"/>
              <w:bCs w:val="0"/>
              <w:sz w:val="32"/>
              <w:szCs w:val="32"/>
              <w:lang w:val="en-US" w:eastAsia="zh-CN"/>
            </w:rPr>
            <w:t>推进区属医院差异化协同发展</w:t>
          </w:r>
          <w:r>
            <w:rPr>
              <w:sz w:val="32"/>
              <w:szCs w:val="32"/>
            </w:rPr>
            <w:tab/>
          </w:r>
          <w:r>
            <w:rPr>
              <w:sz w:val="32"/>
              <w:szCs w:val="32"/>
            </w:rPr>
            <w:fldChar w:fldCharType="begin"/>
          </w:r>
          <w:r>
            <w:rPr>
              <w:sz w:val="32"/>
              <w:szCs w:val="32"/>
            </w:rPr>
            <w:instrText xml:space="preserve"> PAGEREF _Toc6462 \h </w:instrText>
          </w:r>
          <w:r>
            <w:rPr>
              <w:sz w:val="32"/>
              <w:szCs w:val="32"/>
            </w:rPr>
            <w:fldChar w:fldCharType="separate"/>
          </w:r>
          <w:r>
            <w:rPr>
              <w:sz w:val="32"/>
              <w:szCs w:val="32"/>
            </w:rPr>
            <w:t>9</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_Toc18007 </w:instrText>
          </w:r>
          <w:r>
            <w:rPr>
              <w:rFonts w:hint="default"/>
              <w:sz w:val="32"/>
              <w:szCs w:val="32"/>
            </w:rPr>
            <w:fldChar w:fldCharType="separate"/>
          </w:r>
          <w:r>
            <w:rPr>
              <w:rFonts w:hint="eastAsia" w:eastAsia="楷体" w:cs="Times New Roman"/>
              <w:bCs w:val="0"/>
              <w:sz w:val="32"/>
              <w:szCs w:val="32"/>
              <w:lang w:eastAsia="zh-CN"/>
            </w:rPr>
            <w:t>（十四）</w:t>
          </w:r>
          <w:r>
            <w:rPr>
              <w:rFonts w:hint="eastAsia" w:eastAsia="楷体" w:cs="Times New Roman"/>
              <w:bCs w:val="0"/>
              <w:sz w:val="32"/>
              <w:szCs w:val="32"/>
              <w:lang w:val="en-US" w:eastAsia="zh-CN"/>
            </w:rPr>
            <w:t>深化</w:t>
          </w:r>
          <w:r>
            <w:rPr>
              <w:rFonts w:hint="default" w:ascii="Times New Roman" w:hAnsi="Times New Roman" w:eastAsia="楷体" w:cs="Times New Roman"/>
              <w:bCs w:val="0"/>
              <w:sz w:val="32"/>
              <w:szCs w:val="32"/>
            </w:rPr>
            <w:t>分级诊疗体系建设</w:t>
          </w:r>
          <w:r>
            <w:rPr>
              <w:sz w:val="32"/>
              <w:szCs w:val="32"/>
            </w:rPr>
            <w:tab/>
          </w:r>
          <w:r>
            <w:rPr>
              <w:sz w:val="32"/>
              <w:szCs w:val="32"/>
            </w:rPr>
            <w:fldChar w:fldCharType="begin"/>
          </w:r>
          <w:r>
            <w:rPr>
              <w:sz w:val="32"/>
              <w:szCs w:val="32"/>
            </w:rPr>
            <w:instrText xml:space="preserve"> PAGEREF _Toc18007 \h </w:instrText>
          </w:r>
          <w:r>
            <w:rPr>
              <w:sz w:val="32"/>
              <w:szCs w:val="32"/>
            </w:rPr>
            <w:fldChar w:fldCharType="separate"/>
          </w:r>
          <w:r>
            <w:rPr>
              <w:sz w:val="32"/>
              <w:szCs w:val="32"/>
            </w:rPr>
            <w:t>10</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_Toc13226 </w:instrText>
          </w:r>
          <w:r>
            <w:rPr>
              <w:rFonts w:hint="default"/>
              <w:sz w:val="32"/>
              <w:szCs w:val="32"/>
            </w:rPr>
            <w:fldChar w:fldCharType="separate"/>
          </w:r>
          <w:r>
            <w:rPr>
              <w:rFonts w:hint="eastAsia" w:ascii="Times New Roman" w:hAnsi="Times New Roman" w:eastAsia="楷体" w:cs="Times New Roman"/>
              <w:bCs w:val="0"/>
              <w:kern w:val="2"/>
              <w:sz w:val="32"/>
              <w:szCs w:val="32"/>
              <w:lang w:val="en-US" w:eastAsia="zh-CN" w:bidi="ar-SA"/>
            </w:rPr>
            <w:t>（十五）实</w:t>
          </w:r>
          <w:r>
            <w:rPr>
              <w:rFonts w:hint="eastAsia" w:eastAsia="楷体" w:cs="Times New Roman"/>
              <w:bCs w:val="0"/>
              <w:sz w:val="32"/>
              <w:szCs w:val="32"/>
              <w:lang w:eastAsia="zh-CN"/>
            </w:rPr>
            <w:t>施</w:t>
          </w:r>
          <w:r>
            <w:rPr>
              <w:rFonts w:hint="eastAsia" w:eastAsia="楷体" w:cs="Times New Roman"/>
              <w:bCs w:val="0"/>
              <w:sz w:val="32"/>
              <w:szCs w:val="32"/>
              <w:lang w:val="en-US" w:eastAsia="zh-CN"/>
            </w:rPr>
            <w:t>基层卫生</w:t>
          </w:r>
          <w:r>
            <w:rPr>
              <w:rFonts w:hint="eastAsia" w:eastAsia="楷体" w:cs="Times New Roman"/>
              <w:bCs w:val="0"/>
              <w:sz w:val="32"/>
              <w:szCs w:val="32"/>
              <w:lang w:eastAsia="zh-CN"/>
            </w:rPr>
            <w:t>强基工程</w:t>
          </w:r>
          <w:r>
            <w:rPr>
              <w:sz w:val="32"/>
              <w:szCs w:val="32"/>
            </w:rPr>
            <w:tab/>
          </w:r>
          <w:r>
            <w:rPr>
              <w:sz w:val="32"/>
              <w:szCs w:val="32"/>
            </w:rPr>
            <w:fldChar w:fldCharType="begin"/>
          </w:r>
          <w:r>
            <w:rPr>
              <w:sz w:val="32"/>
              <w:szCs w:val="32"/>
            </w:rPr>
            <w:instrText xml:space="preserve"> PAGEREF _Toc13226 \h </w:instrText>
          </w:r>
          <w:r>
            <w:rPr>
              <w:sz w:val="32"/>
              <w:szCs w:val="32"/>
            </w:rPr>
            <w:fldChar w:fldCharType="separate"/>
          </w:r>
          <w:r>
            <w:rPr>
              <w:sz w:val="32"/>
              <w:szCs w:val="32"/>
            </w:rPr>
            <w:t>10</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_Toc139 </w:instrText>
          </w:r>
          <w:r>
            <w:rPr>
              <w:rFonts w:hint="default"/>
              <w:sz w:val="32"/>
              <w:szCs w:val="32"/>
            </w:rPr>
            <w:fldChar w:fldCharType="separate"/>
          </w:r>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十六</w:t>
          </w:r>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加强</w:t>
          </w:r>
          <w:r>
            <w:rPr>
              <w:rFonts w:hint="eastAsia" w:ascii="Times New Roman" w:hAnsi="Times New Roman" w:eastAsia="楷体" w:cs="Times New Roman"/>
              <w:bCs w:val="0"/>
              <w:kern w:val="2"/>
              <w:sz w:val="32"/>
              <w:szCs w:val="32"/>
              <w:lang w:val="en-US" w:eastAsia="zh-CN" w:bidi="ar-SA"/>
            </w:rPr>
            <w:t>优势专科建设</w:t>
          </w:r>
          <w:r>
            <w:rPr>
              <w:sz w:val="32"/>
              <w:szCs w:val="32"/>
            </w:rPr>
            <w:tab/>
          </w:r>
          <w:r>
            <w:rPr>
              <w:sz w:val="32"/>
              <w:szCs w:val="32"/>
            </w:rPr>
            <w:fldChar w:fldCharType="begin"/>
          </w:r>
          <w:r>
            <w:rPr>
              <w:sz w:val="32"/>
              <w:szCs w:val="32"/>
            </w:rPr>
            <w:instrText xml:space="preserve"> PAGEREF _Toc139 \h </w:instrText>
          </w:r>
          <w:r>
            <w:rPr>
              <w:sz w:val="32"/>
              <w:szCs w:val="32"/>
            </w:rPr>
            <w:fldChar w:fldCharType="separate"/>
          </w:r>
          <w:r>
            <w:rPr>
              <w:sz w:val="32"/>
              <w:szCs w:val="32"/>
            </w:rPr>
            <w:t>11</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_Toc17227 </w:instrText>
          </w:r>
          <w:r>
            <w:rPr>
              <w:rFonts w:hint="default"/>
              <w:sz w:val="32"/>
              <w:szCs w:val="32"/>
            </w:rPr>
            <w:fldChar w:fldCharType="separate"/>
          </w:r>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十七</w:t>
          </w:r>
          <w:r>
            <w:rPr>
              <w:rFonts w:hint="eastAsia" w:ascii="Times New Roman" w:hAnsi="Times New Roman" w:eastAsia="楷体" w:cs="Times New Roman"/>
              <w:bCs w:val="0"/>
              <w:kern w:val="2"/>
              <w:sz w:val="32"/>
              <w:szCs w:val="32"/>
              <w:lang w:val="en-US" w:eastAsia="zh-CN" w:bidi="ar-SA"/>
            </w:rPr>
            <w:t>）创新医疗服务模式</w:t>
          </w:r>
          <w:r>
            <w:rPr>
              <w:sz w:val="32"/>
              <w:szCs w:val="32"/>
            </w:rPr>
            <w:tab/>
          </w:r>
          <w:r>
            <w:rPr>
              <w:sz w:val="32"/>
              <w:szCs w:val="32"/>
            </w:rPr>
            <w:fldChar w:fldCharType="begin"/>
          </w:r>
          <w:r>
            <w:rPr>
              <w:sz w:val="32"/>
              <w:szCs w:val="32"/>
            </w:rPr>
            <w:instrText xml:space="preserve"> PAGEREF _Toc17227 \h </w:instrText>
          </w:r>
          <w:r>
            <w:rPr>
              <w:sz w:val="32"/>
              <w:szCs w:val="32"/>
            </w:rPr>
            <w:fldChar w:fldCharType="separate"/>
          </w:r>
          <w:r>
            <w:rPr>
              <w:sz w:val="32"/>
              <w:szCs w:val="32"/>
            </w:rPr>
            <w:t>11</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_Toc1807 </w:instrText>
          </w:r>
          <w:r>
            <w:rPr>
              <w:rFonts w:hint="default"/>
              <w:sz w:val="32"/>
              <w:szCs w:val="32"/>
            </w:rPr>
            <w:fldChar w:fldCharType="separate"/>
          </w:r>
          <w:r>
            <w:rPr>
              <w:rFonts w:hint="eastAsia" w:eastAsia="楷体" w:cs="Times New Roman"/>
              <w:bCs w:val="0"/>
              <w:kern w:val="2"/>
              <w:sz w:val="32"/>
              <w:szCs w:val="32"/>
              <w:lang w:val="en-US" w:eastAsia="zh-CN" w:bidi="ar-SA"/>
            </w:rPr>
            <w:t>（十八）</w:t>
          </w:r>
          <w:r>
            <w:rPr>
              <w:rFonts w:hint="eastAsia" w:ascii="Times New Roman" w:hAnsi="Times New Roman" w:eastAsia="楷体" w:cs="Times New Roman"/>
              <w:bCs w:val="0"/>
              <w:kern w:val="2"/>
              <w:sz w:val="32"/>
              <w:szCs w:val="32"/>
              <w:lang w:val="en-US" w:eastAsia="zh-CN" w:bidi="ar-SA"/>
            </w:rPr>
            <w:t>严格医疗服务质量管控</w:t>
          </w:r>
          <w:r>
            <w:rPr>
              <w:sz w:val="32"/>
              <w:szCs w:val="32"/>
            </w:rPr>
            <w:tab/>
          </w:r>
          <w:r>
            <w:rPr>
              <w:sz w:val="32"/>
              <w:szCs w:val="32"/>
            </w:rPr>
            <w:fldChar w:fldCharType="begin"/>
          </w:r>
          <w:r>
            <w:rPr>
              <w:sz w:val="32"/>
              <w:szCs w:val="32"/>
            </w:rPr>
            <w:instrText xml:space="preserve"> PAGEREF _Toc1807 \h </w:instrText>
          </w:r>
          <w:r>
            <w:rPr>
              <w:sz w:val="32"/>
              <w:szCs w:val="32"/>
            </w:rPr>
            <w:fldChar w:fldCharType="separate"/>
          </w:r>
          <w:r>
            <w:rPr>
              <w:sz w:val="32"/>
              <w:szCs w:val="32"/>
            </w:rPr>
            <w:t>12</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_Toc16169 </w:instrText>
          </w:r>
          <w:r>
            <w:rPr>
              <w:rFonts w:hint="default"/>
              <w:sz w:val="32"/>
              <w:szCs w:val="32"/>
            </w:rPr>
            <w:fldChar w:fldCharType="separate"/>
          </w:r>
          <w:r>
            <w:rPr>
              <w:rFonts w:hint="default"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十九</w:t>
          </w:r>
          <w:r>
            <w:rPr>
              <w:rFonts w:hint="default"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引导</w:t>
          </w:r>
          <w:r>
            <w:rPr>
              <w:rFonts w:hint="default" w:ascii="Times New Roman" w:hAnsi="Times New Roman" w:eastAsia="楷体" w:cs="Times New Roman"/>
              <w:bCs w:val="0"/>
              <w:kern w:val="2"/>
              <w:sz w:val="32"/>
              <w:szCs w:val="32"/>
              <w:lang w:val="en-US" w:eastAsia="zh-CN" w:bidi="ar-SA"/>
            </w:rPr>
            <w:t>社会办医规范化管理</w:t>
          </w:r>
          <w:r>
            <w:rPr>
              <w:sz w:val="32"/>
              <w:szCs w:val="32"/>
            </w:rPr>
            <w:tab/>
          </w:r>
          <w:r>
            <w:rPr>
              <w:sz w:val="32"/>
              <w:szCs w:val="32"/>
            </w:rPr>
            <w:fldChar w:fldCharType="begin"/>
          </w:r>
          <w:r>
            <w:rPr>
              <w:sz w:val="32"/>
              <w:szCs w:val="32"/>
            </w:rPr>
            <w:instrText xml:space="preserve"> PAGEREF _Toc16169 \h </w:instrText>
          </w:r>
          <w:r>
            <w:rPr>
              <w:sz w:val="32"/>
              <w:szCs w:val="32"/>
            </w:rPr>
            <w:fldChar w:fldCharType="separate"/>
          </w:r>
          <w:r>
            <w:rPr>
              <w:sz w:val="32"/>
              <w:szCs w:val="32"/>
            </w:rPr>
            <w:t>12</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_Toc22105 </w:instrText>
          </w:r>
          <w:r>
            <w:rPr>
              <w:rFonts w:hint="default"/>
              <w:sz w:val="32"/>
              <w:szCs w:val="32"/>
            </w:rPr>
            <w:fldChar w:fldCharType="separate"/>
          </w:r>
          <w:r>
            <w:rPr>
              <w:rFonts w:hint="eastAsia" w:cs="Times New Roman"/>
              <w:sz w:val="32"/>
              <w:szCs w:val="32"/>
              <w:lang w:eastAsia="zh-CN"/>
            </w:rPr>
            <w:t>五</w:t>
          </w:r>
          <w:r>
            <w:rPr>
              <w:rFonts w:hint="default" w:ascii="Times New Roman" w:hAnsi="Times New Roman" w:eastAsia="黑体" w:cs="Times New Roman"/>
              <w:sz w:val="32"/>
              <w:szCs w:val="32"/>
              <w:lang w:bidi="ar"/>
            </w:rPr>
            <w:t>、提升卫生健康科技创新与转化效能</w:t>
          </w:r>
          <w:r>
            <w:rPr>
              <w:sz w:val="32"/>
              <w:szCs w:val="32"/>
            </w:rPr>
            <w:tab/>
          </w:r>
          <w:r>
            <w:rPr>
              <w:sz w:val="32"/>
              <w:szCs w:val="32"/>
            </w:rPr>
            <w:fldChar w:fldCharType="begin"/>
          </w:r>
          <w:r>
            <w:rPr>
              <w:sz w:val="32"/>
              <w:szCs w:val="32"/>
            </w:rPr>
            <w:instrText xml:space="preserve"> PAGEREF _Toc22105 \h </w:instrText>
          </w:r>
          <w:r>
            <w:rPr>
              <w:sz w:val="32"/>
              <w:szCs w:val="32"/>
            </w:rPr>
            <w:fldChar w:fldCharType="separate"/>
          </w:r>
          <w:r>
            <w:rPr>
              <w:sz w:val="32"/>
              <w:szCs w:val="32"/>
            </w:rPr>
            <w:t>12</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_Toc13637 </w:instrText>
          </w:r>
          <w:r>
            <w:rPr>
              <w:rFonts w:hint="default"/>
              <w:sz w:val="32"/>
              <w:szCs w:val="32"/>
            </w:rPr>
            <w:fldChar w:fldCharType="separate"/>
          </w:r>
          <w:r>
            <w:rPr>
              <w:rFonts w:hint="default" w:ascii="Times New Roman" w:hAnsi="Times New Roman" w:eastAsia="楷体" w:cs="Times New Roman"/>
              <w:bCs w:val="0"/>
              <w:sz w:val="32"/>
              <w:szCs w:val="32"/>
              <w:lang w:bidi="ar"/>
            </w:rPr>
            <w:t>（</w:t>
          </w:r>
          <w:r>
            <w:rPr>
              <w:rFonts w:hint="eastAsia" w:eastAsia="楷体" w:cs="Times New Roman"/>
              <w:bCs w:val="0"/>
              <w:sz w:val="32"/>
              <w:szCs w:val="32"/>
              <w:lang w:eastAsia="zh-CN" w:bidi="ar"/>
            </w:rPr>
            <w:t>二十</w:t>
          </w:r>
          <w:r>
            <w:rPr>
              <w:rFonts w:hint="default" w:ascii="Times New Roman" w:hAnsi="Times New Roman" w:eastAsia="楷体" w:cs="Times New Roman"/>
              <w:bCs w:val="0"/>
              <w:sz w:val="32"/>
              <w:szCs w:val="32"/>
              <w:lang w:bidi="ar"/>
            </w:rPr>
            <w:t>）</w:t>
          </w:r>
          <w:r>
            <w:rPr>
              <w:rFonts w:hint="default" w:ascii="Times New Roman" w:hAnsi="Times New Roman" w:eastAsia="楷体" w:cs="Times New Roman"/>
              <w:sz w:val="32"/>
              <w:szCs w:val="32"/>
              <w:highlight w:val="none"/>
              <w:lang w:val="en-US" w:eastAsia="zh-CN" w:bidi="ar"/>
            </w:rPr>
            <w:t>赋能医药健康产业提质增效</w:t>
          </w:r>
          <w:r>
            <w:rPr>
              <w:sz w:val="32"/>
              <w:szCs w:val="32"/>
            </w:rPr>
            <w:tab/>
          </w:r>
          <w:r>
            <w:rPr>
              <w:sz w:val="32"/>
              <w:szCs w:val="32"/>
            </w:rPr>
            <w:fldChar w:fldCharType="begin"/>
          </w:r>
          <w:r>
            <w:rPr>
              <w:sz w:val="32"/>
              <w:szCs w:val="32"/>
            </w:rPr>
            <w:instrText xml:space="preserve"> PAGEREF _Toc13637 \h </w:instrText>
          </w:r>
          <w:r>
            <w:rPr>
              <w:sz w:val="32"/>
              <w:szCs w:val="32"/>
            </w:rPr>
            <w:fldChar w:fldCharType="separate"/>
          </w:r>
          <w:r>
            <w:rPr>
              <w:sz w:val="32"/>
              <w:szCs w:val="32"/>
            </w:rPr>
            <w:t>12</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_Toc16956 </w:instrText>
          </w:r>
          <w:r>
            <w:rPr>
              <w:rFonts w:hint="default"/>
              <w:sz w:val="32"/>
              <w:szCs w:val="32"/>
            </w:rPr>
            <w:fldChar w:fldCharType="separate"/>
          </w:r>
          <w:r>
            <w:rPr>
              <w:rFonts w:hint="default" w:ascii="Times New Roman" w:hAnsi="Times New Roman" w:eastAsia="楷体" w:cs="Times New Roman"/>
              <w:sz w:val="32"/>
              <w:szCs w:val="32"/>
              <w:highlight w:val="none"/>
              <w:lang w:val="en-US" w:eastAsia="zh-CN" w:bidi="ar"/>
            </w:rPr>
            <w:t>（二</w:t>
          </w:r>
          <w:r>
            <w:rPr>
              <w:rFonts w:hint="eastAsia" w:eastAsia="楷体" w:cs="Times New Roman"/>
              <w:sz w:val="32"/>
              <w:szCs w:val="32"/>
              <w:highlight w:val="none"/>
              <w:lang w:val="en-US" w:eastAsia="zh-CN" w:bidi="ar"/>
            </w:rPr>
            <w:t>十一</w:t>
          </w:r>
          <w:r>
            <w:rPr>
              <w:rFonts w:hint="default" w:ascii="Times New Roman" w:hAnsi="Times New Roman" w:eastAsia="楷体" w:cs="Times New Roman"/>
              <w:sz w:val="32"/>
              <w:szCs w:val="32"/>
              <w:highlight w:val="none"/>
              <w:lang w:val="en-US" w:eastAsia="zh-CN" w:bidi="ar"/>
            </w:rPr>
            <w:t>）提升医学科技创新能力</w:t>
          </w:r>
          <w:r>
            <w:rPr>
              <w:sz w:val="32"/>
              <w:szCs w:val="32"/>
            </w:rPr>
            <w:tab/>
          </w:r>
          <w:r>
            <w:rPr>
              <w:sz w:val="32"/>
              <w:szCs w:val="32"/>
            </w:rPr>
            <w:fldChar w:fldCharType="begin"/>
          </w:r>
          <w:r>
            <w:rPr>
              <w:sz w:val="32"/>
              <w:szCs w:val="32"/>
            </w:rPr>
            <w:instrText xml:space="preserve"> PAGEREF _Toc16956 \h </w:instrText>
          </w:r>
          <w:r>
            <w:rPr>
              <w:sz w:val="32"/>
              <w:szCs w:val="32"/>
            </w:rPr>
            <w:fldChar w:fldCharType="separate"/>
          </w:r>
          <w:r>
            <w:rPr>
              <w:sz w:val="32"/>
              <w:szCs w:val="32"/>
            </w:rPr>
            <w:t>13</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_Toc6290 </w:instrText>
          </w:r>
          <w:r>
            <w:rPr>
              <w:rFonts w:hint="default"/>
              <w:sz w:val="32"/>
              <w:szCs w:val="32"/>
            </w:rPr>
            <w:fldChar w:fldCharType="separate"/>
          </w:r>
          <w:r>
            <w:rPr>
              <w:rFonts w:hint="default" w:ascii="Times New Roman" w:hAnsi="Times New Roman" w:eastAsia="楷体" w:cs="Times New Roman"/>
              <w:sz w:val="32"/>
              <w:szCs w:val="32"/>
              <w:highlight w:val="none"/>
              <w:lang w:val="en-US" w:eastAsia="zh-CN" w:bidi="ar"/>
            </w:rPr>
            <w:t>（</w:t>
          </w:r>
          <w:r>
            <w:rPr>
              <w:rFonts w:hint="eastAsia" w:eastAsia="楷体" w:cs="Times New Roman"/>
              <w:sz w:val="32"/>
              <w:szCs w:val="32"/>
              <w:highlight w:val="none"/>
              <w:lang w:val="en-US" w:eastAsia="zh-CN" w:bidi="ar"/>
            </w:rPr>
            <w:t>二十二</w:t>
          </w:r>
          <w:r>
            <w:rPr>
              <w:rFonts w:hint="default" w:ascii="Times New Roman" w:hAnsi="Times New Roman" w:eastAsia="楷体" w:cs="Times New Roman"/>
              <w:sz w:val="32"/>
              <w:szCs w:val="32"/>
              <w:highlight w:val="none"/>
              <w:lang w:val="en-US" w:eastAsia="zh-CN" w:bidi="ar"/>
            </w:rPr>
            <w:t>）</w:t>
          </w:r>
          <w:r>
            <w:rPr>
              <w:rFonts w:hint="eastAsia" w:eastAsia="楷体" w:cs="Times New Roman"/>
              <w:sz w:val="32"/>
              <w:szCs w:val="32"/>
              <w:highlight w:val="none"/>
              <w:lang w:val="en-US" w:eastAsia="zh-CN" w:bidi="ar"/>
            </w:rPr>
            <w:t>加快全民</w:t>
          </w:r>
          <w:r>
            <w:rPr>
              <w:rFonts w:hint="eastAsia" w:ascii="Times New Roman" w:hAnsi="Times New Roman" w:eastAsia="楷体" w:cs="Times New Roman"/>
              <w:sz w:val="32"/>
              <w:szCs w:val="32"/>
              <w:highlight w:val="none"/>
              <w:lang w:val="en-US" w:eastAsia="zh-CN" w:bidi="ar"/>
            </w:rPr>
            <w:t>健康数智</w:t>
          </w:r>
          <w:r>
            <w:rPr>
              <w:rFonts w:hint="eastAsia" w:eastAsia="楷体" w:cs="Times New Roman"/>
              <w:sz w:val="32"/>
              <w:szCs w:val="32"/>
              <w:highlight w:val="none"/>
              <w:lang w:val="en-US" w:eastAsia="zh-CN" w:bidi="ar"/>
            </w:rPr>
            <w:t>化建设</w:t>
          </w:r>
          <w:r>
            <w:rPr>
              <w:sz w:val="32"/>
              <w:szCs w:val="32"/>
            </w:rPr>
            <w:tab/>
          </w:r>
          <w:r>
            <w:rPr>
              <w:sz w:val="32"/>
              <w:szCs w:val="32"/>
            </w:rPr>
            <w:fldChar w:fldCharType="begin"/>
          </w:r>
          <w:r>
            <w:rPr>
              <w:sz w:val="32"/>
              <w:szCs w:val="32"/>
            </w:rPr>
            <w:instrText xml:space="preserve"> PAGEREF _Toc6290 \h </w:instrText>
          </w:r>
          <w:r>
            <w:rPr>
              <w:sz w:val="32"/>
              <w:szCs w:val="32"/>
            </w:rPr>
            <w:fldChar w:fldCharType="separate"/>
          </w:r>
          <w:r>
            <w:rPr>
              <w:sz w:val="32"/>
              <w:szCs w:val="32"/>
            </w:rPr>
            <w:t>14</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_Toc28299 </w:instrText>
          </w:r>
          <w:r>
            <w:rPr>
              <w:rFonts w:hint="default"/>
              <w:sz w:val="32"/>
              <w:szCs w:val="32"/>
            </w:rPr>
            <w:fldChar w:fldCharType="separate"/>
          </w:r>
          <w:r>
            <w:rPr>
              <w:rFonts w:hint="default" w:ascii="Times New Roman" w:hAnsi="Times New Roman" w:eastAsia="楷体" w:cs="Times New Roman"/>
              <w:sz w:val="32"/>
              <w:szCs w:val="32"/>
              <w:highlight w:val="none"/>
              <w:lang w:val="en-US" w:eastAsia="zh-CN" w:bidi="ar"/>
            </w:rPr>
            <w:t>（</w:t>
          </w:r>
          <w:r>
            <w:rPr>
              <w:rFonts w:hint="eastAsia" w:eastAsia="楷体" w:cs="Times New Roman"/>
              <w:sz w:val="32"/>
              <w:szCs w:val="32"/>
              <w:highlight w:val="none"/>
              <w:lang w:val="en-US" w:eastAsia="zh-CN" w:bidi="ar"/>
            </w:rPr>
            <w:t>二十三</w:t>
          </w:r>
          <w:r>
            <w:rPr>
              <w:rFonts w:hint="default" w:ascii="Times New Roman" w:hAnsi="Times New Roman" w:eastAsia="楷体" w:cs="Times New Roman"/>
              <w:sz w:val="32"/>
              <w:szCs w:val="32"/>
              <w:highlight w:val="none"/>
              <w:lang w:val="en-US" w:eastAsia="zh-CN" w:bidi="ar"/>
            </w:rPr>
            <w:t>）深化</w:t>
          </w:r>
          <w:r>
            <w:rPr>
              <w:rFonts w:hint="eastAsia" w:eastAsia="楷体" w:cs="Times New Roman"/>
              <w:sz w:val="32"/>
              <w:szCs w:val="32"/>
              <w:highlight w:val="none"/>
              <w:lang w:val="en-US" w:eastAsia="zh-CN" w:bidi="ar"/>
            </w:rPr>
            <w:t>“</w:t>
          </w:r>
          <w:r>
            <w:rPr>
              <w:rFonts w:hint="default" w:ascii="Times New Roman" w:hAnsi="Times New Roman" w:eastAsia="楷体" w:cs="Times New Roman"/>
              <w:sz w:val="32"/>
              <w:szCs w:val="32"/>
              <w:highlight w:val="none"/>
              <w:lang w:val="en-US" w:eastAsia="zh-CN" w:bidi="ar"/>
            </w:rPr>
            <w:t>人工智能+</w:t>
          </w:r>
          <w:r>
            <w:rPr>
              <w:rFonts w:hint="eastAsia" w:eastAsia="楷体" w:cs="Times New Roman"/>
              <w:sz w:val="32"/>
              <w:szCs w:val="32"/>
              <w:highlight w:val="none"/>
              <w:lang w:val="en-US" w:eastAsia="zh-CN" w:bidi="ar"/>
            </w:rPr>
            <w:t>卫生健康”场景</w:t>
          </w:r>
          <w:r>
            <w:rPr>
              <w:rFonts w:hint="default" w:ascii="Times New Roman" w:hAnsi="Times New Roman" w:eastAsia="楷体" w:cs="Times New Roman"/>
              <w:sz w:val="32"/>
              <w:szCs w:val="32"/>
              <w:highlight w:val="none"/>
              <w:lang w:val="en-US" w:eastAsia="zh-CN" w:bidi="ar"/>
            </w:rPr>
            <w:t>应用</w:t>
          </w:r>
          <w:r>
            <w:rPr>
              <w:sz w:val="32"/>
              <w:szCs w:val="32"/>
            </w:rPr>
            <w:tab/>
          </w:r>
          <w:r>
            <w:rPr>
              <w:sz w:val="32"/>
              <w:szCs w:val="32"/>
            </w:rPr>
            <w:fldChar w:fldCharType="begin"/>
          </w:r>
          <w:r>
            <w:rPr>
              <w:sz w:val="32"/>
              <w:szCs w:val="32"/>
            </w:rPr>
            <w:instrText xml:space="preserve"> PAGEREF _Toc28299 \h </w:instrText>
          </w:r>
          <w:r>
            <w:rPr>
              <w:sz w:val="32"/>
              <w:szCs w:val="32"/>
            </w:rPr>
            <w:fldChar w:fldCharType="separate"/>
          </w:r>
          <w:r>
            <w:rPr>
              <w:sz w:val="32"/>
              <w:szCs w:val="32"/>
            </w:rPr>
            <w:t>14</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_Toc12194 </w:instrText>
          </w:r>
          <w:r>
            <w:rPr>
              <w:rFonts w:hint="default"/>
              <w:sz w:val="32"/>
              <w:szCs w:val="32"/>
            </w:rPr>
            <w:fldChar w:fldCharType="separate"/>
          </w:r>
          <w:r>
            <w:rPr>
              <w:rFonts w:hint="eastAsia" w:eastAsia="黑体" w:cs="Times New Roman"/>
              <w:sz w:val="32"/>
              <w:szCs w:val="32"/>
              <w:lang w:eastAsia="zh-CN"/>
            </w:rPr>
            <w:t>六</w:t>
          </w:r>
          <w:r>
            <w:rPr>
              <w:rFonts w:hint="default" w:ascii="Times New Roman" w:hAnsi="Times New Roman" w:eastAsia="黑体" w:cs="Times New Roman"/>
              <w:sz w:val="32"/>
              <w:szCs w:val="32"/>
              <w:lang w:bidi="ar"/>
            </w:rPr>
            <w:t>、</w:t>
          </w:r>
          <w:r>
            <w:rPr>
              <w:rFonts w:hint="eastAsia" w:cs="Times New Roman"/>
              <w:sz w:val="32"/>
              <w:szCs w:val="32"/>
              <w:lang w:eastAsia="zh-CN" w:bidi="ar"/>
            </w:rPr>
            <w:t>系统</w:t>
          </w:r>
          <w:r>
            <w:rPr>
              <w:rFonts w:hint="default" w:ascii="Times New Roman" w:hAnsi="Times New Roman" w:eastAsia="黑体" w:cs="Times New Roman"/>
              <w:bCs w:val="0"/>
              <w:sz w:val="32"/>
              <w:szCs w:val="32"/>
              <w:lang w:bidi="ar"/>
            </w:rPr>
            <w:t>推进医药卫生体制改革</w:t>
          </w:r>
          <w:r>
            <w:rPr>
              <w:sz w:val="32"/>
              <w:szCs w:val="32"/>
            </w:rPr>
            <w:tab/>
          </w:r>
          <w:r>
            <w:rPr>
              <w:sz w:val="32"/>
              <w:szCs w:val="32"/>
            </w:rPr>
            <w:fldChar w:fldCharType="begin"/>
          </w:r>
          <w:r>
            <w:rPr>
              <w:sz w:val="32"/>
              <w:szCs w:val="32"/>
            </w:rPr>
            <w:instrText xml:space="preserve"> PAGEREF _Toc12194 \h </w:instrText>
          </w:r>
          <w:r>
            <w:rPr>
              <w:sz w:val="32"/>
              <w:szCs w:val="32"/>
            </w:rPr>
            <w:fldChar w:fldCharType="separate"/>
          </w:r>
          <w:r>
            <w:rPr>
              <w:sz w:val="32"/>
              <w:szCs w:val="32"/>
            </w:rPr>
            <w:t>15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_Toc31117 </w:instrText>
          </w:r>
          <w:r>
            <w:rPr>
              <w:rFonts w:hint="default"/>
              <w:sz w:val="32"/>
              <w:szCs w:val="32"/>
            </w:rPr>
            <w:fldChar w:fldCharType="separate"/>
          </w:r>
          <w:r>
            <w:rPr>
              <w:rFonts w:hint="default" w:ascii="Times New Roman" w:hAnsi="Times New Roman" w:eastAsia="楷体" w:cs="Times New Roman"/>
              <w:bCs w:val="0"/>
              <w:sz w:val="32"/>
              <w:szCs w:val="32"/>
              <w:lang w:bidi="ar"/>
            </w:rPr>
            <w:t>（</w:t>
          </w:r>
          <w:r>
            <w:rPr>
              <w:rFonts w:hint="eastAsia" w:ascii="Times New Roman" w:hAnsi="Times New Roman" w:eastAsia="楷体" w:cs="Times New Roman"/>
              <w:bCs w:val="0"/>
              <w:sz w:val="32"/>
              <w:szCs w:val="32"/>
              <w:lang w:eastAsia="zh-CN" w:bidi="ar"/>
            </w:rPr>
            <w:t>二十四</w:t>
          </w:r>
          <w:r>
            <w:rPr>
              <w:rFonts w:hint="default" w:ascii="Times New Roman" w:hAnsi="Times New Roman" w:eastAsia="楷体" w:cs="Times New Roman"/>
              <w:bCs w:val="0"/>
              <w:sz w:val="32"/>
              <w:szCs w:val="32"/>
              <w:lang w:bidi="ar"/>
            </w:rPr>
            <w:t>）</w:t>
          </w:r>
          <w:r>
            <w:rPr>
              <w:rFonts w:hint="eastAsia" w:ascii="Times New Roman" w:hAnsi="Times New Roman" w:eastAsia="楷体" w:cs="Times New Roman"/>
              <w:bCs w:val="0"/>
              <w:sz w:val="32"/>
              <w:szCs w:val="32"/>
              <w:lang w:val="en-US" w:eastAsia="zh-CN" w:bidi="ar"/>
            </w:rPr>
            <w:t>深</w:t>
          </w:r>
          <w:r>
            <w:rPr>
              <w:rFonts w:hint="eastAsia" w:ascii="Times New Roman" w:hAnsi="Times New Roman" w:eastAsia="楷体" w:cs="Times New Roman"/>
              <w:bCs w:val="0"/>
              <w:sz w:val="32"/>
              <w:szCs w:val="32"/>
              <w:lang w:eastAsia="zh-CN" w:bidi="ar"/>
            </w:rPr>
            <w:t>入</w:t>
          </w:r>
          <w:r>
            <w:rPr>
              <w:rFonts w:hint="default" w:ascii="Times New Roman" w:hAnsi="Times New Roman" w:eastAsia="楷体" w:cs="Times New Roman"/>
              <w:bCs w:val="0"/>
              <w:sz w:val="32"/>
              <w:szCs w:val="32"/>
              <w:lang w:bidi="ar"/>
            </w:rPr>
            <w:t>推进</w:t>
          </w:r>
          <w:r>
            <w:rPr>
              <w:rFonts w:hint="eastAsia" w:eastAsia="楷体" w:cs="Times New Roman"/>
              <w:bCs w:val="0"/>
              <w:sz w:val="32"/>
              <w:szCs w:val="32"/>
              <w:lang w:eastAsia="zh-CN" w:bidi="ar"/>
            </w:rPr>
            <w:t>“</w:t>
          </w:r>
          <w:r>
            <w:rPr>
              <w:rFonts w:hint="default" w:ascii="Times New Roman" w:hAnsi="Times New Roman" w:eastAsia="楷体" w:cs="Times New Roman"/>
              <w:bCs w:val="0"/>
              <w:sz w:val="32"/>
              <w:szCs w:val="32"/>
              <w:lang w:bidi="ar"/>
            </w:rPr>
            <w:t>三医</w:t>
          </w:r>
          <w:r>
            <w:rPr>
              <w:rFonts w:hint="eastAsia" w:eastAsia="楷体" w:cs="Times New Roman"/>
              <w:bCs w:val="0"/>
              <w:sz w:val="32"/>
              <w:szCs w:val="32"/>
              <w:lang w:eastAsia="zh-CN" w:bidi="ar"/>
            </w:rPr>
            <w:t>”</w:t>
          </w:r>
          <w:r>
            <w:rPr>
              <w:rFonts w:hint="default" w:ascii="Times New Roman" w:hAnsi="Times New Roman" w:eastAsia="楷体" w:cs="Times New Roman"/>
              <w:bCs w:val="0"/>
              <w:sz w:val="32"/>
              <w:szCs w:val="32"/>
              <w:lang w:bidi="ar"/>
            </w:rPr>
            <w:t>协同发展和治理</w:t>
          </w:r>
          <w:r>
            <w:rPr>
              <w:sz w:val="32"/>
              <w:szCs w:val="32"/>
            </w:rPr>
            <w:tab/>
          </w:r>
          <w:r>
            <w:rPr>
              <w:sz w:val="32"/>
              <w:szCs w:val="32"/>
            </w:rPr>
            <w:fldChar w:fldCharType="begin"/>
          </w:r>
          <w:r>
            <w:rPr>
              <w:sz w:val="32"/>
              <w:szCs w:val="32"/>
            </w:rPr>
            <w:instrText xml:space="preserve"> PAGEREF _Toc31117 \h </w:instrText>
          </w:r>
          <w:r>
            <w:rPr>
              <w:sz w:val="32"/>
              <w:szCs w:val="32"/>
            </w:rPr>
            <w:fldChar w:fldCharType="separate"/>
          </w:r>
          <w:r>
            <w:rPr>
              <w:sz w:val="32"/>
              <w:szCs w:val="32"/>
            </w:rPr>
            <w:t>15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_Toc12713 </w:instrText>
          </w:r>
          <w:r>
            <w:rPr>
              <w:rFonts w:hint="default"/>
              <w:sz w:val="32"/>
              <w:szCs w:val="32"/>
            </w:rPr>
            <w:fldChar w:fldCharType="separate"/>
          </w:r>
          <w:r>
            <w:rPr>
              <w:rFonts w:hint="default" w:ascii="Times New Roman" w:hAnsi="Times New Roman" w:eastAsia="楷体" w:cs="Times New Roman"/>
              <w:bCs w:val="0"/>
              <w:sz w:val="32"/>
              <w:szCs w:val="32"/>
              <w:lang w:bidi="ar"/>
            </w:rPr>
            <w:t>（二</w:t>
          </w:r>
          <w:r>
            <w:rPr>
              <w:rFonts w:hint="eastAsia" w:eastAsia="楷体" w:cs="Times New Roman"/>
              <w:bCs w:val="0"/>
              <w:sz w:val="32"/>
              <w:szCs w:val="32"/>
              <w:lang w:eastAsia="zh-CN" w:bidi="ar"/>
            </w:rPr>
            <w:t>十五</w:t>
          </w:r>
          <w:r>
            <w:rPr>
              <w:rFonts w:hint="default" w:ascii="Times New Roman" w:hAnsi="Times New Roman" w:eastAsia="楷体" w:cs="Times New Roman"/>
              <w:bCs w:val="0"/>
              <w:sz w:val="32"/>
              <w:szCs w:val="32"/>
              <w:lang w:bidi="ar"/>
            </w:rPr>
            <w:t>）深化以公益性为导向的公立医院改革</w:t>
          </w:r>
          <w:r>
            <w:rPr>
              <w:sz w:val="32"/>
              <w:szCs w:val="32"/>
            </w:rPr>
            <w:tab/>
          </w:r>
          <w:r>
            <w:rPr>
              <w:sz w:val="32"/>
              <w:szCs w:val="32"/>
            </w:rPr>
            <w:fldChar w:fldCharType="begin"/>
          </w:r>
          <w:r>
            <w:rPr>
              <w:sz w:val="32"/>
              <w:szCs w:val="32"/>
            </w:rPr>
            <w:instrText xml:space="preserve"> PAGEREF _Toc12713 \h </w:instrText>
          </w:r>
          <w:r>
            <w:rPr>
              <w:sz w:val="32"/>
              <w:szCs w:val="32"/>
            </w:rPr>
            <w:fldChar w:fldCharType="separate"/>
          </w:r>
          <w:r>
            <w:rPr>
              <w:sz w:val="32"/>
              <w:szCs w:val="32"/>
            </w:rPr>
            <w:t>15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_Toc20332 </w:instrText>
          </w:r>
          <w:r>
            <w:rPr>
              <w:rFonts w:hint="default"/>
              <w:sz w:val="32"/>
              <w:szCs w:val="32"/>
            </w:rPr>
            <w:fldChar w:fldCharType="separate"/>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二十六</w:t>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构建</w:t>
          </w:r>
          <w:r>
            <w:rPr>
              <w:rFonts w:hint="default" w:ascii="Times New Roman" w:hAnsi="Times New Roman" w:eastAsia="楷体" w:cs="Times New Roman"/>
              <w:bCs w:val="0"/>
              <w:sz w:val="32"/>
              <w:szCs w:val="32"/>
              <w:highlight w:val="none"/>
              <w:lang w:bidi="ar"/>
            </w:rPr>
            <w:t>多层次医疗保障体系</w:t>
          </w:r>
          <w:r>
            <w:rPr>
              <w:sz w:val="32"/>
              <w:szCs w:val="32"/>
            </w:rPr>
            <w:tab/>
          </w:r>
          <w:r>
            <w:rPr>
              <w:sz w:val="32"/>
              <w:szCs w:val="32"/>
            </w:rPr>
            <w:fldChar w:fldCharType="begin"/>
          </w:r>
          <w:r>
            <w:rPr>
              <w:sz w:val="32"/>
              <w:szCs w:val="32"/>
            </w:rPr>
            <w:instrText xml:space="preserve"> PAGEREF _Toc20332 \h </w:instrText>
          </w:r>
          <w:r>
            <w:rPr>
              <w:sz w:val="32"/>
              <w:szCs w:val="32"/>
            </w:rPr>
            <w:fldChar w:fldCharType="separate"/>
          </w:r>
          <w:r>
            <w:rPr>
              <w:sz w:val="32"/>
              <w:szCs w:val="32"/>
            </w:rPr>
            <w:t>15</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_Toc19664 </w:instrText>
          </w:r>
          <w:r>
            <w:rPr>
              <w:rFonts w:hint="default"/>
              <w:sz w:val="32"/>
              <w:szCs w:val="32"/>
            </w:rPr>
            <w:fldChar w:fldCharType="separate"/>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二十七</w:t>
          </w:r>
          <w:r>
            <w:rPr>
              <w:rFonts w:hint="default" w:ascii="Times New Roman" w:hAnsi="Times New Roman" w:eastAsia="楷体" w:cs="Times New Roman"/>
              <w:bCs w:val="0"/>
              <w:sz w:val="32"/>
              <w:szCs w:val="32"/>
              <w:highlight w:val="none"/>
              <w:lang w:bidi="ar"/>
            </w:rPr>
            <w:t>）健全药品供应保障和使用管理机制</w:t>
          </w:r>
          <w:r>
            <w:rPr>
              <w:sz w:val="32"/>
              <w:szCs w:val="32"/>
            </w:rPr>
            <w:tab/>
          </w:r>
          <w:r>
            <w:rPr>
              <w:sz w:val="32"/>
              <w:szCs w:val="32"/>
            </w:rPr>
            <w:fldChar w:fldCharType="begin"/>
          </w:r>
          <w:r>
            <w:rPr>
              <w:sz w:val="32"/>
              <w:szCs w:val="32"/>
            </w:rPr>
            <w:instrText xml:space="preserve"> PAGEREF _Toc19664 \h </w:instrText>
          </w:r>
          <w:r>
            <w:rPr>
              <w:sz w:val="32"/>
              <w:szCs w:val="32"/>
            </w:rPr>
            <w:fldChar w:fldCharType="separate"/>
          </w:r>
          <w:r>
            <w:rPr>
              <w:sz w:val="32"/>
              <w:szCs w:val="32"/>
            </w:rPr>
            <w:t>16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_Toc5574 </w:instrText>
          </w:r>
          <w:r>
            <w:rPr>
              <w:rFonts w:hint="default"/>
              <w:sz w:val="32"/>
              <w:szCs w:val="32"/>
            </w:rPr>
            <w:fldChar w:fldCharType="separate"/>
          </w:r>
          <w:r>
            <w:rPr>
              <w:rFonts w:hint="default" w:ascii="楷体" w:hAnsi="楷体" w:eastAsia="楷体" w:cs="楷体"/>
              <w:bCs w:val="0"/>
              <w:sz w:val="32"/>
              <w:szCs w:val="32"/>
              <w:lang w:bidi="ar"/>
            </w:rPr>
            <w:t>（</w:t>
          </w:r>
          <w:r>
            <w:rPr>
              <w:rFonts w:hint="eastAsia" w:ascii="楷体" w:hAnsi="楷体" w:eastAsia="楷体" w:cs="楷体"/>
              <w:bCs w:val="0"/>
              <w:sz w:val="32"/>
              <w:szCs w:val="32"/>
              <w:lang w:eastAsia="zh-CN" w:bidi="ar"/>
            </w:rPr>
            <w:t>二十八</w:t>
          </w:r>
          <w:r>
            <w:rPr>
              <w:rFonts w:hint="default" w:ascii="楷体" w:hAnsi="楷体" w:eastAsia="楷体" w:cs="楷体"/>
              <w:bCs w:val="0"/>
              <w:sz w:val="32"/>
              <w:szCs w:val="32"/>
              <w:lang w:bidi="ar"/>
            </w:rPr>
            <w:t>）</w:t>
          </w:r>
          <w:r>
            <w:rPr>
              <w:rFonts w:hint="eastAsia" w:ascii="楷体" w:hAnsi="楷体" w:eastAsia="楷体" w:cs="楷体"/>
              <w:bCs w:val="0"/>
              <w:sz w:val="32"/>
              <w:szCs w:val="32"/>
              <w:lang w:eastAsia="zh-CN" w:bidi="ar"/>
            </w:rPr>
            <w:t>完善</w:t>
          </w:r>
          <w:r>
            <w:rPr>
              <w:rFonts w:hint="default" w:ascii="楷体" w:hAnsi="楷体" w:eastAsia="楷体" w:cs="楷体"/>
              <w:bCs w:val="0"/>
              <w:sz w:val="32"/>
              <w:szCs w:val="32"/>
              <w:lang w:bidi="ar"/>
            </w:rPr>
            <w:t>医疗卫生综合监管体系</w:t>
          </w:r>
          <w:r>
            <w:rPr>
              <w:sz w:val="32"/>
              <w:szCs w:val="32"/>
            </w:rPr>
            <w:tab/>
          </w:r>
          <w:r>
            <w:rPr>
              <w:sz w:val="32"/>
              <w:szCs w:val="32"/>
            </w:rPr>
            <w:fldChar w:fldCharType="begin"/>
          </w:r>
          <w:r>
            <w:rPr>
              <w:sz w:val="32"/>
              <w:szCs w:val="32"/>
            </w:rPr>
            <w:instrText xml:space="preserve"> PAGEREF _Toc5574 \h </w:instrText>
          </w:r>
          <w:r>
            <w:rPr>
              <w:sz w:val="32"/>
              <w:szCs w:val="32"/>
            </w:rPr>
            <w:fldChar w:fldCharType="separate"/>
          </w:r>
          <w:r>
            <w:rPr>
              <w:sz w:val="32"/>
              <w:szCs w:val="32"/>
            </w:rPr>
            <w:t>16</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_Toc26608 </w:instrText>
          </w:r>
          <w:r>
            <w:rPr>
              <w:rFonts w:hint="default"/>
              <w:sz w:val="32"/>
              <w:szCs w:val="32"/>
            </w:rPr>
            <w:fldChar w:fldCharType="separate"/>
          </w:r>
          <w:r>
            <w:rPr>
              <w:rFonts w:hint="default" w:ascii="Times New Roman" w:hAnsi="Times New Roman" w:eastAsia="黑体" w:cs="Times New Roman"/>
              <w:sz w:val="32"/>
              <w:szCs w:val="32"/>
              <w:lang w:bidi="ar"/>
            </w:rPr>
            <w:t>七、</w:t>
          </w:r>
          <w:r>
            <w:rPr>
              <w:rFonts w:hint="default" w:ascii="Times New Roman" w:hAnsi="Times New Roman" w:eastAsia="黑体" w:cs="Times New Roman"/>
              <w:bCs w:val="0"/>
              <w:sz w:val="32"/>
              <w:szCs w:val="32"/>
              <w:lang w:bidi="ar"/>
            </w:rPr>
            <w:t>促进中医药传承创新发展</w:t>
          </w:r>
          <w:r>
            <w:rPr>
              <w:sz w:val="32"/>
              <w:szCs w:val="32"/>
            </w:rPr>
            <w:tab/>
          </w:r>
          <w:r>
            <w:rPr>
              <w:sz w:val="32"/>
              <w:szCs w:val="32"/>
            </w:rPr>
            <w:fldChar w:fldCharType="begin"/>
          </w:r>
          <w:r>
            <w:rPr>
              <w:sz w:val="32"/>
              <w:szCs w:val="32"/>
            </w:rPr>
            <w:instrText xml:space="preserve"> PAGEREF _Toc26608 \h </w:instrText>
          </w:r>
          <w:r>
            <w:rPr>
              <w:sz w:val="32"/>
              <w:szCs w:val="32"/>
            </w:rPr>
            <w:fldChar w:fldCharType="separate"/>
          </w:r>
          <w:r>
            <w:rPr>
              <w:sz w:val="32"/>
              <w:szCs w:val="32"/>
            </w:rPr>
            <w:t>16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_Toc22783 </w:instrText>
          </w:r>
          <w:r>
            <w:rPr>
              <w:rFonts w:hint="default"/>
              <w:sz w:val="32"/>
              <w:szCs w:val="32"/>
            </w:rPr>
            <w:fldChar w:fldCharType="separate"/>
          </w:r>
          <w:r>
            <w:rPr>
              <w:rFonts w:hint="eastAsia" w:ascii="楷体" w:hAnsi="楷体" w:eastAsia="楷体" w:cs="楷体"/>
              <w:bCs w:val="0"/>
              <w:sz w:val="32"/>
              <w:szCs w:val="32"/>
              <w:lang w:bidi="ar"/>
            </w:rPr>
            <w:t>（</w:t>
          </w:r>
          <w:r>
            <w:rPr>
              <w:rFonts w:hint="eastAsia" w:ascii="楷体" w:hAnsi="楷体" w:eastAsia="楷体" w:cs="楷体"/>
              <w:bCs w:val="0"/>
              <w:sz w:val="32"/>
              <w:szCs w:val="32"/>
              <w:lang w:eastAsia="zh-CN" w:bidi="ar"/>
            </w:rPr>
            <w:t>二十九</w:t>
          </w:r>
          <w:r>
            <w:rPr>
              <w:rFonts w:hint="eastAsia" w:ascii="楷体" w:hAnsi="楷体" w:eastAsia="楷体" w:cs="楷体"/>
              <w:bCs w:val="0"/>
              <w:sz w:val="32"/>
              <w:szCs w:val="32"/>
              <w:lang w:bidi="ar"/>
            </w:rPr>
            <w:t>）</w:t>
          </w:r>
          <w:r>
            <w:rPr>
              <w:rFonts w:hint="eastAsia" w:ascii="楷体" w:hAnsi="楷体" w:eastAsia="楷体" w:cs="楷体"/>
              <w:bCs w:val="0"/>
              <w:sz w:val="32"/>
              <w:szCs w:val="32"/>
              <w:lang w:eastAsia="zh-CN" w:bidi="ar"/>
            </w:rPr>
            <w:t>提升中医医疗服务能力</w:t>
          </w:r>
          <w:r>
            <w:rPr>
              <w:sz w:val="32"/>
              <w:szCs w:val="32"/>
            </w:rPr>
            <w:tab/>
          </w:r>
          <w:r>
            <w:rPr>
              <w:sz w:val="32"/>
              <w:szCs w:val="32"/>
            </w:rPr>
            <w:fldChar w:fldCharType="begin"/>
          </w:r>
          <w:r>
            <w:rPr>
              <w:sz w:val="32"/>
              <w:szCs w:val="32"/>
            </w:rPr>
            <w:instrText xml:space="preserve"> PAGEREF _Toc22783 \h </w:instrText>
          </w:r>
          <w:r>
            <w:rPr>
              <w:sz w:val="32"/>
              <w:szCs w:val="32"/>
            </w:rPr>
            <w:fldChar w:fldCharType="separate"/>
          </w:r>
          <w:r>
            <w:rPr>
              <w:sz w:val="32"/>
              <w:szCs w:val="32"/>
            </w:rPr>
            <w:t>16</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_Toc17180 </w:instrText>
          </w:r>
          <w:r>
            <w:rPr>
              <w:rFonts w:hint="default"/>
              <w:sz w:val="32"/>
              <w:szCs w:val="32"/>
            </w:rPr>
            <w:fldChar w:fldCharType="separate"/>
          </w:r>
          <w:r>
            <w:rPr>
              <w:rFonts w:hint="eastAsia" w:ascii="楷体" w:hAnsi="楷体" w:eastAsia="楷体" w:cs="楷体"/>
              <w:bCs w:val="0"/>
              <w:sz w:val="32"/>
              <w:szCs w:val="32"/>
              <w:lang w:bidi="ar"/>
            </w:rPr>
            <w:t>（</w:t>
          </w:r>
          <w:r>
            <w:rPr>
              <w:rFonts w:hint="eastAsia" w:ascii="楷体" w:hAnsi="楷体" w:eastAsia="楷体" w:cs="楷体"/>
              <w:bCs w:val="0"/>
              <w:sz w:val="32"/>
              <w:szCs w:val="32"/>
              <w:lang w:eastAsia="zh-CN" w:bidi="ar"/>
            </w:rPr>
            <w:t>三十</w:t>
          </w:r>
          <w:r>
            <w:rPr>
              <w:rFonts w:hint="eastAsia" w:ascii="楷体" w:hAnsi="楷体" w:eastAsia="楷体" w:cs="楷体"/>
              <w:bCs w:val="0"/>
              <w:sz w:val="32"/>
              <w:szCs w:val="32"/>
              <w:lang w:bidi="ar"/>
            </w:rPr>
            <w:t>）</w:t>
          </w:r>
          <w:r>
            <w:rPr>
              <w:rFonts w:hint="eastAsia" w:ascii="楷体" w:hAnsi="楷体" w:eastAsia="楷体" w:cs="楷体"/>
              <w:bCs w:val="0"/>
              <w:sz w:val="32"/>
              <w:szCs w:val="32"/>
              <w:lang w:eastAsia="zh-CN" w:bidi="ar"/>
            </w:rPr>
            <w:t>加大中医药传承保护力度</w:t>
          </w:r>
          <w:r>
            <w:rPr>
              <w:sz w:val="32"/>
              <w:szCs w:val="32"/>
            </w:rPr>
            <w:tab/>
          </w:r>
          <w:r>
            <w:rPr>
              <w:sz w:val="32"/>
              <w:szCs w:val="32"/>
            </w:rPr>
            <w:fldChar w:fldCharType="begin"/>
          </w:r>
          <w:r>
            <w:rPr>
              <w:sz w:val="32"/>
              <w:szCs w:val="32"/>
            </w:rPr>
            <w:instrText xml:space="preserve"> PAGEREF _Toc17180 \h </w:instrText>
          </w:r>
          <w:r>
            <w:rPr>
              <w:sz w:val="32"/>
              <w:szCs w:val="32"/>
            </w:rPr>
            <w:fldChar w:fldCharType="separate"/>
          </w:r>
          <w:r>
            <w:rPr>
              <w:sz w:val="32"/>
              <w:szCs w:val="32"/>
            </w:rPr>
            <w:t>17</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_Toc12563 </w:instrText>
          </w:r>
          <w:r>
            <w:rPr>
              <w:rFonts w:hint="default"/>
              <w:sz w:val="32"/>
              <w:szCs w:val="32"/>
            </w:rPr>
            <w:fldChar w:fldCharType="separate"/>
          </w:r>
          <w:r>
            <w:rPr>
              <w:rFonts w:hint="eastAsia" w:ascii="楷体" w:hAnsi="楷体" w:eastAsia="楷体" w:cs="楷体"/>
              <w:bCs w:val="0"/>
              <w:sz w:val="32"/>
              <w:szCs w:val="32"/>
              <w:lang w:bidi="ar"/>
            </w:rPr>
            <w:t>（</w:t>
          </w:r>
          <w:r>
            <w:rPr>
              <w:rFonts w:hint="eastAsia" w:ascii="楷体" w:hAnsi="楷体" w:eastAsia="楷体" w:cs="楷体"/>
              <w:bCs w:val="0"/>
              <w:sz w:val="32"/>
              <w:szCs w:val="32"/>
              <w:lang w:eastAsia="zh-CN" w:bidi="ar"/>
            </w:rPr>
            <w:t>三十一</w:t>
          </w:r>
          <w:r>
            <w:rPr>
              <w:rFonts w:hint="eastAsia" w:ascii="楷体" w:hAnsi="楷体" w:eastAsia="楷体" w:cs="楷体"/>
              <w:bCs w:val="0"/>
              <w:sz w:val="32"/>
              <w:szCs w:val="32"/>
              <w:lang w:bidi="ar"/>
            </w:rPr>
            <w:t>）深化中医药融合</w:t>
          </w:r>
          <w:r>
            <w:rPr>
              <w:rFonts w:hint="eastAsia" w:ascii="楷体" w:hAnsi="楷体" w:eastAsia="楷体" w:cs="楷体"/>
              <w:bCs w:val="0"/>
              <w:sz w:val="32"/>
              <w:szCs w:val="32"/>
              <w:lang w:eastAsia="zh-CN" w:bidi="ar"/>
            </w:rPr>
            <w:t>创新</w:t>
          </w:r>
          <w:r>
            <w:rPr>
              <w:sz w:val="32"/>
              <w:szCs w:val="32"/>
            </w:rPr>
            <w:tab/>
          </w:r>
          <w:r>
            <w:rPr>
              <w:sz w:val="32"/>
              <w:szCs w:val="32"/>
            </w:rPr>
            <w:fldChar w:fldCharType="begin"/>
          </w:r>
          <w:r>
            <w:rPr>
              <w:sz w:val="32"/>
              <w:szCs w:val="32"/>
            </w:rPr>
            <w:instrText xml:space="preserve"> PAGEREF _Toc12563 \h </w:instrText>
          </w:r>
          <w:r>
            <w:rPr>
              <w:sz w:val="32"/>
              <w:szCs w:val="32"/>
            </w:rPr>
            <w:fldChar w:fldCharType="separate"/>
          </w:r>
          <w:r>
            <w:rPr>
              <w:sz w:val="32"/>
              <w:szCs w:val="32"/>
            </w:rPr>
            <w:t>17</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_Toc30133 </w:instrText>
          </w:r>
          <w:r>
            <w:rPr>
              <w:rFonts w:hint="default"/>
              <w:sz w:val="32"/>
              <w:szCs w:val="32"/>
            </w:rPr>
            <w:fldChar w:fldCharType="separate"/>
          </w:r>
          <w:r>
            <w:rPr>
              <w:rFonts w:hint="eastAsia" w:cs="Times New Roman"/>
              <w:sz w:val="32"/>
              <w:szCs w:val="32"/>
              <w:lang w:val="en-US" w:eastAsia="zh-CN" w:bidi="ar"/>
            </w:rPr>
            <w:t>八</w:t>
          </w:r>
          <w:r>
            <w:rPr>
              <w:rFonts w:hint="default" w:ascii="Times New Roman" w:hAnsi="Times New Roman" w:eastAsia="黑体" w:cs="Times New Roman"/>
              <w:sz w:val="32"/>
              <w:szCs w:val="32"/>
              <w:lang w:bidi="ar"/>
            </w:rPr>
            <w:t>、</w:t>
          </w:r>
          <w:r>
            <w:rPr>
              <w:rFonts w:hint="eastAsia" w:cs="Times New Roman"/>
              <w:sz w:val="32"/>
              <w:szCs w:val="32"/>
              <w:lang w:val="en-US" w:eastAsia="zh-CN" w:bidi="ar"/>
            </w:rPr>
            <w:t>健全</w:t>
          </w:r>
          <w:r>
            <w:rPr>
              <w:rFonts w:hint="default" w:ascii="Times New Roman" w:hAnsi="Times New Roman" w:eastAsia="黑体" w:cs="Times New Roman"/>
              <w:bCs w:val="0"/>
              <w:sz w:val="32"/>
              <w:szCs w:val="32"/>
              <w:lang w:bidi="ar"/>
            </w:rPr>
            <w:t>人口发展服务体系</w:t>
          </w:r>
          <w:r>
            <w:rPr>
              <w:sz w:val="32"/>
              <w:szCs w:val="32"/>
            </w:rPr>
            <w:tab/>
          </w:r>
          <w:r>
            <w:rPr>
              <w:sz w:val="32"/>
              <w:szCs w:val="32"/>
            </w:rPr>
            <w:fldChar w:fldCharType="begin"/>
          </w:r>
          <w:r>
            <w:rPr>
              <w:sz w:val="32"/>
              <w:szCs w:val="32"/>
            </w:rPr>
            <w:instrText xml:space="preserve"> PAGEREF _Toc30133 \h </w:instrText>
          </w:r>
          <w:r>
            <w:rPr>
              <w:sz w:val="32"/>
              <w:szCs w:val="32"/>
            </w:rPr>
            <w:fldChar w:fldCharType="separate"/>
          </w:r>
          <w:r>
            <w:rPr>
              <w:sz w:val="32"/>
              <w:szCs w:val="32"/>
            </w:rPr>
            <w:t>18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_Toc495 </w:instrText>
          </w:r>
          <w:r>
            <w:rPr>
              <w:rFonts w:hint="default"/>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Cs w:val="0"/>
              <w:sz w:val="32"/>
              <w:szCs w:val="32"/>
              <w:lang w:eastAsia="zh-CN" w:bidi="ar"/>
            </w:rPr>
            <w:t>三十二</w:t>
          </w:r>
          <w:r>
            <w:rPr>
              <w:rFonts w:hint="default" w:ascii="Times New Roman" w:hAnsi="Times New Roman" w:eastAsia="楷体" w:cs="Times New Roman"/>
              <w:bCs w:val="0"/>
              <w:sz w:val="32"/>
              <w:szCs w:val="32"/>
              <w:lang w:bidi="ar"/>
            </w:rPr>
            <w:t>）</w:t>
          </w:r>
          <w:r>
            <w:rPr>
              <w:rFonts w:hint="eastAsia" w:eastAsia="楷体" w:cs="Times New Roman"/>
              <w:bCs w:val="0"/>
              <w:sz w:val="32"/>
              <w:szCs w:val="32"/>
              <w:lang w:val="en-US" w:eastAsia="zh-CN" w:bidi="ar"/>
            </w:rPr>
            <w:t>强化生育服务支持</w:t>
          </w:r>
          <w:r>
            <w:rPr>
              <w:sz w:val="32"/>
              <w:szCs w:val="32"/>
            </w:rPr>
            <w:tab/>
          </w:r>
          <w:r>
            <w:rPr>
              <w:sz w:val="32"/>
              <w:szCs w:val="32"/>
            </w:rPr>
            <w:fldChar w:fldCharType="begin"/>
          </w:r>
          <w:r>
            <w:rPr>
              <w:sz w:val="32"/>
              <w:szCs w:val="32"/>
            </w:rPr>
            <w:instrText xml:space="preserve"> PAGEREF _Toc495 \h </w:instrText>
          </w:r>
          <w:r>
            <w:rPr>
              <w:sz w:val="32"/>
              <w:szCs w:val="32"/>
            </w:rPr>
            <w:fldChar w:fldCharType="separate"/>
          </w:r>
          <w:r>
            <w:rPr>
              <w:sz w:val="32"/>
              <w:szCs w:val="32"/>
            </w:rPr>
            <w:t>18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_Toc32212 </w:instrText>
          </w:r>
          <w:r>
            <w:rPr>
              <w:rFonts w:hint="default"/>
              <w:sz w:val="32"/>
              <w:szCs w:val="32"/>
            </w:rPr>
            <w:fldChar w:fldCharType="separate"/>
          </w:r>
          <w:r>
            <w:rPr>
              <w:rFonts w:hint="default" w:ascii="楷体" w:hAnsi="楷体" w:eastAsia="楷体" w:cs="楷体"/>
              <w:kern w:val="2"/>
              <w:sz w:val="32"/>
              <w:szCs w:val="32"/>
              <w:lang w:val="en-US" w:eastAsia="zh-CN" w:bidi="ar-SA"/>
            </w:rPr>
            <w:t>（</w:t>
          </w:r>
          <w:r>
            <w:rPr>
              <w:rFonts w:hint="eastAsia" w:ascii="楷体" w:hAnsi="楷体" w:eastAsia="楷体" w:cs="楷体"/>
              <w:bCs w:val="0"/>
              <w:sz w:val="32"/>
              <w:szCs w:val="32"/>
              <w:lang w:eastAsia="zh-CN" w:bidi="ar"/>
            </w:rPr>
            <w:t>三十三</w:t>
          </w:r>
          <w:r>
            <w:rPr>
              <w:rFonts w:hint="default" w:ascii="楷体" w:hAnsi="楷体" w:eastAsia="楷体" w:cs="楷体"/>
              <w:kern w:val="2"/>
              <w:sz w:val="32"/>
              <w:szCs w:val="32"/>
              <w:lang w:val="en-US" w:eastAsia="zh-CN" w:bidi="ar-SA"/>
            </w:rPr>
            <w:t>）加强妇女和儿童健康服务</w:t>
          </w:r>
          <w:r>
            <w:rPr>
              <w:sz w:val="32"/>
              <w:szCs w:val="32"/>
            </w:rPr>
            <w:tab/>
          </w:r>
          <w:r>
            <w:rPr>
              <w:sz w:val="32"/>
              <w:szCs w:val="32"/>
            </w:rPr>
            <w:fldChar w:fldCharType="begin"/>
          </w:r>
          <w:r>
            <w:rPr>
              <w:sz w:val="32"/>
              <w:szCs w:val="32"/>
            </w:rPr>
            <w:instrText xml:space="preserve"> PAGEREF _Toc32212 \h </w:instrText>
          </w:r>
          <w:r>
            <w:rPr>
              <w:sz w:val="32"/>
              <w:szCs w:val="32"/>
            </w:rPr>
            <w:fldChar w:fldCharType="separate"/>
          </w:r>
          <w:r>
            <w:rPr>
              <w:sz w:val="32"/>
              <w:szCs w:val="32"/>
            </w:rPr>
            <w:t>18</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_Toc23452 </w:instrText>
          </w:r>
          <w:r>
            <w:rPr>
              <w:rFonts w:hint="default"/>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Cs w:val="0"/>
              <w:sz w:val="32"/>
              <w:szCs w:val="32"/>
              <w:lang w:eastAsia="zh-CN" w:bidi="ar"/>
            </w:rPr>
            <w:t>三十四</w:t>
          </w:r>
          <w:r>
            <w:rPr>
              <w:rFonts w:hint="default" w:ascii="Times New Roman" w:hAnsi="Times New Roman" w:eastAsia="楷体" w:cs="Times New Roman"/>
              <w:bCs w:val="0"/>
              <w:sz w:val="32"/>
              <w:szCs w:val="32"/>
              <w:lang w:bidi="ar"/>
            </w:rPr>
            <w:t>）</w:t>
          </w:r>
          <w:r>
            <w:rPr>
              <w:rFonts w:hint="eastAsia" w:ascii="Times New Roman" w:hAnsi="Times New Roman" w:eastAsia="楷体" w:cs="Times New Roman"/>
              <w:bCs w:val="0"/>
              <w:sz w:val="32"/>
              <w:szCs w:val="32"/>
              <w:lang w:val="en-US" w:eastAsia="zh-CN" w:bidi="ar"/>
            </w:rPr>
            <w:t>完善老年健康服务体系</w:t>
          </w:r>
          <w:r>
            <w:rPr>
              <w:sz w:val="32"/>
              <w:szCs w:val="32"/>
            </w:rPr>
            <w:tab/>
          </w:r>
          <w:r>
            <w:rPr>
              <w:sz w:val="32"/>
              <w:szCs w:val="32"/>
            </w:rPr>
            <w:fldChar w:fldCharType="begin"/>
          </w:r>
          <w:r>
            <w:rPr>
              <w:sz w:val="32"/>
              <w:szCs w:val="32"/>
            </w:rPr>
            <w:instrText xml:space="preserve"> PAGEREF _Toc23452 \h </w:instrText>
          </w:r>
          <w:r>
            <w:rPr>
              <w:sz w:val="32"/>
              <w:szCs w:val="32"/>
            </w:rPr>
            <w:fldChar w:fldCharType="separate"/>
          </w:r>
          <w:r>
            <w:rPr>
              <w:sz w:val="32"/>
              <w:szCs w:val="32"/>
            </w:rPr>
            <w:t>19</w:t>
          </w:r>
          <w:r>
            <w:rPr>
              <w:sz w:val="32"/>
              <w:szCs w:val="32"/>
            </w:rPr>
            <w:fldChar w:fldCharType="end"/>
          </w:r>
          <w:r>
            <w:rPr>
              <w:rFonts w:hint="default"/>
              <w:sz w:val="32"/>
              <w:szCs w:val="32"/>
            </w:rPr>
            <w:fldChar w:fldCharType="end"/>
          </w:r>
        </w:p>
        <w:p>
          <w:pPr>
            <w:pStyle w:val="6"/>
            <w:tabs>
              <w:tab w:val="right" w:leader="dot" w:pos="8844"/>
              <w:tab w:val="clear" w:pos="8834"/>
            </w:tabs>
            <w:rPr>
              <w:sz w:val="32"/>
              <w:szCs w:val="32"/>
            </w:rPr>
          </w:pPr>
          <w:r>
            <w:rPr>
              <w:rFonts w:hint="default"/>
              <w:sz w:val="32"/>
              <w:szCs w:val="32"/>
            </w:rPr>
            <w:fldChar w:fldCharType="begin"/>
          </w:r>
          <w:r>
            <w:rPr>
              <w:rFonts w:hint="default"/>
              <w:sz w:val="32"/>
              <w:szCs w:val="32"/>
            </w:rPr>
            <w:instrText xml:space="preserve"> HYPERLINK \l _Toc29774 </w:instrText>
          </w:r>
          <w:r>
            <w:rPr>
              <w:rFonts w:hint="default"/>
              <w:sz w:val="32"/>
              <w:szCs w:val="32"/>
            </w:rPr>
            <w:fldChar w:fldCharType="separate"/>
          </w:r>
          <w:r>
            <w:rPr>
              <w:rFonts w:hint="eastAsia" w:cs="Times New Roman"/>
              <w:sz w:val="32"/>
              <w:szCs w:val="32"/>
              <w:lang w:val="en-US" w:eastAsia="zh-CN"/>
            </w:rPr>
            <w:t>九</w:t>
          </w:r>
          <w:r>
            <w:rPr>
              <w:rFonts w:hint="default" w:ascii="Times New Roman" w:hAnsi="Times New Roman" w:eastAsia="黑体" w:cs="Times New Roman"/>
              <w:sz w:val="32"/>
              <w:szCs w:val="32"/>
              <w:lang w:bidi="ar"/>
            </w:rPr>
            <w:t>、</w:t>
          </w:r>
          <w:r>
            <w:rPr>
              <w:rFonts w:hint="default" w:ascii="Times New Roman" w:hAnsi="Times New Roman" w:eastAsia="黑体" w:cs="Times New Roman"/>
              <w:sz w:val="32"/>
              <w:szCs w:val="32"/>
              <w:lang w:eastAsia="zh" w:bidi="ar"/>
            </w:rPr>
            <w:t>加强卫生与健康事业支撑保障</w:t>
          </w:r>
          <w:r>
            <w:rPr>
              <w:sz w:val="32"/>
              <w:szCs w:val="32"/>
            </w:rPr>
            <w:tab/>
          </w:r>
          <w:r>
            <w:rPr>
              <w:sz w:val="32"/>
              <w:szCs w:val="32"/>
            </w:rPr>
            <w:fldChar w:fldCharType="begin"/>
          </w:r>
          <w:r>
            <w:rPr>
              <w:sz w:val="32"/>
              <w:szCs w:val="32"/>
            </w:rPr>
            <w:instrText xml:space="preserve"> PAGEREF _Toc29774 \h </w:instrText>
          </w:r>
          <w:r>
            <w:rPr>
              <w:sz w:val="32"/>
              <w:szCs w:val="32"/>
            </w:rPr>
            <w:fldChar w:fldCharType="separate"/>
          </w:r>
          <w:r>
            <w:rPr>
              <w:sz w:val="32"/>
              <w:szCs w:val="32"/>
            </w:rPr>
            <w:t>19</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_Toc24773 </w:instrText>
          </w:r>
          <w:r>
            <w:rPr>
              <w:rFonts w:hint="default"/>
              <w:sz w:val="32"/>
              <w:szCs w:val="32"/>
            </w:rPr>
            <w:fldChar w:fldCharType="separate"/>
          </w:r>
          <w:r>
            <w:rPr>
              <w:rFonts w:hint="default" w:ascii="Times New Roman" w:hAnsi="Times New Roman" w:eastAsia="楷体" w:cs="Times New Roman"/>
              <w:sz w:val="32"/>
              <w:szCs w:val="32"/>
              <w:lang w:eastAsia="zh" w:bidi="ar"/>
            </w:rPr>
            <w:t>（</w:t>
          </w:r>
          <w:r>
            <w:rPr>
              <w:rFonts w:hint="eastAsia" w:ascii="楷体" w:hAnsi="楷体" w:eastAsia="楷体" w:cs="楷体"/>
              <w:bCs w:val="0"/>
              <w:sz w:val="32"/>
              <w:szCs w:val="32"/>
              <w:lang w:eastAsia="zh-CN" w:bidi="ar"/>
            </w:rPr>
            <w:t>三十五</w:t>
          </w:r>
          <w:r>
            <w:rPr>
              <w:rFonts w:hint="default" w:ascii="Times New Roman" w:hAnsi="Times New Roman" w:eastAsia="楷体" w:cs="Times New Roman"/>
              <w:sz w:val="32"/>
              <w:szCs w:val="32"/>
              <w:lang w:eastAsia="zh" w:bidi="ar"/>
            </w:rPr>
            <w:t>）</w:t>
          </w:r>
          <w:r>
            <w:rPr>
              <w:rFonts w:hint="eastAsia" w:eastAsia="楷体" w:cs="Times New Roman"/>
              <w:sz w:val="32"/>
              <w:szCs w:val="32"/>
              <w:lang w:val="en-US" w:eastAsia="zh-CN" w:bidi="ar"/>
            </w:rPr>
            <w:t>强化</w:t>
          </w:r>
          <w:r>
            <w:rPr>
              <w:rFonts w:hint="default" w:ascii="Times New Roman" w:hAnsi="Times New Roman" w:eastAsia="楷体" w:cs="Times New Roman"/>
              <w:sz w:val="32"/>
              <w:szCs w:val="32"/>
              <w:lang w:bidi="ar"/>
            </w:rPr>
            <w:t>组织保障</w:t>
          </w:r>
          <w:r>
            <w:rPr>
              <w:sz w:val="32"/>
              <w:szCs w:val="32"/>
            </w:rPr>
            <w:tab/>
          </w:r>
          <w:r>
            <w:rPr>
              <w:sz w:val="32"/>
              <w:szCs w:val="32"/>
            </w:rPr>
            <w:fldChar w:fldCharType="begin"/>
          </w:r>
          <w:r>
            <w:rPr>
              <w:sz w:val="32"/>
              <w:szCs w:val="32"/>
            </w:rPr>
            <w:instrText xml:space="preserve"> PAGEREF _Toc24773 \h </w:instrText>
          </w:r>
          <w:r>
            <w:rPr>
              <w:sz w:val="32"/>
              <w:szCs w:val="32"/>
            </w:rPr>
            <w:fldChar w:fldCharType="separate"/>
          </w:r>
          <w:r>
            <w:rPr>
              <w:sz w:val="32"/>
              <w:szCs w:val="32"/>
            </w:rPr>
            <w:t>19</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_Toc20904 </w:instrText>
          </w:r>
          <w:r>
            <w:rPr>
              <w:rFonts w:hint="default"/>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Cs w:val="0"/>
              <w:sz w:val="32"/>
              <w:szCs w:val="32"/>
              <w:lang w:eastAsia="zh-CN" w:bidi="ar"/>
            </w:rPr>
            <w:t>三十六</w:t>
          </w:r>
          <w:r>
            <w:rPr>
              <w:rFonts w:hint="default" w:ascii="Times New Roman" w:hAnsi="Times New Roman" w:eastAsia="楷体" w:cs="Times New Roman"/>
              <w:bCs w:val="0"/>
              <w:sz w:val="32"/>
              <w:szCs w:val="32"/>
              <w:lang w:bidi="ar"/>
            </w:rPr>
            <w:t>）加大投入保障</w:t>
          </w:r>
          <w:r>
            <w:rPr>
              <w:sz w:val="32"/>
              <w:szCs w:val="32"/>
            </w:rPr>
            <w:tab/>
          </w:r>
          <w:r>
            <w:rPr>
              <w:sz w:val="32"/>
              <w:szCs w:val="32"/>
            </w:rPr>
            <w:fldChar w:fldCharType="begin"/>
          </w:r>
          <w:r>
            <w:rPr>
              <w:sz w:val="32"/>
              <w:szCs w:val="32"/>
            </w:rPr>
            <w:instrText xml:space="preserve"> PAGEREF _Toc20904 \h </w:instrText>
          </w:r>
          <w:r>
            <w:rPr>
              <w:sz w:val="32"/>
              <w:szCs w:val="32"/>
            </w:rPr>
            <w:fldChar w:fldCharType="separate"/>
          </w:r>
          <w:r>
            <w:rPr>
              <w:sz w:val="32"/>
              <w:szCs w:val="32"/>
            </w:rPr>
            <w:t>20</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_Toc3673 </w:instrText>
          </w:r>
          <w:r>
            <w:rPr>
              <w:rFonts w:hint="default"/>
              <w:sz w:val="32"/>
              <w:szCs w:val="32"/>
            </w:rPr>
            <w:fldChar w:fldCharType="separate"/>
          </w:r>
          <w:r>
            <w:rPr>
              <w:rFonts w:hint="eastAsia" w:eastAsia="楷体" w:cs="Times New Roman"/>
              <w:bCs w:val="0"/>
              <w:sz w:val="32"/>
              <w:szCs w:val="32"/>
              <w:lang w:val="en-US" w:eastAsia="zh-CN" w:bidi="ar"/>
            </w:rPr>
            <w:t>（</w:t>
          </w:r>
          <w:r>
            <w:rPr>
              <w:rFonts w:hint="eastAsia" w:ascii="楷体" w:hAnsi="楷体" w:eastAsia="楷体" w:cs="楷体"/>
              <w:bCs w:val="0"/>
              <w:sz w:val="32"/>
              <w:szCs w:val="32"/>
              <w:lang w:eastAsia="zh-CN" w:bidi="ar"/>
            </w:rPr>
            <w:t>三十七</w:t>
          </w:r>
          <w:r>
            <w:rPr>
              <w:rFonts w:hint="eastAsia" w:eastAsia="楷体" w:cs="Times New Roman"/>
              <w:bCs w:val="0"/>
              <w:sz w:val="32"/>
              <w:szCs w:val="32"/>
              <w:lang w:val="en-US" w:eastAsia="zh-CN" w:bidi="ar"/>
            </w:rPr>
            <w:t>）</w:t>
          </w:r>
          <w:r>
            <w:rPr>
              <w:rFonts w:hint="default" w:eastAsia="楷体" w:cs="Times New Roman"/>
              <w:bCs w:val="0"/>
              <w:sz w:val="32"/>
              <w:szCs w:val="32"/>
              <w:lang w:val="en-US" w:eastAsia="zh-CN" w:bidi="ar"/>
            </w:rPr>
            <w:t>夯实人才</w:t>
          </w:r>
          <w:r>
            <w:rPr>
              <w:rFonts w:hint="eastAsia" w:eastAsia="楷体" w:cs="Times New Roman"/>
              <w:bCs w:val="0"/>
              <w:sz w:val="32"/>
              <w:szCs w:val="32"/>
              <w:lang w:val="en-US" w:eastAsia="zh-CN" w:bidi="ar"/>
            </w:rPr>
            <w:t>保障</w:t>
          </w:r>
          <w:r>
            <w:rPr>
              <w:sz w:val="32"/>
              <w:szCs w:val="32"/>
            </w:rPr>
            <w:tab/>
          </w:r>
          <w:r>
            <w:rPr>
              <w:sz w:val="32"/>
              <w:szCs w:val="32"/>
            </w:rPr>
            <w:fldChar w:fldCharType="begin"/>
          </w:r>
          <w:r>
            <w:rPr>
              <w:sz w:val="32"/>
              <w:szCs w:val="32"/>
            </w:rPr>
            <w:instrText xml:space="preserve"> PAGEREF _Toc3673 \h </w:instrText>
          </w:r>
          <w:r>
            <w:rPr>
              <w:sz w:val="32"/>
              <w:szCs w:val="32"/>
            </w:rPr>
            <w:fldChar w:fldCharType="separate"/>
          </w:r>
          <w:r>
            <w:rPr>
              <w:sz w:val="32"/>
              <w:szCs w:val="32"/>
            </w:rPr>
            <w:t>20</w:t>
          </w:r>
          <w:r>
            <w:rPr>
              <w:sz w:val="32"/>
              <w:szCs w:val="32"/>
            </w:rPr>
            <w:fldChar w:fldCharType="end"/>
          </w:r>
          <w:r>
            <w:rPr>
              <w:rFonts w:hint="default"/>
              <w:sz w:val="32"/>
              <w:szCs w:val="32"/>
            </w:rPr>
            <w:fldChar w:fldCharType="end"/>
          </w:r>
        </w:p>
        <w:p>
          <w:pPr>
            <w:pStyle w:val="7"/>
            <w:tabs>
              <w:tab w:val="right" w:leader="dot" w:pos="8844"/>
            </w:tabs>
            <w:rPr>
              <w:sz w:val="32"/>
              <w:szCs w:val="32"/>
            </w:rPr>
          </w:pPr>
          <w:r>
            <w:rPr>
              <w:rFonts w:hint="default"/>
              <w:sz w:val="32"/>
              <w:szCs w:val="32"/>
            </w:rPr>
            <w:fldChar w:fldCharType="begin"/>
          </w:r>
          <w:r>
            <w:rPr>
              <w:rFonts w:hint="default"/>
              <w:sz w:val="32"/>
              <w:szCs w:val="32"/>
            </w:rPr>
            <w:instrText xml:space="preserve"> HYPERLINK \l _Toc21412 </w:instrText>
          </w:r>
          <w:r>
            <w:rPr>
              <w:rFonts w:hint="default"/>
              <w:sz w:val="32"/>
              <w:szCs w:val="32"/>
            </w:rPr>
            <w:fldChar w:fldCharType="separate"/>
          </w:r>
          <w:r>
            <w:rPr>
              <w:rFonts w:hint="eastAsia" w:eastAsia="楷体" w:cs="Times New Roman"/>
              <w:bCs w:val="0"/>
              <w:sz w:val="32"/>
              <w:szCs w:val="32"/>
              <w:lang w:val="en-US" w:eastAsia="zh-CN" w:bidi="ar"/>
            </w:rPr>
            <w:t>（三十八）推动形成尊医重卫的社会氛围</w:t>
          </w:r>
          <w:r>
            <w:rPr>
              <w:sz w:val="32"/>
              <w:szCs w:val="32"/>
            </w:rPr>
            <w:tab/>
          </w:r>
          <w:r>
            <w:rPr>
              <w:sz w:val="32"/>
              <w:szCs w:val="32"/>
            </w:rPr>
            <w:fldChar w:fldCharType="begin"/>
          </w:r>
          <w:r>
            <w:rPr>
              <w:sz w:val="32"/>
              <w:szCs w:val="32"/>
            </w:rPr>
            <w:instrText xml:space="preserve"> PAGEREF _Toc21412 \h </w:instrText>
          </w:r>
          <w:r>
            <w:rPr>
              <w:sz w:val="32"/>
              <w:szCs w:val="32"/>
            </w:rPr>
            <w:fldChar w:fldCharType="separate"/>
          </w:r>
          <w:r>
            <w:rPr>
              <w:sz w:val="32"/>
              <w:szCs w:val="32"/>
            </w:rPr>
            <w:t>20</w:t>
          </w:r>
          <w:r>
            <w:rPr>
              <w:sz w:val="32"/>
              <w:szCs w:val="32"/>
            </w:rPr>
            <w:fldChar w:fldCharType="end"/>
          </w:r>
          <w:r>
            <w:rPr>
              <w:rFonts w:hint="default"/>
              <w:sz w:val="32"/>
              <w:szCs w:val="32"/>
            </w:rPr>
            <w:fldChar w:fldCharType="end"/>
          </w:r>
        </w:p>
        <w:p>
          <w:r>
            <w:rPr>
              <w:rFonts w:hint="default"/>
              <w:sz w:val="32"/>
              <w:szCs w:val="32"/>
            </w:rPr>
            <w:fldChar w:fldCharType="end"/>
          </w:r>
        </w:p>
      </w:sdtContent>
    </w:sdt>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p>
    <w:p>
      <w:pPr>
        <w:keepNext w:val="0"/>
        <w:keepLines w:val="0"/>
        <w:pageBreakBefore w:val="0"/>
        <w:widowControl w:val="0"/>
        <w:kinsoku/>
        <w:wordWrap/>
        <w:overflowPunct/>
        <w:topLinePunct w:val="0"/>
        <w:autoSpaceDE/>
        <w:autoSpaceDN/>
        <w:bidi w:val="0"/>
        <w:adjustRightInd w:val="0"/>
        <w:snapToGrid w:val="0"/>
        <w:spacing w:before="0" w:line="550" w:lineRule="exact"/>
        <w:ind w:right="0" w:firstLine="653"/>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为</w:t>
      </w:r>
      <w:r>
        <w:rPr>
          <w:rFonts w:hint="eastAsia" w:ascii="仿宋_GB2312" w:hAnsi="仿宋_GB2312" w:eastAsia="仿宋_GB2312" w:cs="仿宋_GB2312"/>
          <w:spacing w:val="0"/>
          <w:sz w:val="32"/>
          <w:szCs w:val="32"/>
        </w:rPr>
        <w:t>实施健康优先发展战略，加快建设健康昌平，根据《北京市</w:t>
      </w:r>
      <w:r>
        <w:rPr>
          <w:rFonts w:hint="eastAsia" w:ascii="仿宋_GB2312" w:hAnsi="仿宋_GB2312" w:eastAsia="仿宋_GB2312" w:cs="仿宋_GB2312"/>
          <w:spacing w:val="0"/>
          <w:sz w:val="32"/>
          <w:szCs w:val="32"/>
          <w:lang w:val="en-US" w:eastAsia="zh-CN"/>
        </w:rPr>
        <w:t>昌平区</w:t>
      </w:r>
      <w:r>
        <w:rPr>
          <w:rFonts w:hint="eastAsia" w:ascii="仿宋_GB2312" w:hAnsi="仿宋_GB2312" w:eastAsia="仿宋_GB2312" w:cs="仿宋_GB2312"/>
          <w:spacing w:val="0"/>
          <w:sz w:val="32"/>
          <w:szCs w:val="32"/>
        </w:rPr>
        <w:t>国民经济和社会发展第十五个五年规划纲要》《“健康北京2030”规划纲要》《“十五五”时期健康北京建设规划》，制定本规划。</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50" w:lineRule="exact"/>
        <w:ind w:firstLine="640" w:firstLineChars="200"/>
        <w:jc w:val="both"/>
        <w:textAlignment w:val="auto"/>
        <w:outlineLvl w:val="0"/>
        <w:rPr>
          <w:rFonts w:hint="eastAsia" w:ascii="Times New Roman" w:hAnsi="Times New Roman" w:eastAsia="黑体" w:cs="Times New Roman"/>
          <w:sz w:val="32"/>
          <w:szCs w:val="32"/>
          <w:highlight w:val="none"/>
          <w:lang w:val="en-US" w:eastAsia="zh-CN"/>
        </w:rPr>
      </w:pPr>
      <w:bookmarkStart w:id="0" w:name="_Toc7000"/>
      <w:r>
        <w:rPr>
          <w:rFonts w:hint="default" w:ascii="Times New Roman" w:hAnsi="Times New Roman" w:eastAsia="黑体" w:cs="Times New Roman"/>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_Toc938539841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一、总体要求</w:t>
      </w:r>
      <w:r>
        <w:rPr>
          <w:rFonts w:hint="default" w:ascii="Times New Roman" w:hAnsi="Times New Roman" w:eastAsia="黑体" w:cs="Times New Roman"/>
          <w:sz w:val="32"/>
          <w:szCs w:val="32"/>
          <w:highlight w:val="none"/>
        </w:rPr>
        <w:fldChar w:fldCharType="end"/>
      </w:r>
      <w:bookmarkEnd w:id="0"/>
    </w:p>
    <w:p>
      <w:pPr>
        <w:keepNext w:val="0"/>
        <w:keepLines w:val="0"/>
        <w:pageBreakBefore w:val="0"/>
        <w:widowControl w:val="0"/>
        <w:kinsoku/>
        <w:wordWrap/>
        <w:overflowPunct/>
        <w:topLinePunct w:val="0"/>
        <w:autoSpaceDE/>
        <w:autoSpaceDN/>
        <w:bidi w:val="0"/>
        <w:adjustRightInd w:val="0"/>
        <w:snapToGrid w:val="0"/>
        <w:spacing w:before="0" w:line="550" w:lineRule="exact"/>
        <w:ind w:right="0" w:firstLine="653"/>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以习近平新时代中国特色社会主义思想为指导，深入贯彻党的二十大和二十届历次全会精神，</w:t>
      </w:r>
      <w:r>
        <w:rPr>
          <w:rFonts w:hint="eastAsia" w:ascii="仿宋_GB2312" w:hAnsi="仿宋_GB2312" w:eastAsia="仿宋_GB2312" w:cs="仿宋_GB2312"/>
          <w:spacing w:val="0"/>
          <w:sz w:val="32"/>
          <w:szCs w:val="32"/>
          <w:lang w:eastAsia="zh-CN"/>
        </w:rPr>
        <w:t>全面落实</w:t>
      </w:r>
      <w:r>
        <w:rPr>
          <w:rFonts w:hint="eastAsia" w:ascii="仿宋_GB2312" w:hAnsi="仿宋_GB2312" w:eastAsia="仿宋_GB2312" w:cs="仿宋_GB2312"/>
          <w:spacing w:val="0"/>
          <w:sz w:val="32"/>
          <w:szCs w:val="32"/>
        </w:rPr>
        <w:t>全国卫生与健康大会</w:t>
      </w:r>
      <w:r>
        <w:rPr>
          <w:rFonts w:hint="eastAsia" w:ascii="仿宋_GB2312" w:hAnsi="仿宋_GB2312" w:eastAsia="仿宋_GB2312" w:cs="仿宋_GB2312"/>
          <w:spacing w:val="0"/>
          <w:sz w:val="32"/>
          <w:szCs w:val="32"/>
          <w:lang w:eastAsia="zh-CN"/>
        </w:rPr>
        <w:t>决策部署，</w:t>
      </w:r>
      <w:r>
        <w:rPr>
          <w:rFonts w:hint="eastAsia" w:ascii="仿宋_GB2312" w:hAnsi="仿宋_GB2312" w:eastAsia="仿宋_GB2312" w:cs="仿宋_GB2312"/>
          <w:spacing w:val="0"/>
          <w:sz w:val="32"/>
          <w:szCs w:val="32"/>
          <w:lang w:val="en-US" w:eastAsia="zh-CN"/>
        </w:rPr>
        <w:t>坚定不移走中国特色卫生与健康发展道路，坚定不移贯彻新时代卫生与健康工作方针，</w:t>
      </w:r>
      <w:r>
        <w:rPr>
          <w:rFonts w:hint="eastAsia" w:ascii="仿宋_GB2312" w:hAnsi="仿宋_GB2312" w:eastAsia="仿宋_GB2312" w:cs="仿宋_GB2312"/>
          <w:spacing w:val="0"/>
          <w:sz w:val="32"/>
          <w:szCs w:val="32"/>
          <w:lang w:eastAsia="zh-CN"/>
        </w:rPr>
        <w:t>锚定</w:t>
      </w:r>
      <w:r>
        <w:rPr>
          <w:rFonts w:hint="eastAsia" w:ascii="仿宋_GB2312" w:hAnsi="仿宋_GB2312" w:eastAsia="仿宋_GB2312" w:cs="仿宋_GB2312"/>
          <w:spacing w:val="0"/>
          <w:sz w:val="32"/>
          <w:szCs w:val="32"/>
        </w:rPr>
        <w:t>首都重点平原新城</w:t>
      </w:r>
      <w:r>
        <w:rPr>
          <w:rFonts w:hint="eastAsia" w:ascii="仿宋_GB2312" w:hAnsi="仿宋_GB2312" w:eastAsia="仿宋_GB2312" w:cs="仿宋_GB2312"/>
          <w:spacing w:val="0"/>
          <w:sz w:val="32"/>
          <w:szCs w:val="32"/>
          <w:lang w:eastAsia="zh-CN"/>
        </w:rPr>
        <w:t>和“四区”建设美好蓝图，</w:t>
      </w:r>
      <w:r>
        <w:rPr>
          <w:rFonts w:hint="eastAsia" w:ascii="仿宋_GB2312" w:hAnsi="仿宋_GB2312" w:eastAsia="仿宋_GB2312" w:cs="仿宋_GB2312"/>
          <w:spacing w:val="0"/>
          <w:sz w:val="32"/>
          <w:szCs w:val="32"/>
          <w:lang w:val="en-US" w:eastAsia="zh-CN"/>
        </w:rPr>
        <w:t>以推动卫生与健康事业高质量发展为主题，以构建全方位全周期整合型健康服务体系为主线，以改革创新为根本动力，以数智化转型、中西医协同为牵引，扬优势、固基础、补短板、强弱项，推动医疗卫生发展方式更加注重以健康为中心、服务体系更加注重质量效益提升、改革治理更加注重系统协同，大力实施健康优先发展战略，支持医药健康产业提质升级，加快推进健康昌平建设，全面提高人民健康水平，为奋力谱写中国式现代化昌平篇章筑牢健康根基。</w:t>
      </w:r>
    </w:p>
    <w:p>
      <w:pPr>
        <w:keepNext w:val="0"/>
        <w:keepLines w:val="0"/>
        <w:pageBreakBefore w:val="0"/>
        <w:widowControl w:val="0"/>
        <w:kinsoku/>
        <w:wordWrap/>
        <w:overflowPunct/>
        <w:topLinePunct w:val="0"/>
        <w:autoSpaceDE/>
        <w:autoSpaceDN/>
        <w:bidi w:val="0"/>
        <w:adjustRightInd w:val="0"/>
        <w:snapToGrid w:val="0"/>
        <w:spacing w:before="0" w:line="550" w:lineRule="exact"/>
        <w:ind w:right="0" w:firstLine="653"/>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到2030年，健康优先发展战略制度体系</w:t>
      </w:r>
      <w:r>
        <w:rPr>
          <w:rFonts w:hint="eastAsia" w:ascii="仿宋_GB2312" w:hAnsi="仿宋_GB2312" w:eastAsia="仿宋_GB2312" w:cs="仿宋_GB2312"/>
          <w:spacing w:val="0"/>
          <w:sz w:val="32"/>
          <w:szCs w:val="32"/>
          <w:lang w:eastAsia="zh-CN"/>
        </w:rPr>
        <w:t>基本形成</w:t>
      </w:r>
      <w:r>
        <w:rPr>
          <w:rFonts w:hint="eastAsia" w:ascii="仿宋_GB2312" w:hAnsi="仿宋_GB2312" w:eastAsia="仿宋_GB2312" w:cs="仿宋_GB2312"/>
          <w:spacing w:val="0"/>
          <w:sz w:val="32"/>
          <w:szCs w:val="32"/>
        </w:rPr>
        <w:t>，公共卫生安全保障能力全面提升，医疗卫生服务体系更加优化，健康服务能力大幅提高，</w:t>
      </w:r>
      <w:r>
        <w:rPr>
          <w:rFonts w:hint="eastAsia" w:ascii="仿宋_GB2312" w:hAnsi="仿宋_GB2312" w:eastAsia="仿宋_GB2312" w:cs="仿宋_GB2312"/>
          <w:spacing w:val="0"/>
          <w:sz w:val="32"/>
          <w:szCs w:val="32"/>
          <w:lang w:eastAsia="zh-CN"/>
        </w:rPr>
        <w:t>医药健康产业</w:t>
      </w:r>
      <w:r>
        <w:rPr>
          <w:rFonts w:hint="eastAsia" w:ascii="仿宋_GB2312" w:hAnsi="仿宋_GB2312" w:eastAsia="仿宋_GB2312" w:cs="仿宋_GB2312"/>
          <w:spacing w:val="0"/>
          <w:sz w:val="32"/>
          <w:szCs w:val="32"/>
        </w:rPr>
        <w:t>创新发展动能持续增强，人人享有更加公平可及、</w:t>
      </w:r>
      <w:r>
        <w:rPr>
          <w:rFonts w:hint="eastAsia" w:ascii="仿宋_GB2312" w:hAnsi="仿宋_GB2312" w:eastAsia="仿宋_GB2312" w:cs="仿宋_GB2312"/>
          <w:spacing w:val="0"/>
          <w:sz w:val="32"/>
          <w:szCs w:val="32"/>
          <w:lang w:eastAsia="zh-CN"/>
        </w:rPr>
        <w:t>系统</w:t>
      </w:r>
      <w:r>
        <w:rPr>
          <w:rFonts w:hint="eastAsia" w:ascii="仿宋_GB2312" w:hAnsi="仿宋_GB2312" w:eastAsia="仿宋_GB2312" w:cs="仿宋_GB2312"/>
          <w:spacing w:val="0"/>
          <w:sz w:val="32"/>
          <w:szCs w:val="32"/>
        </w:rPr>
        <w:t>连续、</w:t>
      </w:r>
      <w:r>
        <w:rPr>
          <w:rFonts w:hint="eastAsia" w:ascii="仿宋_GB2312" w:hAnsi="仿宋_GB2312" w:eastAsia="仿宋_GB2312" w:cs="仿宋_GB2312"/>
          <w:spacing w:val="0"/>
          <w:sz w:val="32"/>
          <w:szCs w:val="32"/>
          <w:lang w:eastAsia="zh-CN"/>
        </w:rPr>
        <w:t>优质高效、富有韧性的卫生</w:t>
      </w:r>
      <w:r>
        <w:rPr>
          <w:rFonts w:hint="eastAsia" w:ascii="仿宋_GB2312" w:hAnsi="仿宋_GB2312" w:eastAsia="仿宋_GB2312" w:cs="仿宋_GB2312"/>
          <w:spacing w:val="0"/>
          <w:sz w:val="32"/>
          <w:szCs w:val="32"/>
        </w:rPr>
        <w:t>健康服务，居民身心健康素质明显提高，人群主要健康指标全面达到北京市平均水平</w:t>
      </w:r>
      <w:r>
        <w:rPr>
          <w:rFonts w:hint="eastAsia" w:ascii="仿宋_GB2312" w:hAnsi="仿宋_GB2312" w:eastAsia="仿宋_GB2312" w:cs="仿宋_GB2312"/>
          <w:spacing w:val="0"/>
          <w:sz w:val="32"/>
          <w:szCs w:val="32"/>
          <w:lang w:eastAsia="zh-CN"/>
        </w:rPr>
        <w:t>，健康昌平基本建成</w:t>
      </w:r>
      <w:r>
        <w:rPr>
          <w:rFonts w:hint="eastAsia" w:ascii="仿宋_GB2312" w:hAnsi="仿宋_GB2312" w:eastAsia="仿宋_GB2312" w:cs="仿宋_GB2312"/>
          <w:spacing w:val="0"/>
          <w:sz w:val="32"/>
          <w:szCs w:val="32"/>
        </w:rPr>
        <w:t>。</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sz w:val="32"/>
          <w:szCs w:val="32"/>
        </w:rPr>
      </w:pPr>
      <w:bookmarkStart w:id="1" w:name="_Toc15542"/>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_Toc686652335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lang w:eastAsia="zh"/>
        </w:rPr>
        <w:t>二</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
        </w:rPr>
        <w:t>全面推进健康昌平建设</w:t>
      </w:r>
      <w:r>
        <w:rPr>
          <w:rFonts w:hint="default" w:ascii="Times New Roman" w:hAnsi="Times New Roman" w:eastAsia="黑体" w:cs="Times New Roman"/>
          <w:sz w:val="32"/>
          <w:szCs w:val="32"/>
        </w:rPr>
        <w:fldChar w:fldCharType="end"/>
      </w:r>
      <w:bookmarkEnd w:id="1"/>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sz w:val="32"/>
          <w:szCs w:val="32"/>
          <w:highlight w:val="none"/>
          <w:shd w:val="clear" w:color="auto" w:fill="FFFFFF"/>
          <w:lang w:val="en-US" w:eastAsia="zh-CN" w:bidi="ar"/>
        </w:rPr>
      </w:pPr>
      <w:bookmarkStart w:id="2" w:name="_Toc14731"/>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_Toc1582593854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sz w:val="32"/>
          <w:szCs w:val="32"/>
          <w:highlight w:val="none"/>
          <w:shd w:val="clear" w:color="auto" w:fill="FFFFFF"/>
          <w:lang w:eastAsia="zh" w:bidi="ar"/>
        </w:rPr>
        <w:t>（一）</w:t>
      </w:r>
      <w:r>
        <w:rPr>
          <w:rFonts w:hint="eastAsia" w:ascii="Times New Roman" w:hAnsi="Times New Roman" w:eastAsia="楷体" w:cs="Times New Roman"/>
          <w:sz w:val="32"/>
          <w:szCs w:val="32"/>
          <w:highlight w:val="none"/>
          <w:shd w:val="clear" w:color="auto" w:fill="FFFFFF"/>
          <w:lang w:val="en-US" w:eastAsia="zh-CN" w:bidi="ar"/>
        </w:rPr>
        <w:t>实施健康优先发展战略</w:t>
      </w:r>
      <w:bookmarkEnd w:id="2"/>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建立</w:t>
      </w:r>
      <w:r>
        <w:rPr>
          <w:rFonts w:hint="eastAsia" w:ascii="仿宋_GB2312" w:hAnsi="仿宋_GB2312" w:eastAsia="仿宋_GB2312" w:cs="仿宋_GB2312"/>
          <w:sz w:val="32"/>
          <w:szCs w:val="32"/>
        </w:rPr>
        <w:t>健康优先发展</w:t>
      </w:r>
      <w:r>
        <w:rPr>
          <w:rFonts w:hint="eastAsia" w:ascii="仿宋_GB2312" w:hAnsi="仿宋_GB2312" w:eastAsia="仿宋_GB2312" w:cs="仿宋_GB2312"/>
          <w:sz w:val="32"/>
          <w:szCs w:val="32"/>
          <w:lang w:eastAsia="zh-CN"/>
        </w:rPr>
        <w:t>战略</w:t>
      </w:r>
      <w:r>
        <w:rPr>
          <w:rFonts w:hint="eastAsia" w:ascii="仿宋_GB2312" w:hAnsi="仿宋_GB2312" w:eastAsia="仿宋_GB2312" w:cs="仿宋_GB2312"/>
          <w:sz w:val="32"/>
          <w:szCs w:val="32"/>
        </w:rPr>
        <w:t>制度机制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将健康优先发展纳入</w:t>
      </w:r>
      <w:r>
        <w:rPr>
          <w:rFonts w:hint="eastAsia" w:ascii="仿宋_GB2312" w:hAnsi="仿宋_GB2312" w:eastAsia="仿宋_GB2312" w:cs="仿宋_GB2312"/>
          <w:sz w:val="32"/>
          <w:szCs w:val="32"/>
          <w:lang w:eastAsia="zh-CN"/>
        </w:rPr>
        <w:t>各级党委</w:t>
      </w:r>
      <w:r>
        <w:rPr>
          <w:rFonts w:hint="eastAsia" w:ascii="仿宋_GB2312" w:hAnsi="仿宋_GB2312" w:eastAsia="仿宋_GB2312" w:cs="仿宋_GB2312"/>
          <w:sz w:val="32"/>
          <w:szCs w:val="32"/>
        </w:rPr>
        <w:t>重要议事日程，促进健康融入</w:t>
      </w:r>
      <w:r>
        <w:rPr>
          <w:rFonts w:hint="eastAsia" w:ascii="仿宋_GB2312" w:hAnsi="仿宋_GB2312" w:eastAsia="仿宋_GB2312" w:cs="仿宋_GB2312"/>
          <w:sz w:val="32"/>
          <w:szCs w:val="32"/>
          <w:lang w:eastAsia="zh-CN"/>
        </w:rPr>
        <w:t>各项</w:t>
      </w:r>
      <w:r>
        <w:rPr>
          <w:rFonts w:hint="eastAsia" w:ascii="仿宋_GB2312" w:hAnsi="仿宋_GB2312" w:eastAsia="仿宋_GB2312" w:cs="仿宋_GB2312"/>
          <w:sz w:val="32"/>
          <w:szCs w:val="32"/>
        </w:rPr>
        <w:t>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健全党委领导、政府主导、部门协同、社会动员、个人参与的健康治理格局。</w:t>
      </w:r>
      <w:r>
        <w:rPr>
          <w:rFonts w:hint="eastAsia" w:ascii="仿宋_GB2312" w:hAnsi="仿宋_GB2312" w:eastAsia="仿宋_GB2312" w:cs="仿宋_GB2312"/>
          <w:sz w:val="32"/>
          <w:szCs w:val="32"/>
          <w:lang w:eastAsia="zh-CN"/>
        </w:rPr>
        <w:t>探索建立</w:t>
      </w:r>
      <w:r>
        <w:rPr>
          <w:rFonts w:hint="eastAsia" w:ascii="仿宋_GB2312" w:hAnsi="仿宋_GB2312" w:eastAsia="仿宋_GB2312" w:cs="仿宋_GB2312"/>
          <w:sz w:val="32"/>
          <w:szCs w:val="32"/>
          <w:lang w:bidi="ar"/>
        </w:rPr>
        <w:t>健康影响评估制度</w:t>
      </w:r>
      <w:r>
        <w:rPr>
          <w:rFonts w:hint="eastAsia" w:ascii="仿宋_GB2312" w:hAnsi="仿宋_GB2312" w:eastAsia="仿宋_GB2312" w:cs="仿宋_GB2312"/>
          <w:sz w:val="32"/>
          <w:szCs w:val="32"/>
          <w:lang w:eastAsia="zh-CN"/>
        </w:rPr>
        <w:t>，在规划制定、政策设计、项目论证、工程建设等方面优先考虑对人民健康的影响。开展基本公共卫生服务提质行动。推动主要健康指标在经济社会发展绩效指标中处于相对领先地位，不断提升人均预期寿命。</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shd w:val="clear" w:color="auto" w:fill="FFFFFF"/>
          <w:lang w:val="en-US" w:eastAsia="zh-CN" w:bidi="ar"/>
        </w:rPr>
      </w:pPr>
      <w:bookmarkStart w:id="3" w:name="_Toc5874"/>
      <w:r>
        <w:rPr>
          <w:rFonts w:hint="eastAsia" w:eastAsia="楷体" w:cs="Times New Roman"/>
          <w:bCs w:val="0"/>
          <w:sz w:val="32"/>
          <w:szCs w:val="32"/>
          <w:shd w:val="clear" w:color="auto" w:fill="FFFFFF"/>
          <w:lang w:eastAsia="zh-CN" w:bidi="ar"/>
        </w:rPr>
        <w:t>（</w:t>
      </w:r>
      <w:r>
        <w:rPr>
          <w:rFonts w:hint="eastAsia" w:eastAsia="楷体" w:cs="Times New Roman"/>
          <w:bCs w:val="0"/>
          <w:sz w:val="32"/>
          <w:szCs w:val="32"/>
          <w:shd w:val="clear" w:color="auto" w:fill="FFFFFF"/>
          <w:lang w:val="en-US" w:eastAsia="zh-CN" w:bidi="ar"/>
        </w:rPr>
        <w:t>二</w:t>
      </w:r>
      <w:r>
        <w:rPr>
          <w:rFonts w:hint="eastAsia" w:eastAsia="楷体" w:cs="Times New Roman"/>
          <w:bCs w:val="0"/>
          <w:sz w:val="32"/>
          <w:szCs w:val="32"/>
          <w:shd w:val="clear" w:color="auto" w:fill="FFFFFF"/>
          <w:lang w:eastAsia="zh-CN" w:bidi="ar"/>
        </w:rPr>
        <w:t>）</w:t>
      </w:r>
      <w:r>
        <w:rPr>
          <w:rFonts w:hint="default" w:ascii="Times New Roman" w:hAnsi="Times New Roman" w:eastAsia="楷体" w:cs="Times New Roman"/>
          <w:sz w:val="32"/>
          <w:szCs w:val="32"/>
          <w:shd w:val="clear" w:color="auto" w:fill="FFFFFF"/>
          <w:lang w:eastAsia="zh" w:bidi="ar"/>
        </w:rPr>
        <w:t>普及健康文明</w:t>
      </w:r>
      <w:r>
        <w:rPr>
          <w:rFonts w:hint="eastAsia" w:eastAsia="楷体" w:cs="Times New Roman"/>
          <w:sz w:val="32"/>
          <w:szCs w:val="32"/>
          <w:shd w:val="clear" w:color="auto" w:fill="FFFFFF"/>
          <w:lang w:eastAsia="zh-CN" w:bidi="ar"/>
        </w:rPr>
        <w:t>的</w:t>
      </w:r>
      <w:r>
        <w:rPr>
          <w:rFonts w:hint="default" w:ascii="Times New Roman" w:hAnsi="Times New Roman" w:eastAsia="楷体" w:cs="Times New Roman"/>
          <w:sz w:val="32"/>
          <w:szCs w:val="32"/>
          <w:shd w:val="clear" w:color="auto" w:fill="FFFFFF"/>
          <w:lang w:eastAsia="zh" w:bidi="ar"/>
        </w:rPr>
        <w:t>生活方式</w:t>
      </w:r>
      <w:r>
        <w:rPr>
          <w:rFonts w:hint="default" w:ascii="Times New Roman" w:hAnsi="Times New Roman" w:eastAsia="黑体" w:cs="Times New Roman"/>
          <w:sz w:val="32"/>
          <w:szCs w:val="32"/>
        </w:rPr>
        <w:fldChar w:fldCharType="end"/>
      </w:r>
      <w:bookmarkEnd w:id="3"/>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分众化、精准化开展健康宣教活动，引导全社会树立正确健康观。推进合理膳食行动和健康体重管理行动，鼓励二级及以上医疗机构设立体重管理门诊等特色门诊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实施国民营养计划，加强营养指导员培养，强化重点人群营养干预。</w:t>
      </w:r>
      <w:r>
        <w:rPr>
          <w:rFonts w:hint="eastAsia" w:ascii="仿宋_GB2312" w:hAnsi="仿宋_GB2312" w:eastAsia="仿宋_GB2312" w:cs="仿宋_GB2312"/>
          <w:sz w:val="32"/>
          <w:szCs w:val="32"/>
          <w:lang w:eastAsia="zh-CN"/>
        </w:rPr>
        <w:t>构建精准的伤害预防控制体系。</w:t>
      </w:r>
      <w:r>
        <w:rPr>
          <w:rFonts w:hint="eastAsia" w:ascii="仿宋_GB2312" w:hAnsi="仿宋_GB2312" w:eastAsia="仿宋_GB2312" w:cs="仿宋_GB2312"/>
          <w:sz w:val="32"/>
          <w:szCs w:val="32"/>
        </w:rPr>
        <w:t>推进无烟环境建设，优化控烟执法体系，实现三级公立综合医院规范化戒烟门诊建设全覆盖</w:t>
      </w:r>
      <w:r>
        <w:rPr>
          <w:rFonts w:hint="eastAsia" w:ascii="仿宋_GB2312" w:hAnsi="仿宋_GB2312" w:eastAsia="仿宋_GB2312" w:cs="仿宋_GB2312"/>
          <w:sz w:val="32"/>
          <w:szCs w:val="32"/>
          <w:lang w:eastAsia="zh-CN"/>
        </w:rPr>
        <w:t>，15岁以上人群吸烟率</w:t>
      </w:r>
      <w:r>
        <w:rPr>
          <w:rFonts w:hint="eastAsia" w:ascii="仿宋_GB2312" w:hAnsi="仿宋_GB2312" w:eastAsia="仿宋_GB2312" w:cs="仿宋_GB2312"/>
          <w:sz w:val="32"/>
          <w:szCs w:val="32"/>
          <w:lang w:val="en-US" w:eastAsia="zh-CN"/>
        </w:rPr>
        <w:t>力争与市级预期目标一致。</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sz w:val="32"/>
          <w:szCs w:val="32"/>
          <w:lang w:val="en-US" w:eastAsia="zh-CN"/>
        </w:rPr>
      </w:pPr>
      <w:bookmarkStart w:id="4" w:name="_Toc24313"/>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_Toc1281301469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eastAsia="zh-CN" w:bidi="ar"/>
        </w:rPr>
        <w:t>三</w:t>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eastAsia="zh-CN" w:bidi="ar"/>
        </w:rPr>
        <w:t>提升</w:t>
      </w:r>
      <w:r>
        <w:rPr>
          <w:rFonts w:hint="default" w:ascii="Times New Roman" w:hAnsi="Times New Roman" w:eastAsia="楷体" w:cs="Times New Roman"/>
          <w:bCs w:val="0"/>
          <w:sz w:val="32"/>
          <w:szCs w:val="32"/>
          <w:shd w:val="clear" w:color="auto" w:fill="FFFFFF"/>
          <w:lang w:bidi="ar"/>
        </w:rPr>
        <w:t>爱国卫生运动成效</w:t>
      </w:r>
      <w:r>
        <w:rPr>
          <w:rFonts w:hint="default" w:ascii="Times New Roman" w:hAnsi="Times New Roman" w:eastAsia="黑体" w:cs="Times New Roman"/>
          <w:sz w:val="32"/>
          <w:szCs w:val="32"/>
        </w:rPr>
        <w:fldChar w:fldCharType="end"/>
      </w:r>
      <w:bookmarkEnd w:id="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完善</w:t>
      </w:r>
      <w:r>
        <w:rPr>
          <w:rFonts w:hint="eastAsia" w:ascii="仿宋_GB2312" w:hAnsi="仿宋_GB2312" w:eastAsia="仿宋_GB2312" w:cs="仿宋_GB2312"/>
          <w:sz w:val="32"/>
          <w:szCs w:val="32"/>
        </w:rPr>
        <w:t>多部门协同联动治理机制，推进爱国卫生运动融入基层治理和群众日常生活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开展环境卫生综合整治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巩固国家卫生区创建成果，推进健康城镇</w:t>
      </w:r>
      <w:r>
        <w:rPr>
          <w:rFonts w:hint="eastAsia" w:ascii="仿宋_GB2312" w:hAnsi="仿宋_GB2312" w:eastAsia="仿宋_GB2312" w:cs="仿宋_GB2312"/>
          <w:sz w:val="32"/>
          <w:szCs w:val="32"/>
          <w:lang w:eastAsia="zh-CN"/>
        </w:rPr>
        <w:t>、健康乡村</w:t>
      </w:r>
      <w:r>
        <w:rPr>
          <w:rFonts w:hint="eastAsia" w:ascii="仿宋_GB2312" w:hAnsi="仿宋_GB2312" w:eastAsia="仿宋_GB2312" w:cs="仿宋_GB2312"/>
          <w:sz w:val="32"/>
          <w:szCs w:val="32"/>
        </w:rPr>
        <w:t>建设。创新爱国卫生运动方式方法，科学推进过敏原和病媒生物协同治理，开展防蚊灭蚊行动，打造无蚊害示范区域。</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shd w:val="clear" w:color="auto" w:fill="FFFFFF"/>
          <w:lang w:val="en-US" w:eastAsia="zh-CN" w:bidi="ar"/>
        </w:rPr>
      </w:pPr>
      <w:bookmarkStart w:id="5" w:name="_Toc4701"/>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_Toc770216190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shd w:val="clear" w:color="auto" w:fill="FFFFFF"/>
          <w:lang w:bidi="ar"/>
        </w:rPr>
        <w:t>（</w:t>
      </w:r>
      <w:r>
        <w:rPr>
          <w:rFonts w:hint="eastAsia" w:eastAsia="楷体" w:cs="Times New Roman"/>
          <w:bCs w:val="0"/>
          <w:sz w:val="32"/>
          <w:szCs w:val="32"/>
          <w:shd w:val="clear" w:color="auto" w:fill="FFFFFF"/>
          <w:lang w:val="en-US" w:eastAsia="zh-CN" w:bidi="ar"/>
        </w:rPr>
        <w:t>四</w:t>
      </w:r>
      <w:r>
        <w:rPr>
          <w:rFonts w:hint="default" w:ascii="Times New Roman" w:hAnsi="Times New Roman" w:eastAsia="楷体" w:cs="Times New Roman"/>
          <w:bCs w:val="0"/>
          <w:sz w:val="32"/>
          <w:szCs w:val="32"/>
          <w:shd w:val="clear" w:color="auto" w:fill="FFFFFF"/>
          <w:lang w:bidi="ar"/>
        </w:rPr>
        <w:t>）强化职业健康保护</w:t>
      </w:r>
      <w:r>
        <w:rPr>
          <w:rFonts w:hint="default" w:ascii="Times New Roman" w:hAnsi="Times New Roman" w:eastAsia="黑体" w:cs="Times New Roman"/>
          <w:sz w:val="32"/>
          <w:szCs w:val="32"/>
        </w:rPr>
        <w:fldChar w:fldCharType="end"/>
      </w:r>
      <w:bookmarkEnd w:id="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健全职业病防治服务体系，强化监测监督联动，实施重点行业职业病危害专项治理行动。加强新兴产业、新业态职业病危害因素识别和风险评估，完善智能化风险监测预警，健全肌肉骨骼疾病、心理紧张等工作相关疾病综合防控策略和干预措施。推进健康</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建设。</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 w:hAnsi="楷体" w:eastAsia="楷体" w:cs="楷体"/>
          <w:sz w:val="32"/>
          <w:szCs w:val="32"/>
        </w:rPr>
      </w:pPr>
      <w:bookmarkStart w:id="6" w:name="_Toc4410"/>
      <w:r>
        <w:rPr>
          <w:rFonts w:hint="eastAsia" w:ascii="楷体" w:hAnsi="楷体" w:eastAsia="楷体" w:cs="楷体"/>
          <w:sz w:val="32"/>
          <w:szCs w:val="32"/>
        </w:rPr>
        <w:t>（</w:t>
      </w:r>
      <w:r>
        <w:rPr>
          <w:rFonts w:hint="eastAsia" w:ascii="楷体" w:hAnsi="楷体" w:eastAsia="楷体" w:cs="楷体"/>
          <w:sz w:val="32"/>
          <w:szCs w:val="32"/>
          <w:lang w:val="en-US" w:eastAsia="zh-CN"/>
        </w:rPr>
        <w:t>五</w:t>
      </w:r>
      <w:r>
        <w:rPr>
          <w:rFonts w:hint="eastAsia" w:ascii="楷体" w:hAnsi="楷体" w:eastAsia="楷体" w:cs="楷体"/>
          <w:sz w:val="32"/>
          <w:szCs w:val="32"/>
        </w:rPr>
        <w:t>）加强食品安全风险监测</w:t>
      </w:r>
      <w:bookmarkEnd w:id="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highlight w:val="yellow"/>
          <w:lang w:eastAsia="zh-CN"/>
        </w:rPr>
      </w:pPr>
      <w:r>
        <w:rPr>
          <w:rFonts w:hint="eastAsia" w:ascii="仿宋_GB2312" w:eastAsia="仿宋_GB2312" w:hAnsiTheme="minorHAnsi" w:cstheme="minorBidi"/>
          <w:color w:val="000000"/>
          <w:sz w:val="32"/>
          <w:szCs w:val="32"/>
          <w:shd w:val="clear" w:color="auto" w:fill="auto"/>
        </w:rPr>
        <w:t>提升食品安全风险监测和食源性疾病监测预警水平，强化食源性疾病流行病学调查和溯源能力，开展新业态食品、食品包装材料等风险评估。</w:t>
      </w:r>
      <w:r>
        <w:rPr>
          <w:rFonts w:hint="eastAsia" w:ascii="仿宋_GB2312" w:hAnsi="仿宋_GB2312" w:eastAsia="仿宋_GB2312" w:cs="仿宋_GB2312"/>
          <w:sz w:val="32"/>
          <w:szCs w:val="32"/>
          <w:lang w:val="en-US" w:eastAsia="zh-CN"/>
        </w:rPr>
        <w:t>规范推动特殊医学用途配方食品临床应用。</w:t>
      </w:r>
      <w:r>
        <w:rPr>
          <w:rFonts w:hint="eastAsia" w:ascii="仿宋_GB2312" w:eastAsia="仿宋_GB2312" w:hAnsiTheme="minorHAnsi" w:cstheme="minorBidi"/>
          <w:color w:val="000000"/>
          <w:sz w:val="32"/>
          <w:szCs w:val="32"/>
          <w:shd w:val="clear" w:color="auto" w:fill="auto"/>
          <w:lang w:val="en-US" w:eastAsia="zh-CN"/>
        </w:rPr>
        <w:t>强化自建设施供水卫生管理，</w:t>
      </w:r>
      <w:r>
        <w:rPr>
          <w:rFonts w:hint="eastAsia" w:ascii="仿宋_GB2312" w:eastAsia="仿宋_GB2312" w:cstheme="minorBidi"/>
          <w:color w:val="000000"/>
          <w:sz w:val="32"/>
          <w:szCs w:val="32"/>
          <w:shd w:val="clear" w:color="auto" w:fill="auto"/>
          <w:lang w:val="en-US" w:eastAsia="zh-CN"/>
        </w:rPr>
        <w:t>持续筑牢生活饮用水卫生屏障</w:t>
      </w:r>
      <w:r>
        <w:rPr>
          <w:rFonts w:hint="eastAsia" w:ascii="仿宋_GB2312" w:eastAsia="仿宋_GB2312" w:hAnsiTheme="minorHAnsi" w:cstheme="minorBidi"/>
          <w:color w:val="000000"/>
          <w:sz w:val="32"/>
          <w:szCs w:val="32"/>
          <w:shd w:val="clear" w:color="auto" w:fill="auto"/>
          <w:lang w:val="en-US" w:eastAsia="zh-CN"/>
        </w:rPr>
        <w:t>。</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rPr>
      </w:pPr>
      <w:bookmarkStart w:id="7" w:name="_Toc22331"/>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_Toc116224910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lang w:eastAsia="zh"/>
        </w:rPr>
        <w:t>三</w:t>
      </w:r>
      <w:r>
        <w:rPr>
          <w:rFonts w:hint="default" w:ascii="Times New Roman" w:hAnsi="Times New Roman" w:eastAsia="黑体" w:cs="Times New Roman"/>
          <w:sz w:val="32"/>
          <w:szCs w:val="32"/>
        </w:rPr>
        <w:t>、全方位推动公共卫生服务体系高质量发展</w:t>
      </w:r>
      <w:r>
        <w:rPr>
          <w:rFonts w:hint="default" w:ascii="Times New Roman" w:hAnsi="Times New Roman" w:eastAsia="黑体" w:cs="Times New Roman"/>
          <w:sz w:val="32"/>
          <w:szCs w:val="32"/>
        </w:rPr>
        <w:fldChar w:fldCharType="end"/>
      </w:r>
      <w:bookmarkEnd w:id="7"/>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楷体" w:cs="Times New Roman"/>
          <w:bCs w:val="0"/>
          <w:sz w:val="32"/>
          <w:szCs w:val="32"/>
          <w:shd w:val="clear" w:color="auto" w:fill="FFFFFF"/>
          <w:lang w:bidi="ar"/>
        </w:rPr>
      </w:pPr>
      <w:bookmarkStart w:id="8" w:name="_Toc21598"/>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_Toc1541498369 </w:instrText>
      </w:r>
      <w:r>
        <w:rPr>
          <w:rFonts w:hint="eastAsia" w:ascii="楷体" w:hAnsi="楷体" w:eastAsia="楷体" w:cs="楷体"/>
          <w:sz w:val="32"/>
          <w:szCs w:val="32"/>
        </w:rPr>
        <w:fldChar w:fldCharType="separate"/>
      </w:r>
      <w:r>
        <w:rPr>
          <w:rFonts w:hint="eastAsia" w:ascii="楷体" w:hAnsi="楷体" w:eastAsia="楷体" w:cs="楷体"/>
          <w:sz w:val="32"/>
          <w:szCs w:val="32"/>
        </w:rPr>
        <w:t>（</w:t>
      </w:r>
      <w:r>
        <w:rPr>
          <w:rFonts w:hint="eastAsia" w:ascii="楷体" w:hAnsi="楷体" w:eastAsia="楷体" w:cs="楷体"/>
          <w:sz w:val="32"/>
          <w:szCs w:val="32"/>
          <w:lang w:eastAsia="zh-CN"/>
        </w:rPr>
        <w:t>六</w:t>
      </w:r>
      <w:r>
        <w:rPr>
          <w:rFonts w:hint="eastAsia" w:ascii="楷体" w:hAnsi="楷体" w:eastAsia="楷体" w:cs="楷体"/>
          <w:sz w:val="32"/>
          <w:szCs w:val="32"/>
        </w:rPr>
        <w:t>）</w:t>
      </w:r>
      <w:r>
        <w:rPr>
          <w:rFonts w:hint="eastAsia" w:ascii="楷体" w:hAnsi="楷体" w:eastAsia="楷体" w:cs="楷体"/>
          <w:sz w:val="32"/>
          <w:szCs w:val="32"/>
        </w:rPr>
        <w:fldChar w:fldCharType="end"/>
      </w:r>
      <w:r>
        <w:rPr>
          <w:rFonts w:hint="eastAsia" w:ascii="楷体" w:hAnsi="楷体" w:eastAsia="楷体" w:cs="楷体"/>
          <w:sz w:val="32"/>
          <w:szCs w:val="32"/>
        </w:rPr>
        <w:t>完善疾病预防控制体系</w:t>
      </w:r>
      <w:bookmarkEnd w:id="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color w:val="000000"/>
          <w:sz w:val="32"/>
          <w:szCs w:val="32"/>
          <w:shd w:val="clear" w:color="auto" w:fill="auto"/>
          <w:lang w:val="en-US" w:eastAsia="zh-CN"/>
        </w:rPr>
      </w:pPr>
      <w:r>
        <w:rPr>
          <w:rFonts w:hint="eastAsia" w:ascii="仿宋_GB2312" w:eastAsia="仿宋_GB2312" w:hAnsiTheme="minorHAnsi" w:cstheme="minorBidi"/>
          <w:color w:val="000000"/>
          <w:sz w:val="32"/>
          <w:szCs w:val="32"/>
          <w:shd w:val="clear" w:color="auto" w:fill="auto"/>
          <w:lang w:val="en-US" w:eastAsia="zh-CN"/>
        </w:rPr>
        <w:t>加强疾控机构规范化建设，建好用好公共卫生服务大厦，推进疾控与监督深度融合，提升监测预警、检验检测、应急处置、传染病救治、公共卫生干预等能力。强化医疗机构疾控职能，健全疾控监督员制度，完善多点触发、反应快速、权威高效的监测预警体系。完善重大传染病疫情联防联控机制，深化社会共治、医防协同、医防融合，提升跨区域、跨部门、军地间协同处置质效，守牢不发生规模性疫情的底线。实施呼吸道传染病、虫媒传染病、人畜共患病等防控行动，深化艾滋病、结核病等重点传染病综合防治行动。落实扩大国家免疫规划政策，做好全人群全周期预防接种服务。加强与中国疾控中心技术交流和项目合作，深化传染病相关重点学科建设，加强新发突发传染病防控技术和人才战略储备。</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shd w:val="clear" w:color="auto" w:fill="FFFFFF"/>
          <w:lang w:val="en-US" w:eastAsia="zh-CN" w:bidi="ar"/>
        </w:rPr>
      </w:pPr>
      <w:bookmarkStart w:id="9" w:name="_Toc27317"/>
      <w:r>
        <w:rPr>
          <w:rFonts w:hint="default" w:ascii="楷体" w:hAnsi="楷体" w:eastAsia="楷体" w:cs="楷体"/>
          <w:sz w:val="32"/>
          <w:szCs w:val="32"/>
        </w:rPr>
        <w:fldChar w:fldCharType="begin"/>
      </w:r>
      <w:r>
        <w:rPr>
          <w:rFonts w:hint="default" w:ascii="楷体" w:hAnsi="楷体" w:eastAsia="楷体" w:cs="楷体"/>
          <w:sz w:val="32"/>
          <w:szCs w:val="32"/>
        </w:rPr>
        <w:instrText xml:space="preserve"> HYPERLINK \l _Toc390470479 </w:instrText>
      </w:r>
      <w:r>
        <w:rPr>
          <w:rFonts w:hint="default" w:ascii="楷体" w:hAnsi="楷体" w:eastAsia="楷体" w:cs="楷体"/>
          <w:sz w:val="32"/>
          <w:szCs w:val="32"/>
        </w:rPr>
        <w:fldChar w:fldCharType="separate"/>
      </w:r>
      <w:r>
        <w:rPr>
          <w:rFonts w:hint="default" w:ascii="楷体" w:hAnsi="楷体" w:eastAsia="楷体" w:cs="楷体"/>
          <w:sz w:val="32"/>
          <w:szCs w:val="32"/>
        </w:rPr>
        <w:t>（</w:t>
      </w:r>
      <w:r>
        <w:rPr>
          <w:rFonts w:hint="eastAsia" w:ascii="楷体" w:hAnsi="楷体" w:eastAsia="楷体" w:cs="楷体"/>
          <w:sz w:val="32"/>
          <w:szCs w:val="32"/>
          <w:lang w:eastAsia="zh-CN"/>
        </w:rPr>
        <w:t>七</w:t>
      </w:r>
      <w:r>
        <w:rPr>
          <w:rFonts w:hint="default" w:ascii="楷体" w:hAnsi="楷体" w:eastAsia="楷体" w:cs="楷体"/>
          <w:sz w:val="32"/>
          <w:szCs w:val="32"/>
        </w:rPr>
        <w:t>）</w:t>
      </w:r>
      <w:r>
        <w:rPr>
          <w:rFonts w:hint="default" w:ascii="楷体" w:hAnsi="楷体" w:eastAsia="楷体" w:cs="楷体"/>
          <w:sz w:val="32"/>
          <w:szCs w:val="32"/>
        </w:rPr>
        <w:fldChar w:fldCharType="end"/>
      </w:r>
      <w:r>
        <w:rPr>
          <w:rFonts w:hint="default" w:ascii="楷体" w:hAnsi="楷体" w:eastAsia="楷体" w:cs="楷体"/>
          <w:sz w:val="32"/>
          <w:szCs w:val="32"/>
        </w:rPr>
        <w:t>加强慢性病综合防治</w:t>
      </w:r>
      <w:bookmarkEnd w:id="9"/>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FF"/>
          <w:sz w:val="32"/>
          <w:szCs w:val="32"/>
          <w:lang w:eastAsia="zh-CN"/>
        </w:rPr>
      </w:pPr>
      <w:r>
        <w:rPr>
          <w:rFonts w:hint="eastAsia" w:ascii="仿宋_GB2312" w:eastAsia="仿宋_GB2312" w:hAnsiTheme="minorHAnsi" w:cstheme="minorBidi"/>
          <w:sz w:val="32"/>
          <w:szCs w:val="32"/>
          <w:shd w:val="clear" w:color="auto" w:fill="auto"/>
        </w:rPr>
        <w:t>统筹推进慢性病</w:t>
      </w:r>
      <w:r>
        <w:rPr>
          <w:rFonts w:hint="eastAsia" w:ascii="仿宋_GB2312" w:eastAsia="仿宋_GB2312" w:hAnsiTheme="minorHAnsi" w:cstheme="minorBidi"/>
          <w:sz w:val="32"/>
          <w:szCs w:val="32"/>
        </w:rPr>
        <w:t>“</w:t>
      </w:r>
      <w:r>
        <w:rPr>
          <w:rFonts w:hint="eastAsia" w:ascii="仿宋_GB2312" w:eastAsia="仿宋_GB2312" w:hAnsiTheme="minorHAnsi" w:cstheme="minorBidi"/>
          <w:sz w:val="32"/>
          <w:szCs w:val="32"/>
          <w:shd w:val="clear" w:color="auto" w:fill="auto"/>
        </w:rPr>
        <w:t>防筛管救治康</w:t>
      </w:r>
      <w:r>
        <w:rPr>
          <w:rFonts w:hint="eastAsia" w:ascii="仿宋_GB2312" w:eastAsia="仿宋_GB2312" w:hAnsiTheme="minorHAnsi" w:cstheme="minorBidi"/>
          <w:sz w:val="32"/>
          <w:szCs w:val="32"/>
        </w:rPr>
        <w:t>”</w:t>
      </w:r>
      <w:r>
        <w:rPr>
          <w:rFonts w:hint="eastAsia" w:ascii="仿宋_GB2312" w:eastAsia="仿宋_GB2312" w:hAnsiTheme="minorHAnsi" w:cstheme="minorBidi"/>
          <w:sz w:val="32"/>
          <w:szCs w:val="32"/>
          <w:shd w:val="clear" w:color="auto" w:fill="auto"/>
        </w:rPr>
        <w:t>全链条一体化贯通，提高慢性病防控水平。</w:t>
      </w:r>
      <w:r>
        <w:rPr>
          <w:rFonts w:hint="eastAsia" w:ascii="仿宋_GB2312" w:hAnsi="Calibri" w:eastAsia="仿宋_GB2312" w:cs="仿宋_GB2312"/>
          <w:kern w:val="2"/>
          <w:sz w:val="32"/>
          <w:szCs w:val="32"/>
          <w:lang w:val="en-US" w:eastAsia="zh-CN" w:bidi="ar"/>
        </w:rPr>
        <w:t>完善</w:t>
      </w:r>
      <w:r>
        <w:rPr>
          <w:rFonts w:hint="eastAsia" w:ascii="仿宋_GB2312" w:eastAsia="仿宋_GB2312" w:hAnsiTheme="minorHAnsi" w:cstheme="minorBidi"/>
          <w:sz w:val="32"/>
          <w:szCs w:val="32"/>
          <w:shd w:val="clear" w:color="auto" w:fill="auto"/>
        </w:rPr>
        <w:t>重点癌种及心脑血管疾病、</w:t>
      </w:r>
      <w:r>
        <w:rPr>
          <w:rFonts w:hint="eastAsia" w:ascii="仿宋_GB2312" w:eastAsia="仿宋_GB2312" w:cstheme="minorBidi"/>
          <w:sz w:val="32"/>
          <w:szCs w:val="32"/>
          <w:shd w:val="clear" w:color="auto" w:fill="auto"/>
          <w:lang w:eastAsia="zh-CN"/>
        </w:rPr>
        <w:t>阿尔茨海默病</w:t>
      </w:r>
      <w:r>
        <w:rPr>
          <w:rFonts w:hint="eastAsia" w:ascii="仿宋_GB2312" w:eastAsia="仿宋_GB2312" w:hAnsiTheme="minorHAnsi" w:cstheme="minorBidi"/>
          <w:sz w:val="32"/>
          <w:szCs w:val="32"/>
          <w:shd w:val="clear" w:color="auto" w:fill="auto"/>
        </w:rPr>
        <w:t>等重点疾病早筛早诊早治</w:t>
      </w:r>
      <w:r>
        <w:rPr>
          <w:rFonts w:hint="eastAsia" w:ascii="仿宋_GB2312" w:eastAsia="仿宋_GB2312" w:cstheme="minorBidi"/>
          <w:sz w:val="32"/>
          <w:szCs w:val="32"/>
          <w:shd w:val="clear" w:color="auto" w:fill="auto"/>
          <w:lang w:eastAsia="zh-CN"/>
        </w:rPr>
        <w:t>早康复体系</w:t>
      </w:r>
      <w:r>
        <w:rPr>
          <w:rFonts w:hint="eastAsia" w:ascii="仿宋_GB2312" w:eastAsia="仿宋_GB2312" w:hAnsiTheme="minorHAnsi" w:cstheme="minorBidi"/>
          <w:sz w:val="32"/>
          <w:szCs w:val="32"/>
          <w:shd w:val="clear" w:color="auto" w:fill="auto"/>
        </w:rPr>
        <w:t>，强化高危人群健康干预</w:t>
      </w:r>
      <w:r>
        <w:rPr>
          <w:rFonts w:hint="eastAsia" w:ascii="仿宋_GB2312" w:eastAsia="仿宋_GB2312" w:cstheme="minorBidi"/>
          <w:sz w:val="32"/>
          <w:szCs w:val="32"/>
          <w:shd w:val="clear" w:color="auto" w:fill="auto"/>
          <w:lang w:eastAsia="zh-CN"/>
        </w:rPr>
        <w:t>。建强</w:t>
      </w:r>
      <w:r>
        <w:rPr>
          <w:rFonts w:hint="eastAsia" w:ascii="仿宋_GB2312" w:eastAsia="仿宋_GB2312" w:hAnsiTheme="minorHAnsi" w:cstheme="minorBidi"/>
          <w:sz w:val="32"/>
          <w:szCs w:val="32"/>
          <w:shd w:val="clear" w:color="auto" w:fill="auto"/>
        </w:rPr>
        <w:t>昌平区医院国家级慢病管理中心，</w:t>
      </w:r>
      <w:r>
        <w:rPr>
          <w:rFonts w:hint="eastAsia" w:ascii="仿宋_GB2312" w:eastAsia="仿宋_GB2312" w:hAnsiTheme="minorHAnsi" w:cstheme="minorBidi"/>
          <w:sz w:val="32"/>
          <w:szCs w:val="32"/>
          <w:shd w:val="clear" w:color="auto" w:fill="auto"/>
          <w:lang w:eastAsia="zh-CN"/>
        </w:rPr>
        <w:t>开设</w:t>
      </w:r>
      <w:r>
        <w:rPr>
          <w:rFonts w:hint="eastAsia" w:ascii="仿宋_GB2312" w:eastAsia="仿宋_GB2312" w:hAnsiTheme="minorHAnsi" w:cstheme="minorBidi"/>
          <w:sz w:val="32"/>
          <w:szCs w:val="32"/>
          <w:shd w:val="clear" w:color="auto" w:fill="auto"/>
        </w:rPr>
        <w:t>慢性病</w:t>
      </w:r>
      <w:r>
        <w:rPr>
          <w:rFonts w:hint="eastAsia" w:ascii="仿宋_GB2312" w:eastAsia="仿宋_GB2312" w:cstheme="minorBidi"/>
          <w:sz w:val="32"/>
          <w:szCs w:val="32"/>
          <w:shd w:val="clear" w:color="auto" w:fill="auto"/>
          <w:lang w:eastAsia="zh-CN"/>
        </w:rPr>
        <w:t>多学科</w:t>
      </w:r>
      <w:r>
        <w:rPr>
          <w:rFonts w:hint="eastAsia" w:ascii="仿宋_GB2312" w:eastAsia="仿宋_GB2312" w:hAnsiTheme="minorHAnsi" w:cstheme="minorBidi"/>
          <w:sz w:val="32"/>
          <w:szCs w:val="32"/>
          <w:shd w:val="clear" w:color="auto" w:fill="auto"/>
        </w:rPr>
        <w:t>一体化门诊，</w:t>
      </w:r>
      <w:r>
        <w:rPr>
          <w:rFonts w:hint="eastAsia" w:ascii="仿宋_GB2312" w:eastAsia="仿宋_GB2312" w:cstheme="minorBidi"/>
          <w:sz w:val="32"/>
          <w:szCs w:val="32"/>
          <w:shd w:val="clear" w:color="auto" w:fill="auto"/>
          <w:lang w:eastAsia="zh-CN"/>
        </w:rPr>
        <w:t>加强</w:t>
      </w:r>
      <w:r>
        <w:rPr>
          <w:rFonts w:hint="eastAsia" w:ascii="仿宋_GB2312" w:eastAsia="仿宋_GB2312" w:hAnsiTheme="minorHAnsi" w:cstheme="minorBidi"/>
          <w:sz w:val="32"/>
          <w:szCs w:val="32"/>
          <w:shd w:val="clear" w:color="auto" w:fill="auto"/>
        </w:rPr>
        <w:t>多病同防同治同管</w:t>
      </w:r>
      <w:r>
        <w:rPr>
          <w:rFonts w:hint="eastAsia" w:ascii="仿宋_GB2312" w:eastAsia="仿宋_GB2312" w:cstheme="minorBidi"/>
          <w:sz w:val="32"/>
          <w:szCs w:val="32"/>
          <w:shd w:val="clear" w:color="auto" w:fill="auto"/>
          <w:lang w:eastAsia="zh-CN"/>
        </w:rPr>
        <w:t>，</w:t>
      </w:r>
      <w:r>
        <w:rPr>
          <w:rFonts w:hint="eastAsia" w:ascii="仿宋_GB2312" w:eastAsia="仿宋_GB2312" w:hAnsiTheme="minorHAnsi" w:cstheme="minorBidi"/>
          <w:sz w:val="32"/>
          <w:szCs w:val="32"/>
          <w:shd w:val="clear" w:color="auto" w:fill="auto"/>
        </w:rPr>
        <w:t>降低重大慢性病过早死亡率、致残率</w:t>
      </w:r>
      <w:r>
        <w:rPr>
          <w:rFonts w:hint="eastAsia" w:ascii="仿宋_GB2312" w:eastAsia="仿宋_GB2312" w:hAnsiTheme="minorHAnsi" w:cstheme="minorBidi"/>
          <w:sz w:val="32"/>
          <w:szCs w:val="32"/>
          <w:shd w:val="clear" w:color="auto" w:fill="auto"/>
          <w:lang w:eastAsia="zh-CN"/>
        </w:rPr>
        <w:t>。规范体检内容项目，推动预防关口前移。</w:t>
      </w:r>
    </w:p>
    <w:p>
      <w:pPr>
        <w:pStyle w:val="7"/>
        <w:keepNext w:val="0"/>
        <w:keepLines w:val="0"/>
        <w:pageBreakBefore w:val="0"/>
        <w:widowControl w:val="0"/>
        <w:numPr>
          <w:ilvl w:val="0"/>
          <w:numId w:val="0"/>
        </w:numPr>
        <w:tabs>
          <w:tab w:val="right" w:leader="dot" w:pos="8844"/>
        </w:tabs>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楷体" w:cs="Times New Roman"/>
          <w:bCs w:val="0"/>
          <w:sz w:val="32"/>
          <w:szCs w:val="32"/>
          <w:lang w:val="en-US" w:eastAsia="zh-CN"/>
        </w:rPr>
      </w:pPr>
      <w:bookmarkStart w:id="10" w:name="_Toc19678"/>
      <w:r>
        <w:rPr>
          <w:rFonts w:hint="default" w:ascii="Times New Roman" w:hAnsi="Times New Roman" w:eastAsia="楷体" w:cs="Times New Roman"/>
          <w:bCs w:val="0"/>
          <w:sz w:val="32"/>
          <w:szCs w:val="32"/>
        </w:rPr>
        <w:fldChar w:fldCharType="begin"/>
      </w:r>
      <w:r>
        <w:rPr>
          <w:rFonts w:hint="default" w:ascii="Times New Roman" w:hAnsi="Times New Roman" w:eastAsia="楷体" w:cs="Times New Roman"/>
          <w:bCs w:val="0"/>
          <w:sz w:val="32"/>
          <w:szCs w:val="32"/>
        </w:rPr>
        <w:instrText xml:space="preserve"> HYPERLINK \l _Toc974138200 </w:instrText>
      </w:r>
      <w:r>
        <w:rPr>
          <w:rFonts w:hint="default" w:ascii="Times New Roman" w:hAnsi="Times New Roman" w:eastAsia="楷体" w:cs="Times New Roman"/>
          <w:bCs w:val="0"/>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八</w:t>
      </w:r>
      <w:r>
        <w:rPr>
          <w:rFonts w:hint="default" w:ascii="Times New Roman" w:hAnsi="Times New Roman" w:eastAsia="楷体" w:cs="Times New Roman"/>
          <w:bCs w:val="0"/>
          <w:sz w:val="32"/>
          <w:szCs w:val="32"/>
        </w:rPr>
        <w:t>）</w:t>
      </w:r>
      <w:r>
        <w:rPr>
          <w:rFonts w:hint="default" w:ascii="Times New Roman" w:hAnsi="Times New Roman" w:eastAsia="楷体" w:cs="Times New Roman"/>
          <w:bCs w:val="0"/>
          <w:sz w:val="32"/>
          <w:szCs w:val="32"/>
        </w:rPr>
        <w:fldChar w:fldCharType="end"/>
      </w:r>
      <w:r>
        <w:rPr>
          <w:rFonts w:hint="default" w:ascii="Times New Roman" w:hAnsi="Times New Roman" w:eastAsia="楷体" w:cs="Times New Roman"/>
          <w:bCs w:val="0"/>
          <w:sz w:val="32"/>
          <w:szCs w:val="32"/>
        </w:rPr>
        <w:t>健全</w:t>
      </w:r>
      <w:r>
        <w:rPr>
          <w:rFonts w:hint="default" w:ascii="Times New Roman" w:hAnsi="Times New Roman" w:eastAsia="楷体" w:cs="Times New Roman"/>
          <w:bCs w:val="0"/>
          <w:sz w:val="32"/>
          <w:szCs w:val="32"/>
          <w:lang w:val="en-US" w:eastAsia="zh-CN"/>
        </w:rPr>
        <w:t>心理健康和精神卫生服务体系</w:t>
      </w:r>
      <w:bookmarkEnd w:id="10"/>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0"/>
          <w:sz w:val="32"/>
          <w:szCs w:val="32"/>
          <w:highlight w:val="none"/>
          <w:shd w:val="clear" w:color="FFFFFF" w:fill="D9D9D9"/>
          <w:lang w:val="en-US" w:eastAsia="zh-CN" w:bidi="ar"/>
        </w:rPr>
      </w:pPr>
      <w:r>
        <w:rPr>
          <w:rFonts w:hint="eastAsia" w:ascii="仿宋_GB2312" w:hAnsi="Calibri" w:eastAsia="仿宋_GB2312" w:cs="仿宋_GB2312"/>
          <w:kern w:val="0"/>
          <w:sz w:val="32"/>
          <w:szCs w:val="32"/>
          <w:lang w:val="en-US" w:eastAsia="zh-CN" w:bidi="ar"/>
        </w:rPr>
        <w:t>实施精神卫生服务能力提升工程，积极谋划区精神卫生保健院标准化新址建设，完善精神疾病预防、诊断、治疗和康复服务体系。强化区属医疗卫生机构与北京大学第六医院、北京回龙观医院等优质精神卫生机构深度协作，构建常态化的技术帮扶、人才培养及疑难病例会诊机制。</w:t>
      </w:r>
      <w:r>
        <w:rPr>
          <w:rFonts w:hint="eastAsia" w:ascii="仿宋_GB2312" w:hAnsi="Calibri" w:eastAsia="仿宋_GB2312" w:cs="仿宋_GB2312"/>
          <w:kern w:val="0"/>
          <w:sz w:val="32"/>
          <w:szCs w:val="32"/>
          <w:highlight w:val="none"/>
          <w:lang w:val="en-US" w:eastAsia="zh-CN" w:bidi="ar"/>
        </w:rPr>
        <w:t>完善心理健康筛查评估服务，</w:t>
      </w:r>
      <w:r>
        <w:rPr>
          <w:rFonts w:hint="eastAsia" w:ascii="仿宋_GB2312" w:hAnsi="Calibri" w:eastAsia="仿宋_GB2312" w:cs="仿宋_GB2312"/>
          <w:kern w:val="0"/>
          <w:sz w:val="32"/>
          <w:szCs w:val="32"/>
          <w:lang w:val="en-US" w:eastAsia="zh-CN" w:bidi="ar"/>
        </w:rPr>
        <w:t>用好12356心理援助热线平台，打造区级心理体检基地和标准化儿童青少年心理疾病诊疗中心。提升镇街社会心理健康服务效能，强化严重精神障碍患者救治救助，推进精神障碍社区康复服务体系建设。</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eastAsia="楷体" w:cs="Times New Roman"/>
          <w:bCs w:val="0"/>
          <w:color w:val="0000FF"/>
          <w:sz w:val="32"/>
          <w:szCs w:val="32"/>
          <w:shd w:val="clear" w:color="auto" w:fill="FFFFFF"/>
          <w:lang w:val="en-US" w:eastAsia="zh-CN" w:bidi="ar"/>
        </w:rPr>
      </w:pPr>
      <w:bookmarkStart w:id="11" w:name="_Toc2954"/>
      <w:r>
        <w:rPr>
          <w:rFonts w:hint="eastAsia" w:ascii="Times New Roman" w:hAnsi="Times New Roman" w:eastAsia="楷体" w:cs="Times New Roman"/>
          <w:bCs w:val="0"/>
          <w:sz w:val="32"/>
          <w:szCs w:val="32"/>
          <w:lang w:val="en-US" w:eastAsia="zh-CN"/>
        </w:rPr>
        <w:t>（九）</w:t>
      </w:r>
      <w:r>
        <w:rPr>
          <w:rFonts w:hint="default" w:ascii="Times New Roman" w:hAnsi="Times New Roman" w:eastAsia="楷体" w:cs="Times New Roman"/>
          <w:bCs w:val="0"/>
          <w:sz w:val="32"/>
          <w:szCs w:val="32"/>
        </w:rPr>
        <w:t>提升卫生应急处置能力</w:t>
      </w:r>
      <w:bookmarkEnd w:id="11"/>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sz w:val="32"/>
          <w:szCs w:val="32"/>
          <w:lang w:eastAsia="zh-CN"/>
        </w:rPr>
      </w:pPr>
      <w:r>
        <w:rPr>
          <w:rFonts w:hint="eastAsia" w:ascii="仿宋_GB2312" w:hAnsi="Calibri" w:eastAsia="仿宋_GB2312" w:cs="仿宋_GB2312"/>
          <w:kern w:val="0"/>
          <w:sz w:val="32"/>
          <w:szCs w:val="32"/>
          <w:lang w:val="en-US" w:eastAsia="zh-CN" w:bidi="ar"/>
        </w:rPr>
        <w:t>持续完善院前医疗急救体系，优化站点布局，推进急救车信息化升级，加强院前急救队伍建设，提高危重症现场抢救能力和院前院内急救衔接效率，提高群众急救送医满意度。推广公共场所自动体外除颤仪配置，提升公共场所社会急救能力。积极谋划推进现代化区中心血站项目建设，加强采供血服务能力，建立长期稳定宣传招募渠道，大力推动无偿献血工作。提升卫生应急指挥调度能力，强化卫生应急队伍建设，完善应急物资储备调配机制，定期组织演练，增强综合医院平疫转换能力。</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shd w:val="clear" w:color="auto" w:fill="FFFFFF"/>
          <w:lang w:val="en-US" w:eastAsia="zh-CN" w:bidi="ar"/>
        </w:rPr>
      </w:pPr>
      <w:bookmarkStart w:id="12" w:name="_Toc25087"/>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_Toc1392255697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w:t>
      </w:r>
      <w:r>
        <w:rPr>
          <w:rFonts w:hint="default" w:ascii="Times New Roman" w:hAnsi="Times New Roman" w:eastAsia="楷体" w:cs="Times New Roman"/>
          <w:bCs w:val="0"/>
          <w:sz w:val="32"/>
          <w:szCs w:val="32"/>
        </w:rPr>
        <w:t>）</w:t>
      </w:r>
      <w:r>
        <w:rPr>
          <w:rFonts w:hint="default" w:ascii="Times New Roman" w:hAnsi="Times New Roman" w:eastAsia="黑体" w:cs="Times New Roman"/>
          <w:sz w:val="32"/>
          <w:szCs w:val="32"/>
        </w:rPr>
        <w:fldChar w:fldCharType="end"/>
      </w:r>
      <w:r>
        <w:rPr>
          <w:rFonts w:hint="default" w:ascii="Times New Roman" w:hAnsi="Times New Roman" w:eastAsia="楷体" w:cs="Times New Roman"/>
          <w:bCs w:val="0"/>
          <w:sz w:val="32"/>
          <w:szCs w:val="32"/>
        </w:rPr>
        <w:t>强化生物安全监督管理</w:t>
      </w:r>
      <w:bookmarkEnd w:id="12"/>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eastAsia="仿宋_GB2312"/>
          <w:sz w:val="32"/>
          <w:szCs w:val="32"/>
          <w:lang w:val="en-US" w:eastAsia="zh-CN"/>
        </w:rPr>
      </w:pPr>
      <w:r>
        <w:rPr>
          <w:rFonts w:hint="default" w:ascii="仿宋_GB2312" w:hAnsi="仿宋_GB2312" w:eastAsia="仿宋_GB2312" w:cs="仿宋_GB2312"/>
          <w:sz w:val="32"/>
          <w:szCs w:val="32"/>
          <w:shd w:val="clear" w:color="auto" w:fill="auto"/>
        </w:rPr>
        <w:t>完善生物安全风险监测预警体系，</w:t>
      </w:r>
      <w:r>
        <w:rPr>
          <w:rFonts w:hint="eastAsia" w:ascii="仿宋_GB2312" w:hAnsi="仿宋_GB2312" w:eastAsia="仿宋_GB2312" w:cs="仿宋_GB2312"/>
          <w:sz w:val="32"/>
          <w:szCs w:val="32"/>
          <w:shd w:val="clear" w:color="auto" w:fill="auto"/>
        </w:rPr>
        <w:t>持续</w:t>
      </w:r>
      <w:r>
        <w:rPr>
          <w:rFonts w:hint="default" w:ascii="仿宋_GB2312" w:hAnsi="仿宋_GB2312" w:eastAsia="仿宋_GB2312" w:cs="仿宋_GB2312"/>
          <w:sz w:val="32"/>
          <w:szCs w:val="32"/>
          <w:shd w:val="clear" w:color="auto" w:fill="auto"/>
        </w:rPr>
        <w:t>加强病原微生物</w:t>
      </w:r>
      <w:r>
        <w:rPr>
          <w:rFonts w:hint="eastAsia" w:ascii="仿宋_GB2312" w:hAnsi="仿宋_GB2312" w:eastAsia="仿宋_GB2312" w:cs="仿宋_GB2312"/>
          <w:sz w:val="32"/>
          <w:szCs w:val="32"/>
          <w:shd w:val="clear" w:color="auto" w:fill="auto"/>
        </w:rPr>
        <w:t>实验室生物安全监督管理，做好生物技术研究、开发与应用活动</w:t>
      </w:r>
      <w:r>
        <w:rPr>
          <w:rFonts w:hint="default" w:ascii="仿宋_GB2312" w:hAnsi="仿宋_GB2312" w:eastAsia="仿宋_GB2312" w:cs="仿宋_GB2312"/>
          <w:sz w:val="32"/>
          <w:szCs w:val="32"/>
          <w:shd w:val="clear" w:color="auto" w:fill="auto"/>
        </w:rPr>
        <w:t>生物</w:t>
      </w:r>
      <w:r>
        <w:rPr>
          <w:rFonts w:hint="eastAsia" w:ascii="仿宋_GB2312" w:hAnsi="仿宋_GB2312" w:eastAsia="仿宋_GB2312" w:cs="仿宋_GB2312"/>
          <w:sz w:val="32"/>
          <w:szCs w:val="32"/>
          <w:shd w:val="clear" w:color="auto" w:fill="auto"/>
        </w:rPr>
        <w:t>安全</w:t>
      </w:r>
      <w:r>
        <w:rPr>
          <w:rFonts w:hint="default" w:ascii="仿宋_GB2312" w:hAnsi="仿宋_GB2312" w:eastAsia="仿宋_GB2312" w:cs="仿宋_GB2312"/>
          <w:sz w:val="32"/>
          <w:szCs w:val="32"/>
          <w:shd w:val="clear" w:color="auto" w:fill="auto"/>
        </w:rPr>
        <w:t>评估与指导</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shd w:val="clear" w:color="auto" w:fill="auto"/>
        </w:rPr>
        <w:t>强化微生物耐药监测预警与控制。加强人类遗传资源有效保护和合理利用</w:t>
      </w:r>
      <w:r>
        <w:rPr>
          <w:rFonts w:hint="eastAsia" w:ascii="仿宋_GB2312" w:hAnsi="仿宋_GB2312" w:eastAsia="仿宋_GB2312" w:cs="仿宋_GB2312"/>
          <w:sz w:val="32"/>
          <w:szCs w:val="32"/>
          <w:shd w:val="clear" w:color="auto" w:fill="auto"/>
          <w:lang w:eastAsia="zh-CN"/>
        </w:rPr>
        <w:t>。抓好</w:t>
      </w:r>
      <w:r>
        <w:rPr>
          <w:rFonts w:hint="default" w:ascii="仿宋_GB2312" w:hAnsi="仿宋_GB2312" w:eastAsia="仿宋_GB2312" w:cs="仿宋_GB2312"/>
          <w:sz w:val="32"/>
          <w:szCs w:val="32"/>
          <w:shd w:val="clear" w:color="auto" w:fill="auto"/>
        </w:rPr>
        <w:t>医疗废物</w:t>
      </w:r>
      <w:r>
        <w:rPr>
          <w:rFonts w:hint="eastAsia" w:ascii="仿宋_GB2312" w:hAnsi="仿宋_GB2312" w:eastAsia="仿宋_GB2312" w:cs="仿宋_GB2312"/>
          <w:sz w:val="32"/>
          <w:szCs w:val="32"/>
          <w:shd w:val="clear" w:color="auto" w:fill="auto"/>
          <w:lang w:eastAsia="zh-CN"/>
        </w:rPr>
        <w:t>与医疗污水</w:t>
      </w:r>
      <w:r>
        <w:rPr>
          <w:rFonts w:hint="default" w:ascii="仿宋_GB2312" w:hAnsi="仿宋_GB2312" w:eastAsia="仿宋_GB2312" w:cs="仿宋_GB2312"/>
          <w:sz w:val="32"/>
          <w:szCs w:val="32"/>
          <w:shd w:val="clear" w:color="auto" w:fill="auto"/>
        </w:rPr>
        <w:t>规范化处置。</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eastAsia="楷体" w:cs="Times New Roman"/>
          <w:bCs w:val="0"/>
          <w:color w:val="0000FF"/>
          <w:sz w:val="32"/>
          <w:szCs w:val="32"/>
          <w:shd w:val="clear" w:color="auto" w:fill="FFFFFF"/>
          <w:lang w:val="en-US" w:eastAsia="zh-CN" w:bidi="ar"/>
        </w:rPr>
      </w:pPr>
      <w:bookmarkStart w:id="13" w:name="_Toc8549"/>
      <w:r>
        <w:rPr>
          <w:rFonts w:hint="default" w:ascii="Times New Roman" w:hAnsi="Times New Roman" w:eastAsia="楷体" w:cs="Times New Roman"/>
          <w:bCs w:val="0"/>
          <w:sz w:val="32"/>
          <w:szCs w:val="32"/>
        </w:rPr>
        <w:fldChar w:fldCharType="begin"/>
      </w:r>
      <w:r>
        <w:rPr>
          <w:rFonts w:hint="default" w:ascii="Times New Roman" w:hAnsi="Times New Roman" w:eastAsia="楷体" w:cs="Times New Roman"/>
          <w:bCs w:val="0"/>
          <w:sz w:val="32"/>
          <w:szCs w:val="32"/>
        </w:rPr>
        <w:instrText xml:space="preserve"> HYPERLINK \l _Toc1782789783 </w:instrText>
      </w:r>
      <w:r>
        <w:rPr>
          <w:rFonts w:hint="default" w:ascii="Times New Roman" w:hAnsi="Times New Roman" w:eastAsia="楷体" w:cs="Times New Roman"/>
          <w:bCs w:val="0"/>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十一</w:t>
      </w:r>
      <w:r>
        <w:rPr>
          <w:rFonts w:hint="default" w:ascii="Times New Roman" w:hAnsi="Times New Roman" w:eastAsia="楷体" w:cs="Times New Roman"/>
          <w:bCs w:val="0"/>
          <w:sz w:val="32"/>
          <w:szCs w:val="32"/>
        </w:rPr>
        <w:t>）</w:t>
      </w:r>
      <w:r>
        <w:rPr>
          <w:rFonts w:hint="default" w:ascii="Times New Roman" w:hAnsi="Times New Roman" w:eastAsia="楷体" w:cs="Times New Roman"/>
          <w:bCs w:val="0"/>
          <w:sz w:val="32"/>
          <w:szCs w:val="32"/>
        </w:rPr>
        <w:fldChar w:fldCharType="end"/>
      </w:r>
      <w:r>
        <w:rPr>
          <w:rFonts w:hint="eastAsia" w:ascii="Times New Roman" w:hAnsi="Times New Roman" w:eastAsia="楷体" w:cs="Times New Roman"/>
          <w:bCs w:val="0"/>
          <w:sz w:val="32"/>
          <w:szCs w:val="32"/>
          <w:lang w:eastAsia="zh-CN"/>
        </w:rPr>
        <w:t>做好</w:t>
      </w:r>
      <w:r>
        <w:rPr>
          <w:rFonts w:hint="eastAsia" w:eastAsia="楷体" w:cs="Times New Roman"/>
          <w:bCs w:val="0"/>
          <w:sz w:val="32"/>
          <w:szCs w:val="32"/>
          <w:lang w:val="en-US" w:eastAsia="zh-CN"/>
        </w:rPr>
        <w:t>医疗卫生</w:t>
      </w:r>
      <w:r>
        <w:rPr>
          <w:rFonts w:hint="eastAsia" w:ascii="Times New Roman" w:hAnsi="Times New Roman" w:eastAsia="楷体" w:cs="Times New Roman"/>
          <w:bCs w:val="0"/>
          <w:sz w:val="32"/>
          <w:szCs w:val="32"/>
          <w:lang w:eastAsia="zh-CN"/>
        </w:rPr>
        <w:t>服务保障</w:t>
      </w:r>
      <w:r>
        <w:rPr>
          <w:rFonts w:hint="eastAsia" w:eastAsia="楷体" w:cs="Times New Roman"/>
          <w:bCs w:val="0"/>
          <w:sz w:val="32"/>
          <w:szCs w:val="32"/>
          <w:lang w:val="en-US" w:eastAsia="zh-CN"/>
        </w:rPr>
        <w:t>和支援合作工作</w:t>
      </w:r>
      <w:bookmarkEnd w:id="13"/>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trike w:val="0"/>
          <w:color w:val="auto"/>
          <w:sz w:val="32"/>
          <w:szCs w:val="32"/>
          <w:shd w:val="clear" w:color="auto" w:fill="auto"/>
        </w:rPr>
        <w:t>统筹</w:t>
      </w:r>
      <w:r>
        <w:rPr>
          <w:rFonts w:hint="eastAsia" w:ascii="仿宋_GB2312" w:hAnsi="仿宋_GB2312" w:eastAsia="仿宋_GB2312" w:cs="仿宋_GB2312"/>
          <w:strike w:val="0"/>
          <w:color w:val="auto"/>
          <w:sz w:val="32"/>
          <w:szCs w:val="32"/>
          <w:shd w:val="clear" w:color="auto" w:fill="auto"/>
          <w:lang w:eastAsia="zh-CN"/>
        </w:rPr>
        <w:t>辖区</w:t>
      </w:r>
      <w:r>
        <w:rPr>
          <w:rFonts w:hint="eastAsia" w:ascii="仿宋_GB2312" w:hAnsi="仿宋_GB2312" w:eastAsia="仿宋_GB2312" w:cs="仿宋_GB2312"/>
          <w:strike w:val="0"/>
          <w:color w:val="auto"/>
          <w:sz w:val="32"/>
          <w:szCs w:val="32"/>
          <w:shd w:val="clear" w:color="auto" w:fill="auto"/>
        </w:rPr>
        <w:t>医疗资源，做好</w:t>
      </w:r>
      <w:r>
        <w:rPr>
          <w:rFonts w:hint="eastAsia" w:ascii="仿宋_GB2312" w:hAnsi="仿宋_GB2312" w:eastAsia="仿宋_GB2312" w:cs="仿宋_GB2312"/>
          <w:strike w:val="0"/>
          <w:color w:val="auto"/>
          <w:sz w:val="32"/>
          <w:szCs w:val="32"/>
          <w:lang w:eastAsia="zh-CN"/>
        </w:rPr>
        <w:t>区内</w:t>
      </w:r>
      <w:r>
        <w:rPr>
          <w:rFonts w:hint="eastAsia" w:ascii="仿宋_GB2312" w:hAnsi="仿宋_GB2312" w:eastAsia="仿宋_GB2312" w:cs="仿宋_GB2312"/>
          <w:strike w:val="0"/>
          <w:color w:val="auto"/>
          <w:sz w:val="32"/>
          <w:szCs w:val="32"/>
          <w:shd w:val="clear" w:color="auto" w:fill="auto"/>
        </w:rPr>
        <w:t>重大会议活动医疗卫生</w:t>
      </w:r>
      <w:r>
        <w:rPr>
          <w:rFonts w:hint="eastAsia" w:ascii="仿宋_GB2312" w:hAnsi="仿宋_GB2312" w:eastAsia="仿宋_GB2312" w:cs="仿宋_GB2312"/>
          <w:strike w:val="0"/>
          <w:color w:val="auto"/>
          <w:sz w:val="32"/>
          <w:szCs w:val="32"/>
          <w:shd w:val="clear" w:color="auto" w:fill="auto"/>
          <w:lang w:eastAsia="zh-CN"/>
        </w:rPr>
        <w:t>服务</w:t>
      </w:r>
      <w:r>
        <w:rPr>
          <w:rFonts w:hint="eastAsia" w:ascii="仿宋_GB2312" w:hAnsi="仿宋_GB2312" w:eastAsia="仿宋_GB2312" w:cs="仿宋_GB2312"/>
          <w:strike w:val="0"/>
          <w:color w:val="auto"/>
          <w:sz w:val="32"/>
          <w:szCs w:val="32"/>
          <w:shd w:val="clear" w:color="auto" w:fill="auto"/>
        </w:rPr>
        <w:t>保障</w:t>
      </w:r>
      <w:r>
        <w:rPr>
          <w:rFonts w:hint="eastAsia" w:ascii="仿宋_GB2312" w:hAnsi="仿宋_GB2312" w:eastAsia="仿宋_GB2312" w:cs="仿宋_GB2312"/>
          <w:strike w:val="0"/>
          <w:color w:val="auto"/>
          <w:sz w:val="32"/>
          <w:szCs w:val="32"/>
          <w:shd w:val="clear" w:color="auto" w:fill="auto"/>
          <w:lang w:eastAsia="zh-CN"/>
        </w:rPr>
        <w:t>，</w:t>
      </w:r>
      <w:r>
        <w:rPr>
          <w:rFonts w:hint="eastAsia" w:ascii="仿宋_GB2312" w:hAnsi="仿宋_GB2312" w:eastAsia="仿宋_GB2312" w:cs="仿宋_GB2312"/>
          <w:strike w:val="0"/>
          <w:color w:val="auto"/>
          <w:sz w:val="32"/>
          <w:szCs w:val="32"/>
          <w:shd w:val="clear" w:color="auto" w:fill="auto"/>
        </w:rPr>
        <w:t>完善制度化、标准化、模块化保障预案和流程，增强现场</w:t>
      </w:r>
      <w:r>
        <w:rPr>
          <w:rFonts w:hint="eastAsia" w:ascii="仿宋_GB2312" w:hAnsi="仿宋_GB2312" w:eastAsia="仿宋_GB2312" w:cs="仿宋_GB2312"/>
          <w:strike w:val="0"/>
          <w:color w:val="auto"/>
          <w:sz w:val="32"/>
          <w:szCs w:val="32"/>
          <w:shd w:val="clear" w:color="auto" w:fill="auto"/>
          <w:lang w:eastAsia="zh-CN"/>
        </w:rPr>
        <w:t>服务保障</w:t>
      </w:r>
      <w:r>
        <w:rPr>
          <w:rFonts w:hint="eastAsia" w:ascii="仿宋_GB2312" w:hAnsi="仿宋_GB2312" w:eastAsia="仿宋_GB2312" w:cs="仿宋_GB2312"/>
          <w:strike w:val="0"/>
          <w:color w:val="auto"/>
          <w:sz w:val="32"/>
          <w:szCs w:val="32"/>
          <w:shd w:val="clear" w:color="auto" w:fill="auto"/>
        </w:rPr>
        <w:t>指挥、</w:t>
      </w:r>
      <w:r>
        <w:rPr>
          <w:rFonts w:hint="eastAsia" w:ascii="仿宋_GB2312" w:hAnsi="仿宋_GB2312" w:eastAsia="仿宋_GB2312" w:cs="仿宋_GB2312"/>
          <w:strike w:val="0"/>
          <w:color w:val="auto"/>
          <w:sz w:val="32"/>
          <w:szCs w:val="32"/>
          <w:shd w:val="clear" w:color="auto" w:fill="auto"/>
          <w:lang w:eastAsia="zh-CN"/>
        </w:rPr>
        <w:t>通</w:t>
      </w:r>
      <w:r>
        <w:rPr>
          <w:rFonts w:hint="eastAsia" w:ascii="仿宋_GB2312" w:hAnsi="仿宋_GB2312" w:eastAsia="仿宋_GB2312" w:cs="仿宋_GB2312"/>
          <w:strike w:val="0"/>
          <w:color w:val="auto"/>
          <w:sz w:val="32"/>
          <w:szCs w:val="32"/>
          <w:shd w:val="clear" w:color="auto" w:fill="auto"/>
        </w:rPr>
        <w:t>联</w:t>
      </w:r>
      <w:r>
        <w:rPr>
          <w:rFonts w:hint="eastAsia" w:ascii="仿宋_GB2312" w:hAnsi="仿宋_GB2312" w:eastAsia="仿宋_GB2312" w:cs="仿宋_GB2312"/>
          <w:strike w:val="0"/>
          <w:color w:val="auto"/>
          <w:sz w:val="32"/>
          <w:szCs w:val="32"/>
          <w:shd w:val="clear" w:color="auto" w:fill="auto"/>
          <w:lang w:eastAsia="zh-CN"/>
        </w:rPr>
        <w:t>、</w:t>
      </w:r>
      <w:r>
        <w:rPr>
          <w:rFonts w:hint="eastAsia" w:ascii="仿宋_GB2312" w:hAnsi="仿宋_GB2312" w:eastAsia="仿宋_GB2312" w:cs="仿宋_GB2312"/>
          <w:strike w:val="0"/>
          <w:color w:val="auto"/>
          <w:sz w:val="32"/>
          <w:szCs w:val="32"/>
          <w:shd w:val="clear" w:color="auto" w:fill="auto"/>
        </w:rPr>
        <w:t>处置</w:t>
      </w:r>
      <w:r>
        <w:rPr>
          <w:rFonts w:hint="eastAsia" w:ascii="仿宋_GB2312" w:hAnsi="仿宋_GB2312" w:eastAsia="仿宋_GB2312" w:cs="仿宋_GB2312"/>
          <w:strike w:val="0"/>
          <w:color w:val="auto"/>
          <w:sz w:val="32"/>
          <w:szCs w:val="32"/>
          <w:shd w:val="clear" w:color="auto" w:fill="auto"/>
          <w:lang w:eastAsia="zh-CN"/>
        </w:rPr>
        <w:t>等</w:t>
      </w:r>
      <w:r>
        <w:rPr>
          <w:rFonts w:hint="eastAsia" w:ascii="仿宋_GB2312" w:hAnsi="仿宋_GB2312" w:eastAsia="仿宋_GB2312" w:cs="仿宋_GB2312"/>
          <w:strike w:val="0"/>
          <w:color w:val="auto"/>
          <w:sz w:val="32"/>
          <w:szCs w:val="32"/>
          <w:shd w:val="clear" w:color="auto" w:fill="auto"/>
        </w:rPr>
        <w:t>能力</w:t>
      </w:r>
      <w:r>
        <w:rPr>
          <w:rFonts w:hint="eastAsia" w:ascii="仿宋_GB2312" w:hAnsi="仿宋_GB2312" w:eastAsia="仿宋_GB2312" w:cs="仿宋_GB2312"/>
          <w:strike w:val="0"/>
          <w:color w:val="auto"/>
          <w:sz w:val="32"/>
          <w:szCs w:val="32"/>
          <w:shd w:val="clear" w:color="auto" w:fill="auto"/>
          <w:lang w:eastAsia="zh-CN"/>
        </w:rPr>
        <w:t>。</w:t>
      </w:r>
      <w:r>
        <w:rPr>
          <w:rFonts w:hint="eastAsia" w:ascii="仿宋_GB2312" w:hAnsi="仿宋_GB2312" w:eastAsia="仿宋_GB2312" w:cs="仿宋_GB2312"/>
          <w:sz w:val="32"/>
          <w:szCs w:val="32"/>
          <w:lang w:bidi="ar"/>
        </w:rPr>
        <w:t>落实医疗援疆、援青</w:t>
      </w:r>
      <w:r>
        <w:rPr>
          <w:rFonts w:hint="eastAsia" w:ascii="仿宋_GB2312" w:hAnsi="仿宋_GB2312" w:eastAsia="仿宋_GB2312" w:cs="仿宋_GB2312"/>
          <w:sz w:val="32"/>
          <w:szCs w:val="32"/>
          <w:lang w:eastAsia="zh-CN" w:bidi="ar"/>
        </w:rPr>
        <w:t>、</w:t>
      </w:r>
      <w:r>
        <w:rPr>
          <w:rFonts w:hint="eastAsia" w:ascii="仿宋_GB2312" w:hAnsi="仿宋_GB2312" w:eastAsia="仿宋_GB2312" w:cs="仿宋_GB2312"/>
          <w:sz w:val="32"/>
          <w:szCs w:val="32"/>
          <w:lang w:bidi="ar"/>
        </w:rPr>
        <w:t>京蒙东西部协作</w:t>
      </w:r>
      <w:r>
        <w:rPr>
          <w:rFonts w:hint="eastAsia" w:ascii="仿宋_GB2312" w:hAnsi="仿宋_GB2312" w:eastAsia="仿宋_GB2312" w:cs="仿宋_GB2312"/>
          <w:sz w:val="32"/>
          <w:szCs w:val="32"/>
          <w:lang w:val="en-US" w:eastAsia="zh-CN" w:bidi="ar"/>
        </w:rPr>
        <w:t>和京津冀协同发展</w:t>
      </w:r>
      <w:r>
        <w:rPr>
          <w:rFonts w:hint="eastAsia" w:ascii="仿宋_GB2312" w:hAnsi="仿宋_GB2312" w:eastAsia="仿宋_GB2312" w:cs="仿宋_GB2312"/>
          <w:sz w:val="32"/>
          <w:szCs w:val="32"/>
          <w:lang w:bidi="ar"/>
        </w:rPr>
        <w:t>等任务，持续推进南水北调对口协作，加强与呼伦贝尔等地卫生领域合作与交流。</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rPr>
      </w:pPr>
      <w:bookmarkStart w:id="14" w:name="_Toc27731"/>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_Toc52407281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lang w:eastAsia="zh"/>
        </w:rPr>
        <w:t>四</w:t>
      </w:r>
      <w:r>
        <w:rPr>
          <w:rFonts w:hint="default" w:ascii="Times New Roman" w:hAnsi="Times New Roman" w:eastAsia="黑体" w:cs="Times New Roman"/>
          <w:sz w:val="32"/>
          <w:szCs w:val="32"/>
        </w:rPr>
        <w:t>、</w:t>
      </w:r>
      <w:r>
        <w:rPr>
          <w:rFonts w:hint="eastAsia" w:cs="Times New Roman"/>
          <w:bCs w:val="0"/>
          <w:sz w:val="32"/>
          <w:szCs w:val="32"/>
          <w:lang w:val="en-US" w:eastAsia="zh-CN"/>
        </w:rPr>
        <w:t>加快构建优质高效整合型医疗卫生服务体系</w:t>
      </w:r>
      <w:r>
        <w:rPr>
          <w:rFonts w:hint="default" w:ascii="Times New Roman" w:hAnsi="Times New Roman" w:eastAsia="黑体" w:cs="Times New Roman"/>
          <w:sz w:val="32"/>
          <w:szCs w:val="32"/>
        </w:rPr>
        <w:fldChar w:fldCharType="end"/>
      </w:r>
      <w:bookmarkEnd w:id="14"/>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eastAsia="楷体" w:cs="Times New Roman"/>
          <w:bCs w:val="0"/>
          <w:sz w:val="32"/>
          <w:szCs w:val="32"/>
          <w:lang w:val="en-US" w:eastAsia="zh-CN"/>
        </w:rPr>
      </w:pPr>
      <w:bookmarkStart w:id="15" w:name="_Toc15322"/>
      <w:r>
        <w:rPr>
          <w:rFonts w:hint="default" w:eastAsia="楷体" w:cs="Times New Roman"/>
          <w:bCs w:val="0"/>
          <w:sz w:val="32"/>
          <w:szCs w:val="32"/>
          <w:lang w:val="en-US" w:eastAsia="zh-CN"/>
        </w:rPr>
        <w:fldChar w:fldCharType="begin"/>
      </w:r>
      <w:r>
        <w:rPr>
          <w:rFonts w:hint="default" w:eastAsia="楷体" w:cs="Times New Roman"/>
          <w:bCs w:val="0"/>
          <w:sz w:val="32"/>
          <w:szCs w:val="32"/>
          <w:lang w:val="en-US" w:eastAsia="zh-CN"/>
        </w:rPr>
        <w:instrText xml:space="preserve"> HYPERLINK \l _Toc48836785 </w:instrText>
      </w:r>
      <w:r>
        <w:rPr>
          <w:rFonts w:hint="default" w:eastAsia="楷体" w:cs="Times New Roman"/>
          <w:bCs w:val="0"/>
          <w:sz w:val="32"/>
          <w:szCs w:val="32"/>
          <w:lang w:val="en-US" w:eastAsia="zh-CN"/>
        </w:rPr>
        <w:fldChar w:fldCharType="separate"/>
      </w:r>
      <w:r>
        <w:rPr>
          <w:rFonts w:hint="default" w:eastAsia="楷体" w:cs="Times New Roman"/>
          <w:bCs w:val="0"/>
          <w:sz w:val="32"/>
          <w:szCs w:val="32"/>
          <w:lang w:val="en-US" w:eastAsia="zh-CN"/>
        </w:rPr>
        <w:t>（</w:t>
      </w:r>
      <w:r>
        <w:rPr>
          <w:rFonts w:hint="eastAsia" w:eastAsia="楷体" w:cs="Times New Roman"/>
          <w:bCs w:val="0"/>
          <w:sz w:val="32"/>
          <w:szCs w:val="32"/>
          <w:lang w:val="en-US" w:eastAsia="zh-CN"/>
        </w:rPr>
        <w:t>十二</w:t>
      </w:r>
      <w:r>
        <w:rPr>
          <w:rFonts w:hint="default" w:eastAsia="楷体" w:cs="Times New Roman"/>
          <w:bCs w:val="0"/>
          <w:sz w:val="32"/>
          <w:szCs w:val="32"/>
          <w:lang w:val="en-US" w:eastAsia="zh-CN"/>
        </w:rPr>
        <w:t>）</w:t>
      </w:r>
      <w:r>
        <w:rPr>
          <w:rFonts w:hint="eastAsia" w:eastAsia="楷体" w:cs="Times New Roman"/>
          <w:bCs w:val="0"/>
          <w:sz w:val="32"/>
          <w:szCs w:val="32"/>
          <w:lang w:val="en-US" w:eastAsia="zh-CN"/>
        </w:rPr>
        <w:t>优化医疗卫生资源</w:t>
      </w:r>
      <w:r>
        <w:rPr>
          <w:rFonts w:hint="default" w:eastAsia="楷体" w:cs="Times New Roman"/>
          <w:bCs w:val="0"/>
          <w:sz w:val="32"/>
          <w:szCs w:val="32"/>
          <w:lang w:val="en-US" w:eastAsia="zh-CN"/>
        </w:rPr>
        <w:fldChar w:fldCharType="end"/>
      </w:r>
      <w:r>
        <w:rPr>
          <w:rFonts w:hint="eastAsia" w:eastAsia="楷体" w:cs="Times New Roman"/>
          <w:bCs w:val="0"/>
          <w:sz w:val="32"/>
          <w:szCs w:val="32"/>
          <w:lang w:val="en-US" w:eastAsia="zh-CN"/>
        </w:rPr>
        <w:t>建设与布局</w:t>
      </w:r>
      <w:bookmarkEnd w:id="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bookmarkStart w:id="16" w:name="OLE_LINK21"/>
      <w:r>
        <w:rPr>
          <w:rFonts w:hint="eastAsia" w:ascii="仿宋_GB2312" w:hAnsi="仿宋_GB2312" w:eastAsia="仿宋_GB2312" w:cs="仿宋_GB2312"/>
          <w:sz w:val="32"/>
          <w:szCs w:val="32"/>
          <w:lang w:val="en-US" w:eastAsia="zh-CN"/>
        </w:rPr>
        <w:t>加大优质医疗资源引进力度，积极承接央属、市属医院功能疏解</w:t>
      </w:r>
      <w:bookmarkEnd w:id="16"/>
      <w:r>
        <w:rPr>
          <w:rFonts w:hint="eastAsia" w:ascii="仿宋_GB2312" w:hAnsi="仿宋_GB2312" w:eastAsia="仿宋_GB2312" w:cs="仿宋_GB2312"/>
          <w:sz w:val="32"/>
          <w:szCs w:val="32"/>
          <w:lang w:val="en-US" w:eastAsia="zh-CN"/>
        </w:rPr>
        <w:t>，加强人才、技术、服务等方面协作。配合推进北京小汤山医院康复综合楼等市级重点项目。支持驻区高水平医院争创国家医学中心，发挥国家医学中心辐射带动作用。积极推进北医三院、等高水平医疗机构在昌布局，加强新城东区、能源谷、高教园、马池口等片区高品质医疗资源配套规划建设。通过托管、共建、科室合作等模式，引入</w:t>
      </w:r>
      <w:bookmarkStart w:id="65" w:name="_GoBack"/>
      <w:bookmarkEnd w:id="65"/>
      <w:r>
        <w:rPr>
          <w:rFonts w:hint="eastAsia" w:ascii="仿宋_GB2312" w:hAnsi="仿宋_GB2312" w:eastAsia="仿宋_GB2312" w:cs="仿宋_GB2312"/>
          <w:sz w:val="32"/>
          <w:szCs w:val="32"/>
          <w:lang w:val="en-US" w:eastAsia="zh-CN"/>
        </w:rPr>
        <w:t>先进医疗技术和管理经验，结合区疾病谱特点合作建设心脑血管、肿瘤等特色专科。扩大区中医医院与北京中医药大学合作成果，稳步推进北京清华长庚医院托管南口医院。完善国际医疗服务体系，引进国际化高水平医疗资源，满足多元化、国际化医疗服务需求。</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lang w:val="en-US" w:eastAsia="zh-CN"/>
        </w:rPr>
      </w:pPr>
      <w:bookmarkStart w:id="17" w:name="_Toc6462"/>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_Toc439061777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rPr>
        <w:t>（</w:t>
      </w:r>
      <w:r>
        <w:rPr>
          <w:rFonts w:hint="eastAsia" w:eastAsia="楷体" w:cs="Times New Roman"/>
          <w:bCs w:val="0"/>
          <w:sz w:val="32"/>
          <w:szCs w:val="32"/>
          <w:lang w:eastAsia="zh-CN"/>
        </w:rPr>
        <w:t>十三</w:t>
      </w:r>
      <w:r>
        <w:rPr>
          <w:rFonts w:hint="default" w:ascii="Times New Roman" w:hAnsi="Times New Roman" w:eastAsia="楷体" w:cs="Times New Roman"/>
          <w:bCs w:val="0"/>
          <w:sz w:val="32"/>
          <w:szCs w:val="32"/>
        </w:rPr>
        <w:t>）</w:t>
      </w:r>
      <w:r>
        <w:rPr>
          <w:rFonts w:hint="eastAsia" w:eastAsia="楷体" w:cs="Times New Roman"/>
          <w:bCs w:val="0"/>
          <w:sz w:val="32"/>
          <w:szCs w:val="32"/>
          <w:lang w:val="en-US" w:eastAsia="zh-CN"/>
        </w:rPr>
        <w:t>推进区属医院差异化协同发展</w:t>
      </w:r>
      <w:bookmarkEnd w:id="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科学规划区属医院功能布局，进一步明确区属各医院功能定位，</w:t>
      </w:r>
      <w:r>
        <w:rPr>
          <w:rFonts w:hint="default" w:ascii="仿宋_GB2312" w:hAnsi="仿宋_GB2312" w:eastAsia="仿宋_GB2312" w:cs="仿宋_GB2312"/>
          <w:sz w:val="32"/>
          <w:szCs w:val="32"/>
          <w:lang w:val="en-US" w:eastAsia="zh-CN"/>
        </w:rPr>
        <w:t>实现</w:t>
      </w:r>
      <w:r>
        <w:rPr>
          <w:rFonts w:hint="eastAsia" w:ascii="仿宋_GB2312" w:hAnsi="仿宋_GB2312" w:eastAsia="仿宋_GB2312" w:cs="仿宋_GB2312"/>
          <w:sz w:val="32"/>
          <w:szCs w:val="32"/>
          <w:lang w:val="en-US" w:eastAsia="zh-CN"/>
        </w:rPr>
        <w:t>协同互补、高质量</w:t>
      </w:r>
      <w:r>
        <w:rPr>
          <w:rFonts w:hint="default" w:ascii="仿宋_GB2312" w:hAnsi="仿宋_GB2312" w:eastAsia="仿宋_GB2312" w:cs="仿宋_GB2312"/>
          <w:sz w:val="32"/>
          <w:szCs w:val="32"/>
          <w:lang w:val="en-US" w:eastAsia="zh-CN"/>
        </w:rPr>
        <w:t>发展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推动区医院强化综合诊疗能力，巩固提升区域医疗中心功能。支持区中医医院依托北京中医药大学合作平台，建设区域中医诊疗中心。引导区中西医结合医院聚焦骨伤、脑病、精神卫生等重点专科，打造</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急慢结合、防治结合、康养结合、心身结合</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的高水平中西医结合医疗示范基地。支持沙河医院深化与北京积水潭医院等三甲医院协作，重点培育骨科特色专科品牌。推动南口医院以中西医结合康复和老年医养结合为特色，同步强化西部急救急诊中心功能。支持区妇幼保健院、精神卫生保健院强化专科诊疗和公共卫生职能。</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黑体" w:cs="Times New Roman"/>
          <w:sz w:val="32"/>
          <w:szCs w:val="32"/>
        </w:rPr>
      </w:pPr>
      <w:bookmarkStart w:id="18" w:name="_Toc18007"/>
      <w:r>
        <w:rPr>
          <w:rFonts w:hint="eastAsia" w:eastAsia="楷体" w:cs="Times New Roman"/>
          <w:bCs w:val="0"/>
          <w:sz w:val="32"/>
          <w:szCs w:val="32"/>
          <w:lang w:eastAsia="zh-CN"/>
        </w:rPr>
        <w:t>（十四）</w:t>
      </w:r>
      <w:r>
        <w:rPr>
          <w:rFonts w:hint="eastAsia" w:eastAsia="楷体" w:cs="Times New Roman"/>
          <w:bCs w:val="0"/>
          <w:sz w:val="32"/>
          <w:szCs w:val="32"/>
          <w:lang w:val="en-US" w:eastAsia="zh-CN"/>
        </w:rPr>
        <w:t>深化</w:t>
      </w:r>
      <w:r>
        <w:rPr>
          <w:rFonts w:hint="default" w:ascii="Times New Roman" w:hAnsi="Times New Roman" w:eastAsia="楷体" w:cs="Times New Roman"/>
          <w:bCs w:val="0"/>
          <w:sz w:val="32"/>
          <w:szCs w:val="32"/>
        </w:rPr>
        <w:t>分级诊疗体系建设</w:t>
      </w:r>
      <w:r>
        <w:rPr>
          <w:rFonts w:hint="default" w:ascii="Times New Roman" w:hAnsi="Times New Roman" w:eastAsia="黑体" w:cs="Times New Roman"/>
          <w:sz w:val="32"/>
          <w:szCs w:val="32"/>
        </w:rPr>
        <w:fldChar w:fldCharType="end"/>
      </w:r>
      <w:bookmarkEnd w:id="1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快推进紧密型城市医疗集团建设，分别建成以北京清华长庚医院、北京积水潭医院、昌平区医院牵头的三个紧密型城市医疗集团，实现区域医疗集团全覆盖。全面推进集团医疗、运营、信息管理一体化发展。探索市属医院、区属医院、社区卫生服务中心、社会办医机构广泛参与的多维度、整合型联合体运行模式，形成覆盖全业务范围、全生命周期、多学科领域深度协同的高效医疗服务协同体系。探索试点医疗集团</w:t>
      </w:r>
      <w:r>
        <w:rPr>
          <w:rFonts w:hint="eastAsia" w:ascii="仿宋_GB2312" w:hAnsi="仿宋_GB2312" w:eastAsia="仿宋_GB2312" w:cs="仿宋_GB2312"/>
          <w:sz w:val="32"/>
          <w:szCs w:val="32"/>
          <w:highlight w:val="none"/>
          <w:lang w:val="en-US" w:eastAsia="zh-CN"/>
        </w:rPr>
        <w:t>人、财、物一体化管理，创新</w:t>
      </w:r>
      <w:r>
        <w:rPr>
          <w:rFonts w:hint="eastAsia" w:ascii="仿宋_GB2312" w:hAnsi="仿宋_GB2312" w:eastAsia="仿宋_GB2312" w:cs="仿宋_GB2312"/>
          <w:sz w:val="32"/>
          <w:szCs w:val="32"/>
          <w:lang w:val="en-US" w:eastAsia="zh-CN"/>
        </w:rPr>
        <w:t>建立集团医疗质量管理中心、号源和床位资源管理中心、转诊和会诊管理中心、药学指导中心等部门，</w:t>
      </w:r>
      <w:r>
        <w:rPr>
          <w:rFonts w:hint="eastAsia" w:ascii="仿宋_GB2312" w:hAnsi="仿宋_GB2312" w:eastAsia="仿宋_GB2312" w:cs="仿宋_GB2312"/>
          <w:sz w:val="32"/>
          <w:szCs w:val="32"/>
          <w:highlight w:val="none"/>
          <w:lang w:val="en-US" w:eastAsia="zh-CN"/>
        </w:rPr>
        <w:t>依托区域消毒供应中心、区域检验中心、区域病理检验中心等实现资</w:t>
      </w:r>
      <w:r>
        <w:rPr>
          <w:rFonts w:hint="eastAsia" w:ascii="仿宋_GB2312" w:hAnsi="仿宋_GB2312" w:eastAsia="仿宋_GB2312" w:cs="仿宋_GB2312"/>
          <w:sz w:val="32"/>
          <w:szCs w:val="32"/>
          <w:lang w:val="en-US" w:eastAsia="zh-CN"/>
        </w:rPr>
        <w:t>源共享，推动检查检验结果互认和资源协同利用。完善对社区卫生服务中心帮扶机制，增强基层医疗机构的医疗服务能力，引导群众基层首诊，促进有序就医和双向转诊。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eastAsia="楷体" w:cs="Times New Roman"/>
          <w:bCs w:val="0"/>
          <w:color w:val="0000FF"/>
          <w:sz w:val="32"/>
          <w:szCs w:val="32"/>
          <w:lang w:eastAsia="zh-CN"/>
        </w:rPr>
      </w:pPr>
      <w:bookmarkStart w:id="19" w:name="_Toc13226"/>
      <w:r>
        <w:rPr>
          <w:rFonts w:hint="eastAsia" w:ascii="Times New Roman" w:hAnsi="Times New Roman" w:eastAsia="楷体" w:cs="Times New Roman"/>
          <w:bCs w:val="0"/>
          <w:kern w:val="2"/>
          <w:sz w:val="32"/>
          <w:szCs w:val="32"/>
          <w:lang w:val="en-US" w:eastAsia="zh-CN" w:bidi="ar-SA"/>
        </w:rPr>
        <w:t>（十五）实</w:t>
      </w:r>
      <w:r>
        <w:rPr>
          <w:rFonts w:hint="eastAsia" w:eastAsia="楷体" w:cs="Times New Roman"/>
          <w:bCs w:val="0"/>
          <w:sz w:val="32"/>
          <w:szCs w:val="32"/>
          <w:lang w:eastAsia="zh-CN"/>
        </w:rPr>
        <w:t>施</w:t>
      </w:r>
      <w:r>
        <w:rPr>
          <w:rFonts w:hint="eastAsia" w:eastAsia="楷体" w:cs="Times New Roman"/>
          <w:bCs w:val="0"/>
          <w:sz w:val="32"/>
          <w:szCs w:val="32"/>
          <w:lang w:val="en-US" w:eastAsia="zh-CN"/>
        </w:rPr>
        <w:t>基层卫生</w:t>
      </w:r>
      <w:r>
        <w:rPr>
          <w:rFonts w:hint="eastAsia" w:eastAsia="楷体" w:cs="Times New Roman"/>
          <w:bCs w:val="0"/>
          <w:sz w:val="32"/>
          <w:szCs w:val="32"/>
          <w:lang w:eastAsia="zh-CN"/>
        </w:rPr>
        <w:t>强基工程</w:t>
      </w:r>
      <w:bookmarkEnd w:id="1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eastAsia="zh-CN"/>
        </w:rPr>
      </w:pPr>
      <w:r>
        <w:rPr>
          <w:rFonts w:hint="eastAsia" w:ascii="仿宋_GB2312" w:hAnsi="仿宋_GB2312" w:eastAsia="仿宋_GB2312" w:cs="仿宋_GB2312"/>
          <w:sz w:val="32"/>
          <w:szCs w:val="32"/>
          <w:lang w:val="en-US" w:eastAsia="zh-CN"/>
        </w:rPr>
        <w:t>加强基层体系建设布局，建设和改造南邵、朱辛庄、流村等社区卫生服务中心，进一步健全社区卫生服务体系。完善农村医疗卫生服务体系，实现村卫生室一体化管理全覆盖。深入开展基层医疗卫生机构医疗质量改善提升三年行动，重点发展儿科、口腔、创面门诊、记忆门诊等短缺服务。加强专病特色科室建设，持续打造“一中心一特色”，扩大康复、护理、安宁疗护服务供给。推动家医健康管理中心全覆盖，构建“诊前-诊中-诊后”智慧服务闭环，提升家医签约服务质量和服务内涵。深化开展家庭病床，发挥巡诊车和远程医疗终端作用，实现偏远地区服务常态化。</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kern w:val="2"/>
          <w:sz w:val="32"/>
          <w:szCs w:val="32"/>
          <w:lang w:val="en-US" w:eastAsia="zh-CN" w:bidi="ar-SA"/>
        </w:rPr>
      </w:pPr>
      <w:bookmarkStart w:id="20" w:name="_Toc139"/>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十六</w:t>
      </w:r>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加强</w:t>
      </w:r>
      <w:r>
        <w:rPr>
          <w:rFonts w:hint="eastAsia" w:ascii="Times New Roman" w:hAnsi="Times New Roman" w:eastAsia="楷体" w:cs="Times New Roman"/>
          <w:bCs w:val="0"/>
          <w:kern w:val="2"/>
          <w:sz w:val="32"/>
          <w:szCs w:val="32"/>
          <w:lang w:val="en-US" w:eastAsia="zh-CN" w:bidi="ar-SA"/>
        </w:rPr>
        <w:t>优势专科建设</w:t>
      </w:r>
      <w:bookmarkEnd w:id="2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bookmarkStart w:id="21" w:name="OLE_LINK12"/>
      <w:bookmarkStart w:id="22" w:name="OLE_LINK30"/>
      <w:r>
        <w:rPr>
          <w:rFonts w:hint="eastAsia" w:ascii="仿宋_GB2312" w:hAnsi="仿宋_GB2312" w:eastAsia="仿宋_GB2312" w:cs="仿宋_GB2312"/>
          <w:sz w:val="32"/>
          <w:szCs w:val="32"/>
          <w:lang w:val="en-US" w:eastAsia="zh-CN"/>
        </w:rPr>
        <w:t>以重点专科建设为抓手，提升区属公立医院疾病诊疗能力与医疗服务承接能力。聚焦发病率较高的常见病、多发病、严重影响居民健康的重大疾病以及区域医疗资源短板和外转较多的专科领域，建立5个区级临床重点专科。支持区属医院积极争创市级临床重点专科，培育具有影响力的特色专科，打造“名医、名科、名院”品牌。支持具备条件的优势专科开展精准医疗、脑科学、人工智能等新技术临床应用与创新，争创国内优势专科。</w:t>
      </w:r>
      <w:bookmarkEnd w:id="21"/>
      <w:r>
        <w:rPr>
          <w:rFonts w:hint="eastAsia" w:ascii="仿宋_GB2312" w:hAnsi="仿宋_GB2312" w:eastAsia="仿宋_GB2312" w:cs="仿宋_GB2312"/>
          <w:sz w:val="32"/>
          <w:szCs w:val="32"/>
          <w:lang w:val="en-US" w:eastAsia="zh-CN"/>
        </w:rPr>
        <w:t>鼓励医疗美容行业规范有序发展，推动部分医院发展医疗美容特色专科。将残疾人健康管理纳入家庭医生签约服务重点内容，强化残疾人健康管理、康复服务，开展残疾人友好医疗机构建设。</w:t>
      </w:r>
    </w:p>
    <w:bookmarkEnd w:id="22"/>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kern w:val="2"/>
          <w:sz w:val="32"/>
          <w:szCs w:val="32"/>
          <w:lang w:val="en-US" w:eastAsia="zh-CN" w:bidi="ar-SA"/>
        </w:rPr>
      </w:pPr>
      <w:bookmarkStart w:id="23" w:name="_Toc1144409913"/>
      <w:bookmarkStart w:id="24" w:name="_Toc19044"/>
      <w:bookmarkStart w:id="25" w:name="_Toc4709"/>
      <w:bookmarkStart w:id="26" w:name="_Toc31236"/>
      <w:bookmarkStart w:id="27" w:name="_Toc9501"/>
      <w:bookmarkStart w:id="28" w:name="_Toc15959"/>
      <w:bookmarkStart w:id="29" w:name="_Toc13665"/>
      <w:bookmarkStart w:id="30" w:name="_Toc2775"/>
      <w:bookmarkStart w:id="31" w:name="_Toc339"/>
      <w:bookmarkStart w:id="32" w:name="_Toc13015"/>
      <w:bookmarkStart w:id="33" w:name="_Toc17227"/>
      <w:r>
        <w:rPr>
          <w:rFonts w:hint="eastAsia"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十七</w:t>
      </w:r>
      <w:r>
        <w:rPr>
          <w:rFonts w:hint="eastAsia" w:ascii="Times New Roman" w:hAnsi="Times New Roman" w:eastAsia="楷体" w:cs="Times New Roman"/>
          <w:bCs w:val="0"/>
          <w:kern w:val="2"/>
          <w:sz w:val="32"/>
          <w:szCs w:val="32"/>
          <w:lang w:val="en-US" w:eastAsia="zh-CN" w:bidi="ar-SA"/>
        </w:rPr>
        <w:t>）创新医疗服务模式</w:t>
      </w:r>
      <w:bookmarkEnd w:id="23"/>
      <w:bookmarkEnd w:id="24"/>
      <w:bookmarkEnd w:id="25"/>
      <w:bookmarkEnd w:id="26"/>
      <w:bookmarkEnd w:id="27"/>
      <w:bookmarkEnd w:id="28"/>
      <w:bookmarkEnd w:id="29"/>
      <w:bookmarkEnd w:id="30"/>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扩大互联网诊疗服务，加强互联网医院建设，强化“互联网+护理服务”，织密全域覆盖的远程医疗网络，推动互联网复诊处方流转和线上线下服务衔接。持续推广多学科诊疗模式，拓展日间医疗服务范围。加快医疗数据互联互通，推广“分布式检查、集中式诊断”模式，扩大检查检验结果互认覆盖面。面向“一老一小”及康复、中医、精神心理等需求，布局专科服务场景，推动优质医疗资源向基层和重点人群延伸。将医学人文关怀作为改善医疗服务、加强行风建设的重要举措融入诊疗服务全流程，提升医患沟通效率，构建和谐医患关系。</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eastAsia="楷体" w:cs="Times New Roman"/>
          <w:bCs w:val="0"/>
          <w:color w:val="0000FF"/>
          <w:sz w:val="32"/>
          <w:szCs w:val="32"/>
          <w:lang w:val="en-US" w:eastAsia="zh-CN"/>
        </w:rPr>
      </w:pPr>
      <w:bookmarkStart w:id="34" w:name="_Toc1807"/>
      <w:r>
        <w:rPr>
          <w:rFonts w:hint="eastAsia" w:eastAsia="楷体" w:cs="Times New Roman"/>
          <w:bCs w:val="0"/>
          <w:kern w:val="2"/>
          <w:sz w:val="32"/>
          <w:szCs w:val="32"/>
          <w:lang w:val="en-US" w:eastAsia="zh-CN" w:bidi="ar-SA"/>
        </w:rPr>
        <w:t>（十八）</w:t>
      </w:r>
      <w:r>
        <w:rPr>
          <w:rFonts w:hint="eastAsia" w:ascii="Times New Roman" w:hAnsi="Times New Roman" w:eastAsia="楷体" w:cs="Times New Roman"/>
          <w:bCs w:val="0"/>
          <w:kern w:val="2"/>
          <w:sz w:val="32"/>
          <w:szCs w:val="32"/>
          <w:lang w:val="en-US" w:eastAsia="zh-CN" w:bidi="ar-SA"/>
        </w:rPr>
        <w:t>严格医疗服务质量管控</w:t>
      </w:r>
      <w:bookmarkEnd w:id="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医疗质量管理制度专项行动，主动对接市级质控体系，健全区级质控中心建设，完善区级质控指标、数据监测、结果反馈和整改复核机制。依托区级卫生与健康信息平台开展数字化监管，推动质控数据互联共享和闭环管理。严格执行临床诊疗指南与技术操作规范，落实限制类医疗技术备案和负面清单管理，将合理用药、合理检查纳入常态化精准监管，强化事中事后监管。聚焦区属医院和社区卫生服务中心开展医疗质量提质专项行动，区属医院重点提升急危重症救治、手术管理、院感防控、病案质量、临床用药和检查检验水平；社区卫生服务中心重点提升基本医疗、护理、院感、药事、检验检查和双向转诊质量，推动区属医院与社区中心质量同质化管理。</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35" w:name="_Toc16169"/>
      <w:r>
        <w:rPr>
          <w:rFonts w:hint="default" w:ascii="Times New Roman" w:hAnsi="Times New Roman" w:eastAsia="楷体" w:cs="Times New Roman"/>
          <w:bCs w:val="0"/>
          <w:kern w:val="2"/>
          <w:sz w:val="32"/>
          <w:szCs w:val="32"/>
          <w:lang w:val="en-US" w:eastAsia="zh-CN" w:bidi="ar-SA"/>
        </w:rPr>
        <w:fldChar w:fldCharType="begin"/>
      </w:r>
      <w:r>
        <w:rPr>
          <w:rFonts w:hint="default" w:ascii="Times New Roman" w:hAnsi="Times New Roman" w:eastAsia="楷体" w:cs="Times New Roman"/>
          <w:bCs w:val="0"/>
          <w:kern w:val="2"/>
          <w:sz w:val="32"/>
          <w:szCs w:val="32"/>
          <w:lang w:val="en-US" w:eastAsia="zh-CN" w:bidi="ar-SA"/>
        </w:rPr>
        <w:instrText xml:space="preserve"> HYPERLINK \l _Toc666785357 </w:instrText>
      </w:r>
      <w:r>
        <w:rPr>
          <w:rFonts w:hint="default" w:ascii="Times New Roman" w:hAnsi="Times New Roman" w:eastAsia="楷体" w:cs="Times New Roman"/>
          <w:bCs w:val="0"/>
          <w:kern w:val="2"/>
          <w:sz w:val="32"/>
          <w:szCs w:val="32"/>
          <w:lang w:val="en-US" w:eastAsia="zh-CN" w:bidi="ar-SA"/>
        </w:rPr>
        <w:fldChar w:fldCharType="separate"/>
      </w:r>
      <w:r>
        <w:rPr>
          <w:rFonts w:hint="default"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十九</w:t>
      </w:r>
      <w:r>
        <w:rPr>
          <w:rFonts w:hint="default" w:ascii="Times New Roman" w:hAnsi="Times New Roman" w:eastAsia="楷体" w:cs="Times New Roman"/>
          <w:bCs w:val="0"/>
          <w:kern w:val="2"/>
          <w:sz w:val="32"/>
          <w:szCs w:val="32"/>
          <w:lang w:val="en-US" w:eastAsia="zh-CN" w:bidi="ar-SA"/>
        </w:rPr>
        <w:t>）</w:t>
      </w:r>
      <w:r>
        <w:rPr>
          <w:rFonts w:hint="eastAsia" w:eastAsia="楷体" w:cs="Times New Roman"/>
          <w:bCs w:val="0"/>
          <w:kern w:val="2"/>
          <w:sz w:val="32"/>
          <w:szCs w:val="32"/>
          <w:lang w:val="en-US" w:eastAsia="zh-CN" w:bidi="ar-SA"/>
        </w:rPr>
        <w:t>引导</w:t>
      </w:r>
      <w:r>
        <w:rPr>
          <w:rFonts w:hint="default" w:ascii="Times New Roman" w:hAnsi="Times New Roman" w:eastAsia="楷体" w:cs="Times New Roman"/>
          <w:bCs w:val="0"/>
          <w:kern w:val="2"/>
          <w:sz w:val="32"/>
          <w:szCs w:val="32"/>
          <w:lang w:val="en-US" w:eastAsia="zh-CN" w:bidi="ar-SA"/>
        </w:rPr>
        <w:t>社会办医规范化管理</w:t>
      </w:r>
      <w:r>
        <w:rPr>
          <w:rFonts w:hint="default" w:ascii="Times New Roman" w:hAnsi="Times New Roman" w:eastAsia="楷体" w:cs="Times New Roman"/>
          <w:bCs w:val="0"/>
          <w:kern w:val="2"/>
          <w:sz w:val="32"/>
          <w:szCs w:val="32"/>
          <w:lang w:val="en-US" w:eastAsia="zh-CN" w:bidi="ar-SA"/>
        </w:rPr>
        <w:fldChar w:fldCharType="end"/>
      </w:r>
      <w:bookmarkEnd w:id="3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val="en-US" w:eastAsia="zh-CN"/>
        </w:rPr>
      </w:pPr>
      <w:r>
        <w:rPr>
          <w:rFonts w:hint="eastAsia" w:ascii="仿宋_GB2312" w:hAnsi="仿宋_GB2312" w:eastAsia="仿宋_GB2312" w:cs="仿宋_GB2312"/>
          <w:sz w:val="32"/>
          <w:szCs w:val="32"/>
          <w:lang w:val="en-US" w:eastAsia="zh-CN"/>
        </w:rPr>
        <w:t>鼓励社会办医疗机构与公立医疗机构错位发展、协同发展，引导在安宁疗护、康复、护理等短缺领域开办非营利性医疗机构。鼓励社会办医参与家庭巡诊、家庭病床等基层诊疗服务。加强医疗质量和规范执业管理，完善风险监管体系和结果应用机制。</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rPr>
      </w:pPr>
      <w:bookmarkStart w:id="36" w:name="_Toc22105"/>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_Toc429341117 </w:instrText>
      </w:r>
      <w:r>
        <w:rPr>
          <w:rFonts w:hint="default" w:ascii="Times New Roman" w:hAnsi="Times New Roman" w:eastAsia="黑体" w:cs="Times New Roman"/>
          <w:sz w:val="32"/>
          <w:szCs w:val="32"/>
        </w:rPr>
        <w:fldChar w:fldCharType="separate"/>
      </w:r>
      <w:r>
        <w:rPr>
          <w:rFonts w:hint="eastAsia" w:cs="Times New Roman"/>
          <w:sz w:val="32"/>
          <w:szCs w:val="32"/>
          <w:lang w:eastAsia="zh-CN"/>
        </w:rPr>
        <w:t>五</w:t>
      </w:r>
      <w:r>
        <w:rPr>
          <w:rFonts w:hint="default" w:ascii="Times New Roman" w:hAnsi="Times New Roman" w:eastAsia="黑体" w:cs="Times New Roman"/>
          <w:sz w:val="32"/>
          <w:szCs w:val="32"/>
          <w:lang w:bidi="ar"/>
        </w:rPr>
        <w:t>、提升卫生健康科技创新与转化效能</w:t>
      </w:r>
      <w:r>
        <w:rPr>
          <w:rFonts w:hint="default" w:ascii="Times New Roman" w:hAnsi="Times New Roman" w:eastAsia="黑体" w:cs="Times New Roman"/>
          <w:sz w:val="32"/>
          <w:szCs w:val="32"/>
        </w:rPr>
        <w:fldChar w:fldCharType="end"/>
      </w:r>
      <w:bookmarkEnd w:id="36"/>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37" w:name="_Toc13637"/>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_Toc736033374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lang w:bidi="ar"/>
        </w:rPr>
        <w:t>（</w:t>
      </w:r>
      <w:r>
        <w:rPr>
          <w:rFonts w:hint="eastAsia" w:eastAsia="楷体" w:cs="Times New Roman"/>
          <w:bCs w:val="0"/>
          <w:sz w:val="32"/>
          <w:szCs w:val="32"/>
          <w:lang w:eastAsia="zh-CN" w:bidi="ar"/>
        </w:rPr>
        <w:t>二十</w:t>
      </w:r>
      <w:r>
        <w:rPr>
          <w:rFonts w:hint="default" w:ascii="Times New Roman" w:hAnsi="Times New Roman" w:eastAsia="楷体" w:cs="Times New Roman"/>
          <w:bCs w:val="0"/>
          <w:sz w:val="32"/>
          <w:szCs w:val="32"/>
          <w:lang w:bidi="ar"/>
        </w:rPr>
        <w:t>）</w:t>
      </w:r>
      <w:r>
        <w:rPr>
          <w:rFonts w:hint="default" w:ascii="Times New Roman" w:hAnsi="Times New Roman" w:eastAsia="楷体" w:cs="Times New Roman"/>
          <w:sz w:val="32"/>
          <w:szCs w:val="32"/>
          <w:highlight w:val="none"/>
          <w:lang w:val="en-US" w:eastAsia="zh-CN" w:bidi="ar"/>
        </w:rPr>
        <w:t>赋能医药健康产业提质增效</w:t>
      </w:r>
      <w:r>
        <w:rPr>
          <w:rFonts w:hint="default" w:ascii="Times New Roman" w:hAnsi="Times New Roman" w:eastAsia="黑体" w:cs="Times New Roman"/>
          <w:sz w:val="32"/>
          <w:szCs w:val="32"/>
        </w:rPr>
        <w:fldChar w:fldCharType="end"/>
      </w:r>
      <w:bookmarkEnd w:id="37"/>
    </w:p>
    <w:p>
      <w:pPr>
        <w:keepNext w:val="0"/>
        <w:keepLines w:val="0"/>
        <w:pageBreakBefore w:val="0"/>
        <w:widowControl/>
        <w:numPr>
          <w:ilvl w:val="0"/>
          <w:numId w:val="0"/>
        </w:numPr>
        <w:kinsoku/>
        <w:wordWrap/>
        <w:overflowPunct/>
        <w:topLinePunct w:val="0"/>
        <w:autoSpaceDE/>
        <w:autoSpaceDN/>
        <w:bidi w:val="0"/>
        <w:spacing w:after="0" w:line="560" w:lineRule="exact"/>
        <w:ind w:firstLine="640" w:firstLineChars="200"/>
        <w:jc w:val="both"/>
        <w:textAlignment w:val="auto"/>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加快推进医产协同创新中心建设，精准赋能创新药、高端医疗器械、人工智能、脑科学与脑机接口等医药健康产业重点赛道提质增效，助力“生命谷”、国际医疗器械城等产业园区建设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做大做强</w:t>
      </w:r>
      <w:r>
        <w:rPr>
          <w:rFonts w:hint="eastAsia" w:ascii="仿宋_GB2312" w:hAnsi="仿宋_GB2312" w:eastAsia="仿宋_GB2312" w:cs="仿宋_GB2312"/>
          <w:sz w:val="32"/>
          <w:szCs w:val="32"/>
          <w:lang w:eastAsia="zh-CN"/>
        </w:rPr>
        <w:t>医药</w:t>
      </w:r>
      <w:r>
        <w:rPr>
          <w:rFonts w:hint="eastAsia" w:ascii="仿宋_GB2312" w:hAnsi="仿宋_GB2312" w:eastAsia="仿宋_GB2312" w:cs="仿宋_GB2312"/>
          <w:sz w:val="32"/>
          <w:szCs w:val="32"/>
        </w:rPr>
        <w:t>健康产业</w:t>
      </w:r>
      <w:r>
        <w:rPr>
          <w:rFonts w:hint="eastAsia" w:ascii="仿宋_GB2312" w:hAnsi="仿宋_GB2312" w:eastAsia="仿宋_GB2312" w:cs="仿宋_GB2312"/>
          <w:color w:val="000000"/>
          <w:kern w:val="0"/>
          <w:sz w:val="32"/>
          <w:szCs w:val="32"/>
          <w:lang w:val="en-US" w:eastAsia="zh-CN"/>
        </w:rPr>
        <w:t>。聚焦细胞基因治疗、合成生物制造等领域，强化医产研深度融合，建好用好研究型医院等平台，推动研究型医院和研究型病房资源向生物医药企业进一步开放，共同开展临床试验合作。常态化搭建院企对接平台，挖掘和释放临床需求，推动区内企业新技术新产品在辖区医疗机构拓展应用场景，促进医疗机构科技创新成果与企业合作落地转化。</w:t>
      </w:r>
      <w:r>
        <w:rPr>
          <w:rFonts w:hint="eastAsia" w:ascii="仿宋_GB2312" w:eastAsia="仿宋_GB2312"/>
          <w:sz w:val="32"/>
          <w:szCs w:val="32"/>
        </w:rPr>
        <w:t>落实创新药械临床应用支持政策，加快创新药械在医疗机构应用。</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38" w:name="_Toc16956"/>
      <w:r>
        <w:rPr>
          <w:rFonts w:hint="default" w:ascii="Times New Roman" w:hAnsi="Times New Roman" w:eastAsia="楷体" w:cs="Times New Roman"/>
          <w:sz w:val="32"/>
          <w:szCs w:val="32"/>
          <w:highlight w:val="none"/>
          <w:lang w:val="en-US" w:eastAsia="zh-CN" w:bidi="ar"/>
        </w:rPr>
        <w:fldChar w:fldCharType="begin"/>
      </w:r>
      <w:r>
        <w:rPr>
          <w:rFonts w:hint="default" w:ascii="Times New Roman" w:hAnsi="Times New Roman" w:eastAsia="楷体" w:cs="Times New Roman"/>
          <w:sz w:val="32"/>
          <w:szCs w:val="32"/>
          <w:highlight w:val="none"/>
          <w:lang w:val="en-US" w:eastAsia="zh-CN" w:bidi="ar"/>
        </w:rPr>
        <w:instrText xml:space="preserve"> HYPERLINK \l _Toc522336500 </w:instrText>
      </w:r>
      <w:r>
        <w:rPr>
          <w:rFonts w:hint="default" w:ascii="Times New Roman" w:hAnsi="Times New Roman" w:eastAsia="楷体" w:cs="Times New Roman"/>
          <w:sz w:val="32"/>
          <w:szCs w:val="32"/>
          <w:highlight w:val="none"/>
          <w:lang w:val="en-US" w:eastAsia="zh-CN" w:bidi="ar"/>
        </w:rPr>
        <w:fldChar w:fldCharType="separate"/>
      </w:r>
      <w:r>
        <w:rPr>
          <w:rFonts w:hint="default" w:ascii="Times New Roman" w:hAnsi="Times New Roman" w:eastAsia="楷体" w:cs="Times New Roman"/>
          <w:sz w:val="32"/>
          <w:szCs w:val="32"/>
          <w:highlight w:val="none"/>
          <w:lang w:val="en-US" w:eastAsia="zh-CN" w:bidi="ar"/>
        </w:rPr>
        <w:t>（二</w:t>
      </w:r>
      <w:r>
        <w:rPr>
          <w:rFonts w:hint="eastAsia" w:eastAsia="楷体" w:cs="Times New Roman"/>
          <w:sz w:val="32"/>
          <w:szCs w:val="32"/>
          <w:highlight w:val="none"/>
          <w:lang w:val="en-US" w:eastAsia="zh-CN" w:bidi="ar"/>
        </w:rPr>
        <w:t>十一</w:t>
      </w:r>
      <w:r>
        <w:rPr>
          <w:rFonts w:hint="default" w:ascii="Times New Roman" w:hAnsi="Times New Roman" w:eastAsia="楷体" w:cs="Times New Roman"/>
          <w:sz w:val="32"/>
          <w:szCs w:val="32"/>
          <w:highlight w:val="none"/>
          <w:lang w:val="en-US" w:eastAsia="zh-CN" w:bidi="ar"/>
        </w:rPr>
        <w:t>）提升医学科技创新能力</w:t>
      </w:r>
      <w:r>
        <w:rPr>
          <w:rFonts w:hint="default" w:ascii="Times New Roman" w:hAnsi="Times New Roman" w:eastAsia="楷体" w:cs="Times New Roman"/>
          <w:sz w:val="32"/>
          <w:szCs w:val="32"/>
          <w:highlight w:val="none"/>
          <w:lang w:val="en-US" w:eastAsia="zh-CN" w:bidi="ar"/>
        </w:rPr>
        <w:fldChar w:fldCharType="end"/>
      </w:r>
      <w:bookmarkEnd w:id="3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sz w:val="32"/>
          <w:szCs w:val="32"/>
          <w:lang w:val="en-US" w:eastAsia="zh-CN"/>
        </w:rPr>
      </w:pPr>
      <w:r>
        <w:rPr>
          <w:rFonts w:hint="eastAsia" w:ascii="仿宋_GB2312" w:hAnsi="仿宋_GB2312" w:eastAsia="仿宋_GB2312" w:cs="仿宋_GB2312"/>
          <w:sz w:val="32"/>
          <w:szCs w:val="32"/>
        </w:rPr>
        <w:t>加强卫生与健康领域基础研究和原始创新，汇聚区内医疗机构科研项目和成果，聚焦基础研究、临床实际需求、前沿技术等方向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建立区级科研科创项目储备库。</w:t>
      </w:r>
      <w:r>
        <w:rPr>
          <w:rFonts w:hint="eastAsia" w:ascii="仿宋_GB2312" w:hAnsi="仿宋_GB2312" w:eastAsia="仿宋_GB2312" w:cs="仿宋_GB2312"/>
          <w:sz w:val="32"/>
          <w:szCs w:val="32"/>
          <w:lang w:eastAsia="zh-CN"/>
        </w:rPr>
        <w:t>提升</w:t>
      </w:r>
      <w:r>
        <w:rPr>
          <w:rFonts w:hint="eastAsia" w:ascii="仿宋_GB2312" w:hAnsi="仿宋_GB2312" w:eastAsia="仿宋_GB2312" w:cs="仿宋_GB2312"/>
          <w:sz w:val="32"/>
          <w:szCs w:val="32"/>
        </w:rPr>
        <w:t>区级临床研究服务</w:t>
      </w:r>
      <w:r>
        <w:rPr>
          <w:rFonts w:hint="eastAsia" w:ascii="仿宋_GB2312" w:hAnsi="仿宋_GB2312" w:eastAsia="仿宋_GB2312" w:cs="仿宋_GB2312"/>
          <w:sz w:val="32"/>
          <w:szCs w:val="32"/>
          <w:lang w:eastAsia="zh-CN"/>
        </w:rPr>
        <w:t>质量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支持高水平医疗机构</w:t>
      </w:r>
      <w:r>
        <w:rPr>
          <w:rFonts w:hint="eastAsia" w:ascii="仿宋_GB2312" w:hAnsi="仿宋_GB2312" w:eastAsia="仿宋_GB2312" w:cs="仿宋_GB2312"/>
          <w:sz w:val="32"/>
          <w:szCs w:val="32"/>
        </w:rPr>
        <w:t>争创市级临床研究中心。优化成果转化落地对接，支持</w:t>
      </w:r>
      <w:r>
        <w:rPr>
          <w:rFonts w:hint="eastAsia" w:ascii="仿宋_GB2312" w:hAnsi="仿宋_GB2312" w:eastAsia="仿宋_GB2312" w:cs="仿宋_GB2312"/>
          <w:sz w:val="32"/>
          <w:szCs w:val="32"/>
          <w:lang w:eastAsia="zh-CN"/>
        </w:rPr>
        <w:t>和推动</w:t>
      </w:r>
      <w:r>
        <w:rPr>
          <w:rFonts w:hint="eastAsia" w:ascii="仿宋_GB2312" w:hAnsi="仿宋_GB2312" w:eastAsia="仿宋_GB2312" w:cs="仿宋_GB2312"/>
          <w:sz w:val="32"/>
          <w:szCs w:val="32"/>
        </w:rPr>
        <w:t>区内医疗机构与高校、科研院所、领军企业在脑科学、人工智能、细胞与基因治疗等重点领域组建创新联合体，共同开展协同攻关和临床医学成果转化。加强区内医疗机构科研诚信及医学伦理规范管理，扎实科研科创发展基础。鼓励医疗机构探索科研与成果转化激励制度改革。推动</w:t>
      </w:r>
      <w:r>
        <w:rPr>
          <w:rFonts w:hint="eastAsia" w:ascii="仿宋_GB2312" w:hAnsi="仿宋_GB2312" w:eastAsia="仿宋_GB2312" w:cs="仿宋_GB2312"/>
          <w:sz w:val="32"/>
          <w:szCs w:val="32"/>
          <w:lang w:val="en-US" w:eastAsia="zh-CN"/>
        </w:rPr>
        <w:t>昌平</w:t>
      </w:r>
      <w:r>
        <w:rPr>
          <w:rFonts w:hint="eastAsia" w:ascii="仿宋_GB2312" w:hAnsi="仿宋_GB2312" w:eastAsia="仿宋_GB2312" w:cs="仿宋_GB2312"/>
          <w:sz w:val="32"/>
          <w:szCs w:val="32"/>
        </w:rPr>
        <w:t>区医院与北京脑科学与类脑研究所共建脑机接口医疗临床研究中心，探索前沿技术在运动功能重建、神经疾病诊疗中的应用。</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39" w:name="_Toc6290"/>
      <w:r>
        <w:rPr>
          <w:rFonts w:hint="default" w:ascii="Times New Roman" w:hAnsi="Times New Roman" w:eastAsia="楷体" w:cs="Times New Roman"/>
          <w:sz w:val="32"/>
          <w:szCs w:val="32"/>
          <w:highlight w:val="none"/>
          <w:lang w:val="en-US" w:eastAsia="zh-CN" w:bidi="ar"/>
        </w:rPr>
        <w:fldChar w:fldCharType="begin"/>
      </w:r>
      <w:r>
        <w:rPr>
          <w:rFonts w:hint="default" w:ascii="Times New Roman" w:hAnsi="Times New Roman" w:eastAsia="楷体" w:cs="Times New Roman"/>
          <w:sz w:val="32"/>
          <w:szCs w:val="32"/>
          <w:highlight w:val="none"/>
          <w:lang w:val="en-US" w:eastAsia="zh-CN" w:bidi="ar"/>
        </w:rPr>
        <w:instrText xml:space="preserve"> HYPERLINK \l _Toc1821596814 </w:instrText>
      </w:r>
      <w:r>
        <w:rPr>
          <w:rFonts w:hint="default" w:ascii="Times New Roman" w:hAnsi="Times New Roman" w:eastAsia="楷体" w:cs="Times New Roman"/>
          <w:sz w:val="32"/>
          <w:szCs w:val="32"/>
          <w:highlight w:val="none"/>
          <w:lang w:val="en-US" w:eastAsia="zh-CN" w:bidi="ar"/>
        </w:rPr>
        <w:fldChar w:fldCharType="separate"/>
      </w:r>
      <w:r>
        <w:rPr>
          <w:rFonts w:hint="default" w:ascii="Times New Roman" w:hAnsi="Times New Roman" w:eastAsia="楷体" w:cs="Times New Roman"/>
          <w:sz w:val="32"/>
          <w:szCs w:val="32"/>
          <w:highlight w:val="none"/>
          <w:lang w:val="en-US" w:eastAsia="zh-CN" w:bidi="ar"/>
        </w:rPr>
        <w:t>（</w:t>
      </w:r>
      <w:r>
        <w:rPr>
          <w:rFonts w:hint="eastAsia" w:eastAsia="楷体" w:cs="Times New Roman"/>
          <w:sz w:val="32"/>
          <w:szCs w:val="32"/>
          <w:highlight w:val="none"/>
          <w:lang w:val="en-US" w:eastAsia="zh-CN" w:bidi="ar"/>
        </w:rPr>
        <w:t>二十二</w:t>
      </w:r>
      <w:r>
        <w:rPr>
          <w:rFonts w:hint="default" w:ascii="Times New Roman" w:hAnsi="Times New Roman" w:eastAsia="楷体" w:cs="Times New Roman"/>
          <w:sz w:val="32"/>
          <w:szCs w:val="32"/>
          <w:highlight w:val="none"/>
          <w:lang w:val="en-US" w:eastAsia="zh-CN" w:bidi="ar"/>
        </w:rPr>
        <w:t>）</w:t>
      </w:r>
      <w:r>
        <w:rPr>
          <w:rFonts w:hint="default" w:ascii="Times New Roman" w:hAnsi="Times New Roman" w:eastAsia="楷体" w:cs="Times New Roman"/>
          <w:sz w:val="32"/>
          <w:szCs w:val="32"/>
          <w:highlight w:val="none"/>
          <w:lang w:val="en-US" w:eastAsia="zh-CN" w:bidi="ar"/>
        </w:rPr>
        <w:fldChar w:fldCharType="end"/>
      </w:r>
      <w:r>
        <w:rPr>
          <w:rFonts w:hint="eastAsia" w:eastAsia="楷体" w:cs="Times New Roman"/>
          <w:sz w:val="32"/>
          <w:szCs w:val="32"/>
          <w:highlight w:val="none"/>
          <w:lang w:val="en-US" w:eastAsia="zh-CN" w:bidi="ar"/>
        </w:rPr>
        <w:t>加快全民</w:t>
      </w:r>
      <w:r>
        <w:rPr>
          <w:rFonts w:hint="eastAsia" w:ascii="Times New Roman" w:hAnsi="Times New Roman" w:eastAsia="楷体" w:cs="Times New Roman"/>
          <w:sz w:val="32"/>
          <w:szCs w:val="32"/>
          <w:highlight w:val="none"/>
          <w:lang w:val="en-US" w:eastAsia="zh-CN" w:bidi="ar"/>
        </w:rPr>
        <w:t>健康数智</w:t>
      </w:r>
      <w:r>
        <w:rPr>
          <w:rFonts w:hint="eastAsia" w:eastAsia="楷体" w:cs="Times New Roman"/>
          <w:sz w:val="32"/>
          <w:szCs w:val="32"/>
          <w:highlight w:val="none"/>
          <w:lang w:val="en-US" w:eastAsia="zh-CN" w:bidi="ar"/>
        </w:rPr>
        <w:t>化建设</w:t>
      </w:r>
      <w:bookmarkEnd w:id="39"/>
    </w:p>
    <w:p>
      <w:pPr>
        <w:keepNext w:val="0"/>
        <w:keepLines w:val="0"/>
        <w:pageBreakBefore w:val="0"/>
        <w:widowControl/>
        <w:numPr>
          <w:ilvl w:val="0"/>
          <w:numId w:val="0"/>
        </w:numPr>
        <w:kinsoku/>
        <w:wordWrap/>
        <w:overflowPunct/>
        <w:topLinePunct w:val="0"/>
        <w:autoSpaceDE/>
        <w:autoSpaceDN/>
        <w:bidi w:val="0"/>
        <w:spacing w:after="0" w:line="560" w:lineRule="exact"/>
        <w:ind w:firstLine="640" w:firstLineChars="200"/>
        <w:jc w:val="both"/>
        <w:textAlignment w:val="auto"/>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立足数字化、智能化、融合化、便民化的核心发展趋势，将数智化建设作为重构卫生与健康服务体系、增强治理能力的关键战略支撑，助推卫生与健康事业迈入整体智治、创新驱动的全新发展阶段。统筹搭建区域卫生与健康数字基础框架，推动医疗健康数据规范归集、分级分类管理与合规共享，健全覆盖全生命周期的电子健康档案体系。加快智慧医院、智慧家医服务、智能辅助诊疗、全周期健康管理等创新应用场景落地见效。以便民利民为根本导向，拓展就医全流程数智化服务，实施行业网络和数据安全工程，保障群众享有更具连续性、便捷性、可及性、安全性的健康服务。</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sz w:val="32"/>
          <w:szCs w:val="32"/>
          <w:highlight w:val="none"/>
          <w:lang w:val="en-US" w:eastAsia="zh-CN" w:bidi="ar"/>
        </w:rPr>
      </w:pPr>
      <w:bookmarkStart w:id="40" w:name="_Toc28299"/>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_Toc371339510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sz w:val="32"/>
          <w:szCs w:val="32"/>
          <w:highlight w:val="none"/>
          <w:lang w:val="en-US" w:eastAsia="zh-CN" w:bidi="ar"/>
        </w:rPr>
        <w:t>（</w:t>
      </w:r>
      <w:r>
        <w:rPr>
          <w:rFonts w:hint="eastAsia" w:eastAsia="楷体" w:cs="Times New Roman"/>
          <w:sz w:val="32"/>
          <w:szCs w:val="32"/>
          <w:highlight w:val="none"/>
          <w:lang w:val="en-US" w:eastAsia="zh-CN" w:bidi="ar"/>
        </w:rPr>
        <w:t>二十三</w:t>
      </w:r>
      <w:r>
        <w:rPr>
          <w:rFonts w:hint="default" w:ascii="Times New Roman" w:hAnsi="Times New Roman" w:eastAsia="楷体" w:cs="Times New Roman"/>
          <w:sz w:val="32"/>
          <w:szCs w:val="32"/>
          <w:highlight w:val="none"/>
          <w:lang w:val="en-US" w:eastAsia="zh-CN" w:bidi="ar"/>
        </w:rPr>
        <w:t>）深化</w:t>
      </w:r>
      <w:r>
        <w:rPr>
          <w:rFonts w:hint="eastAsia" w:eastAsia="楷体" w:cs="Times New Roman"/>
          <w:sz w:val="32"/>
          <w:szCs w:val="32"/>
          <w:highlight w:val="none"/>
          <w:lang w:val="en-US" w:eastAsia="zh-CN" w:bidi="ar"/>
        </w:rPr>
        <w:t>“</w:t>
      </w:r>
      <w:r>
        <w:rPr>
          <w:rFonts w:hint="default" w:ascii="Times New Roman" w:hAnsi="Times New Roman" w:eastAsia="楷体" w:cs="Times New Roman"/>
          <w:sz w:val="32"/>
          <w:szCs w:val="32"/>
          <w:highlight w:val="none"/>
          <w:lang w:val="en-US" w:eastAsia="zh-CN" w:bidi="ar"/>
        </w:rPr>
        <w:t>人工智能+</w:t>
      </w:r>
      <w:r>
        <w:rPr>
          <w:rFonts w:hint="eastAsia" w:eastAsia="楷体" w:cs="Times New Roman"/>
          <w:sz w:val="32"/>
          <w:szCs w:val="32"/>
          <w:highlight w:val="none"/>
          <w:lang w:val="en-US" w:eastAsia="zh-CN" w:bidi="ar"/>
        </w:rPr>
        <w:t>卫生健康”场景</w:t>
      </w:r>
      <w:r>
        <w:rPr>
          <w:rFonts w:hint="default" w:ascii="Times New Roman" w:hAnsi="Times New Roman" w:eastAsia="楷体" w:cs="Times New Roman"/>
          <w:sz w:val="32"/>
          <w:szCs w:val="32"/>
          <w:highlight w:val="none"/>
          <w:lang w:val="en-US" w:eastAsia="zh-CN" w:bidi="ar"/>
        </w:rPr>
        <w:t>应用</w:t>
      </w:r>
      <w:bookmarkEnd w:id="40"/>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eastAsia="zh-CN"/>
        </w:rPr>
        <w:t>探索</w:t>
      </w:r>
      <w:r>
        <w:rPr>
          <w:rFonts w:hint="eastAsia" w:ascii="仿宋_GB2312" w:hAnsi="仿宋_GB2312" w:eastAsia="仿宋_GB2312" w:cs="仿宋_GB2312"/>
          <w:sz w:val="32"/>
          <w:szCs w:val="32"/>
          <w:shd w:val="clear" w:color="auto" w:fill="auto"/>
        </w:rPr>
        <w:t>建设医疗人工智能应用支撑平台，统一数据治理和智能体调度，分级分类部署应用</w:t>
      </w:r>
      <w:r>
        <w:rPr>
          <w:rFonts w:hint="eastAsia" w:ascii="仿宋_GB2312" w:hAnsi="仿宋_GB2312" w:eastAsia="仿宋_GB2312" w:cs="仿宋_GB2312"/>
          <w:sz w:val="32"/>
          <w:szCs w:val="32"/>
          <w:shd w:val="clear" w:color="auto" w:fill="auto"/>
          <w:lang w:eastAsia="zh-CN"/>
        </w:rPr>
        <w:t>。深化“两体融合”，创新</w:t>
      </w:r>
      <w:r>
        <w:rPr>
          <w:rFonts w:hint="eastAsia" w:ascii="仿宋_GB2312" w:hAnsi="仿宋_GB2312" w:eastAsia="仿宋_GB2312" w:cs="仿宋_GB2312"/>
          <w:sz w:val="32"/>
          <w:szCs w:val="32"/>
          <w:shd w:val="clear" w:color="auto" w:fill="auto"/>
        </w:rPr>
        <w:t>人工智能赋能医联体运行模式，支撑</w:t>
      </w:r>
      <w:r>
        <w:rPr>
          <w:rFonts w:hint="eastAsia" w:ascii="仿宋_GB2312" w:hAnsi="仿宋_GB2312" w:eastAsia="仿宋_GB2312" w:cs="仿宋_GB2312"/>
          <w:sz w:val="32"/>
          <w:szCs w:val="32"/>
          <w:shd w:val="clear" w:color="auto" w:fill="auto"/>
          <w:lang w:eastAsia="zh-CN"/>
        </w:rPr>
        <w:t>双向</w:t>
      </w:r>
      <w:r>
        <w:rPr>
          <w:rFonts w:hint="eastAsia" w:ascii="仿宋_GB2312" w:hAnsi="仿宋_GB2312" w:eastAsia="仿宋_GB2312" w:cs="仿宋_GB2312"/>
          <w:sz w:val="32"/>
          <w:szCs w:val="32"/>
          <w:shd w:val="clear" w:color="auto" w:fill="auto"/>
        </w:rPr>
        <w:t>转诊、检查检验互认、号源床位统筹、质量管理和绩效评价等业务协同。坚持场景牵引、数据赋能、产业协同、安全合规，在公共卫生、临床诊疗、健康管理等领域拓展人工智能应用，推进传染病早期预警、慢性病综合防治和可穿戴监测，构建全链条数智健康服务，推广临床辅助决策、智能病历质控、影像辅助诊断和远程会诊。鼓励医疗机构与医药企业联合研发具有卫生健康行业特色的垂类大模型和医疗智能体</w:t>
      </w:r>
      <w:r>
        <w:rPr>
          <w:rFonts w:hint="eastAsia" w:ascii="仿宋_GB2312" w:hAnsi="仿宋_GB2312" w:eastAsia="仿宋_GB2312" w:cs="仿宋_GB2312"/>
          <w:sz w:val="32"/>
          <w:szCs w:val="32"/>
          <w:shd w:val="clear" w:color="auto" w:fill="auto"/>
          <w:lang w:eastAsia="zh-CN"/>
        </w:rPr>
        <w:t>，</w:t>
      </w:r>
      <w:r>
        <w:rPr>
          <w:rFonts w:hint="eastAsia" w:ascii="仿宋_GB2312" w:hAnsi="仿宋_GB2312" w:eastAsia="仿宋_GB2312" w:cs="仿宋_GB2312"/>
          <w:sz w:val="32"/>
          <w:szCs w:val="32"/>
          <w:shd w:val="clear" w:color="auto" w:fill="auto"/>
        </w:rPr>
        <w:t>促进健康医疗数据高质量供给、高效能治理</w:t>
      </w:r>
      <w:r>
        <w:rPr>
          <w:rFonts w:hint="eastAsia" w:ascii="仿宋_GB2312" w:hAnsi="仿宋_GB2312" w:eastAsia="仿宋_GB2312" w:cs="仿宋_GB2312"/>
          <w:sz w:val="32"/>
          <w:szCs w:val="32"/>
          <w:shd w:val="clear" w:color="auto" w:fill="auto"/>
          <w:lang w:eastAsia="zh-CN"/>
        </w:rPr>
        <w:t>、高水平应用</w:t>
      </w:r>
      <w:r>
        <w:rPr>
          <w:rFonts w:hint="eastAsia" w:ascii="仿宋_GB2312" w:hAnsi="仿宋_GB2312" w:eastAsia="仿宋_GB2312" w:cs="仿宋_GB2312"/>
          <w:sz w:val="32"/>
          <w:szCs w:val="32"/>
          <w:shd w:val="clear" w:color="auto" w:fill="auto"/>
        </w:rPr>
        <w:t>。</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cs="Times New Roman"/>
          <w:sz w:val="32"/>
          <w:szCs w:val="32"/>
        </w:rPr>
      </w:pPr>
      <w:bookmarkStart w:id="41" w:name="_Toc12194"/>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_Toc265110205 </w:instrText>
      </w:r>
      <w:r>
        <w:rPr>
          <w:rFonts w:hint="default" w:ascii="Times New Roman" w:hAnsi="Times New Roman" w:eastAsia="黑体" w:cs="Times New Roman"/>
          <w:sz w:val="32"/>
          <w:szCs w:val="32"/>
        </w:rPr>
        <w:fldChar w:fldCharType="separate"/>
      </w:r>
      <w:r>
        <w:rPr>
          <w:rFonts w:hint="eastAsia" w:eastAsia="黑体" w:cs="Times New Roman"/>
          <w:sz w:val="32"/>
          <w:szCs w:val="32"/>
          <w:lang w:eastAsia="zh-CN"/>
        </w:rPr>
        <w:t>六</w:t>
      </w:r>
      <w:r>
        <w:rPr>
          <w:rFonts w:hint="default" w:ascii="Times New Roman" w:hAnsi="Times New Roman" w:eastAsia="黑体" w:cs="Times New Roman"/>
          <w:sz w:val="32"/>
          <w:szCs w:val="32"/>
          <w:lang w:bidi="ar"/>
        </w:rPr>
        <w:t>、</w:t>
      </w:r>
      <w:r>
        <w:rPr>
          <w:rFonts w:hint="eastAsia" w:eastAsia="黑体" w:cs="Times New Roman"/>
          <w:sz w:val="32"/>
          <w:szCs w:val="32"/>
          <w:lang w:eastAsia="zh-CN" w:bidi="ar"/>
        </w:rPr>
        <w:t>系统</w:t>
      </w:r>
      <w:r>
        <w:rPr>
          <w:rFonts w:hint="default" w:ascii="Times New Roman" w:hAnsi="Times New Roman" w:eastAsia="黑体" w:cs="Times New Roman"/>
          <w:bCs w:val="0"/>
          <w:sz w:val="32"/>
          <w:szCs w:val="32"/>
          <w:lang w:bidi="ar"/>
        </w:rPr>
        <w:t>推进医药卫生体制改革</w:t>
      </w:r>
      <w:r>
        <w:rPr>
          <w:rFonts w:hint="default" w:ascii="Times New Roman" w:hAnsi="Times New Roman" w:eastAsia="黑体" w:cs="Times New Roman"/>
          <w:sz w:val="32"/>
          <w:szCs w:val="32"/>
        </w:rPr>
        <w:fldChar w:fldCharType="end"/>
      </w:r>
      <w:bookmarkEnd w:id="41"/>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sz w:val="32"/>
          <w:szCs w:val="32"/>
          <w:lang w:val="en-US" w:eastAsia="zh-CN" w:bidi="ar"/>
        </w:rPr>
      </w:pPr>
      <w:bookmarkStart w:id="42" w:name="_Toc31117"/>
      <w:r>
        <w:rPr>
          <w:rFonts w:hint="default" w:ascii="Times New Roman" w:hAnsi="Times New Roman" w:eastAsia="楷体" w:cs="Times New Roman"/>
          <w:bCs w:val="0"/>
          <w:sz w:val="32"/>
          <w:szCs w:val="32"/>
          <w:lang w:bidi="ar"/>
        </w:rPr>
        <w:fldChar w:fldCharType="begin"/>
      </w:r>
      <w:r>
        <w:rPr>
          <w:rFonts w:hint="default" w:ascii="Times New Roman" w:hAnsi="Times New Roman" w:eastAsia="楷体" w:cs="Times New Roman"/>
          <w:bCs w:val="0"/>
          <w:sz w:val="32"/>
          <w:szCs w:val="32"/>
          <w:lang w:bidi="ar"/>
        </w:rPr>
        <w:instrText xml:space="preserve"> HYPERLINK \l _Toc962161088 </w:instrText>
      </w:r>
      <w:r>
        <w:rPr>
          <w:rFonts w:hint="default" w:ascii="Times New Roman" w:hAnsi="Times New Roman" w:eastAsia="楷体" w:cs="Times New Roman"/>
          <w:bCs w:val="0"/>
          <w:sz w:val="32"/>
          <w:szCs w:val="32"/>
          <w:lang w:bidi="ar"/>
        </w:rPr>
        <w:fldChar w:fldCharType="separate"/>
      </w:r>
      <w:r>
        <w:rPr>
          <w:rFonts w:hint="default" w:ascii="Times New Roman" w:hAnsi="Times New Roman" w:eastAsia="楷体" w:cs="Times New Roman"/>
          <w:bCs w:val="0"/>
          <w:sz w:val="32"/>
          <w:szCs w:val="32"/>
          <w:lang w:bidi="ar"/>
        </w:rPr>
        <w:t>（</w:t>
      </w:r>
      <w:r>
        <w:rPr>
          <w:rFonts w:hint="eastAsia" w:ascii="Times New Roman" w:hAnsi="Times New Roman" w:eastAsia="楷体" w:cs="Times New Roman"/>
          <w:bCs w:val="0"/>
          <w:sz w:val="32"/>
          <w:szCs w:val="32"/>
          <w:lang w:eastAsia="zh-CN" w:bidi="ar"/>
        </w:rPr>
        <w:t>二十四</w:t>
      </w:r>
      <w:r>
        <w:rPr>
          <w:rFonts w:hint="default" w:ascii="Times New Roman" w:hAnsi="Times New Roman" w:eastAsia="楷体" w:cs="Times New Roman"/>
          <w:bCs w:val="0"/>
          <w:sz w:val="32"/>
          <w:szCs w:val="32"/>
          <w:lang w:bidi="ar"/>
        </w:rPr>
        <w:t>）</w:t>
      </w:r>
      <w:r>
        <w:rPr>
          <w:rFonts w:hint="eastAsia" w:ascii="Times New Roman" w:hAnsi="Times New Roman" w:eastAsia="楷体" w:cs="Times New Roman"/>
          <w:bCs w:val="0"/>
          <w:sz w:val="32"/>
          <w:szCs w:val="32"/>
          <w:lang w:val="en-US" w:eastAsia="zh-CN" w:bidi="ar"/>
        </w:rPr>
        <w:t>深</w:t>
      </w:r>
      <w:r>
        <w:rPr>
          <w:rFonts w:hint="default" w:ascii="Times New Roman" w:hAnsi="Times New Roman" w:eastAsia="楷体" w:cs="Times New Roman"/>
          <w:bCs w:val="0"/>
          <w:sz w:val="32"/>
          <w:szCs w:val="32"/>
          <w:lang w:bidi="ar"/>
        </w:rPr>
        <w:fldChar w:fldCharType="end"/>
      </w:r>
      <w:r>
        <w:rPr>
          <w:rFonts w:hint="eastAsia" w:ascii="Times New Roman" w:hAnsi="Times New Roman" w:eastAsia="楷体" w:cs="Times New Roman"/>
          <w:bCs w:val="0"/>
          <w:sz w:val="32"/>
          <w:szCs w:val="32"/>
          <w:lang w:eastAsia="zh-CN" w:bidi="ar"/>
        </w:rPr>
        <w:t>入</w:t>
      </w:r>
      <w:r>
        <w:rPr>
          <w:rFonts w:hint="default" w:ascii="Times New Roman" w:hAnsi="Times New Roman" w:eastAsia="楷体" w:cs="Times New Roman"/>
          <w:bCs w:val="0"/>
          <w:sz w:val="32"/>
          <w:szCs w:val="32"/>
          <w:lang w:bidi="ar"/>
        </w:rPr>
        <w:t>推进</w:t>
      </w:r>
      <w:r>
        <w:rPr>
          <w:rFonts w:hint="eastAsia" w:eastAsia="楷体" w:cs="Times New Roman"/>
          <w:bCs w:val="0"/>
          <w:sz w:val="32"/>
          <w:szCs w:val="32"/>
          <w:lang w:eastAsia="zh-CN" w:bidi="ar"/>
        </w:rPr>
        <w:t>“三医”协同发展和治理</w:t>
      </w:r>
      <w:bookmarkEnd w:id="42"/>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color w:val="auto"/>
          <w:sz w:val="32"/>
          <w:szCs w:val="32"/>
          <w:lang w:val="en-US" w:eastAsia="zh-CN"/>
        </w:rPr>
      </w:pPr>
      <w:r>
        <w:rPr>
          <w:rFonts w:hint="eastAsia" w:ascii="仿宋_GB2312" w:hAnsi="仿宋_GB2312" w:eastAsia="仿宋_GB2312" w:cs="仿宋_GB2312"/>
          <w:color w:val="auto"/>
          <w:sz w:val="32"/>
          <w:szCs w:val="32"/>
          <w:lang w:bidi="ar"/>
        </w:rPr>
        <w:t>完善医改组织领导机制，优化医改监测指标体系</w:t>
      </w:r>
      <w:r>
        <w:rPr>
          <w:rFonts w:hint="eastAsia" w:ascii="仿宋_GB2312" w:hAnsi="仿宋_GB2312" w:eastAsia="仿宋_GB2312" w:cs="仿宋_GB2312"/>
          <w:color w:val="auto"/>
          <w:sz w:val="32"/>
          <w:szCs w:val="32"/>
          <w:lang w:eastAsia="zh-CN" w:bidi="ar"/>
        </w:rPr>
        <w:t>，</w:t>
      </w:r>
      <w:r>
        <w:rPr>
          <w:rFonts w:hint="eastAsia" w:ascii="仿宋_GB2312" w:hAnsi="仿宋_GB2312" w:eastAsia="仿宋_GB2312" w:cs="仿宋_GB2312"/>
          <w:color w:val="auto"/>
          <w:sz w:val="32"/>
          <w:szCs w:val="32"/>
          <w:lang w:bidi="ar"/>
        </w:rPr>
        <w:t>强化监测评价结果运用</w:t>
      </w:r>
      <w:r>
        <w:rPr>
          <w:rFonts w:hint="eastAsia" w:ascii="仿宋_GB2312" w:hAnsi="仿宋_GB2312" w:eastAsia="仿宋_GB2312" w:cs="仿宋_GB2312"/>
          <w:color w:val="auto"/>
          <w:sz w:val="32"/>
          <w:szCs w:val="32"/>
          <w:lang w:eastAsia="zh-CN" w:bidi="ar"/>
        </w:rPr>
        <w:t>。</w:t>
      </w:r>
      <w:r>
        <w:rPr>
          <w:rFonts w:hint="eastAsia" w:ascii="仿宋_GB2312" w:hAnsi="仿宋_GB2312" w:eastAsia="仿宋_GB2312" w:cs="仿宋_GB2312"/>
          <w:color w:val="auto"/>
          <w:sz w:val="32"/>
          <w:szCs w:val="32"/>
          <w:lang w:bidi="ar"/>
        </w:rPr>
        <w:t>以健康优先为导向，促进目标统一、政策衔接、信息联通和监管联动。强化跨部门治理协作会商，推进</w:t>
      </w:r>
      <w:r>
        <w:rPr>
          <w:rFonts w:hint="eastAsia" w:ascii="仿宋_GB2312" w:hAnsi="仿宋_GB2312" w:eastAsia="仿宋_GB2312" w:cs="仿宋_GB2312"/>
          <w:color w:val="auto"/>
          <w:sz w:val="32"/>
          <w:szCs w:val="32"/>
          <w:lang w:eastAsia="zh-CN" w:bidi="ar"/>
        </w:rPr>
        <w:t>“</w:t>
      </w:r>
      <w:r>
        <w:rPr>
          <w:rFonts w:hint="eastAsia" w:ascii="仿宋_GB2312" w:hAnsi="仿宋_GB2312" w:eastAsia="仿宋_GB2312" w:cs="仿宋_GB2312"/>
          <w:color w:val="auto"/>
          <w:sz w:val="32"/>
          <w:szCs w:val="32"/>
          <w:lang w:bidi="ar"/>
        </w:rPr>
        <w:t>三医”领域重要政策协同评价，增强改革政策取向一致性。</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43" w:name="_Toc12713"/>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_Toc1579457037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lang w:bidi="ar"/>
        </w:rPr>
        <w:t>（二</w:t>
      </w:r>
      <w:r>
        <w:rPr>
          <w:rFonts w:hint="eastAsia" w:eastAsia="楷体" w:cs="Times New Roman"/>
          <w:bCs w:val="0"/>
          <w:sz w:val="32"/>
          <w:szCs w:val="32"/>
          <w:lang w:eastAsia="zh-CN" w:bidi="ar"/>
        </w:rPr>
        <w:t>十五</w:t>
      </w:r>
      <w:r>
        <w:rPr>
          <w:rFonts w:hint="default" w:ascii="Times New Roman" w:hAnsi="Times New Roman" w:eastAsia="楷体" w:cs="Times New Roman"/>
          <w:bCs w:val="0"/>
          <w:sz w:val="32"/>
          <w:szCs w:val="32"/>
          <w:lang w:bidi="ar"/>
        </w:rPr>
        <w:t>）深化以公益性为导向的公立医院改革</w:t>
      </w:r>
      <w:r>
        <w:rPr>
          <w:rFonts w:hint="default" w:ascii="Times New Roman" w:hAnsi="Times New Roman" w:eastAsia="黑体" w:cs="Times New Roman"/>
          <w:sz w:val="32"/>
          <w:szCs w:val="32"/>
        </w:rPr>
        <w:fldChar w:fldCharType="end"/>
      </w:r>
      <w:bookmarkEnd w:id="43"/>
    </w:p>
    <w:p>
      <w:pPr>
        <w:keepNext w:val="0"/>
        <w:keepLines w:val="0"/>
        <w:pageBreakBefore w:val="0"/>
        <w:widowControl/>
        <w:numPr>
          <w:ilvl w:val="0"/>
          <w:numId w:val="0"/>
        </w:numPr>
        <w:kinsoku/>
        <w:wordWrap/>
        <w:overflowPunct/>
        <w:topLinePunct w:val="0"/>
        <w:autoSpaceDE/>
        <w:autoSpaceDN/>
        <w:bidi w:val="0"/>
        <w:spacing w:after="0" w:line="560" w:lineRule="exact"/>
        <w:ind w:firstLine="640" w:firstLineChars="200"/>
        <w:jc w:val="both"/>
        <w:textAlignment w:val="auto"/>
        <w:rPr>
          <w:rFonts w:hint="eastAsia"/>
          <w:sz w:val="32"/>
          <w:szCs w:val="32"/>
          <w:lang w:eastAsia="zh-CN"/>
        </w:rPr>
      </w:pPr>
      <w:r>
        <w:rPr>
          <w:rFonts w:hint="eastAsia" w:ascii="仿宋_GB2312" w:hAnsi="仿宋_GB2312" w:eastAsia="仿宋_GB2312" w:cs="仿宋_GB2312"/>
          <w:color w:val="000000"/>
          <w:kern w:val="0"/>
          <w:sz w:val="32"/>
          <w:szCs w:val="32"/>
          <w:lang w:val="en-US" w:eastAsia="zh-CN"/>
        </w:rPr>
        <w:t>严格执行医疗服务价格动态调整等政策要求。落实“两个允许”要求，合理确定公立医院薪酬水平，规范内部分配秩序，健全体现岗位职责与知识价值的薪酬体系，逐步缩小不同等级医疗卫生机构间、不同业务科室间绩效工资水平差距，逐步提升医务人员固定收入占比。稳妥探索公立医院主要负责人年薪制。加强公立医院内部精细化管理，严格规范诊疗行为，控制过度检查、过度诊疗。</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highlight w:val="none"/>
          <w:lang w:val="en-US" w:eastAsia="zh-CN" w:bidi="ar-SA"/>
        </w:rPr>
      </w:pPr>
      <w:bookmarkStart w:id="44" w:name="_Toc20332"/>
      <w:r>
        <w:rPr>
          <w:rFonts w:hint="default" w:ascii="Times New Roman" w:hAnsi="Times New Roman" w:eastAsia="黑体" w:cs="Times New Roman"/>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_Toc1035326396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二十六</w:t>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构建</w:t>
      </w:r>
      <w:r>
        <w:rPr>
          <w:rFonts w:hint="default" w:ascii="Times New Roman" w:hAnsi="Times New Roman" w:eastAsia="楷体" w:cs="Times New Roman"/>
          <w:bCs w:val="0"/>
          <w:sz w:val="32"/>
          <w:szCs w:val="32"/>
          <w:highlight w:val="none"/>
          <w:lang w:bidi="ar"/>
        </w:rPr>
        <w:t>多层次医疗保障体系</w:t>
      </w:r>
      <w:r>
        <w:rPr>
          <w:rFonts w:hint="default" w:ascii="Times New Roman" w:hAnsi="Times New Roman" w:eastAsia="黑体" w:cs="Times New Roman"/>
          <w:sz w:val="32"/>
          <w:szCs w:val="32"/>
          <w:highlight w:val="none"/>
        </w:rPr>
        <w:fldChar w:fldCharType="end"/>
      </w:r>
      <w:bookmarkEnd w:id="44"/>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sz w:val="32"/>
          <w:szCs w:val="32"/>
          <w:lang w:eastAsia="zh-CN"/>
        </w:rPr>
      </w:pPr>
      <w:r>
        <w:rPr>
          <w:rFonts w:hint="eastAsia" w:ascii="仿宋_GB2312" w:hAnsi="仿宋_GB2312" w:eastAsia="仿宋_GB2312" w:cs="仿宋_GB2312"/>
          <w:color w:val="auto"/>
          <w:sz w:val="32"/>
          <w:szCs w:val="32"/>
          <w:lang w:bidi="ar"/>
        </w:rPr>
        <w:t>做好</w:t>
      </w:r>
      <w:r>
        <w:rPr>
          <w:rFonts w:ascii="仿宋_GB2312" w:hAnsi="仿宋_GB2312" w:eastAsia="仿宋_GB2312" w:cs="仿宋_GB2312"/>
          <w:color w:val="auto"/>
          <w:sz w:val="32"/>
          <w:szCs w:val="32"/>
          <w:lang w:bidi="ar"/>
        </w:rPr>
        <w:t>城乡居民集中参保缴费工作</w:t>
      </w:r>
      <w:r>
        <w:rPr>
          <w:rFonts w:hint="eastAsia" w:ascii="仿宋_GB2312" w:hAnsi="仿宋_GB2312" w:eastAsia="仿宋_GB2312" w:cs="仿宋_GB2312"/>
          <w:color w:val="auto"/>
          <w:sz w:val="32"/>
          <w:szCs w:val="32"/>
          <w:lang w:bidi="ar"/>
        </w:rPr>
        <w:t>，</w:t>
      </w:r>
      <w:r>
        <w:rPr>
          <w:rFonts w:ascii="仿宋_GB2312" w:hAnsi="仿宋_GB2312" w:eastAsia="仿宋_GB2312" w:cs="仿宋_GB2312"/>
          <w:color w:val="auto"/>
          <w:sz w:val="32"/>
          <w:szCs w:val="32"/>
          <w:lang w:bidi="ar"/>
        </w:rPr>
        <w:t>强化医疗费用审核支付，保障参保人员及时准确享受医保权益。</w:t>
      </w:r>
      <w:r>
        <w:rPr>
          <w:rFonts w:hint="eastAsia" w:ascii="仿宋_GB2312" w:hAnsi="仿宋_GB2312" w:eastAsia="仿宋_GB2312" w:cs="仿宋_GB2312"/>
          <w:color w:val="auto"/>
          <w:sz w:val="32"/>
          <w:szCs w:val="32"/>
          <w:lang w:bidi="ar"/>
        </w:rPr>
        <w:t>深化医保支付方式改革，强化医保基金总额预算管理，持续推进按病组付费改革，探索将适宜的预防性服务与健康管理服务纳入医保支付范围。</w:t>
      </w:r>
      <w:r>
        <w:rPr>
          <w:rFonts w:hint="eastAsia" w:ascii="仿宋_GB2312" w:hAnsi="仿宋_GB2312" w:eastAsia="仿宋_GB2312" w:cs="仿宋_GB2312"/>
          <w:color w:val="auto"/>
          <w:sz w:val="32"/>
          <w:szCs w:val="32"/>
          <w:lang w:val="en-US" w:eastAsia="zh-CN" w:bidi="ar"/>
        </w:rPr>
        <w:t>推进</w:t>
      </w:r>
      <w:r>
        <w:rPr>
          <w:rFonts w:hint="eastAsia" w:ascii="仿宋_GB2312" w:hAnsi="仿宋_GB2312" w:eastAsia="仿宋_GB2312" w:cs="仿宋_GB2312"/>
          <w:color w:val="auto"/>
          <w:sz w:val="32"/>
          <w:szCs w:val="32"/>
          <w:lang w:bidi="ar"/>
        </w:rPr>
        <w:t>部分定点医疗机构试点</w:t>
      </w:r>
      <w:r>
        <w:rPr>
          <w:rFonts w:hint="eastAsia" w:ascii="仿宋_GB2312" w:hAnsi="仿宋_GB2312" w:eastAsia="仿宋_GB2312" w:cs="仿宋_GB2312"/>
          <w:color w:val="auto"/>
          <w:sz w:val="32"/>
          <w:szCs w:val="32"/>
          <w:lang w:val="en-US" w:eastAsia="zh-CN" w:bidi="ar"/>
        </w:rPr>
        <w:t>开展</w:t>
      </w:r>
      <w:r>
        <w:rPr>
          <w:rFonts w:hint="eastAsia" w:ascii="仿宋_GB2312" w:hAnsi="仿宋_GB2312" w:eastAsia="仿宋_GB2312" w:cs="仿宋_GB2312"/>
          <w:color w:val="auto"/>
          <w:sz w:val="32"/>
          <w:szCs w:val="32"/>
          <w:lang w:bidi="ar"/>
        </w:rPr>
        <w:t>糖尿病、高血压门诊按人头付费。</w:t>
      </w:r>
      <w:r>
        <w:rPr>
          <w:rFonts w:hint="eastAsia" w:ascii="仿宋_GB2312" w:hAnsi="仿宋_GB2312" w:eastAsia="仿宋_GB2312" w:cs="仿宋_GB2312"/>
          <w:color w:val="auto"/>
          <w:sz w:val="32"/>
          <w:szCs w:val="32"/>
          <w:lang w:eastAsia="zh-CN" w:bidi="ar"/>
        </w:rPr>
        <w:t>加强</w:t>
      </w:r>
      <w:r>
        <w:rPr>
          <w:rFonts w:hint="eastAsia" w:ascii="仿宋_GB2312" w:hAnsi="仿宋_GB2312" w:eastAsia="仿宋_GB2312" w:cs="仿宋_GB2312"/>
          <w:color w:val="auto"/>
          <w:sz w:val="32"/>
          <w:szCs w:val="32"/>
          <w:lang w:bidi="ar"/>
        </w:rPr>
        <w:t>医保基金全覆盖检查</w:t>
      </w:r>
      <w:r>
        <w:rPr>
          <w:rFonts w:hint="eastAsia" w:ascii="仿宋_GB2312" w:hAnsi="仿宋_GB2312" w:eastAsia="仿宋_GB2312" w:cs="仿宋_GB2312"/>
          <w:color w:val="auto"/>
          <w:sz w:val="32"/>
          <w:szCs w:val="32"/>
          <w:lang w:eastAsia="zh-CN" w:bidi="ar"/>
        </w:rPr>
        <w:t>，</w:t>
      </w:r>
      <w:r>
        <w:rPr>
          <w:rFonts w:hint="default" w:ascii="仿宋_GB2312" w:eastAsia="仿宋_GB2312"/>
          <w:sz w:val="32"/>
          <w:szCs w:val="32"/>
        </w:rPr>
        <w:t>实现基金安全运行、医院良性运转、群众负担合理。</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sz w:val="32"/>
          <w:szCs w:val="32"/>
          <w:highlight w:val="none"/>
          <w:lang w:val="en-US" w:eastAsia="zh-CN" w:bidi="ar"/>
        </w:rPr>
      </w:pPr>
      <w:bookmarkStart w:id="45" w:name="_Toc19664"/>
      <w:r>
        <w:rPr>
          <w:rFonts w:hint="default" w:ascii="Times New Roman" w:hAnsi="Times New Roman" w:eastAsia="黑体" w:cs="Times New Roman"/>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_Toc345562895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楷体" w:cs="Times New Roman"/>
          <w:bCs w:val="0"/>
          <w:sz w:val="32"/>
          <w:szCs w:val="32"/>
          <w:highlight w:val="none"/>
          <w:lang w:bidi="ar"/>
        </w:rPr>
        <w:t>（</w:t>
      </w:r>
      <w:r>
        <w:rPr>
          <w:rFonts w:hint="eastAsia" w:eastAsia="楷体" w:cs="Times New Roman"/>
          <w:bCs w:val="0"/>
          <w:sz w:val="32"/>
          <w:szCs w:val="32"/>
          <w:highlight w:val="none"/>
          <w:lang w:eastAsia="zh-CN" w:bidi="ar"/>
        </w:rPr>
        <w:t>二十七</w:t>
      </w:r>
      <w:r>
        <w:rPr>
          <w:rFonts w:hint="default" w:ascii="Times New Roman" w:hAnsi="Times New Roman" w:eastAsia="楷体" w:cs="Times New Roman"/>
          <w:bCs w:val="0"/>
          <w:sz w:val="32"/>
          <w:szCs w:val="32"/>
          <w:highlight w:val="none"/>
          <w:lang w:bidi="ar"/>
        </w:rPr>
        <w:t>）健全药品供应保障和使用管理机制</w:t>
      </w:r>
      <w:r>
        <w:rPr>
          <w:rFonts w:hint="default" w:ascii="Times New Roman" w:hAnsi="Times New Roman" w:eastAsia="黑体" w:cs="Times New Roman"/>
          <w:sz w:val="32"/>
          <w:szCs w:val="32"/>
          <w:highlight w:val="none"/>
        </w:rPr>
        <w:fldChar w:fldCharType="end"/>
      </w:r>
      <w:bookmarkEnd w:id="45"/>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及时落实药品报销范围调整政策</w:t>
      </w:r>
      <w:r>
        <w:rPr>
          <w:rFonts w:hint="eastAsia" w:ascii="仿宋_GB2312" w:eastAsia="仿宋_GB2312"/>
          <w:sz w:val="32"/>
          <w:szCs w:val="32"/>
          <w:lang w:eastAsia="zh-CN"/>
        </w:rPr>
        <w:t>，</w:t>
      </w:r>
      <w:r>
        <w:rPr>
          <w:rFonts w:hint="eastAsia" w:ascii="仿宋_GB2312" w:eastAsia="仿宋_GB2312"/>
          <w:sz w:val="32"/>
          <w:szCs w:val="32"/>
        </w:rPr>
        <w:t>推动国家医保谈判药品纳入定点医疗机构药品目录</w:t>
      </w:r>
      <w:r>
        <w:rPr>
          <w:rFonts w:hint="eastAsia" w:ascii="仿宋_GB2312" w:eastAsia="仿宋_GB2312"/>
          <w:sz w:val="32"/>
          <w:szCs w:val="32"/>
          <w:lang w:eastAsia="zh-CN"/>
        </w:rPr>
        <w:t>。</w:t>
      </w:r>
      <w:r>
        <w:rPr>
          <w:rFonts w:hint="eastAsia" w:ascii="仿宋_GB2312" w:eastAsia="仿宋_GB2312"/>
          <w:sz w:val="32"/>
          <w:szCs w:val="32"/>
        </w:rPr>
        <w:t>建立医药服务价格监测与管理长效机制，有序推进</w:t>
      </w:r>
      <w:r>
        <w:rPr>
          <w:rFonts w:hint="eastAsia" w:ascii="仿宋_GB2312" w:eastAsia="仿宋_GB2312"/>
          <w:sz w:val="32"/>
          <w:szCs w:val="32"/>
          <w:lang w:eastAsia="zh-CN"/>
        </w:rPr>
        <w:t>全区</w:t>
      </w:r>
      <w:r>
        <w:rPr>
          <w:rFonts w:hint="eastAsia" w:ascii="仿宋_GB2312" w:eastAsia="仿宋_GB2312"/>
          <w:sz w:val="32"/>
          <w:szCs w:val="32"/>
        </w:rPr>
        <w:t>药品医用耗材集采批次续约工作</w:t>
      </w:r>
      <w:r>
        <w:rPr>
          <w:rFonts w:hint="eastAsia" w:ascii="仿宋_GB2312" w:eastAsia="仿宋_GB2312"/>
          <w:sz w:val="32"/>
          <w:szCs w:val="32"/>
          <w:lang w:eastAsia="zh-CN"/>
        </w:rPr>
        <w:t>，</w:t>
      </w:r>
      <w:r>
        <w:rPr>
          <w:rFonts w:hint="eastAsia" w:ascii="仿宋_GB2312" w:eastAsia="仿宋_GB2312"/>
          <w:sz w:val="32"/>
          <w:szCs w:val="32"/>
        </w:rPr>
        <w:t>提高配送及时性。建立基层机构短缺药品登记制度，探索建立医联体内统一用药目录，完善基层药品联动管理机制。鼓励医疗机构和医药企业建立研发咨询合作机制。加强特殊人群基本用药保障</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default" w:ascii="楷体" w:hAnsi="楷体" w:eastAsia="楷体" w:cs="楷体"/>
          <w:b w:val="0"/>
          <w:bCs w:val="0"/>
          <w:sz w:val="32"/>
          <w:szCs w:val="32"/>
          <w:lang w:bidi="ar"/>
        </w:rPr>
      </w:pPr>
      <w:bookmarkStart w:id="46" w:name="_Toc5574"/>
      <w:r>
        <w:rPr>
          <w:rFonts w:hint="default" w:ascii="楷体" w:hAnsi="楷体" w:eastAsia="楷体" w:cs="楷体"/>
          <w:b w:val="0"/>
          <w:bCs w:val="0"/>
          <w:sz w:val="32"/>
          <w:szCs w:val="32"/>
          <w:lang w:bidi="ar"/>
        </w:rPr>
        <w:fldChar w:fldCharType="begin"/>
      </w:r>
      <w:r>
        <w:rPr>
          <w:rFonts w:hint="default" w:ascii="楷体" w:hAnsi="楷体" w:eastAsia="楷体" w:cs="楷体"/>
          <w:b w:val="0"/>
          <w:bCs w:val="0"/>
          <w:sz w:val="32"/>
          <w:szCs w:val="32"/>
          <w:lang w:bidi="ar"/>
        </w:rPr>
        <w:instrText xml:space="preserve"> HYPERLINK \l _Toc1695681947 </w:instrText>
      </w:r>
      <w:r>
        <w:rPr>
          <w:rFonts w:hint="default" w:ascii="楷体" w:hAnsi="楷体" w:eastAsia="楷体" w:cs="楷体"/>
          <w:b w:val="0"/>
          <w:bCs w:val="0"/>
          <w:sz w:val="32"/>
          <w:szCs w:val="32"/>
          <w:lang w:bidi="ar"/>
        </w:rPr>
        <w:fldChar w:fldCharType="separate"/>
      </w:r>
      <w:r>
        <w:rPr>
          <w:rFonts w:hint="default"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二十八</w:t>
      </w:r>
      <w:r>
        <w:rPr>
          <w:rFonts w:hint="default"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完善</w:t>
      </w:r>
      <w:r>
        <w:rPr>
          <w:rFonts w:hint="default" w:ascii="楷体" w:hAnsi="楷体" w:eastAsia="楷体" w:cs="楷体"/>
          <w:b w:val="0"/>
          <w:bCs w:val="0"/>
          <w:sz w:val="32"/>
          <w:szCs w:val="32"/>
          <w:lang w:bidi="ar"/>
        </w:rPr>
        <w:t>医疗卫生综合监管体系</w:t>
      </w:r>
      <w:r>
        <w:rPr>
          <w:rFonts w:hint="default" w:ascii="楷体" w:hAnsi="楷体" w:eastAsia="楷体" w:cs="楷体"/>
          <w:b w:val="0"/>
          <w:bCs w:val="0"/>
          <w:sz w:val="32"/>
          <w:szCs w:val="32"/>
          <w:lang w:bidi="ar"/>
        </w:rPr>
        <w:fldChar w:fldCharType="end"/>
      </w:r>
      <w:bookmarkEnd w:id="46"/>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val="0"/>
          <w:bCs w:val="0"/>
          <w:sz w:val="32"/>
          <w:szCs w:val="32"/>
          <w:lang w:val="en-US" w:eastAsia="zh-CN" w:bidi="ar"/>
        </w:rPr>
        <w:t>加强医疗卫生机构法治建设，深化法治宣传教育，提升医务人员法治素养。完善医药卫生行业综合监管制度，深入落实以“信用+风险”为基础的分级分类监管机制，强化医疗服务质量安全、机构运行和从业人员等综合监管，推进跨部门数据共享与执法联动。</w:t>
      </w:r>
      <w:r>
        <w:rPr>
          <w:rFonts w:hint="eastAsia" w:ascii="仿宋_GB2312" w:hAnsi="仿宋_GB2312" w:eastAsia="仿宋_GB2312" w:cs="仿宋_GB2312"/>
          <w:b w:val="0"/>
          <w:bCs w:val="0"/>
          <w:sz w:val="32"/>
          <w:szCs w:val="32"/>
          <w:lang w:bidi="ar"/>
        </w:rPr>
        <w:t>加强医药卫生领域廉政与医德医风建设，</w:t>
      </w:r>
      <w:r>
        <w:rPr>
          <w:rFonts w:hint="eastAsia" w:ascii="仿宋_GB2312" w:hAnsi="仿宋_GB2312" w:eastAsia="仿宋_GB2312" w:cs="仿宋_GB2312"/>
          <w:b w:val="0"/>
          <w:bCs w:val="0"/>
          <w:sz w:val="32"/>
          <w:szCs w:val="32"/>
          <w:lang w:val="en-US" w:eastAsia="zh-CN" w:bidi="ar"/>
        </w:rPr>
        <w:t>严厉打击欺诈骗保和医药领域腐败行为。强化行业自律，规范医疗卫生机构及医务人员执业行为。严格落实“三管三必须”职责，抓好卫生健康领域安全生产工作，统筹推进重点领域风险防控与隐患闭环治理，提升本质安全水平。深入推进平安医院建设，深化矛盾纠纷化解和安全秩序管理，关心关爱医务人员，创造更加安全的执业环境。</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cs="Times New Roman"/>
          <w:sz w:val="32"/>
          <w:szCs w:val="32"/>
        </w:rPr>
      </w:pPr>
      <w:bookmarkStart w:id="47" w:name="_Toc26608"/>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_Toc1507099375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lang w:bidi="ar"/>
        </w:rPr>
        <w:t>七、</w:t>
      </w:r>
      <w:r>
        <w:rPr>
          <w:rFonts w:hint="default" w:ascii="Times New Roman" w:hAnsi="Times New Roman" w:eastAsia="黑体" w:cs="Times New Roman"/>
          <w:bCs w:val="0"/>
          <w:sz w:val="32"/>
          <w:szCs w:val="32"/>
          <w:lang w:bidi="ar"/>
        </w:rPr>
        <w:t>促进中医药传承创新发展</w:t>
      </w:r>
      <w:r>
        <w:rPr>
          <w:rFonts w:hint="default" w:ascii="Times New Roman" w:hAnsi="Times New Roman" w:eastAsia="黑体" w:cs="Times New Roman"/>
          <w:sz w:val="32"/>
          <w:szCs w:val="32"/>
        </w:rPr>
        <w:fldChar w:fldCharType="end"/>
      </w:r>
      <w:bookmarkEnd w:id="47"/>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 w:hAnsi="楷体" w:eastAsia="楷体" w:cs="楷体"/>
          <w:b w:val="0"/>
          <w:bCs w:val="0"/>
          <w:sz w:val="32"/>
          <w:szCs w:val="32"/>
          <w:lang w:eastAsia="zh-CN" w:bidi="ar"/>
        </w:rPr>
      </w:pPr>
      <w:bookmarkStart w:id="48" w:name="_Toc22783"/>
      <w:r>
        <w:rPr>
          <w:rFonts w:hint="eastAsia"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二十九</w:t>
      </w:r>
      <w:r>
        <w:rPr>
          <w:rFonts w:hint="eastAsia"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提升中医医疗服务能力</w:t>
      </w:r>
      <w:bookmarkEnd w:id="48"/>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val="0"/>
          <w:bCs w:val="0"/>
          <w:sz w:val="32"/>
          <w:szCs w:val="32"/>
          <w:lang w:bidi="ar"/>
        </w:rPr>
        <w:t>强化区中医医院龙头作用</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val="en-US" w:eastAsia="zh-CN" w:bidi="ar"/>
        </w:rPr>
        <w:t>完成</w:t>
      </w:r>
      <w:r>
        <w:rPr>
          <w:rFonts w:hint="eastAsia" w:ascii="仿宋_GB2312" w:hAnsi="仿宋_GB2312" w:eastAsia="仿宋_GB2312" w:cs="仿宋_GB2312"/>
          <w:b w:val="0"/>
          <w:bCs w:val="0"/>
          <w:sz w:val="32"/>
          <w:szCs w:val="32"/>
          <w:lang w:bidi="ar"/>
        </w:rPr>
        <w:t>北京中医药大学第四临床医学院教学体系建设，提升院内制剂研发和科研项目承接能力，打造</w:t>
      </w:r>
      <w:r>
        <w:rPr>
          <w:rFonts w:hint="eastAsia" w:ascii="仿宋_GB2312" w:hAnsi="仿宋_GB2312" w:eastAsia="仿宋_GB2312" w:cs="仿宋_GB2312"/>
          <w:b w:val="0"/>
          <w:bCs w:val="0"/>
          <w:sz w:val="32"/>
          <w:szCs w:val="32"/>
          <w:lang w:eastAsia="zh-CN" w:bidi="ar"/>
        </w:rPr>
        <w:t>2</w:t>
      </w:r>
      <w:r>
        <w:rPr>
          <w:rFonts w:hint="eastAsia" w:ascii="仿宋_GB2312" w:hAnsi="仿宋_GB2312" w:eastAsia="仿宋_GB2312" w:cs="仿宋_GB2312"/>
          <w:b w:val="0"/>
          <w:bCs w:val="0"/>
          <w:sz w:val="32"/>
          <w:szCs w:val="32"/>
          <w:lang w:val="en-US" w:eastAsia="zh-CN" w:bidi="ar"/>
        </w:rPr>
        <w:t>-</w:t>
      </w:r>
      <w:r>
        <w:rPr>
          <w:rFonts w:hint="eastAsia" w:ascii="仿宋_GB2312" w:hAnsi="仿宋_GB2312" w:eastAsia="仿宋_GB2312" w:cs="仿宋_GB2312"/>
          <w:b w:val="0"/>
          <w:bCs w:val="0"/>
          <w:sz w:val="32"/>
          <w:szCs w:val="32"/>
          <w:lang w:eastAsia="zh-CN" w:bidi="ar"/>
        </w:rPr>
        <w:t>3个</w:t>
      </w:r>
      <w:r>
        <w:rPr>
          <w:rFonts w:hint="eastAsia" w:ascii="仿宋_GB2312" w:hAnsi="仿宋_GB2312" w:eastAsia="仿宋_GB2312" w:cs="仿宋_GB2312"/>
          <w:b w:val="0"/>
          <w:bCs w:val="0"/>
          <w:sz w:val="32"/>
          <w:szCs w:val="32"/>
          <w:lang w:bidi="ar"/>
        </w:rPr>
        <w:t>品牌学科。</w:t>
      </w:r>
      <w:r>
        <w:rPr>
          <w:rFonts w:hint="eastAsia" w:ascii="仿宋_GB2312" w:hAnsi="仿宋_GB2312" w:eastAsia="仿宋_GB2312" w:cs="仿宋_GB2312"/>
          <w:b w:val="0"/>
          <w:bCs w:val="0"/>
          <w:sz w:val="32"/>
          <w:szCs w:val="32"/>
          <w:lang w:eastAsia="zh-CN" w:bidi="ar"/>
        </w:rPr>
        <w:t>充分</w:t>
      </w:r>
      <w:r>
        <w:rPr>
          <w:rFonts w:hint="eastAsia" w:ascii="仿宋_GB2312" w:hAnsi="仿宋_GB2312" w:eastAsia="仿宋_GB2312" w:cs="仿宋_GB2312"/>
          <w:b w:val="0"/>
          <w:bCs w:val="0"/>
          <w:sz w:val="32"/>
          <w:szCs w:val="32"/>
          <w:lang w:bidi="ar"/>
        </w:rPr>
        <w:t>发挥</w:t>
      </w:r>
      <w:r>
        <w:rPr>
          <w:rFonts w:hint="eastAsia" w:ascii="仿宋_GB2312" w:hAnsi="仿宋_GB2312" w:eastAsia="仿宋_GB2312" w:cs="仿宋_GB2312"/>
          <w:b w:val="0"/>
          <w:bCs w:val="0"/>
          <w:sz w:val="32"/>
          <w:szCs w:val="32"/>
          <w:lang w:val="en-US" w:eastAsia="zh-CN" w:bidi="ar"/>
        </w:rPr>
        <w:t>区</w:t>
      </w:r>
      <w:r>
        <w:rPr>
          <w:rFonts w:hint="eastAsia" w:ascii="仿宋_GB2312" w:hAnsi="仿宋_GB2312" w:eastAsia="仿宋_GB2312" w:cs="仿宋_GB2312"/>
          <w:b w:val="0"/>
          <w:bCs w:val="0"/>
          <w:sz w:val="32"/>
          <w:szCs w:val="32"/>
          <w:lang w:bidi="ar"/>
        </w:rPr>
        <w:t>中西医结合医院优势专科集聚效应，推进</w:t>
      </w:r>
      <w:r>
        <w:rPr>
          <w:rFonts w:hint="eastAsia" w:ascii="仿宋_GB2312" w:hAnsi="仿宋_GB2312" w:eastAsia="仿宋_GB2312" w:cs="仿宋_GB2312"/>
          <w:b w:val="0"/>
          <w:bCs w:val="0"/>
          <w:sz w:val="32"/>
          <w:szCs w:val="32"/>
          <w:lang w:val="en-US" w:eastAsia="zh-CN" w:bidi="ar"/>
        </w:rPr>
        <w:t>国家级</w:t>
      </w:r>
      <w:r>
        <w:rPr>
          <w:rFonts w:hint="eastAsia" w:ascii="仿宋_GB2312" w:hAnsi="仿宋_GB2312" w:eastAsia="仿宋_GB2312" w:cs="仿宋_GB2312"/>
          <w:b w:val="0"/>
          <w:bCs w:val="0"/>
          <w:sz w:val="32"/>
          <w:szCs w:val="32"/>
          <w:lang w:bidi="ar"/>
        </w:rPr>
        <w:t>“两专科一中心”</w:t>
      </w:r>
      <w:r>
        <w:rPr>
          <w:rFonts w:hint="eastAsia" w:ascii="仿宋_GB2312" w:hAnsi="仿宋_GB2312" w:eastAsia="仿宋_GB2312" w:cs="仿宋_GB2312"/>
          <w:b w:val="0"/>
          <w:bCs w:val="0"/>
          <w:sz w:val="32"/>
          <w:szCs w:val="32"/>
          <w:lang w:val="en-US" w:eastAsia="zh-CN" w:bidi="ar"/>
        </w:rPr>
        <w:t>项目和中医神志病等特色专科</w:t>
      </w:r>
      <w:r>
        <w:rPr>
          <w:rFonts w:hint="eastAsia" w:ascii="仿宋_GB2312" w:hAnsi="仿宋_GB2312" w:eastAsia="仿宋_GB2312" w:cs="仿宋_GB2312"/>
          <w:b w:val="0"/>
          <w:bCs w:val="0"/>
          <w:sz w:val="32"/>
          <w:szCs w:val="32"/>
          <w:lang w:bidi="ar"/>
        </w:rPr>
        <w:t>建设。推进中西医协同旗舰医院</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科室建设，</w:t>
      </w:r>
      <w:r>
        <w:rPr>
          <w:rFonts w:hint="eastAsia" w:ascii="仿宋_GB2312" w:hAnsi="仿宋_GB2312" w:eastAsia="仿宋_GB2312" w:cs="仿宋_GB2312"/>
          <w:b w:val="0"/>
          <w:bCs w:val="0"/>
          <w:sz w:val="32"/>
          <w:szCs w:val="32"/>
          <w:lang w:eastAsia="zh-CN" w:bidi="ar"/>
        </w:rPr>
        <w:t>开展重大疑难疾病中西医协同攻关。</w:t>
      </w:r>
      <w:r>
        <w:rPr>
          <w:rFonts w:hint="eastAsia" w:ascii="仿宋_GB2312" w:hAnsi="仿宋_GB2312" w:eastAsia="仿宋_GB2312" w:cs="仿宋_GB2312"/>
          <w:b w:val="0"/>
          <w:bCs w:val="0"/>
          <w:sz w:val="32"/>
          <w:szCs w:val="32"/>
          <w:lang w:val="en-US" w:eastAsia="zh-CN" w:bidi="ar"/>
        </w:rPr>
        <w:t>积极争取北京市中医药传承创新发展项目。</w:t>
      </w:r>
      <w:r>
        <w:rPr>
          <w:rFonts w:hint="eastAsia" w:ascii="仿宋_GB2312" w:hAnsi="仿宋_GB2312" w:eastAsia="仿宋_GB2312" w:cs="仿宋_GB2312"/>
          <w:b w:val="0"/>
          <w:bCs w:val="0"/>
          <w:sz w:val="32"/>
          <w:szCs w:val="32"/>
          <w:lang w:bidi="ar"/>
        </w:rPr>
        <w:t>规范中医馆、中医阁建设，</w:t>
      </w:r>
      <w:r>
        <w:rPr>
          <w:rFonts w:hint="eastAsia" w:ascii="仿宋_GB2312" w:hAnsi="仿宋_GB2312" w:eastAsia="仿宋_GB2312" w:cs="仿宋_GB2312"/>
          <w:b w:val="0"/>
          <w:bCs w:val="0"/>
          <w:sz w:val="32"/>
          <w:szCs w:val="32"/>
          <w:lang w:val="en-US" w:eastAsia="zh-CN" w:bidi="ar"/>
        </w:rPr>
        <w:t>开设</w:t>
      </w:r>
      <w:r>
        <w:rPr>
          <w:rFonts w:hint="eastAsia" w:ascii="仿宋_GB2312" w:hAnsi="仿宋_GB2312" w:eastAsia="仿宋_GB2312" w:cs="仿宋_GB2312"/>
          <w:b w:val="0"/>
          <w:bCs w:val="0"/>
          <w:sz w:val="32"/>
          <w:szCs w:val="32"/>
          <w:lang w:bidi="ar"/>
        </w:rPr>
        <w:t>社区中医症状门诊。</w:t>
      </w:r>
      <w:r>
        <w:rPr>
          <w:rFonts w:hint="eastAsia" w:ascii="仿宋_GB2312" w:hAnsi="仿宋_GB2312" w:eastAsia="仿宋_GB2312" w:cs="仿宋_GB2312"/>
          <w:b w:val="0"/>
          <w:bCs w:val="0"/>
          <w:sz w:val="32"/>
          <w:szCs w:val="32"/>
          <w:lang w:val="en-US" w:eastAsia="zh-CN" w:bidi="ar"/>
        </w:rPr>
        <w:t>强化中医医院医疗质量控制，加强中医适宜技术推广，</w:t>
      </w:r>
      <w:r>
        <w:rPr>
          <w:rFonts w:hint="eastAsia" w:ascii="仿宋_GB2312" w:eastAsia="仿宋_GB2312"/>
          <w:b w:val="0"/>
          <w:bCs w:val="0"/>
          <w:sz w:val="32"/>
          <w:szCs w:val="32"/>
        </w:rPr>
        <w:t>能够开展</w:t>
      </w:r>
      <w:r>
        <w:rPr>
          <w:rFonts w:hint="eastAsia" w:ascii="仿宋_GB2312" w:eastAsia="仿宋_GB2312"/>
          <w:b w:val="0"/>
          <w:bCs w:val="0"/>
          <w:sz w:val="32"/>
          <w:szCs w:val="32"/>
          <w:lang w:val="en-US" w:eastAsia="zh-CN"/>
        </w:rPr>
        <w:t>6类15项</w:t>
      </w:r>
      <w:r>
        <w:rPr>
          <w:rFonts w:hint="eastAsia" w:ascii="仿宋_GB2312" w:eastAsia="仿宋_GB2312"/>
          <w:b w:val="0"/>
          <w:bCs w:val="0"/>
          <w:sz w:val="32"/>
          <w:szCs w:val="32"/>
        </w:rPr>
        <w:t>以上中医适宜技</w:t>
      </w:r>
      <w:r>
        <w:rPr>
          <w:rFonts w:hint="eastAsia" w:ascii="仿宋_GB2312" w:hAnsi="仿宋_GB2312" w:eastAsia="仿宋_GB2312" w:cs="仿宋_GB2312"/>
          <w:b w:val="0"/>
          <w:bCs w:val="0"/>
          <w:sz w:val="32"/>
          <w:szCs w:val="32"/>
          <w:lang w:val="en-US" w:eastAsia="zh-CN" w:bidi="ar"/>
        </w:rPr>
        <w:t>术的</w:t>
      </w:r>
      <w:r>
        <w:rPr>
          <w:rFonts w:hint="eastAsia" w:ascii="仿宋_GB2312" w:eastAsia="仿宋_GB2312"/>
          <w:b w:val="0"/>
          <w:bCs w:val="0"/>
          <w:sz w:val="32"/>
          <w:szCs w:val="32"/>
        </w:rPr>
        <w:t>社区卫生服务中心</w:t>
      </w:r>
      <w:r>
        <w:rPr>
          <w:rFonts w:hint="eastAsia" w:ascii="仿宋_GB2312" w:eastAsia="仿宋_GB2312"/>
          <w:b w:val="0"/>
          <w:bCs w:val="0"/>
          <w:sz w:val="32"/>
          <w:szCs w:val="32"/>
          <w:lang w:val="en-US" w:eastAsia="zh-CN"/>
        </w:rPr>
        <w:t>达到100%</w:t>
      </w:r>
      <w:r>
        <w:rPr>
          <w:rFonts w:hint="eastAsia" w:ascii="仿宋_GB2312" w:hAnsi="仿宋_GB2312" w:eastAsia="仿宋_GB2312" w:cs="仿宋_GB2312"/>
          <w:b w:val="0"/>
          <w:bCs w:val="0"/>
          <w:sz w:val="32"/>
          <w:szCs w:val="32"/>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 w:hAnsi="楷体" w:eastAsia="楷体" w:cs="楷体"/>
          <w:b w:val="0"/>
          <w:bCs w:val="0"/>
          <w:sz w:val="32"/>
          <w:szCs w:val="32"/>
          <w:lang w:val="en-US" w:eastAsia="zh-CN" w:bidi="ar"/>
        </w:rPr>
      </w:pPr>
      <w:bookmarkStart w:id="49" w:name="_Toc17180"/>
      <w:r>
        <w:rPr>
          <w:rFonts w:hint="eastAsia"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三十</w:t>
      </w:r>
      <w:r>
        <w:rPr>
          <w:rFonts w:hint="eastAsia"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加大中医药传承保护力度</w:t>
      </w:r>
      <w:bookmarkEnd w:id="49"/>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bidi="ar"/>
        </w:rPr>
      </w:pPr>
      <w:r>
        <w:rPr>
          <w:rFonts w:hint="eastAsia" w:ascii="仿宋_GB2312" w:hAnsi="仿宋_GB2312" w:eastAsia="仿宋_GB2312" w:cs="仿宋_GB2312"/>
          <w:b w:val="0"/>
          <w:bCs w:val="0"/>
          <w:sz w:val="32"/>
          <w:szCs w:val="32"/>
          <w:lang w:bidi="ar"/>
        </w:rPr>
        <w:t>加大中医药传统知识保护力度，开展中医药古籍文献保护和应用研究。加强中药制剂、经典名方发掘转化</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开展中医药理论创新、中医临床疗效机制等领域多学科交叉研究。持续实施中医药文化弘扬工程，健全中医药文化传播体系。分类推进师承教育</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建好各级名老中医药专家传承工作室，完善高年资中医医师带徒激励机制，推动名老中医药专家学术经验活态传承。滚动实施“新125人才”工程</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按领军、领衔、托举三个层级</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构建师承教育人才培养</w:t>
      </w:r>
      <w:r>
        <w:rPr>
          <w:rFonts w:hint="eastAsia" w:ascii="仿宋_GB2312" w:hAnsi="仿宋_GB2312" w:eastAsia="仿宋_GB2312" w:cs="仿宋_GB2312"/>
          <w:b w:val="0"/>
          <w:bCs w:val="0"/>
          <w:sz w:val="32"/>
          <w:szCs w:val="32"/>
          <w:lang w:val="en-US" w:eastAsia="zh-CN" w:bidi="ar"/>
        </w:rPr>
        <w:t>体系</w:t>
      </w:r>
      <w:r>
        <w:rPr>
          <w:rFonts w:hint="eastAsia" w:ascii="仿宋_GB2312" w:hAnsi="仿宋_GB2312" w:eastAsia="仿宋_GB2312" w:cs="仿宋_GB2312"/>
          <w:b w:val="0"/>
          <w:bCs w:val="0"/>
          <w:sz w:val="32"/>
          <w:szCs w:val="32"/>
          <w:lang w:bidi="ar"/>
        </w:rPr>
        <w:t>。畅通</w:t>
      </w:r>
      <w:r>
        <w:rPr>
          <w:rFonts w:hint="eastAsia" w:ascii="仿宋_GB2312" w:hAnsi="仿宋_GB2312" w:eastAsia="仿宋_GB2312" w:cs="仿宋_GB2312"/>
          <w:b w:val="0"/>
          <w:bCs w:val="0"/>
          <w:sz w:val="32"/>
          <w:szCs w:val="32"/>
          <w:lang w:val="en-US" w:eastAsia="zh-CN" w:bidi="ar"/>
        </w:rPr>
        <w:t>中医医术</w:t>
      </w:r>
      <w:r>
        <w:rPr>
          <w:rFonts w:hint="eastAsia" w:ascii="仿宋_GB2312" w:hAnsi="仿宋_GB2312" w:eastAsia="仿宋_GB2312" w:cs="仿宋_GB2312"/>
          <w:b w:val="0"/>
          <w:bCs w:val="0"/>
          <w:sz w:val="32"/>
          <w:szCs w:val="32"/>
          <w:lang w:bidi="ar"/>
        </w:rPr>
        <w:t>确有专长人员发展通道。</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 w:hAnsi="楷体" w:eastAsia="楷体" w:cs="楷体"/>
          <w:b w:val="0"/>
          <w:bCs w:val="0"/>
          <w:sz w:val="32"/>
          <w:szCs w:val="32"/>
          <w:lang w:eastAsia="zh-CN" w:bidi="ar"/>
        </w:rPr>
      </w:pPr>
      <w:bookmarkStart w:id="50" w:name="_Toc12563"/>
      <w:r>
        <w:rPr>
          <w:rFonts w:hint="eastAsia" w:ascii="楷体" w:hAnsi="楷体" w:eastAsia="楷体" w:cs="楷体"/>
          <w:b w:val="0"/>
          <w:bCs w:val="0"/>
          <w:sz w:val="32"/>
          <w:szCs w:val="32"/>
          <w:lang w:bidi="ar"/>
        </w:rPr>
        <w:t>（</w:t>
      </w:r>
      <w:r>
        <w:rPr>
          <w:rFonts w:hint="eastAsia" w:ascii="楷体" w:hAnsi="楷体" w:eastAsia="楷体" w:cs="楷体"/>
          <w:b w:val="0"/>
          <w:bCs w:val="0"/>
          <w:sz w:val="32"/>
          <w:szCs w:val="32"/>
          <w:lang w:eastAsia="zh-CN" w:bidi="ar"/>
        </w:rPr>
        <w:t>三十一</w:t>
      </w:r>
      <w:r>
        <w:rPr>
          <w:rFonts w:hint="eastAsia" w:ascii="楷体" w:hAnsi="楷体" w:eastAsia="楷体" w:cs="楷体"/>
          <w:b w:val="0"/>
          <w:bCs w:val="0"/>
          <w:sz w:val="32"/>
          <w:szCs w:val="32"/>
          <w:lang w:bidi="ar"/>
        </w:rPr>
        <w:t>）深化中医药融合</w:t>
      </w:r>
      <w:r>
        <w:rPr>
          <w:rFonts w:hint="eastAsia" w:ascii="楷体" w:hAnsi="楷体" w:eastAsia="楷体" w:cs="楷体"/>
          <w:b w:val="0"/>
          <w:bCs w:val="0"/>
          <w:sz w:val="32"/>
          <w:szCs w:val="32"/>
          <w:lang w:eastAsia="zh-CN" w:bidi="ar"/>
        </w:rPr>
        <w:t>创新</w:t>
      </w:r>
      <w:bookmarkEnd w:id="50"/>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bidi="ar"/>
        </w:rPr>
      </w:pPr>
      <w:r>
        <w:rPr>
          <w:rFonts w:hint="eastAsia" w:ascii="仿宋_GB2312" w:hAnsi="仿宋_GB2312" w:eastAsia="仿宋_GB2312" w:cs="仿宋_GB2312"/>
          <w:b w:val="0"/>
          <w:bCs w:val="0"/>
          <w:sz w:val="32"/>
          <w:szCs w:val="32"/>
          <w:lang w:val="en-US" w:eastAsia="zh-CN" w:bidi="ar"/>
        </w:rPr>
        <w:t>强化中西医协同融合，在预防、治疗、康复、创新、人才培养等方面全面推进中西医协同。持续开展中药制剂工程，推进中医药科技创新成果转化。</w:t>
      </w:r>
      <w:r>
        <w:rPr>
          <w:rFonts w:hint="eastAsia" w:ascii="仿宋_GB2312" w:hAnsi="仿宋_GB2312" w:eastAsia="仿宋_GB2312" w:cs="仿宋_GB2312"/>
          <w:b w:val="0"/>
          <w:bCs w:val="0"/>
          <w:sz w:val="32"/>
          <w:szCs w:val="32"/>
          <w:lang w:bidi="ar"/>
        </w:rPr>
        <w:t>拓展“中医药+”场景</w:t>
      </w:r>
      <w:r>
        <w:rPr>
          <w:rFonts w:hint="eastAsia" w:ascii="仿宋_GB2312" w:hAnsi="仿宋_GB2312" w:eastAsia="仿宋_GB2312" w:cs="仿宋_GB2312"/>
          <w:b w:val="0"/>
          <w:bCs w:val="0"/>
          <w:sz w:val="32"/>
          <w:szCs w:val="32"/>
          <w:lang w:eastAsia="zh-CN" w:bidi="ar"/>
        </w:rPr>
        <w:t>经济，</w:t>
      </w:r>
      <w:r>
        <w:rPr>
          <w:rFonts w:hint="eastAsia" w:ascii="仿宋_GB2312" w:hAnsi="仿宋_GB2312" w:eastAsia="仿宋_GB2312" w:cs="仿宋_GB2312"/>
          <w:b w:val="0"/>
          <w:bCs w:val="0"/>
          <w:sz w:val="32"/>
          <w:szCs w:val="32"/>
          <w:lang w:bidi="ar"/>
        </w:rPr>
        <w:t>开发中医药健康旅游线路和</w:t>
      </w:r>
      <w:r>
        <w:rPr>
          <w:rFonts w:hint="eastAsia" w:ascii="仿宋_GB2312" w:hAnsi="仿宋_GB2312" w:eastAsia="仿宋_GB2312" w:cs="仿宋_GB2312"/>
          <w:b w:val="0"/>
          <w:bCs w:val="0"/>
          <w:sz w:val="32"/>
          <w:szCs w:val="32"/>
          <w:lang w:val="en-US" w:eastAsia="zh-CN" w:bidi="ar"/>
        </w:rPr>
        <w:t>特色</w:t>
      </w:r>
      <w:r>
        <w:rPr>
          <w:rFonts w:hint="eastAsia" w:ascii="仿宋_GB2312" w:hAnsi="仿宋_GB2312" w:eastAsia="仿宋_GB2312" w:cs="仿宋_GB2312"/>
          <w:b w:val="0"/>
          <w:bCs w:val="0"/>
          <w:sz w:val="32"/>
          <w:szCs w:val="32"/>
          <w:lang w:bidi="ar"/>
        </w:rPr>
        <w:t>产品</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持续办好中医药夜市</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val="en-US" w:eastAsia="zh-CN" w:bidi="ar"/>
        </w:rPr>
        <w:t>中医药文化市集</w:t>
      </w:r>
      <w:r>
        <w:rPr>
          <w:rFonts w:hint="eastAsia" w:ascii="仿宋_GB2312" w:hAnsi="仿宋_GB2312" w:eastAsia="仿宋_GB2312" w:cs="仿宋_GB2312"/>
          <w:b w:val="0"/>
          <w:bCs w:val="0"/>
          <w:sz w:val="32"/>
          <w:szCs w:val="32"/>
          <w:lang w:eastAsia="zh-CN" w:bidi="ar"/>
        </w:rPr>
        <w:t>等活动，</w:t>
      </w:r>
      <w:r>
        <w:rPr>
          <w:rFonts w:hint="eastAsia" w:ascii="仿宋_GB2312" w:hAnsi="仿宋_GB2312" w:eastAsia="仿宋_GB2312" w:cs="仿宋_GB2312"/>
          <w:b w:val="0"/>
          <w:bCs w:val="0"/>
          <w:sz w:val="32"/>
          <w:szCs w:val="32"/>
          <w:lang w:bidi="ar"/>
        </w:rPr>
        <w:t>促进中医药与养老、旅游、文化、消费跨界融合</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b w:val="0"/>
          <w:bCs w:val="0"/>
          <w:sz w:val="32"/>
          <w:szCs w:val="32"/>
          <w:lang w:bidi="ar"/>
        </w:rPr>
        <w:t>健全中医药标准体系，</w:t>
      </w:r>
      <w:r>
        <w:rPr>
          <w:rFonts w:hint="eastAsia" w:ascii="仿宋_GB2312" w:hAnsi="仿宋_GB2312" w:eastAsia="仿宋_GB2312" w:cs="仿宋_GB2312"/>
          <w:b w:val="0"/>
          <w:bCs w:val="0"/>
          <w:sz w:val="32"/>
          <w:szCs w:val="32"/>
          <w:lang w:val="en-US" w:eastAsia="zh-CN" w:bidi="ar"/>
        </w:rPr>
        <w:t>加强中医养生保健知识和技能宣传推广应用，</w:t>
      </w:r>
      <w:r>
        <w:rPr>
          <w:rFonts w:hint="eastAsia" w:ascii="仿宋_GB2312" w:hAnsi="仿宋_GB2312" w:eastAsia="仿宋_GB2312" w:cs="仿宋_GB2312"/>
          <w:b w:val="0"/>
          <w:bCs w:val="0"/>
          <w:sz w:val="32"/>
          <w:szCs w:val="32"/>
          <w:lang w:bidi="ar"/>
        </w:rPr>
        <w:t>提升中医药健康文化体验馆、中医健康小院等平台功能，深化海外医师研修和学术交流，加快推动中医药走向世界。</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rPr>
      </w:pPr>
      <w:bookmarkStart w:id="51" w:name="_Toc30133"/>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_Toc731334756 </w:instrText>
      </w:r>
      <w:r>
        <w:rPr>
          <w:rFonts w:hint="default" w:ascii="Times New Roman" w:hAnsi="Times New Roman" w:eastAsia="黑体" w:cs="Times New Roman"/>
          <w:sz w:val="32"/>
          <w:szCs w:val="32"/>
        </w:rPr>
        <w:fldChar w:fldCharType="separate"/>
      </w:r>
      <w:r>
        <w:rPr>
          <w:rFonts w:hint="eastAsia" w:cs="Times New Roman"/>
          <w:sz w:val="32"/>
          <w:szCs w:val="32"/>
          <w:lang w:val="en-US" w:eastAsia="zh-CN" w:bidi="ar"/>
        </w:rPr>
        <w:t>八</w:t>
      </w:r>
      <w:r>
        <w:rPr>
          <w:rFonts w:hint="default" w:ascii="Times New Roman" w:hAnsi="Times New Roman" w:eastAsia="黑体" w:cs="Times New Roman"/>
          <w:sz w:val="32"/>
          <w:szCs w:val="32"/>
          <w:lang w:bidi="ar"/>
        </w:rPr>
        <w:t>、</w:t>
      </w:r>
      <w:r>
        <w:rPr>
          <w:rFonts w:hint="eastAsia" w:cs="Times New Roman"/>
          <w:sz w:val="32"/>
          <w:szCs w:val="32"/>
          <w:lang w:val="en-US" w:eastAsia="zh-CN" w:bidi="ar"/>
        </w:rPr>
        <w:t>健全</w:t>
      </w:r>
      <w:r>
        <w:rPr>
          <w:rFonts w:hint="default" w:ascii="Times New Roman" w:hAnsi="Times New Roman" w:eastAsia="黑体" w:cs="Times New Roman"/>
          <w:bCs w:val="0"/>
          <w:sz w:val="32"/>
          <w:szCs w:val="32"/>
          <w:lang w:bidi="ar"/>
        </w:rPr>
        <w:t>人口发展服务体系</w:t>
      </w:r>
      <w:r>
        <w:rPr>
          <w:rFonts w:hint="default" w:ascii="Times New Roman" w:hAnsi="Times New Roman" w:eastAsia="黑体" w:cs="Times New Roman"/>
          <w:sz w:val="32"/>
          <w:szCs w:val="32"/>
        </w:rPr>
        <w:fldChar w:fldCharType="end"/>
      </w:r>
      <w:bookmarkEnd w:id="51"/>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黑体" w:cs="Times New Roman"/>
          <w:sz w:val="32"/>
          <w:szCs w:val="32"/>
        </w:rPr>
      </w:pPr>
      <w:bookmarkStart w:id="52" w:name="_Toc495"/>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_Toc303389499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 w:val="0"/>
          <w:bCs w:val="0"/>
          <w:sz w:val="32"/>
          <w:szCs w:val="32"/>
          <w:lang w:eastAsia="zh-CN" w:bidi="ar"/>
        </w:rPr>
        <w:t>三十二</w:t>
      </w:r>
      <w:r>
        <w:rPr>
          <w:rFonts w:hint="default" w:ascii="Times New Roman" w:hAnsi="Times New Roman" w:eastAsia="楷体" w:cs="Times New Roman"/>
          <w:bCs w:val="0"/>
          <w:sz w:val="32"/>
          <w:szCs w:val="32"/>
          <w:lang w:bidi="ar"/>
        </w:rPr>
        <w:t>）</w:t>
      </w:r>
      <w:r>
        <w:rPr>
          <w:rFonts w:hint="eastAsia" w:eastAsia="楷体" w:cs="Times New Roman"/>
          <w:bCs w:val="0"/>
          <w:sz w:val="32"/>
          <w:szCs w:val="32"/>
          <w:lang w:val="en-US" w:eastAsia="zh-CN" w:bidi="ar"/>
        </w:rPr>
        <w:t>强化生育服务支持</w:t>
      </w:r>
      <w:r>
        <w:rPr>
          <w:rFonts w:hint="default" w:ascii="Times New Roman" w:hAnsi="Times New Roman" w:eastAsia="黑体" w:cs="Times New Roman"/>
          <w:sz w:val="32"/>
          <w:szCs w:val="32"/>
        </w:rPr>
        <w:fldChar w:fldCharType="end"/>
      </w:r>
      <w:bookmarkEnd w:id="5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eastAsia="zh-CN"/>
        </w:rPr>
        <w:t>优化生育支持政策和激励机制，扩大生育友好医院和儿童友好医院覆盖面。实施出生缺陷防治能力提升计划，完善生殖健康服务网络，强化生育全程服务。加强孕期健康管理。深化早孕关爱行动。支持辅助生殖技术创新发展。提升危重孕产妇救治能力。巩固母婴安全保障及消除艾滋病、梅毒、乙肝母婴传播成效。建设区级医育结合和科学育儿指导中心，推进社区卫生服务中心科学育儿指导服务全覆盖。</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 w:hAnsi="楷体" w:eastAsia="楷体" w:cs="楷体"/>
          <w:kern w:val="2"/>
          <w:sz w:val="32"/>
          <w:szCs w:val="32"/>
          <w:lang w:val="en-US" w:eastAsia="zh-CN" w:bidi="ar-SA"/>
        </w:rPr>
      </w:pPr>
      <w:bookmarkStart w:id="53" w:name="_Toc32212"/>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_Toc1475116455 </w:instrText>
      </w:r>
      <w:r>
        <w:rPr>
          <w:rFonts w:hint="default" w:ascii="Times New Roman" w:hAnsi="Times New Roman" w:eastAsia="黑体" w:cs="Times New Roman"/>
          <w:sz w:val="32"/>
          <w:szCs w:val="32"/>
        </w:rPr>
        <w:fldChar w:fldCharType="separate"/>
      </w:r>
      <w:r>
        <w:rPr>
          <w:rFonts w:hint="default" w:ascii="楷体" w:hAnsi="楷体" w:eastAsia="楷体" w:cs="楷体"/>
          <w:kern w:val="2"/>
          <w:sz w:val="32"/>
          <w:szCs w:val="32"/>
          <w:lang w:val="en-US" w:eastAsia="zh-CN" w:bidi="ar-SA"/>
        </w:rPr>
        <w:t>（</w:t>
      </w:r>
      <w:r>
        <w:rPr>
          <w:rFonts w:hint="eastAsia" w:ascii="楷体" w:hAnsi="楷体" w:eastAsia="楷体" w:cs="楷体"/>
          <w:b w:val="0"/>
          <w:bCs w:val="0"/>
          <w:sz w:val="32"/>
          <w:szCs w:val="32"/>
          <w:lang w:eastAsia="zh-CN" w:bidi="ar"/>
        </w:rPr>
        <w:t>三十三</w:t>
      </w:r>
      <w:r>
        <w:rPr>
          <w:rFonts w:hint="default" w:ascii="楷体" w:hAnsi="楷体" w:eastAsia="楷体" w:cs="楷体"/>
          <w:kern w:val="2"/>
          <w:sz w:val="32"/>
          <w:szCs w:val="32"/>
          <w:lang w:val="en-US" w:eastAsia="zh-CN" w:bidi="ar-SA"/>
        </w:rPr>
        <w:t>）加强妇女和儿童健康服务</w:t>
      </w:r>
      <w:bookmarkEnd w:id="5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color w:val="auto"/>
          <w:sz w:val="32"/>
          <w:szCs w:val="32"/>
          <w:shd w:val="clear" w:color="FFFFFF" w:fill="D9D9D9"/>
          <w:lang w:eastAsia="zh-CN"/>
        </w:rPr>
      </w:pPr>
      <w:r>
        <w:rPr>
          <w:rFonts w:hint="eastAsia" w:ascii="仿宋_GB2312" w:hAnsi="仿宋_GB2312" w:eastAsia="仿宋_GB2312" w:cs="仿宋_GB2312"/>
          <w:strike w:val="0"/>
          <w:color w:val="auto"/>
          <w:sz w:val="32"/>
          <w:szCs w:val="32"/>
          <w:shd w:val="clear" w:color="auto" w:fill="auto"/>
          <w:lang w:val="en-US" w:eastAsia="zh-CN"/>
        </w:rPr>
        <w:t>支持区妇幼保健院建设发展，推进基层妇幼保健规范化门诊提档升级。围绕妇女生命全周期健康需求，加强妇女保健专科建设，开展女性重点疾病综合防治行动。深入推进加速消除宫颈癌行动计划，构建疫苗接种、筛查、诊治相衔接的宫颈癌三级综合防治模式。</w:t>
      </w:r>
      <w:r>
        <w:rPr>
          <w:rFonts w:hint="default" w:ascii="Times New Roman" w:hAnsi="Times New Roman" w:eastAsia="黑体" w:cs="Times New Roman"/>
          <w:sz w:val="32"/>
          <w:szCs w:val="32"/>
        </w:rPr>
        <w:fldChar w:fldCharType="end"/>
      </w:r>
      <w:r>
        <w:rPr>
          <w:rFonts w:hint="eastAsia" w:ascii="仿宋_GB2312" w:hAnsi="仿宋_GB2312" w:eastAsia="仿宋_GB2312" w:cs="仿宋_GB2312"/>
          <w:strike w:val="0"/>
          <w:color w:val="auto"/>
          <w:sz w:val="32"/>
          <w:szCs w:val="32"/>
          <w:shd w:val="clear" w:color="auto" w:fill="auto"/>
          <w:lang w:eastAsia="zh-CN"/>
        </w:rPr>
        <w:t>巩固危重新生儿救治中心标准化建设成果。以医校协同、家校共育为抓手，完善儿童青少年健康服务网络，实施儿童青少年体重、视力、心理、骨骼、口腔健康“五健”促进行动。推动儿童保健门诊健康宣教人工智能化普及。完善儿童早期发展服务，开展健康筛查、监测和指导，提升0</w:t>
      </w:r>
      <w:r>
        <w:rPr>
          <w:rFonts w:hint="eastAsia" w:ascii="仿宋_GB2312" w:hAnsi="仿宋_GB2312" w:eastAsia="仿宋_GB2312" w:cs="仿宋_GB2312"/>
          <w:strike w:val="0"/>
          <w:color w:val="auto"/>
          <w:sz w:val="32"/>
          <w:szCs w:val="32"/>
          <w:shd w:val="clear" w:color="auto" w:fill="auto"/>
          <w:lang w:val="en-US" w:eastAsia="zh-CN"/>
        </w:rPr>
        <w:t>-</w:t>
      </w:r>
      <w:r>
        <w:rPr>
          <w:rFonts w:hint="eastAsia" w:ascii="仿宋_GB2312" w:hAnsi="仿宋_GB2312" w:eastAsia="仿宋_GB2312" w:cs="仿宋_GB2312"/>
          <w:strike w:val="0"/>
          <w:color w:val="auto"/>
          <w:sz w:val="32"/>
          <w:szCs w:val="32"/>
          <w:shd w:val="clear" w:color="auto" w:fill="auto"/>
          <w:lang w:eastAsia="zh-CN"/>
        </w:rPr>
        <w:t>6岁儿童五类重点疾病筛查质效，提升儿童青少年身心健康水平。</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楷体" w:cs="Times New Roman"/>
          <w:bCs w:val="0"/>
          <w:color w:val="0000FF"/>
          <w:kern w:val="2"/>
          <w:sz w:val="32"/>
          <w:szCs w:val="32"/>
          <w:lang w:val="en-US" w:eastAsia="zh-CN" w:bidi="ar-SA"/>
        </w:rPr>
      </w:pPr>
      <w:bookmarkStart w:id="54" w:name="_Toc13938"/>
      <w:bookmarkStart w:id="55" w:name="_Toc23452"/>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_Toc1861858089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 w:val="0"/>
          <w:bCs w:val="0"/>
          <w:sz w:val="32"/>
          <w:szCs w:val="32"/>
          <w:lang w:eastAsia="zh-CN" w:bidi="ar"/>
        </w:rPr>
        <w:t>三十四</w:t>
      </w:r>
      <w:r>
        <w:rPr>
          <w:rFonts w:hint="default" w:ascii="Times New Roman" w:hAnsi="Times New Roman" w:eastAsia="楷体" w:cs="Times New Roman"/>
          <w:bCs w:val="0"/>
          <w:sz w:val="32"/>
          <w:szCs w:val="32"/>
          <w:lang w:bidi="ar"/>
        </w:rPr>
        <w:t>）</w:t>
      </w:r>
      <w:r>
        <w:rPr>
          <w:rFonts w:hint="default" w:ascii="Times New Roman" w:hAnsi="Times New Roman" w:eastAsia="黑体" w:cs="Times New Roman"/>
          <w:sz w:val="32"/>
          <w:szCs w:val="32"/>
        </w:rPr>
        <w:fldChar w:fldCharType="end"/>
      </w:r>
      <w:r>
        <w:rPr>
          <w:rFonts w:hint="eastAsia" w:ascii="Times New Roman" w:hAnsi="Times New Roman" w:eastAsia="楷体" w:cs="Times New Roman"/>
          <w:bCs w:val="0"/>
          <w:sz w:val="32"/>
          <w:szCs w:val="32"/>
          <w:lang w:val="en-US" w:eastAsia="zh-CN" w:bidi="ar"/>
        </w:rPr>
        <w:t>完善老年健康服务体系</w:t>
      </w:r>
      <w:bookmarkEnd w:id="54"/>
      <w:bookmarkEnd w:id="55"/>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color w:val="auto"/>
          <w:sz w:val="32"/>
          <w:szCs w:val="32"/>
          <w:shd w:val="clear" w:color="auto" w:fill="auto"/>
          <w:lang w:val="en-US" w:eastAsia="zh-CN"/>
        </w:rPr>
      </w:pPr>
      <w:r>
        <w:rPr>
          <w:rFonts w:hint="eastAsia" w:ascii="仿宋_GB2312" w:hAnsi="仿宋_GB2312" w:eastAsia="仿宋_GB2312" w:cs="仿宋_GB2312"/>
          <w:strike w:val="0"/>
          <w:color w:val="auto"/>
          <w:sz w:val="32"/>
          <w:szCs w:val="32"/>
          <w:shd w:val="clear" w:color="auto" w:fill="auto"/>
          <w:lang w:eastAsia="zh-CN"/>
        </w:rPr>
        <w:t>实施老年健康促进行动，提升老年健康服务能力。加强二级及以上综合医院老年医学科建设，规范老年人综合评估和老年综合征诊治，发展老年医学特色综合医院，强化老年合理用药指导。开展</w:t>
      </w:r>
      <w:r>
        <w:rPr>
          <w:rFonts w:hint="eastAsia" w:ascii="仿宋_GB2312" w:hAnsi="仿宋_GB2312" w:eastAsia="仿宋_GB2312" w:cs="仿宋_GB2312"/>
          <w:strike w:val="0"/>
          <w:color w:val="auto"/>
          <w:sz w:val="32"/>
          <w:szCs w:val="32"/>
          <w:shd w:val="clear" w:color="auto" w:fill="auto"/>
          <w:lang w:val="en-US" w:eastAsia="zh-CN"/>
        </w:rPr>
        <w:t>应对</w:t>
      </w:r>
      <w:r>
        <w:rPr>
          <w:rFonts w:hint="eastAsia" w:ascii="仿宋_GB2312" w:hAnsi="仿宋_GB2312" w:eastAsia="仿宋_GB2312" w:cs="仿宋_GB2312"/>
          <w:strike w:val="0"/>
          <w:color w:val="auto"/>
          <w:sz w:val="32"/>
          <w:szCs w:val="32"/>
          <w:shd w:val="clear" w:color="auto" w:fill="auto"/>
          <w:lang w:eastAsia="zh-CN"/>
        </w:rPr>
        <w:t>老年期痴呆行动，扩大安宁疗护服务供给，加强社会宣传，提高居民对安宁疗护理念的科学认知水平。支持社会办医拓展医疗护理服务，完善护理质量管理标准和评价体系。推进医养结合服务体系建设，建立医疗机构与养老机构信息共享和协同工作机制。优化“老老人”居家医疗健康服务，鼓励开展家庭病床服务。</w:t>
      </w:r>
    </w:p>
    <w:p>
      <w:pPr>
        <w:pStyle w:val="6"/>
        <w:keepNext w:val="0"/>
        <w:keepLines w:val="0"/>
        <w:pageBreakBefore w:val="0"/>
        <w:widowControl w:val="0"/>
        <w:tabs>
          <w:tab w:val="right" w:leader="dot" w:pos="8844"/>
          <w:tab w:val="clear" w:pos="8834"/>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rPr>
      </w:pPr>
      <w:bookmarkStart w:id="56" w:name="_Toc29774"/>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_Toc1870433599 </w:instrText>
      </w:r>
      <w:r>
        <w:rPr>
          <w:rFonts w:hint="default" w:ascii="Times New Roman" w:hAnsi="Times New Roman" w:eastAsia="黑体" w:cs="Times New Roman"/>
          <w:sz w:val="32"/>
          <w:szCs w:val="32"/>
        </w:rPr>
        <w:fldChar w:fldCharType="separate"/>
      </w:r>
      <w:r>
        <w:rPr>
          <w:rFonts w:hint="eastAsia" w:cs="Times New Roman"/>
          <w:sz w:val="32"/>
          <w:szCs w:val="32"/>
          <w:lang w:val="en-US" w:eastAsia="zh-CN"/>
        </w:rPr>
        <w:t>九</w:t>
      </w:r>
      <w:r>
        <w:rPr>
          <w:rFonts w:hint="default" w:ascii="Times New Roman" w:hAnsi="Times New Roman" w:eastAsia="黑体" w:cs="Times New Roman"/>
          <w:sz w:val="32"/>
          <w:szCs w:val="32"/>
          <w:lang w:bidi="ar"/>
        </w:rPr>
        <w:t>、</w:t>
      </w:r>
      <w:r>
        <w:rPr>
          <w:rFonts w:hint="default" w:ascii="Times New Roman" w:hAnsi="Times New Roman" w:eastAsia="黑体" w:cs="Times New Roman"/>
          <w:sz w:val="32"/>
          <w:szCs w:val="32"/>
          <w:lang w:eastAsia="zh" w:bidi="ar"/>
        </w:rPr>
        <w:t>加强卫生与健康事业支撑保障</w:t>
      </w:r>
      <w:r>
        <w:rPr>
          <w:rFonts w:hint="default" w:ascii="Times New Roman" w:hAnsi="Times New Roman" w:eastAsia="黑体" w:cs="Times New Roman"/>
          <w:sz w:val="32"/>
          <w:szCs w:val="32"/>
        </w:rPr>
        <w:fldChar w:fldCharType="end"/>
      </w:r>
      <w:bookmarkEnd w:id="56"/>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sz w:val="32"/>
          <w:szCs w:val="32"/>
        </w:rPr>
      </w:pPr>
      <w:bookmarkStart w:id="57" w:name="_Toc24773"/>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_Toc390632047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sz w:val="32"/>
          <w:szCs w:val="32"/>
          <w:lang w:eastAsia="zh" w:bidi="ar"/>
        </w:rPr>
        <w:t>（</w:t>
      </w:r>
      <w:r>
        <w:rPr>
          <w:rFonts w:hint="eastAsia" w:ascii="楷体" w:hAnsi="楷体" w:eastAsia="楷体" w:cs="楷体"/>
          <w:b w:val="0"/>
          <w:bCs w:val="0"/>
          <w:sz w:val="32"/>
          <w:szCs w:val="32"/>
          <w:lang w:eastAsia="zh-CN" w:bidi="ar"/>
        </w:rPr>
        <w:t>三十五</w:t>
      </w:r>
      <w:r>
        <w:rPr>
          <w:rFonts w:hint="default" w:ascii="Times New Roman" w:hAnsi="Times New Roman" w:eastAsia="楷体" w:cs="Times New Roman"/>
          <w:sz w:val="32"/>
          <w:szCs w:val="32"/>
          <w:lang w:eastAsia="zh" w:bidi="ar"/>
        </w:rPr>
        <w:t>）</w:t>
      </w:r>
      <w:r>
        <w:rPr>
          <w:rFonts w:hint="eastAsia" w:eastAsia="楷体" w:cs="Times New Roman"/>
          <w:sz w:val="32"/>
          <w:szCs w:val="32"/>
          <w:lang w:val="en-US" w:eastAsia="zh-CN" w:bidi="ar"/>
        </w:rPr>
        <w:t>强化</w:t>
      </w:r>
      <w:r>
        <w:rPr>
          <w:rFonts w:hint="default" w:ascii="Times New Roman" w:hAnsi="Times New Roman" w:eastAsia="楷体" w:cs="Times New Roman"/>
          <w:sz w:val="32"/>
          <w:szCs w:val="32"/>
          <w:lang w:bidi="ar"/>
        </w:rPr>
        <w:t>组织保障</w:t>
      </w:r>
      <w:r>
        <w:rPr>
          <w:rFonts w:hint="default" w:ascii="Times New Roman" w:hAnsi="Times New Roman" w:eastAsia="黑体" w:cs="Times New Roman"/>
          <w:sz w:val="32"/>
          <w:szCs w:val="32"/>
        </w:rPr>
        <w:fldChar w:fldCharType="end"/>
      </w:r>
      <w:bookmarkEnd w:id="57"/>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bidi="ar"/>
        </w:rPr>
      </w:pPr>
      <w:bookmarkStart w:id="58" w:name="_Toc15851"/>
      <w:bookmarkStart w:id="59" w:name="_Toc19688"/>
      <w:bookmarkStart w:id="60" w:name="_Toc5192"/>
      <w:bookmarkStart w:id="61" w:name="_Toc19061"/>
      <w:r>
        <w:rPr>
          <w:rFonts w:hint="eastAsia" w:ascii="仿宋_GB2312" w:hAnsi="仿宋_GB2312" w:eastAsia="仿宋_GB2312" w:cs="仿宋_GB2312"/>
          <w:sz w:val="32"/>
          <w:szCs w:val="32"/>
          <w:lang w:eastAsia="zh-CN" w:bidi="ar"/>
        </w:rPr>
        <w:t>坚持把党的领导贯穿到卫生健康工作的各领域全过程，</w:t>
      </w:r>
      <w:r>
        <w:rPr>
          <w:rFonts w:hint="eastAsia" w:ascii="仿宋_GB2312" w:hAnsi="仿宋_GB2312" w:eastAsia="仿宋_GB2312" w:cs="仿宋_GB2312"/>
          <w:sz w:val="32"/>
          <w:szCs w:val="32"/>
        </w:rPr>
        <w:t>强化统筹协调和整体推进</w:t>
      </w:r>
      <w:r>
        <w:rPr>
          <w:rFonts w:hint="eastAsia" w:ascii="仿宋_GB2312" w:hAnsi="仿宋_GB2312" w:eastAsia="仿宋_GB2312" w:cs="仿宋_GB2312"/>
          <w:sz w:val="32"/>
          <w:szCs w:val="32"/>
          <w:lang w:val="en-US" w:eastAsia="zh-CN" w:bidi="ar"/>
        </w:rPr>
        <w:t>，</w:t>
      </w:r>
      <w:r>
        <w:rPr>
          <w:rFonts w:hint="default" w:ascii="仿宋_GB2312" w:hAnsi="仿宋_GB2312" w:eastAsia="仿宋_GB2312" w:cs="仿宋_GB2312"/>
          <w:sz w:val="32"/>
          <w:szCs w:val="32"/>
          <w:lang w:bidi="ar"/>
        </w:rPr>
        <w:t>深化</w:t>
      </w:r>
      <w:r>
        <w:rPr>
          <w:rFonts w:hint="eastAsia" w:ascii="仿宋_GB2312" w:hAnsi="仿宋_GB2312" w:eastAsia="仿宋_GB2312" w:cs="仿宋_GB2312"/>
          <w:sz w:val="32"/>
          <w:szCs w:val="32"/>
          <w:lang w:eastAsia="zh-CN" w:bidi="ar"/>
        </w:rPr>
        <w:t>医心为民</w:t>
      </w:r>
      <w:r>
        <w:rPr>
          <w:rFonts w:hint="default" w:ascii="仿宋_GB2312" w:hAnsi="仿宋_GB2312" w:eastAsia="仿宋_GB2312" w:cs="仿宋_GB2312"/>
          <w:sz w:val="32"/>
          <w:szCs w:val="32"/>
          <w:lang w:bidi="ar"/>
        </w:rPr>
        <w:t>党建服务品牌建设，</w:t>
      </w:r>
      <w:r>
        <w:rPr>
          <w:rFonts w:hint="eastAsia" w:ascii="仿宋_GB2312" w:hAnsi="仿宋_GB2312" w:eastAsia="仿宋_GB2312" w:cs="仿宋_GB2312"/>
          <w:sz w:val="32"/>
          <w:szCs w:val="32"/>
          <w:lang w:eastAsia="zh-CN" w:bidi="ar"/>
        </w:rPr>
        <w:t>进一步凝聚全社会共识和力量，协同推进规划实施</w:t>
      </w:r>
      <w:r>
        <w:rPr>
          <w:rFonts w:hint="eastAsia" w:ascii="仿宋_GB2312" w:hAnsi="仿宋_GB2312" w:eastAsia="仿宋_GB2312" w:cs="仿宋_GB2312"/>
          <w:sz w:val="32"/>
          <w:szCs w:val="32"/>
          <w:lang w:bidi="ar"/>
        </w:rPr>
        <w:t>。</w:t>
      </w:r>
      <w:r>
        <w:rPr>
          <w:rFonts w:hint="eastAsia" w:ascii="仿宋_GB2312" w:hAnsi="仿宋_GB2312" w:eastAsia="仿宋_GB2312" w:cs="仿宋_GB2312"/>
          <w:sz w:val="32"/>
          <w:szCs w:val="32"/>
          <w:lang w:eastAsia="zh-CN" w:bidi="ar"/>
        </w:rPr>
        <w:t>强化规划刚性引领作用，</w:t>
      </w:r>
      <w:r>
        <w:rPr>
          <w:rFonts w:hint="eastAsia" w:ascii="仿宋_GB2312" w:hAnsi="仿宋_GB2312" w:eastAsia="仿宋_GB2312" w:cs="仿宋_GB2312"/>
          <w:sz w:val="32"/>
          <w:szCs w:val="32"/>
          <w:lang w:bidi="ar"/>
        </w:rPr>
        <w:t>做好规划重点任务分解，加强年度重点工作衔接，实行项目化管理和闭环督办</w:t>
      </w:r>
      <w:r>
        <w:rPr>
          <w:rFonts w:hint="eastAsia" w:ascii="仿宋_GB2312" w:hAnsi="仿宋_GB2312" w:eastAsia="仿宋_GB2312" w:cs="仿宋_GB2312"/>
          <w:sz w:val="32"/>
          <w:szCs w:val="32"/>
          <w:lang w:eastAsia="zh-CN" w:bidi="ar"/>
        </w:rPr>
        <w:t>，</w:t>
      </w:r>
      <w:r>
        <w:rPr>
          <w:rFonts w:hint="eastAsia" w:ascii="仿宋_GB2312" w:hAnsi="仿宋_GB2312" w:eastAsia="仿宋_GB2312" w:cs="仿宋_GB2312"/>
          <w:sz w:val="32"/>
          <w:szCs w:val="32"/>
          <w:lang w:bidi="ar"/>
        </w:rPr>
        <w:t>及时研究解决规划实施中的重要问题</w:t>
      </w:r>
      <w:r>
        <w:rPr>
          <w:rFonts w:hint="eastAsia" w:ascii="仿宋_GB2312" w:hAnsi="仿宋_GB2312" w:eastAsia="仿宋_GB2312" w:cs="仿宋_GB2312"/>
          <w:sz w:val="32"/>
          <w:szCs w:val="32"/>
          <w:lang w:eastAsia="zh-CN" w:bidi="ar"/>
        </w:rPr>
        <w:t>。把接诉即办作为听取群众健康诉求、检验规划实施成效的重要渠道，认真研究解决群众反映集中的突出问题，不断提升群众就医满意度。建立健全规划监测评价机制，</w:t>
      </w:r>
      <w:r>
        <w:rPr>
          <w:rFonts w:hint="eastAsia" w:ascii="仿宋_GB2312" w:hAnsi="仿宋_GB2312" w:eastAsia="仿宋_GB2312" w:cs="仿宋_GB2312"/>
          <w:sz w:val="32"/>
          <w:szCs w:val="32"/>
          <w:lang w:bidi="ar"/>
        </w:rPr>
        <w:t>将重点任务纳入区政府绩效考核</w:t>
      </w:r>
      <w:r>
        <w:rPr>
          <w:rFonts w:hint="eastAsia" w:ascii="仿宋_GB2312" w:hAnsi="仿宋_GB2312" w:eastAsia="仿宋_GB2312" w:cs="仿宋_GB2312"/>
          <w:sz w:val="32"/>
          <w:szCs w:val="32"/>
          <w:lang w:eastAsia="zh-CN" w:bidi="ar"/>
        </w:rPr>
        <w:t>，对规划实施进度和效果进行年度监测和评估。</w:t>
      </w:r>
    </w:p>
    <w:bookmarkEnd w:id="58"/>
    <w:bookmarkEnd w:id="59"/>
    <w:bookmarkEnd w:id="60"/>
    <w:bookmarkEnd w:id="61"/>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黑体" w:cs="Times New Roman"/>
          <w:sz w:val="32"/>
          <w:szCs w:val="32"/>
        </w:rPr>
      </w:pPr>
      <w:bookmarkStart w:id="62" w:name="_Toc20904"/>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_Toc1477186644 </w:instrText>
      </w:r>
      <w:r>
        <w:rPr>
          <w:rFonts w:hint="default" w:ascii="Times New Roman" w:hAnsi="Times New Roman" w:eastAsia="黑体" w:cs="Times New Roman"/>
          <w:sz w:val="32"/>
          <w:szCs w:val="32"/>
        </w:rPr>
        <w:fldChar w:fldCharType="separate"/>
      </w:r>
      <w:r>
        <w:rPr>
          <w:rFonts w:hint="default" w:ascii="Times New Roman" w:hAnsi="Times New Roman" w:eastAsia="楷体" w:cs="Times New Roman"/>
          <w:bCs w:val="0"/>
          <w:sz w:val="32"/>
          <w:szCs w:val="32"/>
          <w:lang w:bidi="ar"/>
        </w:rPr>
        <w:t>（</w:t>
      </w:r>
      <w:r>
        <w:rPr>
          <w:rFonts w:hint="eastAsia" w:ascii="楷体" w:hAnsi="楷体" w:eastAsia="楷体" w:cs="楷体"/>
          <w:b w:val="0"/>
          <w:bCs w:val="0"/>
          <w:sz w:val="32"/>
          <w:szCs w:val="32"/>
          <w:lang w:eastAsia="zh-CN" w:bidi="ar"/>
        </w:rPr>
        <w:t>三十六</w:t>
      </w:r>
      <w:r>
        <w:rPr>
          <w:rFonts w:hint="default" w:ascii="Times New Roman" w:hAnsi="Times New Roman" w:eastAsia="楷体" w:cs="Times New Roman"/>
          <w:bCs w:val="0"/>
          <w:sz w:val="32"/>
          <w:szCs w:val="32"/>
          <w:lang w:bidi="ar"/>
        </w:rPr>
        <w:t>）加大投入保障</w:t>
      </w:r>
      <w:r>
        <w:rPr>
          <w:rFonts w:hint="default" w:ascii="Times New Roman" w:hAnsi="Times New Roman" w:eastAsia="黑体" w:cs="Times New Roman"/>
          <w:sz w:val="32"/>
          <w:szCs w:val="32"/>
        </w:rPr>
        <w:fldChar w:fldCharType="end"/>
      </w:r>
      <w:bookmarkEnd w:id="62"/>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val="0"/>
          <w:bCs w:val="0"/>
          <w:sz w:val="32"/>
          <w:szCs w:val="32"/>
          <w:lang w:val="en-US" w:eastAsia="zh-CN" w:bidi="ar"/>
        </w:rPr>
        <w:t>健全与经济社会发展水平、财政承受能力和居民健康指标相适应的卫生与健康投入机制，精准配置财政资源，支出重点向公共卫生、基层服务、临床研究、医学科技创新、人才培养、中医药发展、医学人工智能、韧性安全建设等方面倾斜。对公共卫生机构强化公益性保障，对基层医疗机构夯实运行基础，对公立医院突出高质量发展导向，确保重点领域和重大项目资金落实到位。健全政府主导的多元投入机制，拓展社会参与，完善政府购买服务和第三方评价机制。</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黑体" w:cs="Times New Roman"/>
          <w:sz w:val="32"/>
          <w:szCs w:val="32"/>
          <w:lang w:val="en-US" w:eastAsia="zh-CN"/>
        </w:rPr>
      </w:pPr>
      <w:bookmarkStart w:id="63" w:name="_Toc3673"/>
      <w:r>
        <w:rPr>
          <w:rFonts w:hint="eastAsia" w:eastAsia="楷体" w:cs="Times New Roman"/>
          <w:bCs w:val="0"/>
          <w:sz w:val="32"/>
          <w:szCs w:val="32"/>
          <w:lang w:val="en-US" w:eastAsia="zh-CN" w:bidi="ar"/>
        </w:rPr>
        <w:t>（</w:t>
      </w:r>
      <w:r>
        <w:rPr>
          <w:rFonts w:hint="eastAsia" w:ascii="楷体" w:hAnsi="楷体" w:eastAsia="楷体" w:cs="楷体"/>
          <w:b w:val="0"/>
          <w:bCs w:val="0"/>
          <w:sz w:val="32"/>
          <w:szCs w:val="32"/>
          <w:lang w:eastAsia="zh-CN" w:bidi="ar"/>
        </w:rPr>
        <w:t>三十七</w:t>
      </w:r>
      <w:r>
        <w:rPr>
          <w:rFonts w:hint="eastAsia" w:eastAsia="楷体" w:cs="Times New Roman"/>
          <w:bCs w:val="0"/>
          <w:sz w:val="32"/>
          <w:szCs w:val="32"/>
          <w:lang w:val="en-US" w:eastAsia="zh-CN" w:bidi="ar"/>
        </w:rPr>
        <w:t>）</w:t>
      </w:r>
      <w:r>
        <w:rPr>
          <w:rFonts w:hint="default" w:eastAsia="楷体" w:cs="Times New Roman"/>
          <w:bCs w:val="0"/>
          <w:sz w:val="32"/>
          <w:szCs w:val="32"/>
          <w:lang w:val="en-US" w:eastAsia="zh-CN" w:bidi="ar"/>
        </w:rPr>
        <w:fldChar w:fldCharType="begin"/>
      </w:r>
      <w:r>
        <w:rPr>
          <w:rFonts w:hint="default" w:eastAsia="楷体" w:cs="Times New Roman"/>
          <w:bCs w:val="0"/>
          <w:sz w:val="32"/>
          <w:szCs w:val="32"/>
          <w:lang w:val="en-US" w:eastAsia="zh-CN" w:bidi="ar"/>
        </w:rPr>
        <w:instrText xml:space="preserve"> HYPERLINK \l _Toc867359865 </w:instrText>
      </w:r>
      <w:r>
        <w:rPr>
          <w:rFonts w:hint="default" w:eastAsia="楷体" w:cs="Times New Roman"/>
          <w:bCs w:val="0"/>
          <w:sz w:val="32"/>
          <w:szCs w:val="32"/>
          <w:lang w:val="en-US" w:eastAsia="zh-CN" w:bidi="ar"/>
        </w:rPr>
        <w:fldChar w:fldCharType="separate"/>
      </w:r>
      <w:r>
        <w:rPr>
          <w:rFonts w:hint="default" w:eastAsia="楷体" w:cs="Times New Roman"/>
          <w:bCs w:val="0"/>
          <w:sz w:val="32"/>
          <w:szCs w:val="32"/>
          <w:lang w:val="en-US" w:eastAsia="zh-CN" w:bidi="ar"/>
        </w:rPr>
        <w:t>夯实人才</w:t>
      </w:r>
      <w:r>
        <w:rPr>
          <w:rFonts w:hint="eastAsia" w:eastAsia="楷体" w:cs="Times New Roman"/>
          <w:bCs w:val="0"/>
          <w:sz w:val="32"/>
          <w:szCs w:val="32"/>
          <w:lang w:val="en-US" w:eastAsia="zh-CN" w:bidi="ar"/>
        </w:rPr>
        <w:t>保</w:t>
      </w:r>
      <w:r>
        <w:rPr>
          <w:rFonts w:hint="default" w:eastAsia="楷体" w:cs="Times New Roman"/>
          <w:bCs w:val="0"/>
          <w:sz w:val="32"/>
          <w:szCs w:val="32"/>
          <w:lang w:val="en-US" w:eastAsia="zh-CN" w:bidi="ar"/>
        </w:rPr>
        <w:fldChar w:fldCharType="end"/>
      </w:r>
      <w:r>
        <w:rPr>
          <w:rFonts w:hint="eastAsia" w:eastAsia="楷体" w:cs="Times New Roman"/>
          <w:bCs w:val="0"/>
          <w:sz w:val="32"/>
          <w:szCs w:val="32"/>
          <w:lang w:val="en-US" w:eastAsia="zh-CN" w:bidi="ar"/>
        </w:rPr>
        <w:t>障</w:t>
      </w:r>
      <w:bookmarkEnd w:id="63"/>
    </w:p>
    <w:p>
      <w:pPr>
        <w:keepNext w:val="0"/>
        <w:keepLines w:val="0"/>
        <w:pageBreakBefore w:val="0"/>
        <w:widowControl/>
        <w:suppressLineNumbers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val="0"/>
          <w:bCs w:val="0"/>
          <w:sz w:val="32"/>
          <w:szCs w:val="32"/>
          <w:lang w:val="en-US" w:eastAsia="zh-CN" w:bidi="ar"/>
        </w:rPr>
        <w:t>建立卫生健康系统干部人才队伍定期分析制度，健全“1+N”队伍建设制度文件体系，完善选用育管全链条机制，选好配强医疗卫生机构领导班子特别是“一把手”，努力打造一支数量充足、结构合理、素质优良的医务人员队伍。完善医学高端人才引进机制，着力引进学科带头人、高级专家、优秀毕业生。对接市级“高创计划”医疗卫生平台，加强对卫生与健康领域干部人才的培养锻炼力度，为区域医疗卫生事业发展提供智力支撑。</w:t>
      </w:r>
    </w:p>
    <w:p>
      <w:pPr>
        <w:pStyle w:val="7"/>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eastAsia="楷体" w:cs="Times New Roman"/>
          <w:bCs w:val="0"/>
          <w:sz w:val="32"/>
          <w:szCs w:val="32"/>
          <w:lang w:val="en-US" w:eastAsia="zh-CN" w:bidi="ar"/>
        </w:rPr>
      </w:pPr>
      <w:bookmarkStart w:id="64" w:name="_Toc21412"/>
      <w:r>
        <w:rPr>
          <w:rFonts w:hint="eastAsia" w:eastAsia="楷体" w:cs="Times New Roman"/>
          <w:bCs w:val="0"/>
          <w:sz w:val="32"/>
          <w:szCs w:val="32"/>
          <w:lang w:val="en-US" w:eastAsia="zh-CN" w:bidi="ar"/>
        </w:rPr>
        <w:t>（三十八）推动形成尊医重卫的社会氛围</w:t>
      </w:r>
      <w:bookmarkEnd w:id="6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232930"/>
          <w:spacing w:val="0"/>
          <w:kern w:val="0"/>
          <w:sz w:val="32"/>
          <w:szCs w:val="32"/>
          <w:shd w:val="clear" w:fill="FFFFFF"/>
          <w:lang w:val="en-US" w:eastAsia="zh-CN" w:bidi="ar"/>
        </w:rPr>
      </w:pPr>
      <w:r>
        <w:rPr>
          <w:rFonts w:hint="eastAsia" w:ascii="仿宋_GB2312" w:hAnsi="仿宋_GB2312" w:eastAsia="仿宋_GB2312" w:cs="仿宋_GB2312"/>
          <w:sz w:val="32"/>
          <w:szCs w:val="32"/>
          <w:lang w:val="en-US" w:eastAsia="zh-CN"/>
        </w:rPr>
        <w:t>深化习近平总书记关于健康中国建设重要论述的研究、阐释和宣传，扎实推进行业思想政治教育，筑牢卫生健康系统干部职工思想根基。压实意识形态工作责任制，健全舆情监测、研判与分级响应处置机制，持续讲好卫健故事。弘扬伟大抗疫精神，发挥先进典型模范作用，推动践行崇高职业精神，弘扬优良医德医风，营造风清气正、积极向上的行业环境。</w:t>
      </w:r>
    </w:p>
    <w:sectPr>
      <w:footerReference r:id="rId3" w:type="default"/>
      <w:pgSz w:w="11906" w:h="16838"/>
      <w:pgMar w:top="2098" w:right="1531" w:bottom="1984"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53FFB3-B197-4732-99C8-11ED39C243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E79DA05-B1E1-4E87-8B77-79297F42D44C}"/>
  </w:font>
  <w:font w:name="仿宋_GB2312">
    <w:panose1 w:val="02010609030101010101"/>
    <w:charset w:val="86"/>
    <w:family w:val="auto"/>
    <w:pitch w:val="default"/>
    <w:sig w:usb0="00000001" w:usb1="080E0000" w:usb2="00000000" w:usb3="00000000" w:csb0="00040000" w:csb1="00000000"/>
    <w:embedRegular r:id="rId3" w:fontKey="{A6BE7D31-AABC-47FD-A6FE-B02F3B204B99}"/>
  </w:font>
  <w:font w:name="方正小标宋_GBK">
    <w:panose1 w:val="03000509000000000000"/>
    <w:charset w:val="86"/>
    <w:family w:val="auto"/>
    <w:pitch w:val="default"/>
    <w:sig w:usb0="00000001" w:usb1="080E0000" w:usb2="00000000" w:usb3="00000000" w:csb0="00040000" w:csb1="00000000"/>
    <w:embedRegular r:id="rId4" w:fontKey="{09F81492-2DF1-4C17-AC95-88FC9DF3398B}"/>
  </w:font>
  <w:font w:name="楷体">
    <w:panose1 w:val="02010609060101010101"/>
    <w:charset w:val="86"/>
    <w:family w:val="auto"/>
    <w:pitch w:val="default"/>
    <w:sig w:usb0="800002BF" w:usb1="38CF7CFA" w:usb2="00000016" w:usb3="00000000" w:csb0="00040001" w:csb1="00000000"/>
    <w:embedRegular r:id="rId5" w:fontKey="{69FDF9CC-6EE8-419A-B79F-88211A07A799}"/>
  </w:font>
  <w:font w:name="方正仿宋_GB2312">
    <w:panose1 w:val="02000000000000000000"/>
    <w:charset w:val="86"/>
    <w:family w:val="auto"/>
    <w:pitch w:val="default"/>
    <w:sig w:usb0="A00002BF" w:usb1="184F6CFA" w:usb2="00000012" w:usb3="00000000" w:csb0="00040001" w:csb1="00000000"/>
    <w:embedRegular r:id="rId6" w:fontKey="{9C1DF317-53CE-498C-A8B8-05A4D44D81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yMWUyNjBmYzM1M2ZkMzAxODY1MjgyOTJjMGM2MTQifQ=="/>
  </w:docVars>
  <w:rsids>
    <w:rsidRoot w:val="00000000"/>
    <w:rsid w:val="003D21B2"/>
    <w:rsid w:val="01536B3C"/>
    <w:rsid w:val="026B46C2"/>
    <w:rsid w:val="03791753"/>
    <w:rsid w:val="03A76E3F"/>
    <w:rsid w:val="048B7990"/>
    <w:rsid w:val="054878AC"/>
    <w:rsid w:val="054D2E98"/>
    <w:rsid w:val="056B3129"/>
    <w:rsid w:val="05DE02E0"/>
    <w:rsid w:val="05E8335B"/>
    <w:rsid w:val="07D611D9"/>
    <w:rsid w:val="07DF7661"/>
    <w:rsid w:val="08850B9A"/>
    <w:rsid w:val="088D2C15"/>
    <w:rsid w:val="08E71C81"/>
    <w:rsid w:val="09BC4A90"/>
    <w:rsid w:val="09F07ADD"/>
    <w:rsid w:val="0A047EBA"/>
    <w:rsid w:val="0A1E3055"/>
    <w:rsid w:val="0A2A37A7"/>
    <w:rsid w:val="0A522CFE"/>
    <w:rsid w:val="0AC459AA"/>
    <w:rsid w:val="0B187D40"/>
    <w:rsid w:val="0B5B73E0"/>
    <w:rsid w:val="0B5C5828"/>
    <w:rsid w:val="0D6A409F"/>
    <w:rsid w:val="0EF5276A"/>
    <w:rsid w:val="0F8C0A60"/>
    <w:rsid w:val="0F9F0794"/>
    <w:rsid w:val="0FE97C61"/>
    <w:rsid w:val="101D790A"/>
    <w:rsid w:val="11EB7CC0"/>
    <w:rsid w:val="122127AF"/>
    <w:rsid w:val="125E0CBD"/>
    <w:rsid w:val="12FD4233"/>
    <w:rsid w:val="132A7454"/>
    <w:rsid w:val="133B07D3"/>
    <w:rsid w:val="13536B71"/>
    <w:rsid w:val="13B13790"/>
    <w:rsid w:val="13BC69B5"/>
    <w:rsid w:val="1404150D"/>
    <w:rsid w:val="15D32F45"/>
    <w:rsid w:val="16152A68"/>
    <w:rsid w:val="16645136"/>
    <w:rsid w:val="170F44C1"/>
    <w:rsid w:val="175E057C"/>
    <w:rsid w:val="18D771F0"/>
    <w:rsid w:val="19393A07"/>
    <w:rsid w:val="197F1B16"/>
    <w:rsid w:val="1A3B40D6"/>
    <w:rsid w:val="1AE30D55"/>
    <w:rsid w:val="1BA804CA"/>
    <w:rsid w:val="1DD3267D"/>
    <w:rsid w:val="1ED408F8"/>
    <w:rsid w:val="1EDF7C8B"/>
    <w:rsid w:val="1F026649"/>
    <w:rsid w:val="1FBF9FBD"/>
    <w:rsid w:val="1FDF457C"/>
    <w:rsid w:val="1FDFE6B4"/>
    <w:rsid w:val="1FFF03F5"/>
    <w:rsid w:val="215478D2"/>
    <w:rsid w:val="2185500C"/>
    <w:rsid w:val="21EB4182"/>
    <w:rsid w:val="22A64023"/>
    <w:rsid w:val="22F64717"/>
    <w:rsid w:val="22FB7F7F"/>
    <w:rsid w:val="238D507B"/>
    <w:rsid w:val="23FB6A9C"/>
    <w:rsid w:val="252B57EE"/>
    <w:rsid w:val="25953E0E"/>
    <w:rsid w:val="25A156C1"/>
    <w:rsid w:val="27BD3A55"/>
    <w:rsid w:val="27BE012C"/>
    <w:rsid w:val="27E64D5A"/>
    <w:rsid w:val="28732603"/>
    <w:rsid w:val="29D5758A"/>
    <w:rsid w:val="2A260A48"/>
    <w:rsid w:val="2A380555"/>
    <w:rsid w:val="2B151156"/>
    <w:rsid w:val="2B8F6F7A"/>
    <w:rsid w:val="2BBA2810"/>
    <w:rsid w:val="2C3D5164"/>
    <w:rsid w:val="2DCE2518"/>
    <w:rsid w:val="2E1A5C2C"/>
    <w:rsid w:val="2E5A0250"/>
    <w:rsid w:val="2E9478DA"/>
    <w:rsid w:val="2F6649D2"/>
    <w:rsid w:val="30E24E48"/>
    <w:rsid w:val="311A48C0"/>
    <w:rsid w:val="32CB08A2"/>
    <w:rsid w:val="32CC7242"/>
    <w:rsid w:val="3301513E"/>
    <w:rsid w:val="339C09C3"/>
    <w:rsid w:val="33CFA98C"/>
    <w:rsid w:val="33FEA961"/>
    <w:rsid w:val="343ECD29"/>
    <w:rsid w:val="345D6EFA"/>
    <w:rsid w:val="3528291B"/>
    <w:rsid w:val="35A00532"/>
    <w:rsid w:val="35D72186"/>
    <w:rsid w:val="36034D29"/>
    <w:rsid w:val="366859E7"/>
    <w:rsid w:val="36C95F72"/>
    <w:rsid w:val="36EF1362"/>
    <w:rsid w:val="36FA4E98"/>
    <w:rsid w:val="36FC292C"/>
    <w:rsid w:val="371D1E1A"/>
    <w:rsid w:val="377626DF"/>
    <w:rsid w:val="37F42D38"/>
    <w:rsid w:val="38327B47"/>
    <w:rsid w:val="396543B9"/>
    <w:rsid w:val="39713272"/>
    <w:rsid w:val="398E6E86"/>
    <w:rsid w:val="39A44A75"/>
    <w:rsid w:val="3A0D6176"/>
    <w:rsid w:val="3A4A561C"/>
    <w:rsid w:val="3AAA60DB"/>
    <w:rsid w:val="3BBA2E14"/>
    <w:rsid w:val="3BFBEE49"/>
    <w:rsid w:val="3C120E6A"/>
    <w:rsid w:val="3C7A5184"/>
    <w:rsid w:val="3E3C527C"/>
    <w:rsid w:val="3E46023E"/>
    <w:rsid w:val="3EEF1DFF"/>
    <w:rsid w:val="3F7A4198"/>
    <w:rsid w:val="3FB86B84"/>
    <w:rsid w:val="3FE3596D"/>
    <w:rsid w:val="3FF027C2"/>
    <w:rsid w:val="40F62130"/>
    <w:rsid w:val="41AB0012"/>
    <w:rsid w:val="42567679"/>
    <w:rsid w:val="42972B27"/>
    <w:rsid w:val="429D6505"/>
    <w:rsid w:val="429F5DD9"/>
    <w:rsid w:val="42C42797"/>
    <w:rsid w:val="42D261AF"/>
    <w:rsid w:val="42EB7271"/>
    <w:rsid w:val="43544FFA"/>
    <w:rsid w:val="45C216EA"/>
    <w:rsid w:val="46B04A59"/>
    <w:rsid w:val="473311E6"/>
    <w:rsid w:val="47541D2E"/>
    <w:rsid w:val="47FD752B"/>
    <w:rsid w:val="48007F78"/>
    <w:rsid w:val="48551C16"/>
    <w:rsid w:val="49214E01"/>
    <w:rsid w:val="493C2CF3"/>
    <w:rsid w:val="49695393"/>
    <w:rsid w:val="497E5E05"/>
    <w:rsid w:val="4AD36682"/>
    <w:rsid w:val="4B192786"/>
    <w:rsid w:val="4B4D129E"/>
    <w:rsid w:val="4C151148"/>
    <w:rsid w:val="4C25052E"/>
    <w:rsid w:val="4C3345B7"/>
    <w:rsid w:val="4C6073B9"/>
    <w:rsid w:val="4C673C79"/>
    <w:rsid w:val="4D0D1EA9"/>
    <w:rsid w:val="4D573E80"/>
    <w:rsid w:val="4EA72993"/>
    <w:rsid w:val="4F0516BA"/>
    <w:rsid w:val="4F97509C"/>
    <w:rsid w:val="4FD3430E"/>
    <w:rsid w:val="50C01938"/>
    <w:rsid w:val="50E724F8"/>
    <w:rsid w:val="51101EDE"/>
    <w:rsid w:val="51533DD5"/>
    <w:rsid w:val="51804EA7"/>
    <w:rsid w:val="51986815"/>
    <w:rsid w:val="51A056CA"/>
    <w:rsid w:val="537FA539"/>
    <w:rsid w:val="53EE7631"/>
    <w:rsid w:val="54B95421"/>
    <w:rsid w:val="54F64F2B"/>
    <w:rsid w:val="55AC032A"/>
    <w:rsid w:val="55BF7E12"/>
    <w:rsid w:val="55D3606E"/>
    <w:rsid w:val="55FF5BBF"/>
    <w:rsid w:val="568D0913"/>
    <w:rsid w:val="57AE7353"/>
    <w:rsid w:val="59145F35"/>
    <w:rsid w:val="593D49E3"/>
    <w:rsid w:val="598A113A"/>
    <w:rsid w:val="59A67BC6"/>
    <w:rsid w:val="59B95834"/>
    <w:rsid w:val="59B96126"/>
    <w:rsid w:val="59FD5DAF"/>
    <w:rsid w:val="5B095C3B"/>
    <w:rsid w:val="5B3FE26E"/>
    <w:rsid w:val="5BC36B85"/>
    <w:rsid w:val="5BEF1F40"/>
    <w:rsid w:val="5BF705DC"/>
    <w:rsid w:val="5BF793D2"/>
    <w:rsid w:val="5C6173BF"/>
    <w:rsid w:val="5CC93D27"/>
    <w:rsid w:val="5D4B2185"/>
    <w:rsid w:val="5DB0274A"/>
    <w:rsid w:val="5DC66041"/>
    <w:rsid w:val="5EDF3926"/>
    <w:rsid w:val="5F17532D"/>
    <w:rsid w:val="5FEE2160"/>
    <w:rsid w:val="605F7014"/>
    <w:rsid w:val="606F14FD"/>
    <w:rsid w:val="60B14759"/>
    <w:rsid w:val="60FB0B6F"/>
    <w:rsid w:val="61077514"/>
    <w:rsid w:val="618A45E5"/>
    <w:rsid w:val="61A66D2D"/>
    <w:rsid w:val="622ED6FA"/>
    <w:rsid w:val="62C70D09"/>
    <w:rsid w:val="62FB8551"/>
    <w:rsid w:val="631A2E0E"/>
    <w:rsid w:val="633E6765"/>
    <w:rsid w:val="63462027"/>
    <w:rsid w:val="637F15E3"/>
    <w:rsid w:val="64B60048"/>
    <w:rsid w:val="64BD0C9C"/>
    <w:rsid w:val="64DF4A2F"/>
    <w:rsid w:val="6605487F"/>
    <w:rsid w:val="678D70F6"/>
    <w:rsid w:val="67F7461E"/>
    <w:rsid w:val="67FA9E57"/>
    <w:rsid w:val="67FD8609"/>
    <w:rsid w:val="684E7CDB"/>
    <w:rsid w:val="68CC2F37"/>
    <w:rsid w:val="68F5111F"/>
    <w:rsid w:val="69A40916"/>
    <w:rsid w:val="6A5C442C"/>
    <w:rsid w:val="6ACE22AC"/>
    <w:rsid w:val="6ACF10A2"/>
    <w:rsid w:val="6B715313"/>
    <w:rsid w:val="6B7B638D"/>
    <w:rsid w:val="6BF72930"/>
    <w:rsid w:val="6C765833"/>
    <w:rsid w:val="6CE74422"/>
    <w:rsid w:val="6DD7992A"/>
    <w:rsid w:val="6EA6211A"/>
    <w:rsid w:val="6ED3075F"/>
    <w:rsid w:val="6F4F4560"/>
    <w:rsid w:val="6F602C89"/>
    <w:rsid w:val="6FC52D53"/>
    <w:rsid w:val="6FEF84D3"/>
    <w:rsid w:val="6FF8EF7C"/>
    <w:rsid w:val="70221C74"/>
    <w:rsid w:val="704A60F6"/>
    <w:rsid w:val="70A26911"/>
    <w:rsid w:val="70A83187"/>
    <w:rsid w:val="70EEE374"/>
    <w:rsid w:val="70F96E79"/>
    <w:rsid w:val="71132CA0"/>
    <w:rsid w:val="715776FB"/>
    <w:rsid w:val="71FE226D"/>
    <w:rsid w:val="722C0B88"/>
    <w:rsid w:val="728F2886"/>
    <w:rsid w:val="73116555"/>
    <w:rsid w:val="7445119D"/>
    <w:rsid w:val="75287D2D"/>
    <w:rsid w:val="75371D1E"/>
    <w:rsid w:val="75A63493"/>
    <w:rsid w:val="76456708"/>
    <w:rsid w:val="767A57D1"/>
    <w:rsid w:val="76F61583"/>
    <w:rsid w:val="77CA3C95"/>
    <w:rsid w:val="78055335"/>
    <w:rsid w:val="78146346"/>
    <w:rsid w:val="78222126"/>
    <w:rsid w:val="78243F0D"/>
    <w:rsid w:val="78804535"/>
    <w:rsid w:val="78831EAD"/>
    <w:rsid w:val="78B7AECA"/>
    <w:rsid w:val="79022643"/>
    <w:rsid w:val="79050385"/>
    <w:rsid w:val="79426EE3"/>
    <w:rsid w:val="7ACCAE3B"/>
    <w:rsid w:val="7AF5FD10"/>
    <w:rsid w:val="7BEA6C58"/>
    <w:rsid w:val="7CFF1C56"/>
    <w:rsid w:val="7D37ABAD"/>
    <w:rsid w:val="7DDD4775"/>
    <w:rsid w:val="7DFEC241"/>
    <w:rsid w:val="7DFFA254"/>
    <w:rsid w:val="7DFFE8F9"/>
    <w:rsid w:val="7E362111"/>
    <w:rsid w:val="7E4E93F2"/>
    <w:rsid w:val="7EBEF150"/>
    <w:rsid w:val="7EE291BF"/>
    <w:rsid w:val="7EEA2859"/>
    <w:rsid w:val="7EF42104"/>
    <w:rsid w:val="7EF77A7B"/>
    <w:rsid w:val="7EFC7B34"/>
    <w:rsid w:val="7EFD7CF9"/>
    <w:rsid w:val="7EFE6BCA"/>
    <w:rsid w:val="7EFE9552"/>
    <w:rsid w:val="7F4E65E2"/>
    <w:rsid w:val="7F7EDC11"/>
    <w:rsid w:val="7FCA5219"/>
    <w:rsid w:val="7FFFD891"/>
    <w:rsid w:val="8EF9909D"/>
    <w:rsid w:val="97FB24A0"/>
    <w:rsid w:val="9EFF0337"/>
    <w:rsid w:val="A4FEFA22"/>
    <w:rsid w:val="ABCB0E4F"/>
    <w:rsid w:val="B2AEEEA2"/>
    <w:rsid w:val="B53DE4AE"/>
    <w:rsid w:val="B6FF6F26"/>
    <w:rsid w:val="B7FEE3A5"/>
    <w:rsid w:val="BFF764EA"/>
    <w:rsid w:val="CDDE5389"/>
    <w:rsid w:val="CFBDEF22"/>
    <w:rsid w:val="D5FB0F8F"/>
    <w:rsid w:val="D7FD12F1"/>
    <w:rsid w:val="D93F180C"/>
    <w:rsid w:val="D9FFAC38"/>
    <w:rsid w:val="DBFF6481"/>
    <w:rsid w:val="DF577E40"/>
    <w:rsid w:val="DF7502C9"/>
    <w:rsid w:val="DFF3D695"/>
    <w:rsid w:val="DFFE1A58"/>
    <w:rsid w:val="E9DF080F"/>
    <w:rsid w:val="EADD12D4"/>
    <w:rsid w:val="EECFFC66"/>
    <w:rsid w:val="EEDF9162"/>
    <w:rsid w:val="EFEE7150"/>
    <w:rsid w:val="EFF777CB"/>
    <w:rsid w:val="EFFDCB7A"/>
    <w:rsid w:val="F0BFE67D"/>
    <w:rsid w:val="F4ED6334"/>
    <w:rsid w:val="F6BA2150"/>
    <w:rsid w:val="F6F743E7"/>
    <w:rsid w:val="F7D6D024"/>
    <w:rsid w:val="F7FC0958"/>
    <w:rsid w:val="F8E57C51"/>
    <w:rsid w:val="F9D92D98"/>
    <w:rsid w:val="F9EBD31C"/>
    <w:rsid w:val="FB653ADF"/>
    <w:rsid w:val="FB6D7304"/>
    <w:rsid w:val="FBBB1813"/>
    <w:rsid w:val="FBBFDB3A"/>
    <w:rsid w:val="FBFF3066"/>
    <w:rsid w:val="FCECF3B4"/>
    <w:rsid w:val="FCFED78B"/>
    <w:rsid w:val="FD2FCBCB"/>
    <w:rsid w:val="FEB3B90B"/>
    <w:rsid w:val="FEDD1632"/>
    <w:rsid w:val="FEDF07DA"/>
    <w:rsid w:val="FF4F99E4"/>
    <w:rsid w:val="FF6D0920"/>
    <w:rsid w:val="FF9E3371"/>
    <w:rsid w:val="FFE99014"/>
    <w:rsid w:val="FFEE0051"/>
    <w:rsid w:val="FFFF16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unhideWhenUsed/>
    <w:qFormat/>
    <w:uiPriority w:val="99"/>
    <w:pPr>
      <w:jc w:val="center"/>
    </w:pPr>
    <w:rPr>
      <w:rFonts w:ascii="Calibri" w:hAnsi="Calibri" w:eastAsia="宋体" w:cs="Times New Roman"/>
      <w:spacing w:val="-20"/>
      <w:sz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nhideWhenUsed/>
    <w:qFormat/>
    <w:uiPriority w:val="39"/>
    <w:pPr>
      <w:tabs>
        <w:tab w:val="right" w:leader="dot" w:pos="8834"/>
      </w:tabs>
      <w:jc w:val="center"/>
    </w:pPr>
    <w:rPr>
      <w:rFonts w:ascii="Times New Roman" w:hAnsi="Times New Roman" w:eastAsia="黑体" w:cs="Times New Roman"/>
      <w:sz w:val="36"/>
      <w:szCs w:val="28"/>
    </w:rPr>
  </w:style>
  <w:style w:type="paragraph" w:styleId="7">
    <w:name w:val="toc 2"/>
    <w:basedOn w:val="1"/>
    <w:next w:val="1"/>
    <w:unhideWhenUsed/>
    <w:qFormat/>
    <w:uiPriority w:val="39"/>
    <w:pPr>
      <w:ind w:left="420" w:leftChars="200"/>
    </w:pPr>
    <w:rPr>
      <w:rFonts w:ascii="Times New Roman" w:hAnsi="Times New Roman" w:eastAsia="宋体" w:cs="Times New Roman"/>
      <w:szCs w:val="24"/>
    </w:rPr>
  </w:style>
  <w:style w:type="paragraph" w:styleId="8">
    <w:name w:val="index 1"/>
    <w:basedOn w:val="1"/>
    <w:next w:val="1"/>
    <w:qFormat/>
    <w:uiPriority w:val="0"/>
    <w:rPr>
      <w:rFonts w:ascii="Calibri" w:hAnsi="Calibri" w:eastAsia="宋体" w:cs="Times New Roman"/>
      <w:szCs w:val="24"/>
    </w:rPr>
  </w:style>
  <w:style w:type="character" w:styleId="11">
    <w:name w:val="Strong"/>
    <w:basedOn w:val="10"/>
    <w:qFormat/>
    <w:uiPriority w:val="0"/>
    <w:rPr>
      <w:b/>
    </w:rPr>
  </w:style>
  <w:style w:type="character" w:styleId="12">
    <w:name w:val="Emphasis"/>
    <w:basedOn w:val="10"/>
    <w:qFormat/>
    <w:uiPriority w:val="0"/>
    <w:rPr>
      <w:i/>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 w:type="paragraph" w:customStyle="1" w:styleId="15">
    <w:name w:val="目录文字"/>
    <w:basedOn w:val="1"/>
    <w:qFormat/>
    <w:uiPriority w:val="0"/>
    <w:pPr>
      <w:widowControl/>
      <w:spacing w:line="480" w:lineRule="auto"/>
      <w:jc w:val="left"/>
    </w:pPr>
    <w:rPr>
      <w:rFonts w:ascii="宋体" w:hAnsi="宋体" w:eastAsia="宋体" w:cs="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3360</Words>
  <Characters>3501</Characters>
  <Lines>0</Lines>
  <Paragraphs>0</Paragraphs>
  <TotalTime>214</TotalTime>
  <ScaleCrop>false</ScaleCrop>
  <LinksUpToDate>false</LinksUpToDate>
  <CharactersWithSpaces>3549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2026-10-29T22:27:00Z</dcterms:created>
  <dc:creator>admin</dc:creator>
  <cp:lastModifiedBy>黄章敏</cp:lastModifiedBy>
  <cp:lastPrinted>2026-11-05T02:46:00Z</cp:lastPrinted>
  <dcterms:modified xsi:type="dcterms:W3CDTF">2026-11-06T02:34:00Z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29F83599A9704ACFBD00D4B95E15F528_13</vt:lpwstr>
  </property>
  <property fmtid="{D5CDD505-2E9C-101B-9397-08002B2CF9AE}" pid="4" name="KSOTemplateDocerSaveRecord">
    <vt:lpwstr>eyJoZGlkIjoiNGM5MjIwNzc2MzVmYTllNTk0YjkyMzZkYTIxNGRjMDAiLCJ1c2VySWQiOiIxNjkyOTI2OTM3In0=</vt:lpwstr>
  </property>
</Properties>
</file>