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0F611" w14:textId="77777777" w:rsidR="009E600D" w:rsidRPr="00D85136" w:rsidRDefault="006D1C2E">
      <w:pPr>
        <w:snapToGrid w:val="0"/>
        <w:spacing w:line="640" w:lineRule="exact"/>
        <w:jc w:val="center"/>
        <w:rPr>
          <w:rFonts w:ascii="方正小标宋简体" w:eastAsia="方正小标宋简体" w:hAnsi="方正小标宋简体;仿宋_GB2312" w:cs="方正小标宋简体;仿宋_GB2312" w:hint="eastAsia"/>
          <w:sz w:val="44"/>
          <w:szCs w:val="44"/>
        </w:rPr>
      </w:pPr>
      <w:r w:rsidRPr="00D85136">
        <w:rPr>
          <w:rFonts w:ascii="方正小标宋简体" w:eastAsia="方正小标宋简体" w:hAnsi="方正小标宋简体;仿宋_GB2312" w:cs="方正小标宋简体;仿宋_GB2312" w:hint="eastAsia"/>
          <w:sz w:val="44"/>
          <w:szCs w:val="44"/>
        </w:rPr>
        <w:t>《平谷区“十五五”时期公共服务规划》起草说明</w:t>
      </w:r>
    </w:p>
    <w:p w14:paraId="348CAD2A" w14:textId="77777777" w:rsidR="009E600D" w:rsidRDefault="009E600D">
      <w:pPr>
        <w:snapToGrid w:val="0"/>
        <w:spacing w:line="560" w:lineRule="exact"/>
        <w:rPr>
          <w:rFonts w:ascii="黑体" w:eastAsia="黑体" w:hAnsi="黑体" w:cs="楷体_GB2312;楷体" w:hint="eastAsia"/>
          <w:bCs/>
          <w:sz w:val="32"/>
          <w:szCs w:val="32"/>
        </w:rPr>
      </w:pPr>
    </w:p>
    <w:p w14:paraId="13DBE693" w14:textId="77777777" w:rsidR="009E600D" w:rsidRDefault="006D1C2E">
      <w:pPr>
        <w:keepNext/>
        <w:snapToGrid w:val="0"/>
        <w:spacing w:line="560" w:lineRule="exact"/>
        <w:ind w:firstLineChars="200" w:firstLine="640"/>
        <w:rPr>
          <w:rFonts w:ascii="黑体" w:eastAsia="黑体" w:hAnsi="黑体" w:cs="楷体_GB2312;楷体" w:hint="eastAsia"/>
          <w:bCs/>
          <w:sz w:val="32"/>
          <w:szCs w:val="32"/>
        </w:rPr>
      </w:pPr>
      <w:r>
        <w:rPr>
          <w:rFonts w:ascii="黑体" w:eastAsia="黑体" w:hAnsi="黑体" w:cs="楷体_GB2312;楷体" w:hint="eastAsia"/>
          <w:bCs/>
          <w:sz w:val="32"/>
          <w:szCs w:val="32"/>
        </w:rPr>
        <w:t>一、起草背景</w:t>
      </w:r>
    </w:p>
    <w:p w14:paraId="76293F5C" w14:textId="77777777" w:rsidR="009E600D" w:rsidRDefault="006D1C2E">
      <w:pPr>
        <w:pStyle w:val="a6"/>
        <w:widowControl/>
        <w:spacing w:before="0" w:after="0"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公共服务是保障和改善民生的重要基础，关系人民群众切身利益。“十五五”时期是推动公共服务提质增效、促进基本公共服务均等化的重要阶段。围绕“七有”目标和“五性”需求，统筹教育、医疗、养老、托育、就业、住房等服务供给，是满足群众多层次、多样化需求、提升城市品质的重要任务。</w:t>
      </w:r>
    </w:p>
    <w:p w14:paraId="2770A1D6" w14:textId="77777777" w:rsidR="009E600D" w:rsidRDefault="006D1C2E">
      <w:pPr>
        <w:pStyle w:val="a6"/>
        <w:widowControl/>
        <w:spacing w:before="0" w:after="0"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平谷区立足生态涵养功能定位，随着农业中关村、马坊物流产业集聚区等重点区域发展，科研人员、产业工人、青年人才及其家庭的公共服务需求进一步增加。同时，农村和山区人口分散、服务半径较大，需要统筹公共服务设施布局和资源配置，增强基层服务可及性，促进城乡服务均衡发展。</w:t>
      </w:r>
    </w:p>
    <w:p w14:paraId="26FD5A7F" w14:textId="6C6B620A" w:rsidR="009E600D" w:rsidRDefault="006D1C2E">
      <w:pPr>
        <w:pStyle w:val="a6"/>
        <w:widowControl/>
        <w:spacing w:before="0" w:after="0"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为适应人口变化和产业发展需要，补齐公共服务短板，提升全生命周期服务保障能力，依据</w:t>
      </w:r>
      <w:r w:rsidR="00612868">
        <w:rPr>
          <w:rFonts w:ascii="仿宋_GB2312" w:eastAsia="仿宋_GB2312" w:hAnsi="仿宋_GB2312" w:cs="仿宋_GB2312" w:hint="eastAsia"/>
          <w:sz w:val="32"/>
          <w:szCs w:val="32"/>
        </w:rPr>
        <w:t>《北京市平谷区国民经济和社会发展第十五个五年规划纲要》</w:t>
      </w:r>
      <w:r w:rsidR="001E7EBA">
        <w:rPr>
          <w:rFonts w:ascii="仿宋_GB2312" w:eastAsia="仿宋_GB2312" w:hAnsi="仿宋_GB2312" w:cs="仿宋_GB2312" w:hint="eastAsia"/>
          <w:sz w:val="32"/>
          <w:szCs w:val="32"/>
        </w:rPr>
        <w:t>《北京市“十五五”时期社会公共服务发展规划》</w:t>
      </w:r>
      <w:r>
        <w:rPr>
          <w:rFonts w:ascii="仿宋_GB2312" w:eastAsia="仿宋_GB2312" w:hAnsi="仿宋_GB2312" w:cs="仿宋_GB2312" w:hint="eastAsia"/>
          <w:sz w:val="32"/>
          <w:szCs w:val="32"/>
        </w:rPr>
        <w:t>，编制</w:t>
      </w:r>
      <w:r w:rsidR="00CA63E2">
        <w:rPr>
          <w:rFonts w:ascii="仿宋_GB2312" w:eastAsia="仿宋_GB2312" w:hAnsi="仿宋_GB2312" w:cs="仿宋_GB2312" w:hint="eastAsia"/>
          <w:sz w:val="32"/>
          <w:szCs w:val="32"/>
        </w:rPr>
        <w:t>本规划</w:t>
      </w:r>
      <w:r>
        <w:rPr>
          <w:rFonts w:ascii="仿宋_GB2312" w:eastAsia="仿宋_GB2312" w:hAnsi="仿宋_GB2312" w:cs="仿宋_GB2312" w:hint="eastAsia"/>
          <w:sz w:val="32"/>
          <w:szCs w:val="32"/>
        </w:rPr>
        <w:t>，明确发展目标、重点任务和实施保障措施，为全区公共服务高质量发展提供支撑。</w:t>
      </w:r>
    </w:p>
    <w:p w14:paraId="6085861D" w14:textId="77777777" w:rsidR="009E600D" w:rsidRDefault="006D1C2E">
      <w:pPr>
        <w:keepNext/>
        <w:snapToGrid w:val="0"/>
        <w:spacing w:line="560" w:lineRule="exact"/>
        <w:ind w:firstLineChars="200" w:firstLine="640"/>
        <w:rPr>
          <w:rFonts w:ascii="黑体" w:eastAsia="黑体" w:hAnsi="黑体" w:cs="楷体_GB2312;楷体" w:hint="eastAsia"/>
          <w:bCs/>
          <w:sz w:val="32"/>
          <w:szCs w:val="32"/>
        </w:rPr>
      </w:pPr>
      <w:r>
        <w:rPr>
          <w:rFonts w:ascii="黑体" w:eastAsia="黑体" w:hAnsi="黑体" w:cs="楷体_GB2312;楷体" w:hint="eastAsia"/>
          <w:bCs/>
          <w:sz w:val="32"/>
          <w:szCs w:val="32"/>
        </w:rPr>
        <w:lastRenderedPageBreak/>
        <w:t>二、起草过程</w:t>
      </w:r>
    </w:p>
    <w:p w14:paraId="6F82CA1A" w14:textId="1325915C" w:rsidR="009F53C8" w:rsidRDefault="008C1D9E">
      <w:pPr>
        <w:pStyle w:val="a6"/>
        <w:widowControl/>
        <w:spacing w:before="0" w:after="0"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</w:t>
      </w:r>
      <w:r w:rsidR="006B7A6C" w:rsidRPr="006B7A6C">
        <w:rPr>
          <w:rFonts w:ascii="仿宋_GB2312" w:eastAsia="仿宋_GB2312" w:hAnsi="仿宋_GB2312" w:cs="仿宋_GB2312"/>
          <w:sz w:val="32"/>
          <w:szCs w:val="32"/>
        </w:rPr>
        <w:t>推动平谷区公共服务高质量发展，持续提升基本公共服务均等化水平，更好满足人民群众多层次、多样化公共服务需求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930E3B" w:rsidRPr="008C1D9E">
        <w:rPr>
          <w:rFonts w:ascii="仿宋_GB2312" w:eastAsia="仿宋_GB2312" w:hAnsi="仿宋_GB2312" w:cs="仿宋_GB2312"/>
          <w:sz w:val="32"/>
          <w:szCs w:val="32"/>
        </w:rPr>
        <w:t>规划编制工作</w:t>
      </w:r>
      <w:r w:rsidR="00930E3B">
        <w:rPr>
          <w:rFonts w:ascii="仿宋_GB2312" w:eastAsia="仿宋_GB2312" w:hAnsi="仿宋_GB2312" w:cs="仿宋_GB2312" w:hint="eastAsia"/>
          <w:sz w:val="32"/>
          <w:szCs w:val="32"/>
        </w:rPr>
        <w:t>于</w:t>
      </w:r>
      <w:r>
        <w:rPr>
          <w:rFonts w:ascii="仿宋_GB2312" w:eastAsia="仿宋_GB2312" w:hAnsi="仿宋_GB2312" w:cs="仿宋_GB2312" w:hint="eastAsia"/>
          <w:sz w:val="32"/>
          <w:szCs w:val="32"/>
        </w:rPr>
        <w:t>2025年4月</w:t>
      </w:r>
      <w:r w:rsidRPr="008C1D9E">
        <w:rPr>
          <w:rFonts w:ascii="仿宋_GB2312" w:eastAsia="仿宋_GB2312" w:hAnsi="仿宋_GB2312" w:cs="仿宋_GB2312"/>
          <w:sz w:val="32"/>
          <w:szCs w:val="32"/>
        </w:rPr>
        <w:t>正式启动。编制过程中，坚持问题导向、加强部门协同、注重实施落地，先后调研区卫健委、区教委、区民政局等15家相关单位，系统梳理</w:t>
      </w:r>
      <w:r w:rsidR="00505E3D">
        <w:rPr>
          <w:rFonts w:ascii="仿宋_GB2312" w:eastAsia="仿宋_GB2312" w:hAnsi="仿宋_GB2312" w:cs="仿宋_GB2312" w:hint="eastAsia"/>
          <w:sz w:val="32"/>
          <w:szCs w:val="32"/>
        </w:rPr>
        <w:t>全区</w:t>
      </w:r>
      <w:r w:rsidRPr="008C1D9E">
        <w:rPr>
          <w:rFonts w:ascii="仿宋_GB2312" w:eastAsia="仿宋_GB2312" w:hAnsi="仿宋_GB2312" w:cs="仿宋_GB2312"/>
          <w:sz w:val="32"/>
          <w:szCs w:val="32"/>
        </w:rPr>
        <w:t>公共服务发展现状、存在短板和未来发展需求，</w:t>
      </w:r>
      <w:r w:rsidR="005C0FB1">
        <w:rPr>
          <w:rFonts w:ascii="仿宋_GB2312" w:eastAsia="仿宋_GB2312" w:hAnsi="仿宋_GB2312" w:cs="仿宋_GB2312" w:hint="eastAsia"/>
          <w:sz w:val="32"/>
          <w:szCs w:val="32"/>
        </w:rPr>
        <w:t>同步加强与</w:t>
      </w:r>
      <w:r w:rsidR="00B03E9F" w:rsidRPr="005C0FB1">
        <w:rPr>
          <w:rFonts w:ascii="仿宋_GB2312" w:eastAsia="仿宋_GB2312" w:hAnsi="仿宋_GB2312" w:cs="仿宋_GB2312"/>
          <w:sz w:val="32"/>
          <w:szCs w:val="32"/>
        </w:rPr>
        <w:t>《北京市平谷区国民经济和社会发展第十五个五年规划纲要》</w:t>
      </w:r>
      <w:r w:rsidR="00551E3A" w:rsidRPr="005C0FB1">
        <w:rPr>
          <w:rFonts w:ascii="仿宋_GB2312" w:eastAsia="仿宋_GB2312" w:hAnsi="仿宋_GB2312" w:cs="仿宋_GB2312"/>
          <w:sz w:val="32"/>
          <w:szCs w:val="32"/>
        </w:rPr>
        <w:t>《北京市“十五五”时期社会公共服务发展规划》</w:t>
      </w:r>
      <w:r w:rsidR="005C0FB1">
        <w:rPr>
          <w:rFonts w:ascii="仿宋_GB2312" w:eastAsia="仿宋_GB2312" w:hAnsi="仿宋_GB2312" w:cs="仿宋_GB2312" w:hint="eastAsia"/>
          <w:sz w:val="32"/>
          <w:szCs w:val="32"/>
        </w:rPr>
        <w:t>的衔接。在此基础上，</w:t>
      </w:r>
      <w:r w:rsidRPr="008C1D9E">
        <w:rPr>
          <w:rFonts w:ascii="仿宋_GB2312" w:eastAsia="仿宋_GB2312" w:hAnsi="仿宋_GB2312" w:cs="仿宋_GB2312"/>
          <w:sz w:val="32"/>
          <w:szCs w:val="32"/>
        </w:rPr>
        <w:t>开展三轮意见征求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5C0FB1" w:rsidRPr="005C0FB1">
        <w:rPr>
          <w:rFonts w:ascii="仿宋_GB2312" w:eastAsia="仿宋_GB2312" w:hAnsi="仿宋_GB2312" w:cs="仿宋_GB2312"/>
          <w:sz w:val="32"/>
          <w:szCs w:val="32"/>
        </w:rPr>
        <w:t>充分吸纳各方意见建议，</w:t>
      </w:r>
      <w:r>
        <w:rPr>
          <w:rFonts w:ascii="仿宋_GB2312" w:eastAsia="仿宋_GB2312" w:hAnsi="仿宋_GB2312" w:cs="仿宋_GB2312" w:hint="eastAsia"/>
          <w:sz w:val="32"/>
          <w:szCs w:val="32"/>
        </w:rPr>
        <w:t>于2026年10月形成规划终稿。</w:t>
      </w:r>
    </w:p>
    <w:p w14:paraId="614C79F8" w14:textId="77777777" w:rsidR="009E600D" w:rsidRDefault="006D1C2E">
      <w:pPr>
        <w:keepNext/>
        <w:snapToGrid w:val="0"/>
        <w:spacing w:line="560" w:lineRule="exact"/>
        <w:ind w:firstLineChars="200" w:firstLine="640"/>
        <w:rPr>
          <w:rFonts w:ascii="黑体" w:eastAsia="黑体" w:hAnsi="黑体" w:cs="楷体_GB2312;楷体" w:hint="eastAsia"/>
          <w:bCs/>
          <w:sz w:val="32"/>
          <w:szCs w:val="32"/>
        </w:rPr>
      </w:pPr>
      <w:r>
        <w:rPr>
          <w:rFonts w:ascii="黑体" w:eastAsia="黑体" w:hAnsi="黑体" w:cs="楷体_GB2312;楷体" w:hint="eastAsia"/>
          <w:bCs/>
          <w:sz w:val="32"/>
          <w:szCs w:val="32"/>
        </w:rPr>
        <w:t>三、主要内容</w:t>
      </w:r>
    </w:p>
    <w:p w14:paraId="4DF01089" w14:textId="75545D0A" w:rsidR="009E600D" w:rsidRDefault="00F91738">
      <w:pPr>
        <w:pStyle w:val="a6"/>
        <w:widowControl/>
        <w:spacing w:before="0" w:after="0"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本规划</w:t>
      </w:r>
      <w:r w:rsidR="006D1C2E">
        <w:rPr>
          <w:rFonts w:ascii="仿宋_GB2312" w:eastAsia="仿宋_GB2312" w:hAnsi="仿宋_GB2312" w:cs="仿宋_GB2312" w:hint="eastAsia"/>
          <w:sz w:val="32"/>
          <w:szCs w:val="32"/>
        </w:rPr>
        <w:t>坚持以人民为中心的发展思想，紧扣“七有”目标和“五性”需求，立足平谷功能定位和发展实际，统筹公共服务空间布局与重点领域服务供给。全文共十二部分，</w:t>
      </w:r>
      <w:r w:rsidR="00016E86" w:rsidRPr="00016E86">
        <w:rPr>
          <w:rFonts w:ascii="仿宋_GB2312" w:eastAsia="仿宋_GB2312" w:hAnsi="仿宋_GB2312" w:cs="仿宋_GB2312"/>
          <w:sz w:val="32"/>
          <w:szCs w:val="32"/>
        </w:rPr>
        <w:t>提出10大重点任务举措</w:t>
      </w:r>
      <w:r w:rsidR="00016E86"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6D1C2E">
        <w:rPr>
          <w:rFonts w:ascii="仿宋_GB2312" w:eastAsia="仿宋_GB2312" w:hAnsi="仿宋_GB2312" w:cs="仿宋_GB2312" w:hint="eastAsia"/>
          <w:sz w:val="32"/>
          <w:szCs w:val="32"/>
        </w:rPr>
        <w:t>设置19项民生领域主要发展指标，并安排养老、教育、医疗、文化体育4个重点工程专栏。</w:t>
      </w:r>
    </w:p>
    <w:p w14:paraId="463B8024" w14:textId="5D625935" w:rsidR="009E600D" w:rsidRDefault="00016E86" w:rsidP="00016E86">
      <w:pPr>
        <w:pStyle w:val="a6"/>
        <w:widowControl/>
        <w:spacing w:before="0" w:after="0"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第一部分</w:t>
      </w:r>
      <w:r w:rsidRPr="00016E86">
        <w:rPr>
          <w:rFonts w:ascii="仿宋_GB2312" w:eastAsia="仿宋_GB2312" w:hAnsi="仿宋_GB2312" w:cs="仿宋_GB2312"/>
          <w:sz w:val="32"/>
          <w:szCs w:val="32"/>
        </w:rPr>
        <w:t>为总体要求。坚持以人民为中心，紧扣“七有”目标和“五性”需求，立足平谷功能定位和发展实际，</w:t>
      </w:r>
      <w:r w:rsidR="00E3002B" w:rsidRPr="00E3002B">
        <w:rPr>
          <w:rFonts w:ascii="仿宋_GB2312" w:eastAsia="仿宋_GB2312" w:hAnsi="仿宋_GB2312" w:cs="仿宋_GB2312"/>
          <w:sz w:val="32"/>
          <w:szCs w:val="32"/>
        </w:rPr>
        <w:t>着力补齐养老、医疗、教育、住房等公共服务短板</w:t>
      </w:r>
      <w:r w:rsidRPr="00016E86">
        <w:rPr>
          <w:rFonts w:ascii="仿宋_GB2312" w:eastAsia="仿宋_GB2312" w:hAnsi="仿宋_GB2312" w:cs="仿宋_GB2312"/>
          <w:sz w:val="32"/>
          <w:szCs w:val="32"/>
        </w:rPr>
        <w:t>，力争到2030年，优质均衡、智慧便捷、多元协同的公共服务体系更加完善，基本建成与平谷区生态涵养功能相匹配的公共服务高地。</w:t>
      </w:r>
    </w:p>
    <w:p w14:paraId="6CABFDE1" w14:textId="78294FDC" w:rsidR="00016E86" w:rsidRDefault="00016E86" w:rsidP="00016E86">
      <w:pPr>
        <w:pStyle w:val="a6"/>
        <w:widowControl/>
        <w:spacing w:before="0" w:after="0"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第二部分</w:t>
      </w:r>
      <w:r w:rsidRPr="00016E86">
        <w:rPr>
          <w:rFonts w:ascii="仿宋_GB2312" w:eastAsia="仿宋_GB2312" w:hAnsi="仿宋_GB2312" w:cs="仿宋_GB2312"/>
          <w:sz w:val="32"/>
          <w:szCs w:val="32"/>
        </w:rPr>
        <w:t>为重点任务。提出10大重点任务举措并设置4个专栏。</w:t>
      </w:r>
      <w:r w:rsidR="00056836" w:rsidRPr="00056836">
        <w:rPr>
          <w:rFonts w:ascii="仿宋_GB2312" w:eastAsia="仿宋_GB2312" w:hAnsi="仿宋_GB2312" w:cs="仿宋_GB2312"/>
          <w:sz w:val="32"/>
          <w:szCs w:val="32"/>
        </w:rPr>
        <w:t>一是优化公共服务空间布局，促进城乡服务均衡发展。二是健全多层养老服务体系，提升老年生活服务品质。三是完善生育养育支持体系，营造儿童友好发展环境。四是推进教育优质均衡发展，办好人民满意的教育。五是完善整合型医疗卫生体系，增强全周期健康保障力。六是健全公共文体服务体系，丰富群众精神文化生活。七是健全高质量就业服务体系，促进重点群体充分就业。八是完善残疾人服务保障体系，促进残疾人全面发展。九是完善住房保障服务体系，满足群众多元居住需求。十是健全多层次社会保障体系，织密民生安全保障网络。</w:t>
      </w:r>
    </w:p>
    <w:p w14:paraId="73AFB40D" w14:textId="776EAC4A" w:rsidR="009E600D" w:rsidRDefault="00056836">
      <w:pPr>
        <w:pStyle w:val="a6"/>
        <w:widowControl/>
        <w:spacing w:before="0" w:after="0"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 w:rsidRPr="00056836">
        <w:rPr>
          <w:rFonts w:ascii="仿宋_GB2312" w:eastAsia="仿宋_GB2312" w:hAnsi="仿宋_GB2312" w:cs="仿宋_GB2312"/>
          <w:sz w:val="32"/>
          <w:szCs w:val="32"/>
        </w:rPr>
        <w:t>第三部分为保障措施</w:t>
      </w:r>
      <w:r w:rsidR="006D1C2E">
        <w:rPr>
          <w:rFonts w:ascii="仿宋_GB2312" w:eastAsia="仿宋_GB2312" w:hAnsi="仿宋_GB2312" w:cs="仿宋_GB2312" w:hint="eastAsia"/>
          <w:sz w:val="32"/>
          <w:szCs w:val="32"/>
        </w:rPr>
        <w:t>。强化科技赋能，促进人口、设施和服务资源数据共享；健全区级统筹、部门协同、乡镇（街道）抓落实的工作机制，强化政策衔接和社会参与；完善年度监测、中期评估和终期评估机制，加强重点任务、重大项目和资金绩效跟踪，根据人口变化和实际需求动态优化规划实施。</w:t>
      </w:r>
    </w:p>
    <w:sectPr w:rsidR="009E600D">
      <w:pgSz w:w="11906" w:h="16838"/>
      <w:pgMar w:top="1440" w:right="1800" w:bottom="1440" w:left="1800" w:header="0" w:footer="0" w:gutter="0"/>
      <w:cols w:space="720"/>
      <w:formProt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6025E" w14:textId="77777777" w:rsidR="00531BB9" w:rsidRDefault="00531BB9" w:rsidP="00642D30">
      <w:r>
        <w:separator/>
      </w:r>
    </w:p>
  </w:endnote>
  <w:endnote w:type="continuationSeparator" w:id="0">
    <w:p w14:paraId="3BE1D2D1" w14:textId="77777777" w:rsidR="00531BB9" w:rsidRDefault="00531BB9" w:rsidP="00642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;仿宋_GB2312">
    <w:altName w:val="宋体"/>
    <w:panose1 w:val="00000000000000000000"/>
    <w:charset w:val="86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;楷体">
    <w:panose1 w:val="00000000000000000000"/>
    <w:charset w:val="86"/>
    <w:family w:val="roman"/>
    <w:notTrueType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3C7B5" w14:textId="77777777" w:rsidR="00531BB9" w:rsidRDefault="00531BB9" w:rsidP="00642D30">
      <w:r>
        <w:separator/>
      </w:r>
    </w:p>
  </w:footnote>
  <w:footnote w:type="continuationSeparator" w:id="0">
    <w:p w14:paraId="5EBE6D05" w14:textId="77777777" w:rsidR="00531BB9" w:rsidRDefault="00531BB9" w:rsidP="00642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63C66"/>
    <w:multiLevelType w:val="multilevel"/>
    <w:tmpl w:val="952C22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AF566F"/>
    <w:multiLevelType w:val="multilevel"/>
    <w:tmpl w:val="1996F1C4"/>
    <w:lvl w:ilvl="0">
      <w:start w:val="2"/>
      <w:numFmt w:val="chineseCountingThousand"/>
      <w:suff w:val="nothing"/>
      <w:lvlText w:val="%1、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59349144">
    <w:abstractNumId w:val="1"/>
  </w:num>
  <w:num w:numId="2" w16cid:durableId="1325671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adjustLineHeightInTable/>
    <w:useFELayout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E600D"/>
    <w:rsid w:val="00016E86"/>
    <w:rsid w:val="00056836"/>
    <w:rsid w:val="0007233C"/>
    <w:rsid w:val="000C1372"/>
    <w:rsid w:val="00166977"/>
    <w:rsid w:val="001831DD"/>
    <w:rsid w:val="001E7EBA"/>
    <w:rsid w:val="002979B1"/>
    <w:rsid w:val="002A4FAA"/>
    <w:rsid w:val="002B7FFC"/>
    <w:rsid w:val="00395E4F"/>
    <w:rsid w:val="003E05E6"/>
    <w:rsid w:val="003F2957"/>
    <w:rsid w:val="00416BA1"/>
    <w:rsid w:val="00432C49"/>
    <w:rsid w:val="00497C0B"/>
    <w:rsid w:val="004E0348"/>
    <w:rsid w:val="00505E3D"/>
    <w:rsid w:val="00531BB9"/>
    <w:rsid w:val="00551E3A"/>
    <w:rsid w:val="005B3755"/>
    <w:rsid w:val="005C0FB1"/>
    <w:rsid w:val="005D26C7"/>
    <w:rsid w:val="005D5603"/>
    <w:rsid w:val="005E220D"/>
    <w:rsid w:val="00612868"/>
    <w:rsid w:val="00642D30"/>
    <w:rsid w:val="006B3FAD"/>
    <w:rsid w:val="006B7A6C"/>
    <w:rsid w:val="006D1C2E"/>
    <w:rsid w:val="006E7AEE"/>
    <w:rsid w:val="006F1281"/>
    <w:rsid w:val="00717A3F"/>
    <w:rsid w:val="007C0285"/>
    <w:rsid w:val="00877DDE"/>
    <w:rsid w:val="008B4EC5"/>
    <w:rsid w:val="008C1D9E"/>
    <w:rsid w:val="00907A2E"/>
    <w:rsid w:val="00930E3B"/>
    <w:rsid w:val="009E600D"/>
    <w:rsid w:val="009F53C8"/>
    <w:rsid w:val="00A16DD4"/>
    <w:rsid w:val="00B00963"/>
    <w:rsid w:val="00B03E9F"/>
    <w:rsid w:val="00B37B23"/>
    <w:rsid w:val="00B60DF6"/>
    <w:rsid w:val="00CA5A8D"/>
    <w:rsid w:val="00CA63E2"/>
    <w:rsid w:val="00CB6AC1"/>
    <w:rsid w:val="00D85136"/>
    <w:rsid w:val="00D936CC"/>
    <w:rsid w:val="00E00A2C"/>
    <w:rsid w:val="00E00B8B"/>
    <w:rsid w:val="00E2693E"/>
    <w:rsid w:val="00E3002B"/>
    <w:rsid w:val="00E3161A"/>
    <w:rsid w:val="00E60CF6"/>
    <w:rsid w:val="00EB7E34"/>
    <w:rsid w:val="00F57C70"/>
    <w:rsid w:val="00F73401"/>
    <w:rsid w:val="00F91738"/>
    <w:rsid w:val="00FB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A91C3A"/>
  <w15:docId w15:val="{AE4F11AA-5AA0-4D1E-84E5-4E06F4E8E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Theme="minorEastAsia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eastAsia="宋体" w:hAnsi="Calibri" w:cs="Times New Roman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hint="eastAsia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Normal (Web)"/>
    <w:basedOn w:val="a"/>
    <w:qFormat/>
    <w:pPr>
      <w:spacing w:before="280" w:after="280"/>
      <w:jc w:val="left"/>
    </w:pPr>
    <w:rPr>
      <w:kern w:val="0"/>
      <w:sz w:val="24"/>
    </w:rPr>
  </w:style>
  <w:style w:type="paragraph" w:styleId="2">
    <w:name w:val="Body Text Indent 2"/>
    <w:basedOn w:val="a"/>
    <w:qFormat/>
    <w:pPr>
      <w:spacing w:after="120" w:line="480" w:lineRule="auto"/>
      <w:ind w:leftChars="200" w:left="200"/>
    </w:pPr>
  </w:style>
  <w:style w:type="numbering" w:customStyle="1" w:styleId="WW8Num1">
    <w:name w:val="WW8Num1"/>
    <w:qFormat/>
  </w:style>
  <w:style w:type="paragraph" w:styleId="a7">
    <w:name w:val="header"/>
    <w:basedOn w:val="a"/>
    <w:link w:val="a8"/>
    <w:uiPriority w:val="99"/>
    <w:unhideWhenUsed/>
    <w:rsid w:val="00642D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642D30"/>
    <w:rPr>
      <w:rFonts w:ascii="Calibri" w:eastAsia="宋体" w:hAnsi="Calibri" w:cs="Times New Roman"/>
      <w:kern w:val="2"/>
      <w:sz w:val="18"/>
      <w:szCs w:val="18"/>
      <w:lang w:bidi="ar-SA"/>
    </w:rPr>
  </w:style>
  <w:style w:type="paragraph" w:styleId="a9">
    <w:name w:val="footer"/>
    <w:basedOn w:val="a"/>
    <w:link w:val="aa"/>
    <w:uiPriority w:val="99"/>
    <w:unhideWhenUsed/>
    <w:rsid w:val="00642D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642D30"/>
    <w:rPr>
      <w:rFonts w:ascii="Calibri" w:eastAsia="宋体" w:hAnsi="Calibri" w:cs="Times New Roman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黑体"/>
        <a:cs typeface="DejaVu Sans"/>
      </a:majorFont>
      <a:minorFont>
        <a:latin typeface="Arial"/>
        <a:ea typeface="宋体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7289</TotalTime>
  <Pages>3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dc:description/>
  <cp:lastModifiedBy>梦岩 沈</cp:lastModifiedBy>
  <cp:revision>64</cp:revision>
  <dcterms:created xsi:type="dcterms:W3CDTF">2026-10-16T16:53:00Z</dcterms:created>
  <dcterms:modified xsi:type="dcterms:W3CDTF">2026-11-03T07:58:00Z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