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color w:val="auto"/>
          <w:kern w:val="11"/>
          <w:sz w:val="32"/>
          <w:szCs w:val="21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11"/>
          <w:sz w:val="32"/>
          <w:szCs w:val="21"/>
          <w:lang w:val="en-US" w:eastAsia="zh-CN" w:bidi="ar-SA"/>
        </w:rPr>
        <w:t>附件2</w:t>
      </w:r>
    </w:p>
    <w:p>
      <w:pPr>
        <w:pStyle w:val="15"/>
        <w:pageBreakBefore w:val="0"/>
        <w:widowControl w:val="0"/>
        <w:kinsoku/>
        <w:wordWrap/>
        <w:overflowPunct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lang w:val="en-US" w:eastAsia="zh-CN"/>
        </w:rPr>
      </w:pPr>
    </w:p>
    <w:p>
      <w:pPr>
        <w:pStyle w:val="15"/>
        <w:pageBreakBefore w:val="0"/>
        <w:widowControl w:val="0"/>
        <w:kinsoku/>
        <w:wordWrap/>
        <w:overflowPunct/>
        <w:autoSpaceDN/>
        <w:bidi w:val="0"/>
        <w:adjustRightInd/>
        <w:snapToGrid/>
        <w:spacing w:line="560" w:lineRule="exact"/>
        <w:textAlignment w:val="auto"/>
        <w:rPr>
          <w:rFonts w:hint="eastAsia" w:ascii="方正小标宋简体" w:hAnsi="方正小标宋简体" w:eastAsia="方正小标宋简体" w:cs="方正小标宋简体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lang w:val="en-US"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lang w:eastAsia="zh-CN"/>
        </w:rPr>
        <w:t>《丰台区“十五五”时期乡村振兴规划》</w:t>
      </w:r>
    </w:p>
    <w:p>
      <w:pPr>
        <w:pStyle w:val="15"/>
        <w:pageBreakBefore w:val="0"/>
        <w:widowControl w:val="0"/>
        <w:kinsoku/>
        <w:wordWrap/>
        <w:overflowPunct/>
        <w:autoSpaceDN/>
        <w:bidi w:val="0"/>
        <w:adjustRightInd/>
        <w:snapToGrid/>
        <w:spacing w:line="560" w:lineRule="exact"/>
        <w:textAlignment w:val="auto"/>
        <w:rPr>
          <w:rFonts w:hint="eastAsia" w:ascii="方正小标宋简体" w:hAnsi="方正小标宋简体" w:eastAsia="方正小标宋简体" w:cs="方正小标宋简体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lang w:val="en-US" w:eastAsia="zh-CN"/>
        </w:rPr>
        <w:t>的起草说明</w:t>
      </w:r>
    </w:p>
    <w:p>
      <w:pPr>
        <w:pageBreakBefore w:val="0"/>
        <w:widowControl w:val="0"/>
        <w:kinsoku/>
        <w:wordWrap/>
        <w:overflowPunct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</w:p>
    <w:p>
      <w:pPr>
        <w:pStyle w:val="3"/>
        <w:pageBreakBefore w:val="0"/>
        <w:widowControl w:val="0"/>
        <w:kinsoku/>
        <w:wordWrap/>
        <w:overflowPunct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起草背景</w:t>
      </w:r>
    </w:p>
    <w:p>
      <w:pPr>
        <w:pageBreakBefore w:val="0"/>
        <w:widowControl w:val="0"/>
        <w:kinsoku/>
        <w:wordWrap/>
        <w:overflowPunct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为</w:t>
      </w:r>
      <w:r>
        <w:rPr>
          <w:rFonts w:hint="eastAsia" w:ascii="Times New Roman" w:hAnsi="Times New Roman"/>
          <w:sz w:val="32"/>
          <w:szCs w:val="32"/>
          <w:lang w:eastAsia="zh-CN"/>
        </w:rPr>
        <w:t>深入贯彻习近平总书记关于“三农”工作、乡村振兴和北京工作重要指示精神，落实中央一号文件、北京市乡村振兴相关规划及城乡融合发展部署，</w:t>
      </w:r>
      <w:r>
        <w:rPr>
          <w:rFonts w:hint="eastAsia"/>
          <w:sz w:val="32"/>
          <w:szCs w:val="32"/>
          <w:lang w:eastAsia="zh-CN"/>
        </w:rPr>
        <w:t>细化落实区级总规划，系统谋划未来五年全区农业农村高质量发展路径，</w:t>
      </w:r>
      <w:r>
        <w:rPr>
          <w:rFonts w:hint="eastAsia" w:ascii="Times New Roman" w:hAnsi="Times New Roman"/>
          <w:sz w:val="32"/>
          <w:szCs w:val="32"/>
          <w:lang w:eastAsia="zh-CN"/>
        </w:rPr>
        <w:t>立足丰台区情农情</w:t>
      </w:r>
      <w:r>
        <w:rPr>
          <w:rFonts w:hint="eastAsia"/>
          <w:sz w:val="32"/>
          <w:szCs w:val="32"/>
          <w:lang w:eastAsia="zh-CN"/>
        </w:rPr>
        <w:t>和</w:t>
      </w:r>
      <w:r>
        <w:rPr>
          <w:rFonts w:hint="eastAsia" w:ascii="Times New Roman" w:hAnsi="Times New Roman"/>
          <w:sz w:val="32"/>
          <w:szCs w:val="32"/>
          <w:lang w:eastAsia="zh-CN"/>
        </w:rPr>
        <w:t>乡村发展规律，区农业农村局牵头</w:t>
      </w:r>
      <w:r>
        <w:rPr>
          <w:rFonts w:hint="eastAsia"/>
          <w:sz w:val="32"/>
          <w:szCs w:val="32"/>
          <w:lang w:eastAsia="zh-CN"/>
        </w:rPr>
        <w:t>研究</w:t>
      </w:r>
      <w:r>
        <w:rPr>
          <w:rFonts w:hint="eastAsia" w:ascii="Times New Roman" w:hAnsi="Times New Roman"/>
          <w:sz w:val="32"/>
          <w:szCs w:val="32"/>
          <w:lang w:eastAsia="zh-CN"/>
        </w:rPr>
        <w:t>编制</w:t>
      </w:r>
      <w:r>
        <w:rPr>
          <w:rFonts w:hint="eastAsia"/>
          <w:sz w:val="32"/>
          <w:szCs w:val="32"/>
          <w:lang w:eastAsia="zh-CN"/>
        </w:rPr>
        <w:t>了</w:t>
      </w:r>
      <w:r>
        <w:rPr>
          <w:rFonts w:hint="eastAsia" w:ascii="Times New Roman" w:hAnsi="Times New Roman"/>
          <w:sz w:val="32"/>
          <w:szCs w:val="32"/>
          <w:lang w:eastAsia="zh-CN"/>
        </w:rPr>
        <w:t>《丰台区“十五五”时期乡村振兴规划》（以下简称“规划”）。</w:t>
      </w:r>
    </w:p>
    <w:p>
      <w:pPr>
        <w:pStyle w:val="3"/>
        <w:pageBreakBefore w:val="0"/>
        <w:widowControl w:val="0"/>
        <w:kinsoku/>
        <w:wordWrap/>
        <w:overflowPunct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起草过程</w:t>
      </w:r>
    </w:p>
    <w:p>
      <w:pPr>
        <w:pageBreakBefore w:val="0"/>
        <w:widowControl w:val="0"/>
        <w:kinsoku/>
        <w:wordWrap/>
        <w:overflowPunct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cs="仿宋_GB2312"/>
          <w:szCs w:val="32"/>
          <w:lang w:val="en-US" w:eastAsia="zh-CN"/>
        </w:rPr>
        <w:t>在《规划》起草过程中，丰台区农业农村局紧密围绕全区三农发展方向、重点任务谋划开展研究，主动做好与上位规划衔接，立足丰台农情，聚焦短板弱项，坚持对标对表、突出区域特色、强化规划引领，经过反复研究、论证与多轮讨论修订，最终凝聚共识形成规划成果。</w:t>
      </w:r>
    </w:p>
    <w:p>
      <w:pPr>
        <w:pStyle w:val="3"/>
        <w:pageBreakBefore w:val="0"/>
        <w:widowControl w:val="0"/>
        <w:kinsoku/>
        <w:wordWrap/>
        <w:overflowPunct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主要内容</w:t>
      </w:r>
    </w:p>
    <w:p>
      <w:pPr>
        <w:widowControl w:val="0"/>
        <w:autoSpaceDE w:val="0"/>
        <w:autoSpaceDN w:val="0"/>
        <w:adjustRightInd w:val="0"/>
        <w:spacing w:line="560" w:lineRule="exact"/>
        <w:ind w:left="0" w:leftChars="0" w:firstLine="640" w:firstLineChars="200"/>
        <w:jc w:val="both"/>
        <w:textAlignment w:val="baseline"/>
        <w:rPr>
          <w:rFonts w:hint="eastAsia" w:ascii="仿宋_GB2312" w:hAns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《规划》正文分为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ascii="仿宋_GB2312" w:hAns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个部分，共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9</w:t>
      </w:r>
      <w:r>
        <w:rPr>
          <w:rFonts w:hint="eastAsia" w:ascii="仿宋_GB2312" w:hAns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个章节。</w:t>
      </w:r>
    </w:p>
    <w:p>
      <w:pPr>
        <w:widowControl w:val="0"/>
        <w:autoSpaceDE w:val="0"/>
        <w:autoSpaceDN w:val="0"/>
        <w:adjustRightInd w:val="0"/>
        <w:spacing w:line="560" w:lineRule="exact"/>
        <w:ind w:left="0" w:leftChars="0" w:firstLine="640" w:firstLineChars="200"/>
        <w:jc w:val="both"/>
        <w:textAlignment w:val="baseline"/>
        <w:rPr>
          <w:rFonts w:hint="eastAsia" w:ascii="仿宋_GB2312" w:hAns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kern w:val="2"/>
          <w:sz w:val="32"/>
          <w:szCs w:val="32"/>
          <w:lang w:val="en-US" w:eastAsia="zh-CN" w:bidi="ar-SA"/>
        </w:rPr>
        <w:t>第一部分为总体要求。</w:t>
      </w:r>
      <w:r>
        <w:rPr>
          <w:rFonts w:hint="eastAsia" w:ascii="仿宋_GB2312" w:hAns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对标国家、北京市“十五五”时期农业农村现代化规划，落实区委规划《建议》和区政府规划《纲要》关于推进城乡深度融合发展的要求，准确把握“十五五”时期发展阶段性要求，坚持质的有效提升和量的合理增长，从“五大振兴”角度，提出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项主要指标。</w:t>
      </w:r>
    </w:p>
    <w:p>
      <w:pPr>
        <w:widowControl w:val="0"/>
        <w:autoSpaceDE w:val="0"/>
        <w:autoSpaceDN w:val="0"/>
        <w:adjustRightInd w:val="0"/>
        <w:spacing w:line="560" w:lineRule="exact"/>
        <w:ind w:left="0" w:leftChars="0" w:firstLine="640" w:firstLineChars="200"/>
        <w:jc w:val="both"/>
        <w:textAlignment w:val="baseline"/>
        <w:rPr>
          <w:rFonts w:hint="eastAsia" w:ascii="仿宋_GB2312" w:hAns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kern w:val="2"/>
          <w:sz w:val="32"/>
          <w:szCs w:val="32"/>
          <w:lang w:val="en-US" w:eastAsia="zh-CN" w:bidi="ar-SA"/>
        </w:rPr>
        <w:t>第二部分为重点任务。</w:t>
      </w:r>
      <w:r>
        <w:rPr>
          <w:rFonts w:hint="eastAsia" w:ascii="仿宋_GB2312" w:hAns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从推动农村城市化及“五大振兴”方面，安排了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7</w:t>
      </w:r>
      <w:r>
        <w:rPr>
          <w:rFonts w:hint="eastAsia" w:ascii="仿宋_GB2312" w:hAns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个章节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5</w:t>
      </w:r>
      <w:r>
        <w:rPr>
          <w:rFonts w:hint="eastAsia" w:ascii="仿宋_GB2312" w:hAns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项重点举措。</w:t>
      </w:r>
    </w:p>
    <w:p>
      <w:pPr>
        <w:widowControl w:val="0"/>
        <w:autoSpaceDE w:val="0"/>
        <w:autoSpaceDN w:val="0"/>
        <w:adjustRightInd w:val="0"/>
        <w:spacing w:line="560" w:lineRule="exact"/>
        <w:ind w:left="0" w:leftChars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第二章聚焦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推动农村城市化。包括构建河东河西协同规划体系、完善互联互通基础设施网络、推动公共服务均衡优质供给。着力破解城乡发展不平衡问题，补齐乡村设施与民生短板，全方位推进城乡深度融合、全域协同发展。</w:t>
      </w:r>
    </w:p>
    <w:p>
      <w:pPr>
        <w:widowControl w:val="0"/>
        <w:autoSpaceDE w:val="0"/>
        <w:autoSpaceDN w:val="0"/>
        <w:adjustRightInd w:val="0"/>
        <w:spacing w:line="560" w:lineRule="exact"/>
        <w:ind w:left="0" w:leftChars="0" w:firstLine="640" w:firstLineChars="200"/>
        <w:jc w:val="both"/>
        <w:textAlignment w:val="baseline"/>
        <w:rPr>
          <w:rFonts w:hint="eastAsia" w:ascii="仿宋_GB2312" w:hAns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第三章、第四章聚焦推动乡村产业振兴。第三章主要阐述守牢农业基本盘发展都市现代农业。包括筑牢重要农产品稳产保供底线、推动科技赋能农业新质生产力、高质量推进都市农业特色产业、完善现代农业配套支撑体系、促进农文旅体</w:t>
      </w:r>
      <w:r>
        <w:rPr>
          <w:rFonts w:hint="eastAsia" w:ascii="仿宋_GB2312" w:hAns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商高质量融合发展、深化农业农村对外支援与合作。第四章主要阐述推动乡村产业高质量发展。包括深化农业农村重点领域改革、加速推动农村集体经济转型升级、提升农村集体“三资”监管水平、促进农民稳定增收等内容。</w:t>
      </w:r>
    </w:p>
    <w:p>
      <w:pPr>
        <w:widowControl w:val="0"/>
        <w:autoSpaceDE w:val="0"/>
        <w:autoSpaceDN w:val="0"/>
        <w:adjustRightInd w:val="0"/>
        <w:spacing w:line="560" w:lineRule="exact"/>
        <w:ind w:left="0" w:leftChars="0" w:firstLine="640" w:firstLineChars="200"/>
        <w:jc w:val="both"/>
        <w:textAlignment w:val="baseline"/>
        <w:rPr>
          <w:rFonts w:hint="eastAsia" w:ascii="仿宋_GB2312" w:hAns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第五章聚焦推动乡村人才振兴。从加强农村干部队伍建设、做强人才赋能品牌、优化人才发展生态三个方面进行阐述。提出实施靶向引才、系统育才工程。完善村干部“选育管用”全链条机制。</w:t>
      </w:r>
    </w:p>
    <w:p>
      <w:pPr>
        <w:widowControl w:val="0"/>
        <w:autoSpaceDE w:val="0"/>
        <w:autoSpaceDN w:val="0"/>
        <w:adjustRightInd w:val="0"/>
        <w:spacing w:line="560" w:lineRule="exact"/>
        <w:ind w:left="0" w:leftChars="0" w:firstLine="640" w:firstLineChars="200"/>
        <w:jc w:val="both"/>
        <w:textAlignment w:val="baseline"/>
        <w:rPr>
          <w:rFonts w:hint="eastAsia" w:ascii="仿宋_GB2312" w:hAns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第六章聚焦推动乡村文化振兴。从新时代乡风文明建设、乡村优秀文化传承保护、丰富农村公共文化三个方面进行阐述。深化党的创新理论宣传和教育。统筹红色、非遗、农耕三类文化，搭建乡村优秀文化传承保护体系，让群众成为文化建设的参与者、受益者。</w:t>
      </w:r>
    </w:p>
    <w:p>
      <w:pPr>
        <w:widowControl w:val="0"/>
        <w:autoSpaceDE w:val="0"/>
        <w:autoSpaceDN w:val="0"/>
        <w:adjustRightInd w:val="0"/>
        <w:spacing w:line="560" w:lineRule="exact"/>
        <w:ind w:left="0" w:leftChars="0" w:firstLine="640" w:firstLineChars="200"/>
        <w:jc w:val="both"/>
        <w:textAlignment w:val="baseline"/>
        <w:rPr>
          <w:rFonts w:hint="eastAsia" w:ascii="仿宋_GB2312" w:hAns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第七章聚焦推动乡村生态振兴。包括提升农村地区生态环境、推进农业绿色升级发展、建设宜居宜业和美乡村三部分。推进河西片区生态修复，促进农业绿色低碳发展，持续整治农村人居环境，规范农村住宅自主更新。</w:t>
      </w:r>
    </w:p>
    <w:p>
      <w:pPr>
        <w:widowControl w:val="0"/>
        <w:autoSpaceDE w:val="0"/>
        <w:autoSpaceDN w:val="0"/>
        <w:adjustRightInd w:val="0"/>
        <w:spacing w:line="560" w:lineRule="exact"/>
        <w:ind w:left="0" w:leftChars="0" w:firstLine="640" w:firstLineChars="200"/>
        <w:jc w:val="both"/>
        <w:textAlignment w:val="baseline"/>
        <w:rPr>
          <w:rFonts w:hint="eastAsia" w:ascii="仿宋_GB2312" w:hAns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第八章聚焦推动乡村组织振兴。包括坚持党建引领基层治理、健全三治融合治理体系、提升乡村安全韧性保障能力。强化党建引领核心作用，深化“三治融合＋”治理模式，全面提升乡村治理现代化和安全保障水平。</w:t>
      </w:r>
    </w:p>
    <w:p>
      <w:pPr>
        <w:widowControl w:val="0"/>
        <w:autoSpaceDE w:val="0"/>
        <w:autoSpaceDN w:val="0"/>
        <w:adjustRightInd w:val="0"/>
        <w:spacing w:line="560" w:lineRule="exact"/>
        <w:ind w:left="0" w:leftChars="0" w:firstLine="640" w:firstLineChars="200"/>
        <w:jc w:val="both"/>
        <w:textAlignment w:val="baseline"/>
        <w:rPr>
          <w:rFonts w:hint="eastAsia" w:ascii="仿宋_GB2312" w:hAnsi="仿宋_GB2312" w:eastAsia="仿宋_GB2312" w:cs="Times New Roman"/>
          <w:color w:val="auto"/>
          <w:kern w:val="2"/>
          <w:sz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kern w:val="2"/>
          <w:sz w:val="32"/>
          <w:szCs w:val="32"/>
          <w:lang w:val="en-US" w:eastAsia="zh-CN" w:bidi="ar-SA"/>
        </w:rPr>
        <w:t>第三部分为规划实施保障。</w:t>
      </w:r>
      <w:r>
        <w:rPr>
          <w:rFonts w:hint="eastAsia" w:ascii="仿宋_GB2312" w:hAns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从加强组织领导、细化实施举措、加强宣传引导三个方面压实工作责任</w:t>
      </w:r>
      <w:r>
        <w:rPr>
          <w:rFonts w:hint="eastAsia" w:ascii="仿宋_GB2312" w:hAnsi="仿宋_GB2312" w:cs="Times New Roman"/>
          <w:color w:val="auto"/>
          <w:kern w:val="2"/>
          <w:sz w:val="32"/>
          <w:szCs w:val="32"/>
          <w:lang w:val="en-US" w:eastAsia="zh-CN" w:bidi="ar-SA"/>
        </w:rPr>
        <w:t>，保证规划落实。</w:t>
      </w:r>
      <w:bookmarkStart w:id="0" w:name="_GoBack"/>
      <w:bookmarkEnd w:id="0"/>
    </w:p>
    <w:p>
      <w:pPr>
        <w:pStyle w:val="3"/>
        <w:pageBreakBefore w:val="0"/>
        <w:widowControl w:val="0"/>
        <w:kinsoku/>
        <w:wordWrap/>
        <w:overflowPunct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需要特别说明的问题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 w:bidi="ar"/>
        </w:rPr>
        <w:t>无</w:t>
      </w:r>
    </w:p>
    <w:sectPr>
      <w:headerReference r:id="rId3" w:type="default"/>
      <w:footerReference r:id="rId4" w:type="default"/>
      <w:pgSz w:w="11906" w:h="16838"/>
      <w:pgMar w:top="2098" w:right="1474" w:bottom="1984" w:left="1587" w:header="794" w:footer="794" w:gutter="0"/>
      <w:pgNumType w:start="1"/>
      <w:cols w:space="0" w:num="1"/>
      <w:rtlGutter w:val="0"/>
      <w:docGrid w:type="lines" w:linePitch="43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widowControl w:val="0"/>
                            <w:snapToGrid w:val="0"/>
                            <w:jc w:val="left"/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LNJWO7QAAAABQEAAA8AAAAAAAAAAQAg&#10;AAAAIgAAAGRycy9kb3ducmV2LnhtbFBLAQIUABQAAAAIAIdO4kD98SzkFgIAABUEAAAOAAAAAAAA&#10;AAEAIAAAAB8BAABkcnMvZTJvRG9jLnhtbFBLBQYAAAAABgAGAFkBAACn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snapToGrid w:val="0"/>
                      <w:jc w:val="left"/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>1</w: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widowControl w:val="0"/>
                            <w:snapToGrid w:val="0"/>
                            <w:jc w:val="left"/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Ct4qQ0VAgAAFQ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snapToGrid w:val="0"/>
                      <w:jc w:val="left"/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66B16"/>
    <w:multiLevelType w:val="multilevel"/>
    <w:tmpl w:val="14066B16"/>
    <w:lvl w:ilvl="0" w:tentative="0">
      <w:start w:val="1"/>
      <w:numFmt w:val="chineseCountingThousand"/>
      <w:pStyle w:val="3"/>
      <w:suff w:val="nothing"/>
      <w:lvlText w:val="%1、"/>
      <w:lvlJc w:val="left"/>
      <w:pPr>
        <w:ind w:left="0" w:firstLine="0"/>
      </w:pPr>
      <w:rPr>
        <w:rFonts w:hint="default" w:ascii="Times New Roman" w:hAnsi="Times New Roman" w:eastAsia="黑体"/>
        <w:sz w:val="32"/>
      </w:rPr>
    </w:lvl>
    <w:lvl w:ilvl="1" w:tentative="0">
      <w:start w:val="1"/>
      <w:numFmt w:val="chineseCountingThousand"/>
      <w:pStyle w:val="4"/>
      <w:suff w:val="nothing"/>
      <w:lvlText w:val="（%2）"/>
      <w:lvlJc w:val="left"/>
      <w:pPr>
        <w:ind w:left="0" w:firstLine="0"/>
      </w:pPr>
      <w:rPr>
        <w:rFonts w:hint="eastAsia" w:ascii="Times New Roman" w:hAnsi="Times New Roman" w:eastAsia="楷体_GB2312"/>
        <w:b w:val="0"/>
        <w:bCs/>
        <w:i w:val="0"/>
        <w:sz w:val="32"/>
      </w:rPr>
    </w:lvl>
    <w:lvl w:ilvl="2" w:tentative="0">
      <w:start w:val="1"/>
      <w:numFmt w:val="decimal"/>
      <w:pStyle w:val="5"/>
      <w:suff w:val="nothing"/>
      <w:lvlText w:val="%3. "/>
      <w:lvlJc w:val="left"/>
      <w:pPr>
        <w:ind w:left="0" w:firstLine="0"/>
      </w:pPr>
      <w:rPr>
        <w:rFonts w:hint="default" w:ascii="Times New Roman" w:hAnsi="Times New Roman" w:eastAsia="仿宋_GB2312"/>
        <w:b/>
        <w:i w:val="0"/>
        <w:sz w:val="32"/>
      </w:rPr>
    </w:lvl>
    <w:lvl w:ilvl="3" w:tentative="0">
      <w:start w:val="1"/>
      <w:numFmt w:val="decimal"/>
      <w:pStyle w:val="6"/>
      <w:isLgl/>
      <w:suff w:val="nothing"/>
      <w:lvlText w:val="（%4）"/>
      <w:lvlJc w:val="left"/>
      <w:pPr>
        <w:ind w:left="0" w:firstLine="0"/>
      </w:pPr>
      <w:rPr>
        <w:rFonts w:hint="default" w:ascii="Times New Roman" w:hAnsi="Times New Roman" w:eastAsia="仿宋_GB2312"/>
        <w:sz w:val="32"/>
      </w:rPr>
    </w:lvl>
    <w:lvl w:ilvl="4" w:tentative="0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0"/>
  <w:bordersDoNotSurroundFooter w:val="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60"/>
  <w:drawingGridVerticalSpacing w:val="2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5DD"/>
    <w:rsid w:val="000063F5"/>
    <w:rsid w:val="00006C95"/>
    <w:rsid w:val="00012E33"/>
    <w:rsid w:val="00013ABE"/>
    <w:rsid w:val="00013C01"/>
    <w:rsid w:val="000159D7"/>
    <w:rsid w:val="00021F3F"/>
    <w:rsid w:val="00022675"/>
    <w:rsid w:val="00026B6F"/>
    <w:rsid w:val="000272E6"/>
    <w:rsid w:val="00031EFD"/>
    <w:rsid w:val="000328F8"/>
    <w:rsid w:val="0004045E"/>
    <w:rsid w:val="0005097C"/>
    <w:rsid w:val="000600E5"/>
    <w:rsid w:val="0007231A"/>
    <w:rsid w:val="00074489"/>
    <w:rsid w:val="000918D6"/>
    <w:rsid w:val="00096823"/>
    <w:rsid w:val="000A2F24"/>
    <w:rsid w:val="000A7802"/>
    <w:rsid w:val="000B59BC"/>
    <w:rsid w:val="000C2D15"/>
    <w:rsid w:val="000C3DC5"/>
    <w:rsid w:val="000C767F"/>
    <w:rsid w:val="000D5435"/>
    <w:rsid w:val="000E2708"/>
    <w:rsid w:val="000E2C4F"/>
    <w:rsid w:val="000E78BC"/>
    <w:rsid w:val="000E78C0"/>
    <w:rsid w:val="000F61ED"/>
    <w:rsid w:val="00103A98"/>
    <w:rsid w:val="0012112F"/>
    <w:rsid w:val="00126F88"/>
    <w:rsid w:val="00127EDA"/>
    <w:rsid w:val="00140F0C"/>
    <w:rsid w:val="0015258A"/>
    <w:rsid w:val="00155CA4"/>
    <w:rsid w:val="00157E4E"/>
    <w:rsid w:val="00172AA4"/>
    <w:rsid w:val="001755ED"/>
    <w:rsid w:val="00194E84"/>
    <w:rsid w:val="001A2908"/>
    <w:rsid w:val="001A4931"/>
    <w:rsid w:val="001A4ED5"/>
    <w:rsid w:val="001B3A48"/>
    <w:rsid w:val="001B797F"/>
    <w:rsid w:val="001C1A11"/>
    <w:rsid w:val="001C57BD"/>
    <w:rsid w:val="001D74D8"/>
    <w:rsid w:val="001E58F4"/>
    <w:rsid w:val="001F091E"/>
    <w:rsid w:val="001F631F"/>
    <w:rsid w:val="001F7B16"/>
    <w:rsid w:val="001F7CF2"/>
    <w:rsid w:val="00200D0B"/>
    <w:rsid w:val="002035B7"/>
    <w:rsid w:val="00203C2E"/>
    <w:rsid w:val="002118A6"/>
    <w:rsid w:val="00215D66"/>
    <w:rsid w:val="002323CC"/>
    <w:rsid w:val="0023432D"/>
    <w:rsid w:val="0023489F"/>
    <w:rsid w:val="00235FF2"/>
    <w:rsid w:val="00236E2A"/>
    <w:rsid w:val="00237682"/>
    <w:rsid w:val="00243C99"/>
    <w:rsid w:val="002504C2"/>
    <w:rsid w:val="00255AA8"/>
    <w:rsid w:val="00262B9B"/>
    <w:rsid w:val="002646D5"/>
    <w:rsid w:val="002864FD"/>
    <w:rsid w:val="002903E4"/>
    <w:rsid w:val="002974A6"/>
    <w:rsid w:val="002A2142"/>
    <w:rsid w:val="002A2AE8"/>
    <w:rsid w:val="002A7431"/>
    <w:rsid w:val="002B54FE"/>
    <w:rsid w:val="002B7480"/>
    <w:rsid w:val="002C04A5"/>
    <w:rsid w:val="002C0B83"/>
    <w:rsid w:val="002C1F2C"/>
    <w:rsid w:val="002C2D55"/>
    <w:rsid w:val="002C563E"/>
    <w:rsid w:val="002C61C0"/>
    <w:rsid w:val="002D7D53"/>
    <w:rsid w:val="002F4F45"/>
    <w:rsid w:val="002F73EF"/>
    <w:rsid w:val="00314626"/>
    <w:rsid w:val="00314B31"/>
    <w:rsid w:val="0032384C"/>
    <w:rsid w:val="00331B22"/>
    <w:rsid w:val="00336F1C"/>
    <w:rsid w:val="00345F17"/>
    <w:rsid w:val="00353A92"/>
    <w:rsid w:val="00372F73"/>
    <w:rsid w:val="00374E41"/>
    <w:rsid w:val="0037586A"/>
    <w:rsid w:val="00377AF7"/>
    <w:rsid w:val="00380E2A"/>
    <w:rsid w:val="00380FDA"/>
    <w:rsid w:val="00381F59"/>
    <w:rsid w:val="00386294"/>
    <w:rsid w:val="003924DA"/>
    <w:rsid w:val="00393A82"/>
    <w:rsid w:val="00396E92"/>
    <w:rsid w:val="003A07F7"/>
    <w:rsid w:val="003A570F"/>
    <w:rsid w:val="003A5B8C"/>
    <w:rsid w:val="003A62F3"/>
    <w:rsid w:val="003C67B6"/>
    <w:rsid w:val="003F193F"/>
    <w:rsid w:val="00401ECA"/>
    <w:rsid w:val="00411FC4"/>
    <w:rsid w:val="00421903"/>
    <w:rsid w:val="004225EE"/>
    <w:rsid w:val="004228E0"/>
    <w:rsid w:val="004233E9"/>
    <w:rsid w:val="00424D71"/>
    <w:rsid w:val="00430769"/>
    <w:rsid w:val="00434491"/>
    <w:rsid w:val="0043688A"/>
    <w:rsid w:val="00436A77"/>
    <w:rsid w:val="00437B65"/>
    <w:rsid w:val="0044685F"/>
    <w:rsid w:val="00447D21"/>
    <w:rsid w:val="00460CFE"/>
    <w:rsid w:val="004676EE"/>
    <w:rsid w:val="00474F82"/>
    <w:rsid w:val="0047615F"/>
    <w:rsid w:val="00482E67"/>
    <w:rsid w:val="0049457D"/>
    <w:rsid w:val="00496CAA"/>
    <w:rsid w:val="004A1693"/>
    <w:rsid w:val="004A5735"/>
    <w:rsid w:val="004B1A54"/>
    <w:rsid w:val="004B67CA"/>
    <w:rsid w:val="004C09C5"/>
    <w:rsid w:val="004C1D22"/>
    <w:rsid w:val="004C23D2"/>
    <w:rsid w:val="004C3E6B"/>
    <w:rsid w:val="004D2DD0"/>
    <w:rsid w:val="004E6965"/>
    <w:rsid w:val="004E7607"/>
    <w:rsid w:val="00501171"/>
    <w:rsid w:val="005059AA"/>
    <w:rsid w:val="00516F81"/>
    <w:rsid w:val="005270BC"/>
    <w:rsid w:val="00546376"/>
    <w:rsid w:val="00556E95"/>
    <w:rsid w:val="005570B4"/>
    <w:rsid w:val="00557BCB"/>
    <w:rsid w:val="00563BFB"/>
    <w:rsid w:val="00571281"/>
    <w:rsid w:val="00571EF0"/>
    <w:rsid w:val="005737AC"/>
    <w:rsid w:val="0057651B"/>
    <w:rsid w:val="00594070"/>
    <w:rsid w:val="00595281"/>
    <w:rsid w:val="00595485"/>
    <w:rsid w:val="005A4827"/>
    <w:rsid w:val="005A7BC4"/>
    <w:rsid w:val="005B0E49"/>
    <w:rsid w:val="005B1A98"/>
    <w:rsid w:val="005B23E3"/>
    <w:rsid w:val="005B4654"/>
    <w:rsid w:val="005B5D55"/>
    <w:rsid w:val="005B68CC"/>
    <w:rsid w:val="005D0DA2"/>
    <w:rsid w:val="005D79E0"/>
    <w:rsid w:val="005E3F14"/>
    <w:rsid w:val="005E7676"/>
    <w:rsid w:val="005F0A3E"/>
    <w:rsid w:val="006010B3"/>
    <w:rsid w:val="00602DC5"/>
    <w:rsid w:val="006172BF"/>
    <w:rsid w:val="00621A46"/>
    <w:rsid w:val="00642432"/>
    <w:rsid w:val="00644488"/>
    <w:rsid w:val="0065408F"/>
    <w:rsid w:val="00661D4B"/>
    <w:rsid w:val="00662297"/>
    <w:rsid w:val="00665A95"/>
    <w:rsid w:val="00666CB1"/>
    <w:rsid w:val="00671757"/>
    <w:rsid w:val="006737B1"/>
    <w:rsid w:val="0068091B"/>
    <w:rsid w:val="006829E5"/>
    <w:rsid w:val="0068605B"/>
    <w:rsid w:val="00686FF1"/>
    <w:rsid w:val="00695084"/>
    <w:rsid w:val="006966AF"/>
    <w:rsid w:val="00696BF1"/>
    <w:rsid w:val="006A1771"/>
    <w:rsid w:val="006A6C3C"/>
    <w:rsid w:val="006C1513"/>
    <w:rsid w:val="006C3AAA"/>
    <w:rsid w:val="006C70DF"/>
    <w:rsid w:val="006D4C1C"/>
    <w:rsid w:val="006D65DD"/>
    <w:rsid w:val="006D6B40"/>
    <w:rsid w:val="006D75D2"/>
    <w:rsid w:val="006E45D1"/>
    <w:rsid w:val="006E6A68"/>
    <w:rsid w:val="006E7C1B"/>
    <w:rsid w:val="006F2835"/>
    <w:rsid w:val="006F460F"/>
    <w:rsid w:val="006F7DD4"/>
    <w:rsid w:val="00702442"/>
    <w:rsid w:val="007101BE"/>
    <w:rsid w:val="0071301F"/>
    <w:rsid w:val="00716E91"/>
    <w:rsid w:val="007216AF"/>
    <w:rsid w:val="0072581E"/>
    <w:rsid w:val="007314B0"/>
    <w:rsid w:val="007323F4"/>
    <w:rsid w:val="007401D4"/>
    <w:rsid w:val="00745093"/>
    <w:rsid w:val="0074647F"/>
    <w:rsid w:val="00751157"/>
    <w:rsid w:val="007512E8"/>
    <w:rsid w:val="007552FB"/>
    <w:rsid w:val="00757346"/>
    <w:rsid w:val="0076030C"/>
    <w:rsid w:val="00764F7C"/>
    <w:rsid w:val="00765F04"/>
    <w:rsid w:val="00766C6D"/>
    <w:rsid w:val="00773201"/>
    <w:rsid w:val="007746B9"/>
    <w:rsid w:val="00777AC5"/>
    <w:rsid w:val="00782E9A"/>
    <w:rsid w:val="00784DA4"/>
    <w:rsid w:val="007916BF"/>
    <w:rsid w:val="00793CFB"/>
    <w:rsid w:val="00795B19"/>
    <w:rsid w:val="00796D5B"/>
    <w:rsid w:val="007974F7"/>
    <w:rsid w:val="0079779D"/>
    <w:rsid w:val="00797A34"/>
    <w:rsid w:val="007A4CE2"/>
    <w:rsid w:val="007B41BA"/>
    <w:rsid w:val="007D1087"/>
    <w:rsid w:val="007D75CE"/>
    <w:rsid w:val="007E0128"/>
    <w:rsid w:val="007E75D1"/>
    <w:rsid w:val="007F169C"/>
    <w:rsid w:val="007F1F30"/>
    <w:rsid w:val="007F55D1"/>
    <w:rsid w:val="00807E4B"/>
    <w:rsid w:val="00811A96"/>
    <w:rsid w:val="00821FD8"/>
    <w:rsid w:val="00823A23"/>
    <w:rsid w:val="00827644"/>
    <w:rsid w:val="00827D2F"/>
    <w:rsid w:val="00830989"/>
    <w:rsid w:val="00831194"/>
    <w:rsid w:val="008337B1"/>
    <w:rsid w:val="00854442"/>
    <w:rsid w:val="00854974"/>
    <w:rsid w:val="008604D1"/>
    <w:rsid w:val="00861910"/>
    <w:rsid w:val="00861D99"/>
    <w:rsid w:val="00886231"/>
    <w:rsid w:val="00886641"/>
    <w:rsid w:val="008B4404"/>
    <w:rsid w:val="008C0F9E"/>
    <w:rsid w:val="008C3D74"/>
    <w:rsid w:val="008C4545"/>
    <w:rsid w:val="008D4E4E"/>
    <w:rsid w:val="008D65D6"/>
    <w:rsid w:val="008E1122"/>
    <w:rsid w:val="008E2E64"/>
    <w:rsid w:val="008E580C"/>
    <w:rsid w:val="008F3B29"/>
    <w:rsid w:val="008F574C"/>
    <w:rsid w:val="00906998"/>
    <w:rsid w:val="00907ED8"/>
    <w:rsid w:val="00913281"/>
    <w:rsid w:val="00923AD7"/>
    <w:rsid w:val="0093170E"/>
    <w:rsid w:val="00933E8C"/>
    <w:rsid w:val="009413C5"/>
    <w:rsid w:val="00943ECF"/>
    <w:rsid w:val="009464B8"/>
    <w:rsid w:val="00967275"/>
    <w:rsid w:val="00967B79"/>
    <w:rsid w:val="0097645E"/>
    <w:rsid w:val="009909C9"/>
    <w:rsid w:val="00993996"/>
    <w:rsid w:val="00993CEA"/>
    <w:rsid w:val="00996051"/>
    <w:rsid w:val="009A2C0F"/>
    <w:rsid w:val="009A4B3F"/>
    <w:rsid w:val="009A76FE"/>
    <w:rsid w:val="009A7BAC"/>
    <w:rsid w:val="009B10B9"/>
    <w:rsid w:val="009C0B2F"/>
    <w:rsid w:val="009C42E1"/>
    <w:rsid w:val="009C7410"/>
    <w:rsid w:val="009D6A0F"/>
    <w:rsid w:val="009E69B5"/>
    <w:rsid w:val="009E7F6F"/>
    <w:rsid w:val="00A00AA1"/>
    <w:rsid w:val="00A021D3"/>
    <w:rsid w:val="00A22A05"/>
    <w:rsid w:val="00A26C4F"/>
    <w:rsid w:val="00A339D8"/>
    <w:rsid w:val="00A34140"/>
    <w:rsid w:val="00A35AD7"/>
    <w:rsid w:val="00A54432"/>
    <w:rsid w:val="00A65349"/>
    <w:rsid w:val="00A74935"/>
    <w:rsid w:val="00A813D9"/>
    <w:rsid w:val="00A82F25"/>
    <w:rsid w:val="00A97020"/>
    <w:rsid w:val="00A97604"/>
    <w:rsid w:val="00AA18CB"/>
    <w:rsid w:val="00AA4342"/>
    <w:rsid w:val="00AB2EEC"/>
    <w:rsid w:val="00AC620C"/>
    <w:rsid w:val="00AC67BB"/>
    <w:rsid w:val="00AD3A1A"/>
    <w:rsid w:val="00AD3DFC"/>
    <w:rsid w:val="00AD4C86"/>
    <w:rsid w:val="00AD5290"/>
    <w:rsid w:val="00AD6430"/>
    <w:rsid w:val="00AE0A1E"/>
    <w:rsid w:val="00AF07EF"/>
    <w:rsid w:val="00AF1205"/>
    <w:rsid w:val="00AF6EEE"/>
    <w:rsid w:val="00B03291"/>
    <w:rsid w:val="00B07454"/>
    <w:rsid w:val="00B30668"/>
    <w:rsid w:val="00B428A2"/>
    <w:rsid w:val="00B442EB"/>
    <w:rsid w:val="00B44E93"/>
    <w:rsid w:val="00B47D85"/>
    <w:rsid w:val="00B660FE"/>
    <w:rsid w:val="00B673B3"/>
    <w:rsid w:val="00B72D80"/>
    <w:rsid w:val="00B72E80"/>
    <w:rsid w:val="00B74B78"/>
    <w:rsid w:val="00B857C1"/>
    <w:rsid w:val="00B86C8F"/>
    <w:rsid w:val="00B93511"/>
    <w:rsid w:val="00B96554"/>
    <w:rsid w:val="00BA0373"/>
    <w:rsid w:val="00BA0421"/>
    <w:rsid w:val="00BA0946"/>
    <w:rsid w:val="00BA3690"/>
    <w:rsid w:val="00BA3FD1"/>
    <w:rsid w:val="00BA5150"/>
    <w:rsid w:val="00BB5850"/>
    <w:rsid w:val="00BB6141"/>
    <w:rsid w:val="00BC01E0"/>
    <w:rsid w:val="00BC4B2E"/>
    <w:rsid w:val="00BD5382"/>
    <w:rsid w:val="00BE177B"/>
    <w:rsid w:val="00BE6873"/>
    <w:rsid w:val="00BF5E78"/>
    <w:rsid w:val="00BF686D"/>
    <w:rsid w:val="00C0306B"/>
    <w:rsid w:val="00C0643F"/>
    <w:rsid w:val="00C071A6"/>
    <w:rsid w:val="00C16A70"/>
    <w:rsid w:val="00C172D2"/>
    <w:rsid w:val="00C17A94"/>
    <w:rsid w:val="00C25CB6"/>
    <w:rsid w:val="00C2651F"/>
    <w:rsid w:val="00C26A7B"/>
    <w:rsid w:val="00C36D81"/>
    <w:rsid w:val="00C44DFC"/>
    <w:rsid w:val="00C46A65"/>
    <w:rsid w:val="00C51CFF"/>
    <w:rsid w:val="00C520A1"/>
    <w:rsid w:val="00C5250E"/>
    <w:rsid w:val="00C57AC9"/>
    <w:rsid w:val="00C65B59"/>
    <w:rsid w:val="00C65F21"/>
    <w:rsid w:val="00C664ED"/>
    <w:rsid w:val="00C77F09"/>
    <w:rsid w:val="00C80A93"/>
    <w:rsid w:val="00C84B3E"/>
    <w:rsid w:val="00C90F5A"/>
    <w:rsid w:val="00C92EF8"/>
    <w:rsid w:val="00CA58AC"/>
    <w:rsid w:val="00CB1E42"/>
    <w:rsid w:val="00CB4EFF"/>
    <w:rsid w:val="00CC475A"/>
    <w:rsid w:val="00CC75EC"/>
    <w:rsid w:val="00CD2624"/>
    <w:rsid w:val="00CD2726"/>
    <w:rsid w:val="00CD2E3B"/>
    <w:rsid w:val="00CE1CB0"/>
    <w:rsid w:val="00CE5313"/>
    <w:rsid w:val="00CE6615"/>
    <w:rsid w:val="00CE76CF"/>
    <w:rsid w:val="00CF1ED5"/>
    <w:rsid w:val="00CF716F"/>
    <w:rsid w:val="00CF74BA"/>
    <w:rsid w:val="00D010CD"/>
    <w:rsid w:val="00D01196"/>
    <w:rsid w:val="00D10DE3"/>
    <w:rsid w:val="00D16ABE"/>
    <w:rsid w:val="00D20E76"/>
    <w:rsid w:val="00D340CB"/>
    <w:rsid w:val="00D3644D"/>
    <w:rsid w:val="00D3703A"/>
    <w:rsid w:val="00D42DDE"/>
    <w:rsid w:val="00D51026"/>
    <w:rsid w:val="00D51CAB"/>
    <w:rsid w:val="00D634B5"/>
    <w:rsid w:val="00D66FB2"/>
    <w:rsid w:val="00D8719E"/>
    <w:rsid w:val="00DA01FC"/>
    <w:rsid w:val="00DA3DCC"/>
    <w:rsid w:val="00DB1627"/>
    <w:rsid w:val="00DB1DE7"/>
    <w:rsid w:val="00DB481D"/>
    <w:rsid w:val="00DB5379"/>
    <w:rsid w:val="00DC22DA"/>
    <w:rsid w:val="00DC2FF7"/>
    <w:rsid w:val="00DD7037"/>
    <w:rsid w:val="00DE0F95"/>
    <w:rsid w:val="00DE2AC6"/>
    <w:rsid w:val="00DE63DB"/>
    <w:rsid w:val="00DF2112"/>
    <w:rsid w:val="00E04E62"/>
    <w:rsid w:val="00E161AF"/>
    <w:rsid w:val="00E16673"/>
    <w:rsid w:val="00E2296F"/>
    <w:rsid w:val="00E232CE"/>
    <w:rsid w:val="00E23B8D"/>
    <w:rsid w:val="00E268F9"/>
    <w:rsid w:val="00E27643"/>
    <w:rsid w:val="00E35583"/>
    <w:rsid w:val="00E41D40"/>
    <w:rsid w:val="00E53291"/>
    <w:rsid w:val="00E60755"/>
    <w:rsid w:val="00E6348C"/>
    <w:rsid w:val="00E640E9"/>
    <w:rsid w:val="00E65961"/>
    <w:rsid w:val="00E75AD6"/>
    <w:rsid w:val="00E816A6"/>
    <w:rsid w:val="00E835E6"/>
    <w:rsid w:val="00E83780"/>
    <w:rsid w:val="00E87A3A"/>
    <w:rsid w:val="00E92F94"/>
    <w:rsid w:val="00E93BED"/>
    <w:rsid w:val="00E9416C"/>
    <w:rsid w:val="00E94D98"/>
    <w:rsid w:val="00E96A15"/>
    <w:rsid w:val="00EA4FD5"/>
    <w:rsid w:val="00EB0B58"/>
    <w:rsid w:val="00EC0A82"/>
    <w:rsid w:val="00EE1F29"/>
    <w:rsid w:val="00EE5BAD"/>
    <w:rsid w:val="00F028B4"/>
    <w:rsid w:val="00F035B8"/>
    <w:rsid w:val="00F03607"/>
    <w:rsid w:val="00F04921"/>
    <w:rsid w:val="00F16E1A"/>
    <w:rsid w:val="00F2435D"/>
    <w:rsid w:val="00F311DB"/>
    <w:rsid w:val="00F34706"/>
    <w:rsid w:val="00F37768"/>
    <w:rsid w:val="00F37BF7"/>
    <w:rsid w:val="00F41A27"/>
    <w:rsid w:val="00F631F7"/>
    <w:rsid w:val="00F6575F"/>
    <w:rsid w:val="00F6590D"/>
    <w:rsid w:val="00F66914"/>
    <w:rsid w:val="00F704A8"/>
    <w:rsid w:val="00F72FDC"/>
    <w:rsid w:val="00F9501A"/>
    <w:rsid w:val="00FA04A7"/>
    <w:rsid w:val="00FA1582"/>
    <w:rsid w:val="00FA5009"/>
    <w:rsid w:val="00FA6B32"/>
    <w:rsid w:val="00FB10BF"/>
    <w:rsid w:val="00FB6163"/>
    <w:rsid w:val="00FC140F"/>
    <w:rsid w:val="00FC347B"/>
    <w:rsid w:val="00FD1F94"/>
    <w:rsid w:val="00FE44BF"/>
    <w:rsid w:val="00FF485E"/>
    <w:rsid w:val="06CE2D56"/>
    <w:rsid w:val="06F4757A"/>
    <w:rsid w:val="0A233B07"/>
    <w:rsid w:val="0C277EFD"/>
    <w:rsid w:val="0D315BD9"/>
    <w:rsid w:val="0DBF2821"/>
    <w:rsid w:val="0F2E23BA"/>
    <w:rsid w:val="14117379"/>
    <w:rsid w:val="16EEB61A"/>
    <w:rsid w:val="19671878"/>
    <w:rsid w:val="22636BF9"/>
    <w:rsid w:val="285223EF"/>
    <w:rsid w:val="2FBF3559"/>
    <w:rsid w:val="3A9E14C4"/>
    <w:rsid w:val="3BFA085F"/>
    <w:rsid w:val="3DA923CA"/>
    <w:rsid w:val="3EEB9503"/>
    <w:rsid w:val="3FBD8C39"/>
    <w:rsid w:val="44AF3F11"/>
    <w:rsid w:val="48687B93"/>
    <w:rsid w:val="48BF0105"/>
    <w:rsid w:val="4F6398FE"/>
    <w:rsid w:val="528F20AE"/>
    <w:rsid w:val="548A3DBA"/>
    <w:rsid w:val="5A7DAD17"/>
    <w:rsid w:val="5BF10ACC"/>
    <w:rsid w:val="5EF05A47"/>
    <w:rsid w:val="5FFD7BB0"/>
    <w:rsid w:val="6C5845F5"/>
    <w:rsid w:val="6E8F6156"/>
    <w:rsid w:val="6F102107"/>
    <w:rsid w:val="70115A26"/>
    <w:rsid w:val="7193135A"/>
    <w:rsid w:val="72BC2329"/>
    <w:rsid w:val="767FC294"/>
    <w:rsid w:val="7CAF571D"/>
    <w:rsid w:val="7EDF2ED2"/>
    <w:rsid w:val="7EF518DA"/>
    <w:rsid w:val="7F3A98EB"/>
    <w:rsid w:val="7FFA2AFE"/>
    <w:rsid w:val="AF9752E8"/>
    <w:rsid w:val="CEED6DEC"/>
    <w:rsid w:val="F1BD6943"/>
    <w:rsid w:val="F77E2D5E"/>
    <w:rsid w:val="F7FC9163"/>
    <w:rsid w:val="FA6E350A"/>
    <w:rsid w:val="FB9F130D"/>
    <w:rsid w:val="FEFF6C33"/>
    <w:rsid w:val="FFFB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nhideWhenUsed="0" w:uiPriority="0" w:semiHidden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nhideWhenUsed="0" w:uiPriority="0" w:semiHidden="0" w:name="footnote reference"/>
    <w:lsdException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theme="minorBidi"/>
      <w:kern w:val="2"/>
      <w:sz w:val="32"/>
      <w:szCs w:val="21"/>
      <w:lang w:val="en-US" w:eastAsia="zh-CN" w:bidi="ar-SA"/>
    </w:rPr>
  </w:style>
  <w:style w:type="paragraph" w:styleId="3">
    <w:name w:val="heading 1"/>
    <w:basedOn w:val="1"/>
    <w:next w:val="1"/>
    <w:link w:val="22"/>
    <w:qFormat/>
    <w:uiPriority w:val="9"/>
    <w:pPr>
      <w:keepNext/>
      <w:keepLines/>
      <w:numPr>
        <w:ilvl w:val="0"/>
        <w:numId w:val="1"/>
      </w:numPr>
      <w:ind w:firstLine="200"/>
      <w:outlineLvl w:val="0"/>
    </w:pPr>
    <w:rPr>
      <w:rFonts w:eastAsia="黑体"/>
      <w:bCs/>
      <w:kern w:val="44"/>
      <w:szCs w:val="44"/>
    </w:rPr>
  </w:style>
  <w:style w:type="paragraph" w:styleId="4">
    <w:name w:val="heading 2"/>
    <w:basedOn w:val="1"/>
    <w:next w:val="1"/>
    <w:link w:val="23"/>
    <w:unhideWhenUsed/>
    <w:qFormat/>
    <w:uiPriority w:val="9"/>
    <w:pPr>
      <w:keepNext/>
      <w:keepLines/>
      <w:numPr>
        <w:ilvl w:val="1"/>
        <w:numId w:val="1"/>
      </w:numPr>
      <w:ind w:firstLine="150" w:firstLineChars="150"/>
      <w:outlineLvl w:val="1"/>
    </w:pPr>
    <w:rPr>
      <w:rFonts w:eastAsia="楷体_GB2312" w:cstheme="majorBidi"/>
      <w:bCs/>
      <w:szCs w:val="32"/>
    </w:rPr>
  </w:style>
  <w:style w:type="paragraph" w:styleId="5">
    <w:name w:val="heading 3"/>
    <w:basedOn w:val="1"/>
    <w:next w:val="1"/>
    <w:link w:val="24"/>
    <w:unhideWhenUsed/>
    <w:qFormat/>
    <w:uiPriority w:val="9"/>
    <w:pPr>
      <w:keepNext/>
      <w:keepLines/>
      <w:numPr>
        <w:ilvl w:val="2"/>
        <w:numId w:val="1"/>
      </w:numPr>
      <w:ind w:firstLine="200"/>
      <w:outlineLvl w:val="2"/>
    </w:pPr>
    <w:rPr>
      <w:b/>
      <w:bCs/>
      <w:szCs w:val="32"/>
    </w:rPr>
  </w:style>
  <w:style w:type="paragraph" w:styleId="6">
    <w:name w:val="heading 4"/>
    <w:basedOn w:val="1"/>
    <w:next w:val="1"/>
    <w:link w:val="25"/>
    <w:unhideWhenUsed/>
    <w:qFormat/>
    <w:uiPriority w:val="9"/>
    <w:pPr>
      <w:keepNext/>
      <w:keepLines/>
      <w:numPr>
        <w:ilvl w:val="3"/>
        <w:numId w:val="1"/>
      </w:numPr>
      <w:ind w:firstLine="150" w:firstLineChars="150"/>
      <w:outlineLvl w:val="3"/>
    </w:pPr>
    <w:rPr>
      <w:rFonts w:cstheme="majorBidi"/>
      <w:b/>
      <w:bCs/>
      <w:szCs w:val="28"/>
    </w:rPr>
  </w:style>
  <w:style w:type="paragraph" w:styleId="7">
    <w:name w:val="heading 5"/>
    <w:basedOn w:val="1"/>
    <w:next w:val="1"/>
    <w:link w:val="34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Cs w:val="28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unhideWhenUsed/>
    <w:qFormat/>
    <w:uiPriority w:val="39"/>
    <w:pPr>
      <w:spacing w:line="240" w:lineRule="auto"/>
      <w:ind w:firstLine="400" w:firstLineChars="400"/>
      <w:jc w:val="left"/>
    </w:pPr>
    <w:rPr>
      <w:rFonts w:eastAsia="楷体_GB2312"/>
      <w:iCs/>
      <w:sz w:val="24"/>
      <w:szCs w:val="20"/>
    </w:rPr>
  </w:style>
  <w:style w:type="paragraph" w:styleId="8">
    <w:name w:val="footer"/>
    <w:basedOn w:val="1"/>
    <w:link w:val="20"/>
    <w:unhideWhenUsed/>
    <w:qFormat/>
    <w:uiPriority w:val="99"/>
    <w:pPr>
      <w:snapToGrid w:val="0"/>
      <w:ind w:firstLine="0" w:firstLineChars="0"/>
      <w:jc w:val="center"/>
    </w:pPr>
    <w:rPr>
      <w:sz w:val="24"/>
      <w:szCs w:val="18"/>
    </w:rPr>
  </w:style>
  <w:style w:type="paragraph" w:styleId="9">
    <w:name w:val="header"/>
    <w:basedOn w:val="1"/>
    <w:link w:val="19"/>
    <w:unhideWhenUsed/>
    <w:qFormat/>
    <w:uiPriority w:val="99"/>
    <w:pPr>
      <w:snapToGrid w:val="0"/>
      <w:ind w:firstLine="0" w:firstLineChars="0"/>
      <w:jc w:val="center"/>
    </w:pPr>
    <w:rPr>
      <w:b/>
      <w:szCs w:val="18"/>
    </w:rPr>
  </w:style>
  <w:style w:type="paragraph" w:styleId="10">
    <w:name w:val="toc 1"/>
    <w:basedOn w:val="1"/>
    <w:next w:val="1"/>
    <w:unhideWhenUsed/>
    <w:qFormat/>
    <w:uiPriority w:val="39"/>
    <w:pPr>
      <w:tabs>
        <w:tab w:val="right" w:leader="dot" w:pos="8494"/>
      </w:tabs>
      <w:spacing w:line="240" w:lineRule="auto"/>
      <w:ind w:firstLine="0" w:firstLineChars="0"/>
      <w:jc w:val="left"/>
    </w:pPr>
    <w:rPr>
      <w:rFonts w:eastAsia="黑体"/>
      <w:bCs/>
      <w:caps/>
      <w:sz w:val="28"/>
      <w:szCs w:val="20"/>
    </w:rPr>
  </w:style>
  <w:style w:type="paragraph" w:styleId="11">
    <w:name w:val="toc 4"/>
    <w:basedOn w:val="1"/>
    <w:next w:val="1"/>
    <w:unhideWhenUsed/>
    <w:qFormat/>
    <w:uiPriority w:val="39"/>
    <w:pPr>
      <w:ind w:left="960"/>
      <w:jc w:val="left"/>
    </w:pPr>
    <w:rPr>
      <w:rFonts w:asciiTheme="minorHAnsi" w:eastAsiaTheme="minorHAnsi"/>
      <w:sz w:val="18"/>
      <w:szCs w:val="18"/>
    </w:rPr>
  </w:style>
  <w:style w:type="paragraph" w:styleId="12">
    <w:name w:val="Subtitle"/>
    <w:basedOn w:val="1"/>
    <w:next w:val="1"/>
    <w:link w:val="26"/>
    <w:qFormat/>
    <w:uiPriority w:val="11"/>
    <w:pPr>
      <w:ind w:firstLine="0" w:firstLineChars="0"/>
      <w:jc w:val="center"/>
      <w:outlineLvl w:val="1"/>
    </w:pPr>
    <w:rPr>
      <w:rFonts w:eastAsia="楷体"/>
      <w:bCs/>
      <w:kern w:val="28"/>
      <w:sz w:val="30"/>
      <w:szCs w:val="32"/>
    </w:rPr>
  </w:style>
  <w:style w:type="paragraph" w:styleId="13">
    <w:name w:val="toc 2"/>
    <w:basedOn w:val="1"/>
    <w:next w:val="1"/>
    <w:unhideWhenUsed/>
    <w:qFormat/>
    <w:uiPriority w:val="39"/>
    <w:pPr>
      <w:spacing w:line="240" w:lineRule="auto"/>
      <w:jc w:val="left"/>
    </w:pPr>
    <w:rPr>
      <w:rFonts w:eastAsia="宋体"/>
      <w:smallCaps/>
      <w:sz w:val="24"/>
      <w:szCs w:val="20"/>
    </w:rPr>
  </w:style>
  <w:style w:type="paragraph" w:styleId="1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5">
    <w:name w:val="Title"/>
    <w:basedOn w:val="1"/>
    <w:next w:val="1"/>
    <w:link w:val="21"/>
    <w:qFormat/>
    <w:uiPriority w:val="10"/>
    <w:pPr>
      <w:ind w:firstLine="0" w:firstLineChars="0"/>
      <w:jc w:val="center"/>
      <w:outlineLvl w:val="0"/>
    </w:pPr>
    <w:rPr>
      <w:rFonts w:eastAsia="方正小标宋简体" w:cstheme="majorBidi"/>
      <w:bCs/>
      <w:sz w:val="44"/>
      <w:szCs w:val="32"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页眉 字符"/>
    <w:basedOn w:val="18"/>
    <w:link w:val="9"/>
    <w:qFormat/>
    <w:uiPriority w:val="99"/>
    <w:rPr>
      <w:rFonts w:ascii="Times New Roman" w:hAnsi="Times New Roman" w:eastAsia="仿宋_GB2312"/>
      <w:b/>
      <w:szCs w:val="18"/>
    </w:rPr>
  </w:style>
  <w:style w:type="character" w:customStyle="1" w:styleId="20">
    <w:name w:val="页脚 字符"/>
    <w:basedOn w:val="18"/>
    <w:link w:val="8"/>
    <w:qFormat/>
    <w:uiPriority w:val="99"/>
    <w:rPr>
      <w:rFonts w:ascii="Times New Roman" w:hAnsi="Times New Roman" w:eastAsia="仿宋_GB2312"/>
      <w:sz w:val="24"/>
      <w:szCs w:val="18"/>
    </w:rPr>
  </w:style>
  <w:style w:type="character" w:customStyle="1" w:styleId="21">
    <w:name w:val="标题 字符"/>
    <w:basedOn w:val="18"/>
    <w:link w:val="15"/>
    <w:qFormat/>
    <w:uiPriority w:val="10"/>
    <w:rPr>
      <w:rFonts w:ascii="Times New Roman" w:hAnsi="Times New Roman" w:eastAsia="方正小标宋简体" w:cstheme="majorBidi"/>
      <w:bCs/>
      <w:sz w:val="44"/>
      <w:szCs w:val="32"/>
    </w:rPr>
  </w:style>
  <w:style w:type="character" w:customStyle="1" w:styleId="22">
    <w:name w:val="标题 1 字符"/>
    <w:basedOn w:val="18"/>
    <w:link w:val="3"/>
    <w:qFormat/>
    <w:uiPriority w:val="9"/>
    <w:rPr>
      <w:rFonts w:ascii="Times New Roman" w:hAnsi="Times New Roman" w:eastAsia="黑体"/>
      <w:bCs/>
      <w:kern w:val="44"/>
      <w:sz w:val="32"/>
      <w:szCs w:val="44"/>
    </w:rPr>
  </w:style>
  <w:style w:type="character" w:customStyle="1" w:styleId="23">
    <w:name w:val="标题 2 字符"/>
    <w:basedOn w:val="18"/>
    <w:link w:val="4"/>
    <w:qFormat/>
    <w:uiPriority w:val="9"/>
    <w:rPr>
      <w:rFonts w:ascii="Times New Roman" w:hAnsi="Times New Roman" w:eastAsia="楷体_GB2312" w:cstheme="majorBidi"/>
      <w:bCs/>
      <w:sz w:val="32"/>
      <w:szCs w:val="32"/>
    </w:rPr>
  </w:style>
  <w:style w:type="character" w:customStyle="1" w:styleId="24">
    <w:name w:val="标题 3 字符"/>
    <w:basedOn w:val="18"/>
    <w:link w:val="5"/>
    <w:qFormat/>
    <w:uiPriority w:val="9"/>
    <w:rPr>
      <w:rFonts w:ascii="Times New Roman" w:hAnsi="Times New Roman" w:eastAsia="仿宋_GB2312"/>
      <w:b/>
      <w:bCs/>
      <w:sz w:val="32"/>
      <w:szCs w:val="32"/>
    </w:rPr>
  </w:style>
  <w:style w:type="character" w:customStyle="1" w:styleId="25">
    <w:name w:val="标题 4 字符"/>
    <w:basedOn w:val="18"/>
    <w:link w:val="6"/>
    <w:qFormat/>
    <w:uiPriority w:val="9"/>
    <w:rPr>
      <w:rFonts w:ascii="Times New Roman" w:hAnsi="Times New Roman" w:eastAsia="仿宋_GB2312" w:cstheme="majorBidi"/>
      <w:b/>
      <w:bCs/>
      <w:sz w:val="32"/>
      <w:szCs w:val="28"/>
    </w:rPr>
  </w:style>
  <w:style w:type="character" w:customStyle="1" w:styleId="26">
    <w:name w:val="副标题 字符"/>
    <w:basedOn w:val="18"/>
    <w:link w:val="12"/>
    <w:qFormat/>
    <w:uiPriority w:val="11"/>
    <w:rPr>
      <w:rFonts w:ascii="Times New Roman" w:hAnsi="Times New Roman" w:eastAsia="楷体"/>
      <w:bCs/>
      <w:kern w:val="28"/>
      <w:sz w:val="30"/>
      <w:szCs w:val="32"/>
    </w:rPr>
  </w:style>
  <w:style w:type="paragraph" w:customStyle="1" w:styleId="27">
    <w:name w:val="图头"/>
    <w:basedOn w:val="1"/>
    <w:next w:val="1"/>
    <w:qFormat/>
    <w:uiPriority w:val="0"/>
    <w:pPr>
      <w:spacing w:after="50" w:afterLines="50" w:line="240" w:lineRule="auto"/>
      <w:ind w:firstLine="0" w:firstLineChars="0"/>
      <w:jc w:val="center"/>
    </w:pPr>
    <w:rPr>
      <w:rFonts w:eastAsia="宋体"/>
      <w:b/>
      <w:sz w:val="24"/>
    </w:rPr>
  </w:style>
  <w:style w:type="paragraph" w:customStyle="1" w:styleId="28">
    <w:name w:val="图片"/>
    <w:basedOn w:val="1"/>
    <w:next w:val="27"/>
    <w:qFormat/>
    <w:uiPriority w:val="0"/>
    <w:pPr>
      <w:spacing w:line="240" w:lineRule="auto"/>
      <w:ind w:firstLine="0" w:firstLineChars="0"/>
      <w:jc w:val="center"/>
    </w:pPr>
    <w:rPr>
      <w:sz w:val="24"/>
    </w:rPr>
  </w:style>
  <w:style w:type="paragraph" w:customStyle="1" w:styleId="29">
    <w:name w:val="表头"/>
    <w:basedOn w:val="1"/>
    <w:next w:val="1"/>
    <w:qFormat/>
    <w:uiPriority w:val="0"/>
    <w:pPr>
      <w:spacing w:before="50" w:beforeLines="50" w:line="240" w:lineRule="auto"/>
      <w:ind w:firstLine="0" w:firstLineChars="0"/>
      <w:jc w:val="center"/>
    </w:pPr>
    <w:rPr>
      <w:rFonts w:eastAsia="宋体"/>
      <w:b/>
      <w:sz w:val="24"/>
    </w:rPr>
  </w:style>
  <w:style w:type="paragraph" w:customStyle="1" w:styleId="30">
    <w:name w:val="表格"/>
    <w:basedOn w:val="29"/>
    <w:next w:val="1"/>
    <w:qFormat/>
    <w:uiPriority w:val="0"/>
    <w:pPr>
      <w:spacing w:before="0" w:beforeLines="0"/>
    </w:pPr>
    <w:rPr>
      <w:rFonts w:eastAsia="仿宋_GB2312"/>
      <w:b w:val="0"/>
    </w:rPr>
  </w:style>
  <w:style w:type="paragraph" w:customStyle="1" w:styleId="31">
    <w:name w:val="注释"/>
    <w:basedOn w:val="1"/>
    <w:qFormat/>
    <w:uiPriority w:val="0"/>
    <w:pPr>
      <w:spacing w:line="240" w:lineRule="auto"/>
      <w:ind w:firstLine="0" w:firstLineChars="0"/>
      <w:jc w:val="right"/>
    </w:pPr>
    <w:rPr>
      <w:sz w:val="24"/>
    </w:rPr>
  </w:style>
  <w:style w:type="paragraph" w:customStyle="1" w:styleId="32">
    <w:name w:val="专栏标题"/>
    <w:basedOn w:val="1"/>
    <w:qFormat/>
    <w:uiPriority w:val="0"/>
    <w:pPr>
      <w:spacing w:line="240" w:lineRule="auto"/>
      <w:ind w:firstLine="0" w:firstLineChars="0"/>
    </w:pPr>
    <w:rPr>
      <w:rFonts w:eastAsia="黑体"/>
      <w:sz w:val="24"/>
    </w:rPr>
  </w:style>
  <w:style w:type="paragraph" w:customStyle="1" w:styleId="33">
    <w:name w:val="附件"/>
    <w:basedOn w:val="3"/>
    <w:qFormat/>
    <w:uiPriority w:val="0"/>
    <w:pPr>
      <w:numPr>
        <w:numId w:val="0"/>
      </w:numPr>
    </w:pPr>
    <w:rPr>
      <w:rFonts w:eastAsia="仿宋_GB2312"/>
      <w:b/>
    </w:rPr>
  </w:style>
  <w:style w:type="character" w:customStyle="1" w:styleId="34">
    <w:name w:val="标题 5 字符"/>
    <w:basedOn w:val="18"/>
    <w:link w:val="7"/>
    <w:semiHidden/>
    <w:qFormat/>
    <w:uiPriority w:val="9"/>
    <w:rPr>
      <w:rFonts w:ascii="Times New Roman" w:hAnsi="Times New Roman" w:eastAsia="宋体"/>
      <w:b/>
      <w:bCs/>
      <w:sz w:val="28"/>
      <w:szCs w:val="28"/>
    </w:rPr>
  </w:style>
  <w:style w:type="paragraph" w:customStyle="1" w:styleId="35">
    <w:name w:val="【封面】目录前言"/>
    <w:basedOn w:val="12"/>
    <w:qFormat/>
    <w:uiPriority w:val="0"/>
    <w:rPr>
      <w:rFonts w:eastAsia="黑体"/>
      <w:sz w:val="36"/>
    </w:rPr>
  </w:style>
  <w:style w:type="paragraph" w:customStyle="1" w:styleId="36">
    <w:name w:val="【封面】单位时间"/>
    <w:basedOn w:val="1"/>
    <w:qFormat/>
    <w:uiPriority w:val="0"/>
    <w:pPr>
      <w:ind w:firstLine="0" w:firstLineChars="0"/>
      <w:jc w:val="center"/>
    </w:pPr>
    <w:rPr>
      <w:rFonts w:eastAsia="楷体_GB2312"/>
    </w:rPr>
  </w:style>
  <w:style w:type="paragraph" w:customStyle="1" w:styleId="37">
    <w:name w:val="正文强调"/>
    <w:basedOn w:val="1"/>
    <w:next w:val="1"/>
    <w:link w:val="38"/>
    <w:qFormat/>
    <w:uiPriority w:val="0"/>
    <w:rPr>
      <w:b/>
    </w:rPr>
  </w:style>
  <w:style w:type="character" w:customStyle="1" w:styleId="38">
    <w:name w:val="正文强调 字符"/>
    <w:basedOn w:val="18"/>
    <w:link w:val="37"/>
    <w:qFormat/>
    <w:uiPriority w:val="0"/>
    <w:rPr>
      <w:rFonts w:ascii="Times New Roman" w:hAnsi="Times New Roman" w:eastAsia="仿宋_GB2312"/>
      <w:b/>
      <w:sz w:val="32"/>
    </w:rPr>
  </w:style>
  <w:style w:type="paragraph" w:customStyle="1" w:styleId="39">
    <w:name w:val="Revision"/>
    <w:hidden/>
    <w:semiHidden/>
    <w:qFormat/>
    <w:uiPriority w:val="99"/>
    <w:rPr>
      <w:rFonts w:ascii="Times New Roman" w:hAnsi="Times New Roman" w:eastAsia="仿宋_GB2312" w:cstheme="minorBidi"/>
      <w:kern w:val="2"/>
      <w:sz w:val="32"/>
      <w:szCs w:val="21"/>
      <w:lang w:val="en-US" w:eastAsia="zh-CN" w:bidi="ar-SA"/>
    </w:rPr>
  </w:style>
  <w:style w:type="paragraph" w:customStyle="1" w:styleId="40">
    <w:name w:val="专栏内容"/>
    <w:basedOn w:val="1"/>
    <w:qFormat/>
    <w:uiPriority w:val="0"/>
    <w:pPr>
      <w:spacing w:line="240" w:lineRule="auto"/>
    </w:pPr>
    <w:rPr>
      <w:rFonts w:eastAsia="楷体_GB2312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487</Words>
  <Characters>493</Characters>
  <Lines>1</Lines>
  <Paragraphs>1</Paragraphs>
  <TotalTime>3</TotalTime>
  <ScaleCrop>false</ScaleCrop>
  <LinksUpToDate>false</LinksUpToDate>
  <CharactersWithSpaces>493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2020-02-07T10:16:00Z</dcterms:created>
  <dc:creator>张 天宫</dc:creator>
  <cp:lastModifiedBy>Administrator</cp:lastModifiedBy>
  <cp:lastPrinted>2020-03-11T04:06:00Z</cp:lastPrinted>
  <dcterms:modified xsi:type="dcterms:W3CDTF">2026-10-30T07:59:09Z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eyJoZGlkIjoiZTc0YzgzYjI4MDkwMDMzODRmZjBhNzAyY2NmZjFiZjIiLCJ1c2VySWQiOiIzOTQxNTA4OTcifQ==</vt:lpwstr>
  </property>
  <property fmtid="{D5CDD505-2E9C-101B-9397-08002B2CF9AE}" pid="3" name="KSOProductBuildVer">
    <vt:lpwstr>2052-11.8.2.8808</vt:lpwstr>
  </property>
  <property fmtid="{D5CDD505-2E9C-101B-9397-08002B2CF9AE}" pid="4" name="ICV">
    <vt:lpwstr>938F8E3531F44F0DB6D1945531C21453</vt:lpwstr>
  </property>
</Properties>
</file>