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方正小标宋简体" w:hAnsi="方正小标宋简体" w:eastAsia="方正小标宋简体" w:cs="方正小标宋简体"/>
          <w:lang w:val="en-US" w:eastAsia="zh-CN"/>
        </w:rPr>
      </w:pPr>
      <w:bookmarkStart w:id="0" w:name="_Toc2904"/>
      <w:bookmarkStart w:id="1" w:name="_Toc15559"/>
      <w:bookmarkStart w:id="2" w:name="_Toc26934"/>
      <w:bookmarkStart w:id="3" w:name="_Toc4431"/>
      <w:bookmarkStart w:id="4" w:name="_Toc9803"/>
      <w:bookmarkStart w:id="5" w:name="_Toc25268"/>
      <w:bookmarkStart w:id="6" w:name="_Toc20190"/>
      <w:bookmarkStart w:id="7" w:name="_Toc19543"/>
      <w:bookmarkStart w:id="8" w:name="_Toc21070"/>
      <w:bookmarkStart w:id="9" w:name="_Toc29704"/>
      <w:bookmarkStart w:id="10" w:name="_Toc13893"/>
      <w:bookmarkStart w:id="11" w:name="_Toc3050"/>
      <w:bookmarkStart w:id="12" w:name="_Toc29740"/>
      <w:bookmarkStart w:id="13" w:name="_Toc17165"/>
      <w:bookmarkStart w:id="14" w:name="_Toc26346"/>
      <w:bookmarkStart w:id="15" w:name="_Toc5632"/>
      <w:bookmarkStart w:id="16" w:name="_Toc14909"/>
      <w:bookmarkStart w:id="17" w:name="_Toc14003"/>
      <w:r>
        <w:rPr>
          <w:rFonts w:hint="eastAsia" w:ascii="黑体" w:hAnsi="黑体" w:eastAsia="黑体" w:cs="黑体"/>
          <w:color w:val="auto"/>
          <w:kern w:val="11"/>
          <w:sz w:val="32"/>
          <w:szCs w:val="21"/>
          <w:lang w:val="en-US" w:eastAsia="zh-CN" w:bidi="ar-SA"/>
        </w:rPr>
        <w:t>附件1</w:t>
      </w:r>
      <w:bookmarkStart w:id="527" w:name="_GoBack"/>
      <w:bookmarkEnd w:id="52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丰台区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十五五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时期乡村振兴规划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征求意见稿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val="en-US" w:eastAsia="zh-CN" w:bidi="ar"/>
          <w14:ligatures w14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  <w:lang w:val="en-US" w:eastAsia="zh-CN" w:bidi="ar"/>
          <w14:ligatures w14:val="none"/>
        </w:rPr>
        <w:t>为贯彻落实乡村振兴战略要求，加快实现农业农村现代化，结合丰台区发展实际，制定本规划。规划期限为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val="en-US" w:eastAsia="zh-CN" w:bidi="ar"/>
          <w14:ligatures w14:val="none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  <w:lang w:val="en-US" w:eastAsia="zh-CN" w:bidi="ar"/>
          <w14:ligatures w14:val="none"/>
        </w:rPr>
        <w:t>—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val="en-US" w:eastAsia="zh-CN" w:bidi="ar"/>
          <w14:ligatures w14:val="none"/>
        </w:rPr>
        <w:t>2030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  <w:lang w:val="en-US" w:eastAsia="zh-CN" w:bidi="ar"/>
          <w14:ligatures w14:val="none"/>
        </w:rPr>
        <w:t>年。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一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、总体要求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</w:pPr>
      <w:bookmarkStart w:id="18" w:name="_Toc31705"/>
      <w:bookmarkStart w:id="19" w:name="_Toc6941"/>
      <w:bookmarkStart w:id="20" w:name="_Toc10867"/>
      <w:bookmarkStart w:id="21" w:name="_Toc24675"/>
      <w:bookmarkStart w:id="22" w:name="_Toc2725"/>
      <w:bookmarkStart w:id="23" w:name="_Toc12555"/>
      <w:bookmarkStart w:id="24" w:name="_Toc7393"/>
      <w:bookmarkStart w:id="25" w:name="_Toc22019"/>
      <w:bookmarkStart w:id="26" w:name="_Toc18037"/>
      <w:bookmarkStart w:id="27" w:name="_Toc31613"/>
      <w:bookmarkStart w:id="28" w:name="_Toc3912"/>
      <w:bookmarkStart w:id="29" w:name="_Toc26522"/>
      <w:bookmarkStart w:id="30" w:name="_Toc16022"/>
      <w:bookmarkStart w:id="31" w:name="_Toc2363"/>
      <w:bookmarkStart w:id="32" w:name="_Toc9883"/>
      <w:bookmarkStart w:id="33" w:name="_Toc29562"/>
      <w:bookmarkStart w:id="34" w:name="_Toc383"/>
      <w:bookmarkStart w:id="35" w:name="_Toc21006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指导思想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</w:pP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以习近平新时代中国特色社会主义思想为指导，全面贯彻党的二十大和二十届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历次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全会精神，深入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落实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习近平总书记对北京重要讲话精神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、对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三农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工作的重要论述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，坚持以新时代首都发展为统领，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紧扣“三化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五区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建设目标，锚定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丰台区发展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战略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定位，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全面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落实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北京市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乡村振兴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部署要求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，严格压实乡村振兴责任制，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促进城乡融合发展、协同发展，</w:t>
      </w:r>
      <w:r>
        <w:rPr>
          <w:rFonts w:hint="eastAsia" w:eastAsia="仿宋_GB2312"/>
          <w:sz w:val="32"/>
          <w:szCs w:val="32"/>
          <w:highlight w:val="none"/>
          <w:u w:val="none" w:color="auto"/>
          <w:lang w:eastAsia="zh-CN"/>
        </w:rPr>
        <w:t>做强</w:t>
      </w:r>
      <w:r>
        <w:rPr>
          <w:rFonts w:eastAsia="仿宋_GB2312"/>
          <w:sz w:val="32"/>
          <w:szCs w:val="32"/>
          <w:highlight w:val="none"/>
          <w:u w:val="none" w:color="auto"/>
        </w:rPr>
        <w:t>都市型现代农业</w:t>
      </w:r>
      <w:r>
        <w:rPr>
          <w:rFonts w:hint="eastAsia" w:eastAsia="仿宋_GB2312"/>
          <w:sz w:val="32"/>
          <w:szCs w:val="32"/>
          <w:highlight w:val="none"/>
          <w:u w:val="none" w:color="auto"/>
          <w:lang w:eastAsia="zh-CN"/>
        </w:rPr>
        <w:t>、发展</w:t>
      </w:r>
      <w:r>
        <w:rPr>
          <w:rFonts w:eastAsia="仿宋_GB2312"/>
          <w:sz w:val="32"/>
          <w:szCs w:val="32"/>
          <w:highlight w:val="none"/>
          <w:u w:val="none" w:color="auto"/>
        </w:rPr>
        <w:t>农业新质生产力，</w:t>
      </w:r>
      <w:r>
        <w:rPr>
          <w:rFonts w:hint="eastAsia" w:eastAsia="仿宋_GB2312"/>
          <w:sz w:val="32"/>
          <w:szCs w:val="32"/>
          <w:highlight w:val="none"/>
          <w:u w:val="none" w:color="auto"/>
          <w:lang w:eastAsia="zh-CN"/>
        </w:rPr>
        <w:t>壮大新型集体经济，</w:t>
      </w:r>
      <w:r>
        <w:rPr>
          <w:rFonts w:hint="eastAsia" w:eastAsia="仿宋_GB2312"/>
          <w:sz w:val="32"/>
          <w:szCs w:val="32"/>
          <w:highlight w:val="none"/>
          <w:u w:val="none" w:color="auto"/>
        </w:rPr>
        <w:t>统筹推进</w:t>
      </w:r>
      <w:r>
        <w:rPr>
          <w:rFonts w:eastAsia="仿宋_GB2312"/>
          <w:sz w:val="32"/>
          <w:szCs w:val="32"/>
          <w:highlight w:val="none"/>
          <w:u w:val="none" w:color="auto"/>
        </w:rPr>
        <w:t>宜居宜业和美乡村建设，为</w:t>
      </w:r>
      <w:r>
        <w:rPr>
          <w:rFonts w:hint="eastAsia" w:eastAsia="仿宋_GB2312"/>
          <w:sz w:val="32"/>
          <w:szCs w:val="32"/>
          <w:highlight w:val="none"/>
          <w:u w:val="none" w:color="auto"/>
          <w:lang w:eastAsia="zh-CN"/>
        </w:rPr>
        <w:t>北京</w:t>
      </w:r>
      <w:r>
        <w:rPr>
          <w:rFonts w:eastAsia="仿宋_GB2312"/>
          <w:sz w:val="32"/>
          <w:szCs w:val="32"/>
          <w:highlight w:val="none"/>
          <w:u w:val="none" w:color="auto"/>
        </w:rPr>
        <w:t>率先实现农业农村现代化</w:t>
      </w:r>
      <w:r>
        <w:rPr>
          <w:rFonts w:hint="eastAsia" w:eastAsia="仿宋_GB2312"/>
          <w:sz w:val="32"/>
          <w:szCs w:val="32"/>
          <w:highlight w:val="none"/>
          <w:u w:val="none" w:color="auto"/>
        </w:rPr>
        <w:t>、建设农业强国</w:t>
      </w:r>
      <w:r>
        <w:rPr>
          <w:rFonts w:eastAsia="仿宋_GB2312"/>
          <w:sz w:val="32"/>
          <w:szCs w:val="32"/>
          <w:highlight w:val="none"/>
          <w:u w:val="none" w:color="auto"/>
        </w:rPr>
        <w:t>贡献丰台力量。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</w:pPr>
      <w:bookmarkStart w:id="36" w:name="_Toc18337"/>
      <w:bookmarkStart w:id="37" w:name="_Toc28686"/>
      <w:bookmarkStart w:id="38" w:name="_Toc24889"/>
      <w:bookmarkStart w:id="39" w:name="_Toc32505"/>
      <w:bookmarkStart w:id="40" w:name="_Toc23238"/>
      <w:bookmarkStart w:id="41" w:name="_Toc4303"/>
      <w:bookmarkStart w:id="42" w:name="_Toc3080"/>
      <w:bookmarkStart w:id="43" w:name="_Toc15517"/>
      <w:bookmarkStart w:id="44" w:name="_Toc26093"/>
      <w:bookmarkStart w:id="45" w:name="_Toc22769"/>
      <w:bookmarkStart w:id="46" w:name="_Toc27705"/>
      <w:bookmarkStart w:id="47" w:name="_Toc1793"/>
      <w:bookmarkStart w:id="48" w:name="_Toc14398"/>
      <w:bookmarkStart w:id="49" w:name="_Toc24720"/>
      <w:bookmarkStart w:id="50" w:name="_Toc20715"/>
      <w:bookmarkStart w:id="51" w:name="_Toc6996"/>
      <w:bookmarkStart w:id="52" w:name="_Toc7941"/>
      <w:bookmarkStart w:id="53" w:name="_Toc1026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发展目标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2030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年，基本实现农业农村现代化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eastAsia="zh-CN"/>
        </w:rPr>
        <w:t>，初步构建“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产业兴旺、生态宜居、乡风文明、治理有效、生活富裕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  <w:t>乡村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全面振兴格局。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bidi="ar"/>
        </w:rPr>
        <w:t>产业振兴：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eastAsia="zh-CN" w:bidi="ar"/>
        </w:rPr>
        <w:t>农村产业布局持续优化，农村“三资”利用效能不断提升，集体产业发展能级全面跃升，集体经济提质增效。加快培育农业新质生产力，壮大多元优质的都市现代农业，夯实农村产业发展根基。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bidi="ar"/>
        </w:rPr>
        <w:t>人才振兴：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 w:bidi="ar"/>
        </w:rPr>
        <w:t>建成规模适度、结构优化、素质优良的乡村人才队伍，形成本土培育与外部引进并重、用才与留才相济的制度体系。</w:t>
      </w:r>
    </w:p>
    <w:p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eastAsia="仿宋_GB2312"/>
          <w:sz w:val="32"/>
          <w:szCs w:val="32"/>
          <w:highlight w:val="none"/>
          <w:u w:val="none" w:color="auto"/>
          <w:lang w:val="en-US" w:eastAsia="zh-CN" w:bidi="ar"/>
        </w:rPr>
      </w:pPr>
      <w:r>
        <w:rPr>
          <w:rFonts w:eastAsia="仿宋_GB2312"/>
          <w:sz w:val="32"/>
          <w:szCs w:val="32"/>
          <w:highlight w:val="none"/>
          <w:u w:val="none" w:color="auto"/>
          <w:lang w:bidi="ar"/>
        </w:rPr>
        <w:t>文化振兴：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乡风文明持续深化，</w:t>
      </w:r>
      <w:r>
        <w:rPr>
          <w:rFonts w:eastAsia="仿宋_GB2312"/>
          <w:sz w:val="32"/>
          <w:szCs w:val="32"/>
          <w:highlight w:val="none"/>
          <w:u w:val="none" w:color="auto"/>
        </w:rPr>
        <w:t>社会主义核心价值观</w:t>
      </w:r>
      <w:r>
        <w:rPr>
          <w:rFonts w:hint="eastAsia" w:eastAsia="仿宋_GB2312"/>
          <w:sz w:val="32"/>
          <w:szCs w:val="32"/>
          <w:highlight w:val="none"/>
          <w:u w:val="none" w:color="auto"/>
          <w:lang w:val="en-US" w:eastAsia="zh-CN"/>
        </w:rPr>
        <w:t>更加</w:t>
      </w:r>
      <w:r>
        <w:rPr>
          <w:rFonts w:eastAsia="仿宋_GB2312"/>
          <w:sz w:val="32"/>
          <w:szCs w:val="32"/>
          <w:highlight w:val="none"/>
          <w:u w:val="none" w:color="auto"/>
        </w:rPr>
        <w:t>深入人心</w:t>
      </w:r>
      <w:r>
        <w:rPr>
          <w:rFonts w:hint="eastAsia" w:eastAsia="仿宋_GB2312"/>
          <w:sz w:val="32"/>
          <w:szCs w:val="32"/>
          <w:highlight w:val="none"/>
          <w:u w:val="none" w:color="auto"/>
          <w:lang w:eastAsia="zh-CN"/>
        </w:rPr>
        <w:t>，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中华优秀传统</w:t>
      </w:r>
      <w:r>
        <w:rPr>
          <w:rFonts w:hint="eastAsia" w:eastAsia="仿宋_GB2312"/>
          <w:sz w:val="32"/>
          <w:szCs w:val="32"/>
          <w:highlight w:val="none"/>
          <w:u w:val="none" w:color="auto"/>
          <w:lang w:val="en-US" w:eastAsia="zh-CN"/>
        </w:rPr>
        <w:t>文化充分传承发展。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农村文化产品供给更加丰富</w:t>
      </w:r>
      <w:r>
        <w:rPr>
          <w:rFonts w:hint="eastAsia" w:eastAsia="仿宋_GB2312"/>
          <w:sz w:val="32"/>
          <w:szCs w:val="32"/>
          <w:highlight w:val="none"/>
          <w:u w:val="none" w:color="auto"/>
          <w:lang w:eastAsia="zh-CN"/>
        </w:rPr>
        <w:t>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农民</w:t>
      </w:r>
      <w:r>
        <w:rPr>
          <w:rFonts w:eastAsia="仿宋_GB2312"/>
          <w:sz w:val="32"/>
          <w:szCs w:val="32"/>
          <w:highlight w:val="none"/>
          <w:u w:val="none" w:color="auto"/>
        </w:rPr>
        <w:t>文化生活</w:t>
      </w:r>
      <w:r>
        <w:rPr>
          <w:rFonts w:hint="eastAsia" w:eastAsia="仿宋_GB2312"/>
          <w:sz w:val="32"/>
          <w:szCs w:val="32"/>
          <w:highlight w:val="none"/>
          <w:u w:val="none" w:color="auto"/>
          <w:lang w:val="en-US" w:eastAsia="zh-CN"/>
        </w:rPr>
        <w:t>日益多彩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农民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综合素质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得到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全面提高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eastAsia="仿宋_GB2312"/>
          <w:sz w:val="32"/>
          <w:szCs w:val="32"/>
          <w:highlight w:val="none"/>
          <w:u w:val="none" w:color="auto"/>
          <w:lang w:bidi="ar"/>
        </w:rPr>
        <w:t>生态振兴：</w:t>
      </w:r>
      <w:r>
        <w:rPr>
          <w:rFonts w:hint="eastAsia" w:eastAsia="仿宋_GB2312"/>
          <w:sz w:val="32"/>
          <w:szCs w:val="32"/>
          <w:highlight w:val="none"/>
          <w:u w:val="none" w:color="auto"/>
          <w:lang w:val="en-US" w:eastAsia="zh-CN" w:bidi="ar"/>
        </w:rPr>
        <w:t>农村生态环境不断提升，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 w:color="auto"/>
          <w:shd w:val="clear" w:fill="auto"/>
          <w:lang w:bidi="ar"/>
          <w14:textFill>
            <w14:solidFill>
              <w14:schemeClr w14:val="tx1"/>
            </w14:solidFill>
          </w14:textFill>
        </w:rPr>
        <w:t>农村基础设施更加完备，人居环境明显改善</w:t>
      </w:r>
      <w:r>
        <w:rPr>
          <w:rFonts w:hint="eastAsia" w:eastAsia="仿宋_GB2312"/>
          <w:sz w:val="32"/>
          <w:szCs w:val="32"/>
          <w:highlight w:val="none"/>
          <w:u w:val="none" w:color="auto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 w:color="auto"/>
        </w:rPr>
        <w:t>宜居宜业和美乡村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逐渐</w:t>
      </w:r>
      <w:r>
        <w:rPr>
          <w:rFonts w:hint="eastAsia" w:eastAsia="仿宋_GB2312"/>
          <w:sz w:val="32"/>
          <w:szCs w:val="32"/>
          <w:highlight w:val="none"/>
          <w:u w:val="none" w:color="auto"/>
          <w:lang w:val="en-US" w:eastAsia="zh-CN"/>
        </w:rPr>
        <w:t>建成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 w:color="auto"/>
          <w:shd w:val="clear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eastAsia="仿宋_GB2312"/>
          <w:sz w:val="32"/>
          <w:szCs w:val="32"/>
          <w:highlight w:val="none"/>
          <w:u w:val="none" w:color="auto"/>
          <w:lang w:bidi="ar"/>
        </w:rPr>
        <w:t>组织振兴：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 w:color="auto"/>
          <w:shd w:val="clear" w:fill="auto"/>
          <w:lang w:bidi="ar"/>
          <w14:textFill>
            <w14:solidFill>
              <w14:schemeClr w14:val="tx1"/>
            </w14:solidFill>
          </w14:textFill>
        </w:rPr>
        <w:t>自治、法治、德治相结合的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 w:color="auto"/>
          <w:shd w:val="clear" w:fill="auto"/>
          <w:lang w:bidi="ar"/>
          <w14:textFill>
            <w14:solidFill>
              <w14:schemeClr w14:val="tx1"/>
            </w14:solidFill>
          </w14:textFill>
        </w:rPr>
        <w:t>乡村治理体系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更加健全，乡村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 w:color="auto"/>
          <w:shd w:val="clear" w:fill="auto"/>
          <w:lang w:bidi="ar"/>
          <w14:textFill>
            <w14:solidFill>
              <w14:schemeClr w14:val="tx1"/>
            </w14:solidFill>
          </w14:textFill>
        </w:rPr>
        <w:t>治理能力明显提升</w:t>
      </w:r>
      <w:r>
        <w:rPr>
          <w:rFonts w:hint="default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 w:color="auto"/>
          <w:shd w:val="clear"/>
          <w:lang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 w:color="auto"/>
          <w:shd w:val="clear" w:fill="auto"/>
          <w:lang w:bidi="ar"/>
          <w14:textFill>
            <w14:solidFill>
              <w14:schemeClr w14:val="tx1"/>
            </w14:solidFill>
          </w14:textFill>
        </w:rPr>
        <w:t>乡村治理更加有效</w:t>
      </w:r>
      <w:r>
        <w:rPr>
          <w:rFonts w:hint="eastAsia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 w:color="auto"/>
          <w:shd w:val="clear"/>
          <w:lang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 w:color="auto"/>
          <w:shd w:val="clear"/>
          <w:lang w:val="en-US" w:eastAsia="zh-CN" w:bidi="ar"/>
          <w14:textFill>
            <w14:solidFill>
              <w14:schemeClr w14:val="tx1"/>
            </w14:solidFill>
          </w14:textFill>
        </w:rPr>
        <w:t>丰台区“十五五”时期乡村振兴规划主要指标</w:t>
      </w:r>
    </w:p>
    <w:tbl>
      <w:tblPr>
        <w:tblStyle w:val="2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228"/>
        <w:gridCol w:w="2832"/>
        <w:gridCol w:w="909"/>
        <w:gridCol w:w="1114"/>
        <w:gridCol w:w="1236"/>
        <w:gridCol w:w="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41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序号</w:t>
            </w:r>
          </w:p>
        </w:tc>
        <w:tc>
          <w:tcPr>
            <w:tcW w:w="67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类型</w:t>
            </w:r>
          </w:p>
        </w:tc>
        <w:tc>
          <w:tcPr>
            <w:tcW w:w="156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指标</w:t>
            </w:r>
          </w:p>
        </w:tc>
        <w:tc>
          <w:tcPr>
            <w:tcW w:w="5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单位</w:t>
            </w:r>
          </w:p>
        </w:tc>
        <w:tc>
          <w:tcPr>
            <w:tcW w:w="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u w:val="none" w:color="auto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u w:val="none" w:color="auto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基础值</w:t>
            </w:r>
          </w:p>
        </w:tc>
        <w:tc>
          <w:tcPr>
            <w:tcW w:w="68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u w:val="none" w:color="auto"/>
              </w:rPr>
              <w:t>2030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u w:val="none" w:color="auto"/>
                <w:lang w:bidi="ar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目标值</w:t>
            </w:r>
          </w:p>
        </w:tc>
        <w:tc>
          <w:tcPr>
            <w:tcW w:w="5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属性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1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1</w:t>
            </w:r>
          </w:p>
        </w:tc>
        <w:tc>
          <w:tcPr>
            <w:tcW w:w="67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综合发展</w:t>
            </w:r>
            <w:r>
              <w:rPr>
                <w:rFonts w:hint="eastAsia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水平</w:t>
            </w:r>
          </w:p>
        </w:tc>
        <w:tc>
          <w:tcPr>
            <w:tcW w:w="156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乡村全面振兴发展指数</w:t>
            </w:r>
          </w:p>
        </w:tc>
        <w:tc>
          <w:tcPr>
            <w:tcW w:w="5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eastAsia="zh-CN" w:bidi="ar"/>
              </w:rPr>
              <w:t>—</w:t>
            </w:r>
          </w:p>
        </w:tc>
        <w:tc>
          <w:tcPr>
            <w:tcW w:w="61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74.8</w:t>
            </w:r>
          </w:p>
        </w:tc>
        <w:tc>
          <w:tcPr>
            <w:tcW w:w="6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稳步提升</w:t>
            </w:r>
          </w:p>
        </w:tc>
        <w:tc>
          <w:tcPr>
            <w:tcW w:w="54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1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highlight w:val="none"/>
                <w:u w:val="none" w:color="auto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highlight w:val="none"/>
                <w:u w:val="none" w:color="auto"/>
              </w:rPr>
              <w:t>2</w:t>
            </w:r>
          </w:p>
        </w:tc>
        <w:tc>
          <w:tcPr>
            <w:tcW w:w="677" w:type="pct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产业振兴</w:t>
            </w: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农林牧渔业总产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值</w:t>
            </w:r>
            <w:r>
              <w:rPr>
                <w:rFonts w:hint="eastAsia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eastAsia="zh-CN" w:bidi="ar"/>
              </w:rPr>
              <w:t>增速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%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2.1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top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eastAsia" w:eastAsia="仿宋_GB2312" w:cs="Times New Roman"/>
                <w:color w:val="000000"/>
                <w:spacing w:val="-2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力争逐步与全区经济增长同步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highlight w:val="none"/>
                <w:u w:val="none" w:color="auto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highlight w:val="none"/>
                <w:u w:val="none" w:color="auto"/>
              </w:rPr>
              <w:t>3</w:t>
            </w:r>
          </w:p>
        </w:tc>
        <w:tc>
          <w:tcPr>
            <w:tcW w:w="677" w:type="pct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高标准农田面积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亩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295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3800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highlight w:val="none"/>
                <w:u w:val="none" w:color="auto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highlight w:val="none"/>
                <w:u w:val="none" w:color="auto"/>
              </w:rPr>
              <w:t>4</w:t>
            </w:r>
          </w:p>
        </w:tc>
        <w:tc>
          <w:tcPr>
            <w:tcW w:w="677" w:type="pct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作物耕种收综合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机械化率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%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82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3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highlight w:val="none"/>
                <w:u w:val="none" w:color="auto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highlight w:val="none"/>
                <w:u w:val="none" w:color="auto"/>
              </w:rPr>
              <w:t>5</w:t>
            </w:r>
          </w:p>
        </w:tc>
        <w:tc>
          <w:tcPr>
            <w:tcW w:w="677" w:type="pct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绿色有机农产品产量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吨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502</w:t>
            </w:r>
          </w:p>
        </w:tc>
        <w:tc>
          <w:tcPr>
            <w:tcW w:w="68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888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highlight w:val="none"/>
                <w:u w:val="none" w:color="auto"/>
                <w:lang w:val="en-US" w:eastAsia="zh-CN"/>
              </w:rPr>
              <w:t>6</w:t>
            </w:r>
          </w:p>
        </w:tc>
        <w:tc>
          <w:tcPr>
            <w:tcW w:w="677" w:type="pct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城乡居民基础养老金标准（元/月）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元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998</w:t>
            </w:r>
          </w:p>
        </w:tc>
        <w:tc>
          <w:tcPr>
            <w:tcW w:w="68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稳步提升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eastAsia="zh-CN" w:bidi="ar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eastAsia="zh-CN" w:bidi="ar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highlight w:val="none"/>
                <w:u w:val="none" w:color="auto"/>
              </w:rPr>
            </w:pPr>
            <w:r>
              <w:rPr>
                <w:rFonts w:hint="eastAsia" w:cs="Times New Roman"/>
                <w:color w:val="000000"/>
                <w:sz w:val="24"/>
                <w:highlight w:val="none"/>
                <w:u w:val="none" w:color="auto"/>
                <w:lang w:val="en-US" w:eastAsia="zh-CN"/>
              </w:rPr>
              <w:t>7</w:t>
            </w:r>
          </w:p>
        </w:tc>
        <w:tc>
          <w:tcPr>
            <w:tcW w:w="677" w:type="pct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生态振兴</w:t>
            </w: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规模化供水工程覆盖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农村</w:t>
            </w:r>
            <w:r>
              <w:rPr>
                <w:rFonts w:hint="eastAsia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人口比例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%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100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100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highlight w:val="none"/>
                <w:u w:val="none" w:color="auto"/>
                <w:lang w:val="en-US" w:eastAsia="zh-CN"/>
              </w:rPr>
              <w:t>8</w:t>
            </w:r>
          </w:p>
        </w:tc>
        <w:tc>
          <w:tcPr>
            <w:tcW w:w="677" w:type="pct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受污染耕地安全利用率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%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100%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100%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highlight w:val="none"/>
                <w:u w:val="none" w:color="auto"/>
                <w:lang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9</w:t>
            </w:r>
          </w:p>
        </w:tc>
        <w:tc>
          <w:tcPr>
            <w:tcW w:w="67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人才振兴</w:t>
            </w: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乡村医生中具备执业（助理）医师资格的人员比例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%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76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80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10</w:t>
            </w:r>
          </w:p>
        </w:tc>
        <w:tc>
          <w:tcPr>
            <w:tcW w:w="67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文化振兴</w:t>
            </w: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 w:color="auto"/>
                <w:vertAlign w:val="baseline"/>
                <w:lang w:val="en-US" w:eastAsia="zh-CN" w:bidi="ar-SA"/>
              </w:rPr>
              <w:t>全国文明村数量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个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4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6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1</w:t>
            </w:r>
            <w:r>
              <w:rPr>
                <w:rFonts w:hint="eastAsia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1</w:t>
            </w:r>
          </w:p>
        </w:tc>
        <w:tc>
          <w:tcPr>
            <w:tcW w:w="67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  <w:t>组织振兴</w:t>
            </w:r>
          </w:p>
        </w:tc>
        <w:tc>
          <w:tcPr>
            <w:tcW w:w="15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国家级民主法治示范村（社区）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个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8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val="en-US" w:eastAsia="zh-CN" w:bidi="ar"/>
              </w:rPr>
              <w:t>9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u w:val="none" w:color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highlight w:val="none"/>
                <w:u w:val="none" w:color="auto"/>
                <w:lang w:bidi="ar"/>
              </w:rPr>
              <w:t>预期性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</w:pPr>
      <w:bookmarkStart w:id="54" w:name="_Toc18326"/>
      <w:bookmarkStart w:id="55" w:name="_Toc23968"/>
      <w:bookmarkStart w:id="56" w:name="_Toc16824"/>
      <w:bookmarkStart w:id="57" w:name="_Toc16431"/>
      <w:bookmarkStart w:id="58" w:name="_Toc14597"/>
      <w:bookmarkStart w:id="59" w:name="_Toc30833"/>
      <w:bookmarkStart w:id="60" w:name="_Toc8992"/>
      <w:bookmarkStart w:id="61" w:name="_Toc14114"/>
      <w:bookmarkStart w:id="62" w:name="_Toc15747"/>
      <w:bookmarkStart w:id="63" w:name="_Toc18619"/>
      <w:bookmarkStart w:id="64" w:name="_Toc12086"/>
      <w:bookmarkStart w:id="65" w:name="_Toc12986"/>
      <w:bookmarkStart w:id="66" w:name="_Toc17549"/>
      <w:bookmarkStart w:id="67" w:name="_Toc15338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二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、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聚力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城乡融合，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塑造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全域协同发展新</w:t>
      </w:r>
      <w:bookmarkEnd w:id="54"/>
      <w:bookmarkEnd w:id="55"/>
      <w:bookmarkEnd w:id="56"/>
      <w:bookmarkEnd w:id="57"/>
      <w:bookmarkEnd w:id="58"/>
      <w:bookmarkEnd w:id="59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样板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>
      <w:pPr>
        <w:pStyle w:val="4"/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eastAsia="宋体" w:cs="Times New Roman"/>
          <w:sz w:val="22"/>
          <w:highlight w:val="none"/>
          <w:u w:val="none" w:color="auto"/>
          <w:lang w:bidi="ar"/>
        </w:rPr>
      </w:pPr>
      <w:bookmarkStart w:id="68" w:name="_Toc14257"/>
      <w:bookmarkStart w:id="69" w:name="_Toc17251"/>
      <w:bookmarkStart w:id="70" w:name="_Toc2239"/>
      <w:bookmarkStart w:id="71" w:name="_Toc24963"/>
      <w:bookmarkStart w:id="72" w:name="_Toc4191"/>
      <w:bookmarkStart w:id="73" w:name="_Toc17407"/>
      <w:bookmarkStart w:id="74" w:name="_Toc15935"/>
      <w:bookmarkStart w:id="75" w:name="_Toc8598"/>
      <w:bookmarkStart w:id="76" w:name="_Toc22088"/>
      <w:bookmarkStart w:id="77" w:name="_Toc14637"/>
      <w:bookmarkStart w:id="78" w:name="_Toc14180"/>
      <w:bookmarkStart w:id="79" w:name="_Toc8968"/>
      <w:bookmarkStart w:id="80" w:name="_Toc1916"/>
      <w:bookmarkStart w:id="81" w:name="_Toc14312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（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一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）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构建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河东河西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协同规划体系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仿宋_GB2312"/>
          <w:kern w:val="0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eastAsia="仿宋_GB2312"/>
          <w:kern w:val="0"/>
          <w:sz w:val="32"/>
          <w:szCs w:val="32"/>
          <w:highlight w:val="none"/>
          <w:u w:val="none" w:color="auto"/>
        </w:rPr>
        <w:t>破解发展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  <w:lang w:eastAsia="zh-CN"/>
        </w:rPr>
        <w:t>不平衡问题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</w:rPr>
        <w:t>，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  <w:lang w:eastAsia="zh-CN"/>
        </w:rPr>
        <w:t>扎实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</w:rPr>
        <w:t>推进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  <w:lang w:eastAsia="zh-CN"/>
        </w:rPr>
        <w:t>乡村全面振兴、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</w:rPr>
        <w:t>城乡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  <w:lang w:eastAsia="zh-CN"/>
        </w:rPr>
        <w:t>深度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</w:rPr>
        <w:t>融合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  <w:lang w:eastAsia="zh-CN"/>
        </w:rPr>
        <w:t>，推动河东地区基本实现城市化、河西地区构建城市化发展格局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</w:rPr>
        <w:t>。</w:t>
      </w:r>
      <w:r>
        <w:rPr>
          <w:rFonts w:hint="eastAsia" w:eastAsia="仿宋_GB2312" w:cs="Times New Roman"/>
          <w:kern w:val="0"/>
          <w:sz w:val="32"/>
          <w:szCs w:val="32"/>
          <w:highlight w:val="none"/>
          <w:u w:val="none" w:color="auto"/>
          <w:vertAlign w:val="baseline"/>
          <w:lang w:val="en-US" w:eastAsia="zh-CN"/>
        </w:rPr>
        <w:t>河东地区聚焦城市更新，稳妥推进农转非、撤村建居，村集体产业加速落地。河西聚焦土地综合整治，“一村一策”探索“指标置换+产业导入”模式，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u w:val="none" w:color="auto"/>
        </w:rPr>
        <w:t>统筹耕地</w:t>
      </w:r>
      <w:r>
        <w:rPr>
          <w:rFonts w:hint="eastAsia" w:eastAsia="仿宋_GB2312" w:cs="Times New Roman"/>
          <w:kern w:val="0"/>
          <w:sz w:val="32"/>
          <w:szCs w:val="32"/>
          <w:highlight w:val="none"/>
          <w:u w:val="none" w:color="auto"/>
          <w:lang w:eastAsia="zh-CN"/>
        </w:rPr>
        <w:t>保护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u w:val="none" w:color="auto"/>
        </w:rPr>
        <w:t>与建设用地指标配置，强化零散耕地集中连片利用，推动空间布局聚点成线、连线成面。</w:t>
      </w:r>
      <w:r>
        <w:rPr>
          <w:rFonts w:hint="eastAsia" w:eastAsia="仿宋_GB2312" w:cs="Times New Roman"/>
          <w:kern w:val="0"/>
          <w:sz w:val="32"/>
          <w:szCs w:val="32"/>
          <w:highlight w:val="none"/>
          <w:u w:val="none" w:color="auto"/>
          <w:lang w:eastAsia="zh-CN"/>
        </w:rPr>
        <w:t>巩固农村违法建设治理成效，严防违法建设问题反弹。</w:t>
      </w:r>
    </w:p>
    <w:p>
      <w:pPr>
        <w:pStyle w:val="4"/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</w:pPr>
      <w:bookmarkStart w:id="82" w:name="_Toc407"/>
      <w:bookmarkStart w:id="83" w:name="_Toc32171"/>
      <w:bookmarkStart w:id="84" w:name="_Toc12924"/>
      <w:bookmarkStart w:id="85" w:name="_Toc1791"/>
      <w:bookmarkStart w:id="86" w:name="_Toc13733"/>
      <w:bookmarkStart w:id="87" w:name="_Toc1959"/>
      <w:bookmarkStart w:id="88" w:name="_Toc12201"/>
      <w:bookmarkStart w:id="89" w:name="_Toc26787"/>
      <w:bookmarkStart w:id="90" w:name="_Toc21600"/>
      <w:bookmarkStart w:id="91" w:name="_Toc13511"/>
      <w:bookmarkStart w:id="92" w:name="_Toc2556"/>
      <w:bookmarkStart w:id="93" w:name="_Toc26371"/>
      <w:bookmarkStart w:id="94" w:name="_Toc4377"/>
      <w:bookmarkStart w:id="95" w:name="_Toc4761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（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二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）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完善互联互通基础设施网络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Times New Roman"/>
          <w:b w:val="0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eastAsia="仿宋_GB2312"/>
          <w:kern w:val="0"/>
          <w:sz w:val="32"/>
          <w:szCs w:val="32"/>
          <w:highlight w:val="none"/>
          <w:u w:val="none" w:color="auto"/>
        </w:rPr>
        <w:t>紧扣城乡基建同质同标、互联互通建设目标</w:t>
      </w:r>
      <w:r>
        <w:rPr>
          <w:rFonts w:hint="eastAsia" w:eastAsia="仿宋_GB2312" w:cs="Times New Roman"/>
          <w:kern w:val="0"/>
          <w:sz w:val="32"/>
          <w:szCs w:val="32"/>
          <w:highlight w:val="none"/>
          <w:u w:val="none" w:color="auto"/>
          <w:lang w:eastAsia="zh-CN"/>
        </w:rPr>
        <w:t>，加快补齐乡村设施短板。加快推进梅市口路二期、长辛店北一路等道路建设，进一步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  <w:lang w:eastAsia="zh-CN"/>
        </w:rPr>
        <w:t>完善农村路网体系。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u w:val="none" w:color="auto"/>
        </w:rPr>
        <w:t>推动河西供水移交和水源置换，提升农村供水保障能力</w:t>
      </w:r>
      <w:r>
        <w:rPr>
          <w:rFonts w:hint="eastAsia" w:eastAsia="仿宋_GB2312" w:cs="Times New Roman"/>
          <w:kern w:val="0"/>
          <w:sz w:val="32"/>
          <w:szCs w:val="32"/>
          <w:highlight w:val="none"/>
          <w:u w:val="none" w:color="auto"/>
          <w:lang w:eastAsia="zh-CN"/>
        </w:rPr>
        <w:t>。持续推进王佐输变电工程建设。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 w:color="auto"/>
          <w:lang w:eastAsia="zh-CN"/>
        </w:rPr>
        <w:t>推进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 w:color="auto"/>
        </w:rPr>
        <w:t>河西水资源循环利用中心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 w:color="auto"/>
          <w:lang w:eastAsia="zh-CN"/>
        </w:rPr>
        <w:t>建设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 w:color="auto"/>
        </w:rPr>
        <w:t>，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eastAsia="zh-CN"/>
        </w:rPr>
        <w:t>完善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 w:color="auto"/>
        </w:rPr>
        <w:t>河西地区农村污水管网，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  <w:lang w:val="en-US" w:eastAsia="zh-CN"/>
        </w:rPr>
        <w:t>构建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</w:rPr>
        <w:t>城乡污水处理一体化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  <w:lang w:val="en-US" w:eastAsia="zh-CN"/>
        </w:rPr>
        <w:t>体系</w:t>
      </w:r>
      <w:r>
        <w:rPr>
          <w:rFonts w:hint="eastAsia" w:eastAsia="仿宋_GB2312"/>
          <w:kern w:val="0"/>
          <w:sz w:val="32"/>
          <w:szCs w:val="32"/>
          <w:highlight w:val="none"/>
          <w:u w:val="none" w:color="auto"/>
        </w:rPr>
        <w:t>。</w:t>
      </w:r>
      <w:r>
        <w:rPr>
          <w:rFonts w:hint="eastAsia" w:eastAsia="仿宋_GB2312" w:cs="Times New Roman"/>
          <w:b w:val="0"/>
          <w:bCs w:val="0"/>
          <w:kern w:val="0"/>
          <w:sz w:val="32"/>
          <w:szCs w:val="32"/>
          <w:highlight w:val="none"/>
          <w:u w:val="none" w:color="auto"/>
          <w:lang w:eastAsia="zh-CN"/>
        </w:rPr>
        <w:t>统筹</w:t>
      </w:r>
      <w:r>
        <w:rPr>
          <w:rFonts w:hint="eastAsia" w:eastAsia="仿宋_GB2312"/>
          <w:color w:val="auto"/>
          <w:kern w:val="0"/>
          <w:sz w:val="32"/>
          <w:szCs w:val="32"/>
          <w:highlight w:val="none"/>
          <w:u w:val="none" w:color="auto"/>
          <w:lang w:val="en-US" w:eastAsia="zh-CN" w:bidi="ar"/>
        </w:rPr>
        <w:t>能源、通信等设施互联互通、共建共享。</w:t>
      </w:r>
    </w:p>
    <w:p>
      <w:pPr>
        <w:pStyle w:val="4"/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</w:pPr>
      <w:bookmarkStart w:id="96" w:name="_Toc20058"/>
      <w:bookmarkStart w:id="97" w:name="_Toc31446"/>
      <w:bookmarkStart w:id="98" w:name="_Toc6834"/>
      <w:bookmarkStart w:id="99" w:name="_Toc21639"/>
      <w:bookmarkStart w:id="100" w:name="_Toc4021"/>
      <w:bookmarkStart w:id="101" w:name="_Toc20347"/>
      <w:bookmarkStart w:id="102" w:name="_Toc12016"/>
      <w:bookmarkStart w:id="103" w:name="_Toc234"/>
      <w:bookmarkStart w:id="104" w:name="_Toc4644"/>
      <w:bookmarkStart w:id="105" w:name="_Toc27126"/>
      <w:bookmarkStart w:id="106" w:name="_Toc23878"/>
      <w:bookmarkStart w:id="107" w:name="_Toc18950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（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三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）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推动公共服务均衡优质供给</w:t>
      </w:r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</w:pP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立足“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河东提质、河西强基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资源配置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导向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优化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生活服务供给。深化基础教育集团化办学，优化河西校点布局，推进丰台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北京市十二中河西分校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、十一学校丰台河西学校落地，扩充优质普惠学位。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加强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优质医疗资源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供给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加快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丰台中西医结合医院二期、区心理卫生中心建设，健全分级诊疗机制，实现街镇卫生服务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机构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全覆盖。培育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物业+养老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”“家政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+养老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”等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养老模式，强化高龄群体保障，推动养老事业产业协同。各涉农街镇配齐卫生、养老、公办中心幼儿园，提升服务均衡可及性。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持续推动农村劳动力参加城镇职工基本养老保险。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健全转居村民社会保障、就业创业扶持与困难群体兜底救助体系，助力村民平稳融入城市生活。</w:t>
      </w:r>
    </w:p>
    <w:p>
      <w:pPr>
        <w:pStyle w:val="3"/>
        <w:keepNext w:val="0"/>
        <w:keepLines w:val="0"/>
        <w:pageBreakBefore w:val="0"/>
        <w:widowControl w:val="0"/>
        <w:numPr>
          <w:ilvl w:val="255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/>
        </w:rPr>
      </w:pPr>
      <w:bookmarkStart w:id="108" w:name="_Toc3195"/>
      <w:bookmarkStart w:id="109" w:name="_Toc25594"/>
      <w:bookmarkStart w:id="110" w:name="_Toc12073"/>
      <w:bookmarkStart w:id="111" w:name="_Toc23145"/>
      <w:bookmarkStart w:id="112" w:name="_Toc9085"/>
      <w:bookmarkStart w:id="113" w:name="_Toc26486"/>
      <w:bookmarkStart w:id="114" w:name="_Toc24548"/>
      <w:bookmarkStart w:id="115" w:name="_Toc26185"/>
      <w:bookmarkStart w:id="116" w:name="_Toc20656"/>
      <w:bookmarkStart w:id="117" w:name="_Toc30941"/>
      <w:bookmarkStart w:id="118" w:name="_Toc6413"/>
      <w:bookmarkStart w:id="119" w:name="_Toc7430"/>
      <w:bookmarkStart w:id="120" w:name="_Toc22444"/>
      <w:bookmarkStart w:id="121" w:name="_Toc15756"/>
      <w:bookmarkStart w:id="122" w:name="_Toc26263"/>
      <w:bookmarkStart w:id="123" w:name="_Toc32031"/>
      <w:bookmarkStart w:id="124" w:name="_Toc5680"/>
      <w:bookmarkStart w:id="125" w:name="_Toc30379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三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、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厚植农业根基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，</w:t>
      </w:r>
      <w:bookmarkEnd w:id="108"/>
      <w:bookmarkEnd w:id="109"/>
      <w:bookmarkEnd w:id="110"/>
      <w:bookmarkEnd w:id="111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谱写都市现代农业</w:t>
      </w:r>
      <w:bookmarkEnd w:id="112"/>
      <w:bookmarkEnd w:id="113"/>
      <w:bookmarkEnd w:id="114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新</w:t>
      </w:r>
      <w:bookmarkEnd w:id="115"/>
      <w:bookmarkEnd w:id="116"/>
      <w:bookmarkEnd w:id="117"/>
      <w:bookmarkEnd w:id="118"/>
      <w:bookmarkEnd w:id="119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篇章</w:t>
      </w:r>
      <w:bookmarkEnd w:id="120"/>
      <w:bookmarkEnd w:id="121"/>
      <w:bookmarkEnd w:id="122"/>
      <w:bookmarkEnd w:id="123"/>
      <w:bookmarkEnd w:id="124"/>
      <w:bookmarkEnd w:id="125"/>
    </w:p>
    <w:p>
      <w:pPr>
        <w:pStyle w:val="4"/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b w:val="0"/>
          <w:bCs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</w:pPr>
      <w:bookmarkStart w:id="126" w:name="_Toc7017"/>
      <w:bookmarkStart w:id="127" w:name="_Toc25600"/>
      <w:bookmarkStart w:id="128" w:name="_Toc73"/>
      <w:bookmarkStart w:id="129" w:name="_Toc19760"/>
      <w:bookmarkStart w:id="130" w:name="_Toc2956"/>
      <w:bookmarkStart w:id="131" w:name="_Toc25844"/>
      <w:bookmarkStart w:id="132" w:name="_Toc10211"/>
      <w:bookmarkStart w:id="133" w:name="_Toc18157"/>
      <w:bookmarkStart w:id="134" w:name="_Toc10438"/>
      <w:bookmarkStart w:id="135" w:name="_Toc13090"/>
      <w:bookmarkStart w:id="136" w:name="_Toc28816"/>
      <w:bookmarkStart w:id="137" w:name="_Toc29193"/>
      <w:bookmarkStart w:id="138" w:name="_Toc24460"/>
      <w:bookmarkStart w:id="139" w:name="_Toc14731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（一）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筑牢重要农产品稳产保供底线</w:t>
      </w:r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u w:val="none" w:color="auto"/>
          <w:lang w:val="en-US" w:eastAsia="zh-CN" w:bidi="ar"/>
        </w:rPr>
      </w:pP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严守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6600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亩永久基本农田红线，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健全常态化监管机制。坚决遏制耕地“非农化”，防止永久基本农田“非粮化”，严防“大棚房”问题反弹回潮。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val="en-US" w:eastAsia="zh-CN"/>
        </w:rPr>
        <w:t>严格耕地占补平衡管理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，做好新增耕地质量验收。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加强耕地质量监测，实施耕地有机质提升行动。推进耕地集中连片布局，引导河西千亩现代农业园建设；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加强高标准农田建设，到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2030年，建成高标准农田3800亩。加强粮食储备安全管理，完善储备轮换、应急保障机制。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稳定粮食播种面积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，</w:t>
      </w:r>
      <w:r>
        <w:rPr>
          <w:rFonts w:hint="eastAsia" w:ascii="Times New Roman" w:eastAsia="仿宋_GB2312" w:cs="Times New Roman"/>
          <w:color w:val="000000"/>
          <w:sz w:val="32"/>
          <w:szCs w:val="32"/>
          <w:highlight w:val="none"/>
          <w:u w:val="none" w:color="auto"/>
          <w:lang w:bidi="ar"/>
        </w:rPr>
        <w:t>推进</w:t>
      </w:r>
      <w:r>
        <w:rPr>
          <w:rFonts w:hint="eastAsia" w:ascii="Times New Roman" w:eastAsia="仿宋_GB2312" w:cs="Times New Roman"/>
          <w:color w:val="000000"/>
          <w:kern w:val="2"/>
          <w:sz w:val="32"/>
          <w:szCs w:val="32"/>
          <w:highlight w:val="none"/>
          <w:u w:val="none" w:color="auto"/>
          <w:lang w:bidi="ar"/>
        </w:rPr>
        <w:t>主要粮食作物大面积单产提升行动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开展蔬菜产业提质增效行动，</w:t>
      </w:r>
      <w:bookmarkStart w:id="140" w:name="OLE_LINK2"/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调优蔬菜种植结构</w:t>
      </w:r>
      <w:bookmarkEnd w:id="140"/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，推广特色型、有机型、功能型蔬菜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统筹粮、果、花、草种质资源保育，复壮京味特色老品种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u w:val="none" w:color="auto"/>
          <w:lang w:val="en-US" w:eastAsia="zh-CN" w:bidi="ar"/>
        </w:rPr>
        <w:t>扎实开展第四次全国农业普查。</w:t>
      </w:r>
    </w:p>
    <w:p>
      <w:pPr>
        <w:pStyle w:val="4"/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</w:pPr>
      <w:bookmarkStart w:id="141" w:name="_Toc599"/>
      <w:bookmarkStart w:id="142" w:name="_Toc28261"/>
      <w:bookmarkStart w:id="143" w:name="_Toc23176"/>
      <w:bookmarkStart w:id="144" w:name="_Toc29367"/>
      <w:bookmarkStart w:id="145" w:name="_Toc29613"/>
      <w:bookmarkStart w:id="146" w:name="_Toc8987"/>
      <w:bookmarkStart w:id="147" w:name="_Toc31645"/>
      <w:bookmarkStart w:id="148" w:name="_Toc14538"/>
      <w:bookmarkStart w:id="149" w:name="_Toc19680"/>
      <w:bookmarkStart w:id="150" w:name="_Toc5867"/>
      <w:bookmarkStart w:id="151" w:name="_Toc872"/>
      <w:bookmarkStart w:id="152" w:name="_Toc23101"/>
      <w:bookmarkStart w:id="153" w:name="_Toc24136"/>
      <w:bookmarkStart w:id="154" w:name="_Toc26381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（二）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推动科技赋能农业新质生产力</w:t>
      </w:r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强化农业科技创新引领，纵深推进农业中关村建设，提速王佐国际种苗枢纽小镇建设，健全完善黄瓜、旱稻等特色种业全产业链体系。落实种业振兴战略，聚力突破果蔬、花卉等种源关键核心技术，强化种业知识产权全链条保护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实施设施农业提升行动，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推进老旧农业设施迭代升级，确保设施蔬菜产量占蔬菜总产量比重持续提升。聚焦智慧农业落地应用场景，加快物联网、大数据、智能管控等现代农业技术普及推广，打造一批可复制、可推广、可示范的智慧农业示范园区，以数字赋能推动传统农业提质增效。培育农业新兴未来产业，助推新蛋白生物食品、智能净菜加工等先导产业集聚发展、规模落地。</w:t>
      </w:r>
    </w:p>
    <w:p>
      <w:pPr>
        <w:pStyle w:val="4"/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（三）高质量推进都市农业特色产业</w:t>
      </w:r>
      <w:bookmarkEnd w:id="152"/>
      <w:bookmarkEnd w:id="153"/>
      <w:bookmarkEnd w:id="15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</w:pP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立足丰台产业优势，做强种业、花卉等特色产业，布局发展宠物经济、农业电商经济。依托北京中国种业大会平台，持续放大展会赋能效应，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推动大会品牌影响力转化为产业增量，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搭建“会展+产业+交易”一体化品牌发展格局，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搭建专业化、市场化、国际化的种业交流合作与成果转化平台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统筹推进北京国际花卉科创中心、花乡公园等项目建设，依托北京国际花展等特色花事活动放大品牌优势，助力花园城市建设，培育特色花卉产业带。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保护与利用特色乡土果树种质资源，推广智能管控、绿色防控等技术，提升果品优质稳产能力，持续开展“京果飘香”系列文化活动。培育特色林草产业，发展森林疗养、自然教育、“林下种植+”等林下经济，推动首都特色林下经济高质量发展，规范新型集体林场建设，推广博士林场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培育壮大宠物经济，聚焦洗护康养等细分赛道，打造宠物消费新场景。以新发地市场转型升级为抓手，打造“农产品+X”模式，布局一批农业科创类和文化休闲类项目，促进农业电商高质量发展。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eastAsia="楷体_GB2312"/>
          <w:b w:val="0"/>
          <w:bCs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</w:pPr>
      <w:bookmarkStart w:id="155" w:name="_Toc13056"/>
      <w:bookmarkStart w:id="156" w:name="_Toc26196"/>
      <w:bookmarkStart w:id="157" w:name="_Toc10097"/>
      <w:bookmarkStart w:id="158" w:name="_Toc30272"/>
      <w:bookmarkStart w:id="159" w:name="_Toc30493"/>
      <w:bookmarkStart w:id="160" w:name="_Toc17421"/>
      <w:bookmarkStart w:id="161" w:name="_Toc30868"/>
      <w:bookmarkStart w:id="162" w:name="_Toc1173"/>
      <w:bookmarkStart w:id="163" w:name="_Toc5358"/>
      <w:bookmarkStart w:id="164" w:name="_Toc15063"/>
      <w:r>
        <w:rPr>
          <w:rFonts w:hint="eastAsia"/>
          <w:sz w:val="32"/>
          <w:highlight w:val="none"/>
          <w:u w:val="none" w:color="auto"/>
          <w:lang w:val="en-US" w:eastAsia="zh-CN"/>
        </w:rPr>
        <w:t xml:space="preserve">    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（四）</w:t>
      </w:r>
      <w:r>
        <w:rPr>
          <w:rFonts w:hint="eastAsia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完善现代农业配套支撑体系</w:t>
      </w:r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val="en-US" w:eastAsia="zh-CN" w:bidi="ar"/>
        </w:rPr>
        <w:t>立足丰台全域场景化发展格局，深化校地合作，联动涉农科研院所、高等院校搭建产学研用协同创新平台，围绕农产品品质改良、绿色有机种植、质量安全检测、品牌标准化体系建设等关键领域开展技术攻关与成果转化。扩大场景要素供给，依托高校科研人才、技术资源优势，常态化开展农业技术指导、从业人员培训等服务，以科技赋能农业提质增效。深入推进农业生产“三品一标”，持续提升农产品质量，构建农产品质量安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智慧监管场景，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确保全区农产品质量安全监测合格率稳定在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val="en-US" w:eastAsia="zh-CN"/>
        </w:rPr>
        <w:t>98%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以上。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val="en-US" w:eastAsia="zh-CN" w:bidi="ar"/>
        </w:rPr>
        <w:t>实施品牌强农战略，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加强“北京优农”品牌建设，强化农业精品品牌培育，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做好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土特产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文章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做强特色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val="en-US" w:eastAsia="zh-CN" w:bidi="ar"/>
        </w:rPr>
        <w:t>本土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品牌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val="en-US" w:eastAsia="zh-CN" w:bidi="ar"/>
        </w:rPr>
        <w:t>健全农产品营销服务体系，加强市场信息监测和服务，搭建产销对接平台，实现优质优价。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eastAsia="楷体_GB2312" w:cs="Times New Roman"/>
          <w:b w:val="0"/>
          <w:bCs/>
          <w:sz w:val="32"/>
          <w:highlight w:val="none"/>
          <w:u w:val="none" w:color="auto"/>
          <w:lang w:bidi="ar"/>
        </w:rPr>
      </w:pPr>
      <w:bookmarkStart w:id="165" w:name="_Toc5188"/>
      <w:bookmarkStart w:id="166" w:name="_Toc32079"/>
      <w:bookmarkStart w:id="167" w:name="_Toc16514"/>
      <w:bookmarkStart w:id="168" w:name="_Toc29037"/>
      <w:bookmarkStart w:id="169" w:name="_Toc32092"/>
      <w:bookmarkStart w:id="170" w:name="_Toc22797"/>
      <w:bookmarkStart w:id="171" w:name="_Toc24649"/>
      <w:bookmarkStart w:id="172" w:name="_Toc28952"/>
      <w:bookmarkStart w:id="173" w:name="_Toc16390"/>
      <w:bookmarkStart w:id="174" w:name="_Toc31447"/>
      <w:bookmarkStart w:id="175" w:name="_Toc19146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（五）促进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农文旅体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商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高质量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融合发展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eastAsia="zh-CN" w:bidi="ar"/>
        </w:rPr>
        <w:t>用好丰台资源禀赋，推动农文旅体商全链条深度融合，释放乡村文旅价值。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bidi="ar"/>
        </w:rPr>
        <w:t>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eastAsia="zh-CN" w:bidi="ar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bidi="ar"/>
        </w:rPr>
        <w:t>两园一河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eastAsia="zh-CN" w:bidi="ar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bidi="ar"/>
        </w:rPr>
        <w:t>为核心，依托西山永定河文化带（丰台段）建设，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eastAsia="zh-CN" w:bidi="ar"/>
        </w:rPr>
        <w:t>培育生态旅游、户外运动等乡村新业态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bidi="ar"/>
        </w:rPr>
        <w:t>。持续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eastAsia="zh-CN" w:bidi="ar"/>
        </w:rPr>
        <w:t>谋划“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bidi="ar"/>
        </w:rPr>
        <w:t>晓月丰花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eastAsia="zh-CN" w:bidi="ar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bidi="ar"/>
        </w:rPr>
        <w:t>乡村休闲游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eastAsia="zh-CN" w:bidi="ar"/>
        </w:rPr>
        <w:t>主题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bidi="ar"/>
        </w:rPr>
        <w:t>线路，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串联农业园区、红色资源与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val="en-US" w:eastAsia="zh-CN" w:bidi="ar"/>
        </w:rPr>
        <w:t>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旅景点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，做强休闲农业品牌。立足片区资源建设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乡村科普基地和中小学学农劳动实践基地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val="en-US" w:eastAsia="zh-CN" w:bidi="ar"/>
        </w:rPr>
        <w:t>推进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综合性农业产业休闲园区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迭代升级，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val="en-US" w:eastAsia="zh-CN" w:bidi="ar"/>
        </w:rPr>
        <w:t>打造一批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val="en-US" w:eastAsia="zh-CN" w:bidi="ar"/>
        </w:rPr>
        <w:t>多功能农文旅休闲目的地，培育“农业+研学”“农业+露营”等新模式，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bidi="ar"/>
        </w:rPr>
        <w:t>实现乡村生态资源向休闲产品的价值转化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支持王佐镇争创国市级乡村旅游重点村镇。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做强品牌节庆活动，深化“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周游丰台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计划，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val="en-US" w:eastAsia="zh-CN" w:bidi="ar"/>
        </w:rPr>
        <w:t>高水平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打造北京国际花潮季，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做精世界花卉大观园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菊花文化节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eastAsia="zh-CN" w:bidi="ar"/>
        </w:rPr>
        <w:t>等地域特色品牌活动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lang w:bidi="ar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楷体_GB2312" w:cs="Times New Roman"/>
          <w:b w:val="0"/>
          <w:bCs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</w:pPr>
      <w:bookmarkStart w:id="176" w:name="_Toc31105"/>
      <w:bookmarkStart w:id="177" w:name="_Toc10951"/>
      <w:bookmarkStart w:id="178" w:name="_Toc18916"/>
      <w:bookmarkStart w:id="179" w:name="_Toc30110"/>
      <w:bookmarkStart w:id="180" w:name="_Toc20376"/>
      <w:bookmarkStart w:id="181" w:name="_Toc7023"/>
      <w:bookmarkStart w:id="182" w:name="_Toc13257"/>
      <w:bookmarkStart w:id="183" w:name="_Toc15146"/>
      <w:bookmarkStart w:id="184" w:name="_Toc14564"/>
      <w:bookmarkStart w:id="185" w:name="_Toc9925"/>
      <w:bookmarkStart w:id="186" w:name="_Toc14702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（六）深化农业农村对外支援与合作</w:t>
      </w:r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kern w:val="0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立足区域协同发展大局，持续拓宽农业农村领域协作维度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丰富合作内涵。推动与宁夏协作落地，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highlight w:val="none"/>
          <w:u w:val="none" w:color="auto"/>
          <w:shd w:val="clear" w:color="auto" w:fill="auto"/>
        </w:rPr>
        <w:t>共建宁夏名特优新农产品展示展销窗口和展会，促进宁夏</w:t>
      </w:r>
      <w:r>
        <w:rPr>
          <w:rStyle w:val="28"/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shd w:val="clear" w:color="auto" w:fill="auto"/>
        </w:rPr>
        <w:t>农产品流通顺畅</w:t>
      </w:r>
      <w:r>
        <w:rPr>
          <w:rStyle w:val="28"/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 w:color="auto"/>
          <w:shd w:val="clear" w:color="auto" w:fill="auto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扎实做好青海治多县对口支援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，突出生态保护与民生改善。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  <w:lang w:eastAsia="zh-CN"/>
        </w:rPr>
        <w:t>加强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与湖北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  <w:lang w:eastAsia="zh-CN"/>
        </w:rPr>
        <w:t>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十堰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  <w:lang w:eastAsia="zh-CN"/>
        </w:rPr>
        <w:t>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张湾区、山西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  <w:lang w:eastAsia="zh-CN"/>
        </w:rPr>
        <w:t>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长治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  <w:lang w:eastAsia="zh-CN"/>
        </w:rPr>
        <w:t>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长子县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  <w:lang w:val="en-US" w:eastAsia="zh-CN"/>
        </w:rPr>
        <w:t>云南省楚雄州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 w:color="auto"/>
        </w:rPr>
        <w:t>合作，推动新兴领域产业对接。聚焦内蒙古受援地区，强化技术指导、品种推广、人才培训等领域协作服务，助推区域经济协同发展。深化与房山生态涵养区结对合作，推动绿色产业联动。</w:t>
      </w:r>
    </w:p>
    <w:p>
      <w:pPr>
        <w:pStyle w:val="3"/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</w:pPr>
      <w:bookmarkStart w:id="187" w:name="_Toc9551"/>
      <w:bookmarkStart w:id="188" w:name="_Toc876"/>
      <w:bookmarkStart w:id="189" w:name="_Toc7305"/>
      <w:bookmarkStart w:id="190" w:name="_Toc15036"/>
      <w:bookmarkStart w:id="191" w:name="_Toc6352"/>
      <w:bookmarkStart w:id="192" w:name="_Toc27193"/>
      <w:bookmarkStart w:id="193" w:name="_Toc5407"/>
      <w:bookmarkStart w:id="194" w:name="_Toc22688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四、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激活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资源禀赋，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打造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高质量倍增发展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新高地</w:t>
      </w:r>
      <w:bookmarkEnd w:id="187"/>
      <w:bookmarkEnd w:id="188"/>
      <w:bookmarkEnd w:id="189"/>
      <w:bookmarkEnd w:id="190"/>
      <w:bookmarkEnd w:id="191"/>
      <w:bookmarkEnd w:id="192"/>
      <w:bookmarkEnd w:id="193"/>
      <w:bookmarkEnd w:id="194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楷体_GB2312" w:cs="Times New Roman"/>
          <w:b w:val="0"/>
          <w:bCs/>
          <w:sz w:val="32"/>
          <w:highlight w:val="none"/>
          <w:u w:val="none" w:color="auto"/>
          <w:lang w:bidi="ar"/>
        </w:rPr>
      </w:pPr>
      <w:bookmarkStart w:id="195" w:name="_Toc27271"/>
      <w:bookmarkStart w:id="196" w:name="_Toc6549"/>
      <w:bookmarkStart w:id="197" w:name="_Toc7326"/>
      <w:bookmarkStart w:id="198" w:name="_Toc11976"/>
      <w:bookmarkStart w:id="199" w:name="_Toc13546"/>
      <w:bookmarkStart w:id="200" w:name="_Toc31518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深化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农业农村重点领域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改革</w:t>
      </w:r>
      <w:bookmarkEnd w:id="195"/>
      <w:bookmarkEnd w:id="196"/>
      <w:bookmarkEnd w:id="197"/>
      <w:bookmarkEnd w:id="198"/>
      <w:bookmarkEnd w:id="199"/>
      <w:bookmarkEnd w:id="20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深化农村土地制度改革，坚持并完善农村基本经营制度，稳慎有序推进第二轮土地承包到期后再延长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val="en-US" w:eastAsia="zh-CN"/>
        </w:rPr>
        <w:t>三十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年工作，推进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eastAsia="zh-CN"/>
        </w:rPr>
        <w:t>农村土地三权分置改革，规范土地经营权流转，发展农业适度规模经营。严格宅基地及建房审批，稳妥推进宅基地确权登记。严格落实“村地区管”，开展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土地综合整治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，提升土地集约利用效率，进一步畅通点状供地实施路径，精准保障乡村产业配套用地。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深化集体经济产权制度改革，壮大新型农村集体经济。</w:t>
      </w:r>
      <w:bookmarkStart w:id="201" w:name="OLE_LINK4"/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健全党组织领导的集体经济组织运行机制，完善法人治理结构，完善集体经济组织收益分配和农民权益保护机制。</w:t>
      </w:r>
      <w:bookmarkStart w:id="202" w:name="_Toc95"/>
      <w:bookmarkStart w:id="203" w:name="_Toc7830"/>
      <w:bookmarkStart w:id="204" w:name="_Toc12692"/>
      <w:bookmarkStart w:id="205" w:name="_Toc21759"/>
      <w:bookmarkStart w:id="206" w:name="_Toc12641"/>
      <w:bookmarkStart w:id="207" w:name="_Toc9981"/>
      <w:bookmarkStart w:id="208" w:name="_Toc18610"/>
      <w:bookmarkStart w:id="209" w:name="_Toc8064"/>
    </w:p>
    <w:bookmarkEnd w:id="201"/>
    <w:p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</w:pPr>
      <w:bookmarkStart w:id="210" w:name="_Toc10807"/>
      <w:bookmarkStart w:id="211" w:name="_Toc18716"/>
      <w:bookmarkStart w:id="212" w:name="_Toc20967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加速推动农村集体经济转型升级</w:t>
      </w:r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</w:pP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持续壮大农村集体经济，推动区域协同融合与产业转型升级，提升经营质效，夯实乡村振兴根基。坚持全域统筹发展，推动各类资源要素互补互融，深化产城融合发展，主动融入丽泽金融商务区、丰台科技园、南中轴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等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重点功能区布局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，承接产业与需求外溢。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统筹河东河西片区协同，深化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农资与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国资、金融合作，紧扣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4+5+X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现代产业体系，做强园区经济、做优特色楼宇经济。立足资源禀赋发展智慧农业，盘活林下资源、培育林下经济，丰富乡村运营业态。优化运营机制，提升市场化专业化水平，打造OPC社区等青年创业平台，推动产业品牌化、规模化，拓展增值服务与创业空间，健全规范管理，实现降本增效、赋能发展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color w:val="000000" w:themeColor="text1"/>
          <w:kern w:val="2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</w:pPr>
      <w:bookmarkStart w:id="213" w:name="_Toc9989"/>
      <w:bookmarkStart w:id="214" w:name="_Toc15455"/>
      <w:bookmarkStart w:id="215" w:name="_Toc26329"/>
      <w:bookmarkStart w:id="216" w:name="_Toc29257"/>
      <w:bookmarkStart w:id="217" w:name="_Toc7071"/>
      <w:bookmarkStart w:id="218" w:name="_Toc3054"/>
      <w:bookmarkStart w:id="219" w:name="_Toc27740"/>
      <w:bookmarkStart w:id="220" w:name="_Toc11688"/>
      <w:r>
        <w:rPr>
          <w:rFonts w:hint="eastAsia" w:ascii="Times New Roman" w:hAnsi="Times New Roman" w:eastAsia="楷体_GB2312" w:cs="Times New Roman"/>
          <w:b w:val="0"/>
          <w:bCs/>
          <w:color w:val="000000" w:themeColor="text1"/>
          <w:kern w:val="2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提升</w:t>
      </w:r>
      <w:r>
        <w:rPr>
          <w:rFonts w:hint="eastAsia" w:ascii="Times New Roman" w:hAnsi="Times New Roman" w:eastAsia="楷体_GB2312" w:cs="Times New Roman"/>
          <w:b w:val="0"/>
          <w:bCs/>
          <w:color w:val="000000" w:themeColor="text1"/>
          <w:kern w:val="2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农村</w:t>
      </w:r>
      <w:r>
        <w:rPr>
          <w:rFonts w:hint="eastAsia" w:ascii="Times New Roman" w:hAnsi="Times New Roman" w:eastAsia="楷体_GB2312" w:cs="Times New Roman"/>
          <w:b w:val="0"/>
          <w:bCs/>
          <w:color w:val="000000" w:themeColor="text1"/>
          <w:kern w:val="2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集体“三资”</w:t>
      </w:r>
      <w:r>
        <w:rPr>
          <w:rFonts w:hint="eastAsia" w:ascii="Times New Roman" w:hAnsi="Times New Roman" w:eastAsia="楷体_GB2312" w:cs="Times New Roman"/>
          <w:b w:val="0"/>
          <w:bCs/>
          <w:color w:val="000000" w:themeColor="text1"/>
          <w:kern w:val="2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监管</w:t>
      </w:r>
      <w:r>
        <w:rPr>
          <w:rFonts w:hint="eastAsia" w:ascii="Times New Roman" w:hAnsi="Times New Roman" w:eastAsia="楷体_GB2312" w:cs="Times New Roman"/>
          <w:b w:val="0"/>
          <w:bCs/>
          <w:color w:val="000000" w:themeColor="text1"/>
          <w:kern w:val="2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水平</w:t>
      </w:r>
      <w:bookmarkEnd w:id="213"/>
      <w:bookmarkEnd w:id="214"/>
      <w:bookmarkEnd w:id="215"/>
      <w:bookmarkEnd w:id="216"/>
      <w:bookmarkEnd w:id="217"/>
      <w:bookmarkEnd w:id="218"/>
      <w:bookmarkEnd w:id="219"/>
      <w:bookmarkEnd w:id="22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持续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健全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农村集体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三资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管理体系，全面盘清村集体资金、资产、资源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三本账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聚焦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村集体投资、资产流转、征地补偿费管理等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重点环节强化全链条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监管。充分发挥区农资委统筹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督办职能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，抓实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村地区管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街道管村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村账镇（街）管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机制。依照《中华人民共和国农村集体经济组织法》相关规定，规范村经济合作社的运营管理。健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全财务、资产、合同管理配套制度，构建审计监督全流程闭环管理机制，常态化开展集体经济常规审计与提级审计，实现审计全域覆盖。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加快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数字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化监管平台建设，推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广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量子云印章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应用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，以数字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化手段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提升监管效能，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赋能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农村集体经济高质量发展。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楷体_GB2312" w:cs="Times New Roman"/>
          <w:b w:val="0"/>
          <w:bCs/>
          <w:sz w:val="32"/>
          <w:highlight w:val="none"/>
          <w:u w:val="none" w:color="auto"/>
          <w:lang w:bidi="ar"/>
        </w:rPr>
      </w:pPr>
      <w:bookmarkStart w:id="221" w:name="_Toc18640"/>
      <w:bookmarkStart w:id="222" w:name="_Toc5880"/>
      <w:bookmarkStart w:id="223" w:name="_Toc25294"/>
      <w:bookmarkStart w:id="224" w:name="_Toc15230"/>
      <w:bookmarkStart w:id="225" w:name="_Toc26088"/>
      <w:bookmarkStart w:id="226" w:name="_Toc25559"/>
      <w:bookmarkStart w:id="227" w:name="_Toc13889"/>
      <w:bookmarkStart w:id="228" w:name="_Toc18364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促进农民稳定增收</w:t>
      </w:r>
      <w:bookmarkEnd w:id="221"/>
      <w:bookmarkEnd w:id="222"/>
      <w:bookmarkEnd w:id="223"/>
      <w:bookmarkEnd w:id="224"/>
      <w:bookmarkEnd w:id="225"/>
      <w:bookmarkEnd w:id="226"/>
      <w:bookmarkEnd w:id="227"/>
      <w:bookmarkEnd w:id="228"/>
    </w:p>
    <w:p>
      <w:pPr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</w:pP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以农民增收为核心，深入实施就业优先战略，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构建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产业赋能、多元就业、技能提质、兜底帮扶、权益保障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的农民增收体系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。通过发展现代农业、农文旅融合及实施重点工程，拓宽农村就地就近就业渠道，依托市场主体扩岗、公益性岗位托底，筑牢农村就业底盘。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搭建线上线下融合的就业对接平台，切实发挥区农村人力资源服务中心平台作用，定向培养和分配输送农村劳动力人才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，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打造特色劳务品牌。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将联农带农作为乡村产业项目立项和验收的重要内容，拓展农民参与产业发展渠道，以产业发展带动农民增收。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规范用工监管、强化权益保障，持续稳固农民增收长效机制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。</w:t>
      </w:r>
    </w:p>
    <w:bookmarkEnd w:id="137"/>
    <w:bookmarkEnd w:id="138"/>
    <w:bookmarkEnd w:id="139"/>
    <w:p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</w:pPr>
      <w:bookmarkStart w:id="229" w:name="_Toc1724"/>
      <w:bookmarkStart w:id="230" w:name="_Toc9832"/>
      <w:bookmarkStart w:id="231" w:name="_Toc11430"/>
      <w:bookmarkStart w:id="232" w:name="_Toc16832"/>
      <w:bookmarkStart w:id="233" w:name="_Toc11501"/>
      <w:bookmarkStart w:id="234" w:name="_Toc9963"/>
      <w:bookmarkStart w:id="235" w:name="_Toc17835"/>
      <w:bookmarkStart w:id="236" w:name="_Toc31960"/>
      <w:bookmarkStart w:id="237" w:name="_Toc21412"/>
      <w:bookmarkStart w:id="238" w:name="_Toc22645"/>
      <w:bookmarkStart w:id="239" w:name="_Toc20275"/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破除机制壁垒，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创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建高素质人才支撑新体系</w:t>
      </w:r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楷体_GB2312" w:cs="Times New Roman"/>
          <w:b w:val="0"/>
          <w:bCs/>
          <w:color w:val="auto"/>
          <w:kern w:val="0"/>
          <w:sz w:val="32"/>
          <w:highlight w:val="none"/>
          <w:u w:val="none" w:color="auto"/>
          <w:lang w:bidi="ar"/>
        </w:rPr>
      </w:pPr>
      <w:bookmarkStart w:id="240" w:name="_Toc1235"/>
      <w:bookmarkStart w:id="241" w:name="_Toc20520"/>
      <w:bookmarkStart w:id="242" w:name="_Toc5065"/>
      <w:bookmarkStart w:id="243" w:name="_Toc22740"/>
      <w:bookmarkStart w:id="244" w:name="_Toc7134"/>
      <w:bookmarkStart w:id="245" w:name="_Toc26890"/>
      <w:bookmarkStart w:id="246" w:name="OLE_LINK1"/>
      <w:r>
        <w:rPr>
          <w:rFonts w:hint="eastAsia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 w:color="auto"/>
          <w:lang w:bidi="ar"/>
        </w:rPr>
        <w:t>加强农村干部队伍建设</w:t>
      </w:r>
      <w:bookmarkEnd w:id="240"/>
      <w:bookmarkEnd w:id="241"/>
      <w:bookmarkEnd w:id="242"/>
      <w:bookmarkEnd w:id="243"/>
      <w:bookmarkEnd w:id="244"/>
      <w:bookmarkEnd w:id="24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eastAsia="仿宋_GB2312"/>
          <w:sz w:val="32"/>
          <w:highlight w:val="none"/>
          <w:u w:val="none" w:color="auto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以党建引领为核心，完善村干部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选育管用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全链条机制。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fill="auto"/>
        </w:rPr>
        <w:t>持续优化村</w:t>
      </w:r>
      <w:r>
        <w:rPr>
          <w:rFonts w:hint="eastAsia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fill="auto"/>
          <w:lang w:eastAsia="zh-CN"/>
        </w:rPr>
        <w:t>“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fill="auto"/>
        </w:rPr>
        <w:t>两委</w:t>
      </w:r>
      <w:r>
        <w:rPr>
          <w:rFonts w:hint="eastAsia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fill="auto"/>
          <w:lang w:eastAsia="zh-CN"/>
        </w:rPr>
        <w:t>”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fill="auto"/>
        </w:rPr>
        <w:t>干部队伍年龄结构、学历结构。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严格村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两委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班子及集体经济组织选人用人标准。持续抓好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领头雁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队伍建设，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/>
        </w:rPr>
        <w:t>加大</w:t>
      </w:r>
      <w:r>
        <w:rPr>
          <w:rFonts w:hint="eastAsia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/>
          <w:lang w:val="en-US" w:eastAsia="zh-CN"/>
        </w:rPr>
        <w:t>农村干部的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/>
        </w:rPr>
        <w:t>培训力度</w:t>
      </w:r>
      <w:r>
        <w:rPr>
          <w:rFonts w:hint="eastAsia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/>
          <w:lang w:eastAsia="zh-CN"/>
        </w:rPr>
        <w:t>，强化村干部和后备人才学历教育</w:t>
      </w:r>
      <w:r>
        <w:rPr>
          <w:rFonts w:eastAsia="仿宋_GB2312"/>
          <w:sz w:val="32"/>
          <w:highlight w:val="none"/>
          <w:u w:val="none" w:color="auto"/>
        </w:rPr>
        <w:t>。</w:t>
      </w:r>
      <w:r>
        <w:rPr>
          <w:rFonts w:hint="eastAsia" w:eastAsia="仿宋_GB2312"/>
          <w:sz w:val="32"/>
          <w:highlight w:val="none"/>
          <w:u w:val="none" w:color="auto"/>
          <w:lang w:eastAsia="zh-CN"/>
        </w:rPr>
        <w:t>深化区属国企与农村集体经济组织年轻干部双向互派。</w:t>
      </w:r>
      <w:r>
        <w:rPr>
          <w:rFonts w:hint="eastAsia" w:eastAsia="仿宋_GB2312"/>
          <w:sz w:val="32"/>
          <w:highlight w:val="none"/>
          <w:u w:val="none" w:color="auto"/>
          <w:lang w:val="en-US" w:eastAsia="zh-CN"/>
        </w:rPr>
        <w:t>严格落实农村基层干部廉洁履行职责规定，持续开展对村党组织的巡察。</w:t>
      </w:r>
    </w:p>
    <w:bookmarkEnd w:id="246"/>
    <w:p>
      <w:pPr>
        <w:pStyle w:val="4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楷体_GB2312" w:cs="Times New Roman"/>
          <w:b w:val="0"/>
          <w:bCs/>
          <w:sz w:val="32"/>
          <w:highlight w:val="none"/>
          <w:u w:val="none" w:color="auto"/>
          <w:lang w:bidi="ar"/>
        </w:rPr>
      </w:pPr>
      <w:bookmarkStart w:id="247" w:name="_Toc25449"/>
      <w:bookmarkStart w:id="248" w:name="_Toc9441"/>
      <w:bookmarkStart w:id="249" w:name="_Toc28603"/>
      <w:bookmarkStart w:id="250" w:name="_Toc25810"/>
      <w:bookmarkStart w:id="251" w:name="_Toc21049"/>
      <w:bookmarkStart w:id="252" w:name="_Toc9311"/>
      <w:bookmarkStart w:id="253" w:name="_Toc21206"/>
      <w:bookmarkStart w:id="254" w:name="_Toc23599"/>
      <w:bookmarkStart w:id="255" w:name="_Toc21140"/>
      <w:bookmarkStart w:id="256" w:name="_Toc25090"/>
      <w:bookmarkStart w:id="257" w:name="_Toc13858"/>
      <w:bookmarkStart w:id="258" w:name="_Toc18000"/>
      <w:bookmarkStart w:id="259" w:name="_Toc22766"/>
      <w:bookmarkStart w:id="260" w:name="_Toc9248"/>
      <w:bookmarkStart w:id="261" w:name="_Toc30698"/>
      <w:bookmarkStart w:id="262" w:name="_Toc9770"/>
      <w:bookmarkStart w:id="263" w:name="_Toc25503"/>
      <w:r>
        <w:rPr>
          <w:rFonts w:hint="eastAsia" w:eastAsia="楷体_GB2312" w:cs="Times New Roman"/>
          <w:b w:val="0"/>
          <w:bCs/>
          <w:sz w:val="32"/>
          <w:highlight w:val="none"/>
          <w:u w:val="none" w:color="auto"/>
          <w:lang w:eastAsia="zh-CN" w:bidi="ar"/>
        </w:rPr>
        <w:t>做强人才赋能品牌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围绕乡村治理和集体经济转型发展需要，靶向实施引才育才专项工程，补齐基层人才短板。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依托“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青苗培优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”培育体系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，持续建强村级后备人才力量，不断激活乡村内生发展动力。持续擦亮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三个副村长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工作品牌，健全党建共建、服务保障、考核激励、培训交流等长效机制，细化考核制度，强化人才跨领域、多维度协同联动，推动优质人才资源下沉，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赋能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基层治理提质增效。</w:t>
      </w:r>
    </w:p>
    <w:bookmarkEnd w:id="247"/>
    <w:bookmarkEnd w:id="248"/>
    <w:bookmarkEnd w:id="249"/>
    <w:bookmarkEnd w:id="250"/>
    <w:bookmarkEnd w:id="251"/>
    <w:bookmarkEnd w:id="252"/>
    <w:bookmarkEnd w:id="253"/>
    <w:bookmarkEnd w:id="254"/>
    <w:bookmarkEnd w:id="255"/>
    <w:bookmarkEnd w:id="256"/>
    <w:bookmarkEnd w:id="257"/>
    <w:bookmarkEnd w:id="258"/>
    <w:bookmarkEnd w:id="259"/>
    <w:bookmarkEnd w:id="260"/>
    <w:p>
      <w:pPr>
        <w:pStyle w:val="4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楷体_GB2312" w:cs="Times New Roman"/>
          <w:b w:val="0"/>
          <w:bCs/>
          <w:color w:val="auto"/>
          <w:kern w:val="0"/>
          <w:sz w:val="32"/>
          <w:highlight w:val="none"/>
          <w:u w:val="none" w:color="auto"/>
          <w:lang w:bidi="ar"/>
        </w:rPr>
      </w:pPr>
      <w:bookmarkStart w:id="264" w:name="_Toc17792"/>
      <w:bookmarkStart w:id="265" w:name="_Toc17464"/>
      <w:bookmarkStart w:id="266" w:name="_Toc24693"/>
      <w:bookmarkStart w:id="267" w:name="_Toc21144"/>
      <w:bookmarkStart w:id="268" w:name="_Toc12469"/>
      <w:bookmarkStart w:id="269" w:name="_Toc11599"/>
      <w:bookmarkStart w:id="270" w:name="_Toc17733"/>
      <w:bookmarkStart w:id="271" w:name="_Toc28637"/>
      <w:bookmarkStart w:id="272" w:name="_Toc5663"/>
      <w:bookmarkStart w:id="273" w:name="_Toc226"/>
      <w:bookmarkStart w:id="274" w:name="_Toc15073"/>
      <w:bookmarkStart w:id="275" w:name="_Toc23949"/>
      <w:bookmarkStart w:id="276" w:name="_Toc23117"/>
      <w:bookmarkStart w:id="277" w:name="_Toc495"/>
      <w:r>
        <w:rPr>
          <w:rFonts w:hint="eastAsia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 w:color="auto"/>
          <w:lang w:bidi="ar"/>
        </w:rPr>
        <w:t>优化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 w:color="auto"/>
          <w:lang w:val="en-US" w:eastAsia="zh-CN" w:bidi="ar"/>
        </w:rPr>
        <w:t>人才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 w:color="auto"/>
          <w:lang w:bidi="ar"/>
        </w:rPr>
        <w:t>发展生态</w:t>
      </w:r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sz w:val="32"/>
          <w:szCs w:val="32"/>
          <w:highlight w:val="none"/>
          <w:u w:val="none" w:color="auto"/>
          <w:lang w:val="en-US" w:eastAsia="zh-CN" w:bidi="ar-SA"/>
          <w14:ligatures w14:val="none"/>
        </w:rPr>
        <w:t>以优化人才发展环境为抓手，全方位搭建人才发展平台、完善配套政策、健全服务体系，构建良性人才发展生态圈。纵深推进“六大行动·百项赋能”计划，搭建多元化人才培育发展载体，为各类人才干事创业提供坚实支撑。细化落实人才扶持、培育、激励等配套政策，精准对接人才发展需求，破解基层人才发展瓶颈。深化跨区域、跨领域人才协同交流机制，盘活优质人才资源，持续集聚人才扎根基层、赋能乡村振兴，全面提升基层人才引育留用综合效能。</w:t>
      </w:r>
      <w:bookmarkEnd w:id="261"/>
      <w:bookmarkEnd w:id="262"/>
      <w:bookmarkEnd w:id="263"/>
      <w:bookmarkStart w:id="278" w:name="_Toc26544"/>
      <w:bookmarkStart w:id="279" w:name="_Toc2221"/>
      <w:bookmarkStart w:id="280" w:name="_Toc29827"/>
      <w:bookmarkStart w:id="281" w:name="_Toc4280"/>
      <w:bookmarkStart w:id="282" w:name="_Toc30169"/>
      <w:bookmarkStart w:id="283" w:name="_Toc15725"/>
      <w:bookmarkStart w:id="284" w:name="_Toc14951"/>
      <w:bookmarkStart w:id="285" w:name="_Toc32311"/>
      <w:bookmarkStart w:id="286" w:name="_Toc26867"/>
      <w:bookmarkStart w:id="287" w:name="_Toc22644"/>
      <w:bookmarkStart w:id="288" w:name="_Toc15603"/>
      <w:bookmarkStart w:id="289" w:name="_Toc21591"/>
      <w:bookmarkStart w:id="290" w:name="_Toc8860"/>
      <w:bookmarkStart w:id="291" w:name="_Toc26693"/>
      <w:bookmarkStart w:id="292" w:name="_Toc24887"/>
      <w:bookmarkStart w:id="293" w:name="_Toc20260"/>
      <w:bookmarkStart w:id="294" w:name="_Toc16261"/>
      <w:bookmarkStart w:id="295" w:name="_Toc21220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六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、深化文化赋能，筑牢乡村全面振兴精神新根基</w:t>
      </w:r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楷体_GB2312" w:cs="Times New Roman"/>
          <w:b w:val="0"/>
          <w:bCs/>
          <w:color w:val="auto"/>
          <w:kern w:val="0"/>
          <w:sz w:val="32"/>
          <w:highlight w:val="none"/>
          <w:u w:val="none" w:color="auto"/>
          <w:lang w:bidi="ar"/>
        </w:rPr>
      </w:pPr>
      <w:bookmarkStart w:id="296" w:name="_Toc7234"/>
      <w:bookmarkStart w:id="297" w:name="_Toc20178"/>
      <w:bookmarkStart w:id="298" w:name="_Toc6765"/>
      <w:bookmarkStart w:id="299" w:name="_Toc1939"/>
      <w:bookmarkStart w:id="300" w:name="_Toc31725"/>
      <w:bookmarkStart w:id="301" w:name="_Toc26114"/>
      <w:bookmarkStart w:id="302" w:name="_Toc13148"/>
      <w:bookmarkStart w:id="303" w:name="_Toc6930"/>
      <w:bookmarkStart w:id="304" w:name="_Toc26237"/>
      <w:bookmarkStart w:id="305" w:name="_Toc7846"/>
      <w:bookmarkStart w:id="306" w:name="_Toc32608"/>
      <w:bookmarkStart w:id="307" w:name="_Toc9278"/>
      <w:bookmarkStart w:id="308" w:name="_Toc5681"/>
      <w:bookmarkStart w:id="309" w:name="_Toc13554"/>
      <w:bookmarkStart w:id="310" w:name="_Toc6712"/>
      <w:bookmarkStart w:id="311" w:name="_Toc15169"/>
      <w:bookmarkStart w:id="312" w:name="_Toc6013"/>
      <w:bookmarkStart w:id="313" w:name="_Toc23075"/>
      <w:r>
        <w:rPr>
          <w:rFonts w:hint="eastAsia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 w:color="auto"/>
          <w:lang w:bidi="ar"/>
        </w:rPr>
        <w:t>焕发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 w:color="auto"/>
          <w:lang w:val="en-US" w:eastAsia="zh-CN" w:bidi="ar"/>
        </w:rPr>
        <w:t>新时代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 w:color="auto"/>
          <w:lang w:bidi="ar"/>
        </w:rPr>
        <w:t>乡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 w:color="auto"/>
          <w:lang w:val="en-US" w:eastAsia="zh-CN" w:bidi="ar"/>
        </w:rPr>
        <w:t>风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 w:color="auto"/>
          <w:lang w:bidi="ar"/>
        </w:rPr>
        <w:t>文明新气象</w:t>
      </w:r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</w:pPr>
      <w:bookmarkStart w:id="314" w:name="_Toc5931"/>
      <w:bookmarkStart w:id="315" w:name="_Toc4905"/>
      <w:bookmarkStart w:id="316" w:name="_Toc20094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深化党的创新理论宣传和教育，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依托新时代文明实践站（所），深入开展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听党话、感党恩、跟党走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等群众性主题活动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，讲好丰台乡村振兴故事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创新宣传载体提升传播实效。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抓实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文明村镇创建，健全村规民约约束与激励机制，充分发挥村民议事会、道德评议会、红白理事会教化引导作用，广泛推行积分制正向激励举措，培育文明乡风、良好家风、淳朴民风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，厚植乡村精神文明沃土。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楷体_GB2312" w:cs="Times New Roman"/>
          <w:b w:val="0"/>
          <w:bCs/>
          <w:sz w:val="32"/>
          <w:highlight w:val="none"/>
          <w:u w:val="none" w:color="auto"/>
          <w:lang w:bidi="ar"/>
        </w:rPr>
      </w:pPr>
      <w:bookmarkStart w:id="317" w:name="_Toc17470"/>
      <w:bookmarkStart w:id="318" w:name="_Toc62"/>
      <w:bookmarkStart w:id="319" w:name="_Toc23367"/>
      <w:bookmarkStart w:id="320" w:name="_Toc25344"/>
      <w:bookmarkStart w:id="321" w:name="_Toc20288"/>
      <w:bookmarkStart w:id="322" w:name="_Toc17224"/>
      <w:bookmarkStart w:id="323" w:name="_Toc6898"/>
      <w:bookmarkStart w:id="324" w:name="_Toc915"/>
      <w:bookmarkStart w:id="325" w:name="_Toc25801"/>
      <w:bookmarkStart w:id="326" w:name="_Toc6090"/>
      <w:bookmarkStart w:id="327" w:name="_Toc7200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强化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乡村优秀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文化传承保护</w:t>
      </w:r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</w:p>
    <w:bookmarkEnd w:id="310"/>
    <w:bookmarkEnd w:id="311"/>
    <w:bookmarkEnd w:id="312"/>
    <w:bookmarkEnd w:id="313"/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统筹红色、非遗、农耕三类文化，搭建乡村优秀文化传承保护体系。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打造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红色文化示范区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，争创全国红色文化示范村。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活化传承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怪村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太平鼓、米粮屯高跷等非遗项目，推动非遗进校园、进乡村、进景区。打造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太平鼓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等非遗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IP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梳理长辛店白枣、花乡花卉、永定河农耕等特色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农耕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文化资源，推动乡村文化与农文旅深度融合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加强历史文化名镇名村、历史建筑、名树名木、不可移动文物的保护利用，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筑牢乡村文化根基。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5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楷体_GB2312" w:cs="Times New Roman"/>
          <w:b w:val="0"/>
          <w:bCs/>
          <w:sz w:val="32"/>
          <w:highlight w:val="none"/>
          <w:u w:val="none" w:color="auto"/>
          <w:lang w:bidi="ar"/>
        </w:rPr>
      </w:pPr>
      <w:bookmarkStart w:id="328" w:name="_Toc15164"/>
      <w:bookmarkStart w:id="329" w:name="_Toc29817"/>
      <w:bookmarkStart w:id="330" w:name="_Toc16704"/>
      <w:bookmarkStart w:id="331" w:name="_Toc24800"/>
      <w:bookmarkStart w:id="332" w:name="_Toc16260"/>
      <w:bookmarkStart w:id="333" w:name="_Toc3811"/>
      <w:bookmarkStart w:id="334" w:name="_Toc16104"/>
      <w:bookmarkStart w:id="335" w:name="_Toc27958"/>
      <w:bookmarkStart w:id="336" w:name="_Toc25291"/>
      <w:bookmarkStart w:id="337" w:name="_Toc1407"/>
      <w:bookmarkStart w:id="338" w:name="_Toc26579"/>
      <w:bookmarkStart w:id="339" w:name="_Toc21920"/>
      <w:bookmarkStart w:id="340" w:name="_Toc1870"/>
      <w:bookmarkStart w:id="341" w:name="_Toc8449"/>
      <w:bookmarkStart w:id="342" w:name="_Toc21031"/>
      <w:bookmarkStart w:id="343" w:name="_Toc18145"/>
      <w:bookmarkStart w:id="344" w:name="_Toc23036"/>
      <w:bookmarkStart w:id="345" w:name="_Toc30190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丰富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农村公共文化服务供给</w:t>
      </w:r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完善公共文化设施布局，推进基层公共文化设施提升改造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</w:rPr>
        <w:t>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</w:rPr>
        <w:t>书香驿站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</w:rPr>
        <w:t>向农村延伸，持续擦亮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</w:rPr>
        <w:t>阅经典悦丰台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</w:rPr>
        <w:t>阅读品牌。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布局非遗工坊等乡村文化体验新场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eastAsia="zh-CN"/>
        </w:rPr>
        <w:t>景。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eastAsia="zh-CN"/>
        </w:rPr>
        <w:t>办好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</w:rPr>
        <w:t>农民丰收节、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eastAsia="zh-CN"/>
        </w:rPr>
        <w:t>农民艺术节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</w:rPr>
        <w:t>等特色活动。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培育乡土文化能人、民族民间文化传承人、基层文化设施管理人员，发展壮大文化志愿者队伍。支持“三农”题材文艺创作，推出乡村优秀文艺作品节目。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</w:rPr>
        <w:t>鼓励村民组建文艺队伍，搭建文化展示与产销对接平台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 w:color="auto"/>
          <w:lang w:eastAsia="zh-CN"/>
        </w:rPr>
        <w:t>，让群众成为文化建设的参与者、受益者。</w:t>
      </w:r>
    </w:p>
    <w:bookmarkEnd w:id="342"/>
    <w:bookmarkEnd w:id="343"/>
    <w:bookmarkEnd w:id="344"/>
    <w:bookmarkEnd w:id="345"/>
    <w:p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</w:pPr>
      <w:bookmarkStart w:id="346" w:name="_Toc30662"/>
      <w:bookmarkStart w:id="347" w:name="_Toc7171"/>
      <w:bookmarkStart w:id="348" w:name="_Toc32684"/>
      <w:bookmarkStart w:id="349" w:name="_Toc8141"/>
      <w:bookmarkStart w:id="350" w:name="_Toc25197"/>
      <w:bookmarkStart w:id="351" w:name="_Toc12852"/>
      <w:bookmarkStart w:id="352" w:name="_Toc9198"/>
      <w:bookmarkStart w:id="353" w:name="_Toc20074"/>
      <w:bookmarkStart w:id="354" w:name="_Toc31468"/>
      <w:bookmarkStart w:id="355" w:name="_Toc27973"/>
      <w:bookmarkStart w:id="356" w:name="_Toc17439"/>
      <w:bookmarkStart w:id="357" w:name="_Toc8280"/>
      <w:bookmarkStart w:id="358" w:name="_Toc13869"/>
      <w:bookmarkStart w:id="359" w:name="_Toc26653"/>
      <w:bookmarkStart w:id="360" w:name="_Toc2738"/>
      <w:bookmarkStart w:id="361" w:name="_Toc8457"/>
      <w:bookmarkStart w:id="362" w:name="_Toc5370"/>
      <w:bookmarkStart w:id="363" w:name="_Toc4664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七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、践行两山理念，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树立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生态文明示范新标杆</w:t>
      </w:r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color w:val="000000"/>
          <w:sz w:val="32"/>
          <w:highlight w:val="none"/>
          <w:u w:val="none" w:color="auto"/>
          <w:lang w:bidi="ar"/>
        </w:rPr>
      </w:pPr>
      <w:bookmarkStart w:id="364" w:name="_Toc25757"/>
      <w:bookmarkStart w:id="365" w:name="_Toc26881"/>
      <w:bookmarkStart w:id="366" w:name="_Toc1471"/>
      <w:bookmarkStart w:id="367" w:name="_Toc1116"/>
      <w:bookmarkStart w:id="368" w:name="_Toc7449"/>
      <w:bookmarkStart w:id="369" w:name="_Toc31229"/>
      <w:bookmarkStart w:id="370" w:name="_Toc17147"/>
      <w:bookmarkStart w:id="371" w:name="_Toc30910"/>
      <w:bookmarkStart w:id="372" w:name="_Toc5865"/>
      <w:bookmarkStart w:id="373" w:name="_Toc20821"/>
      <w:bookmarkStart w:id="374" w:name="_Toc30879"/>
      <w:bookmarkStart w:id="375" w:name="_Toc26510"/>
      <w:bookmarkStart w:id="376" w:name="_Toc6232"/>
      <w:bookmarkStart w:id="377" w:name="_Toc8505"/>
      <w:bookmarkStart w:id="378" w:name="_Toc14274"/>
      <w:bookmarkStart w:id="379" w:name="_Toc28374"/>
      <w:bookmarkStart w:id="380" w:name="_Toc25000"/>
      <w:bookmarkStart w:id="381" w:name="_Toc28596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不断提升农村地区生态环境</w:t>
      </w:r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/>
          <w:lang w:val="en-US" w:eastAsia="zh-CN"/>
        </w:rPr>
      </w:pPr>
      <w:r>
        <w:rPr>
          <w:rFonts w:hint="eastAsia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/>
          <w:lang w:val="en-US" w:eastAsia="zh-CN"/>
        </w:rPr>
        <w:t>立足北京“两园一河”协同发展整体布局，聚焦永定河沿线及河西片区生态提质增效，系统推进区域生态保护修复工作。扎实开展河西地区生态清洁小流域综合治理，实施河西片区水生态提升，持续优化滨水生态空间。加大绿化隔离地区等城乡用地减量增绿力度，持续推动造林绿化工程，加强河西地区森林抚育和低效林改造，筑牢区域生态安全屏障。常态化开展河西地区生物多样性动态监测，健全生态修复项目全过程监管机制，定期开展工程实施成效评估，持续巩固片区生态治理成果，打造京西乡村生态宜居样板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</w:pPr>
      <w:bookmarkStart w:id="382" w:name="_Toc32065"/>
      <w:bookmarkStart w:id="383" w:name="_Toc8931"/>
      <w:bookmarkStart w:id="384" w:name="_Toc29202"/>
      <w:bookmarkStart w:id="385" w:name="_Toc25145"/>
      <w:bookmarkStart w:id="386" w:name="_Toc11516"/>
      <w:bookmarkStart w:id="387" w:name="_Toc25044"/>
      <w:bookmarkStart w:id="388" w:name="_Toc1536"/>
      <w:bookmarkStart w:id="389" w:name="_Toc26720"/>
      <w:bookmarkStart w:id="390" w:name="_Toc13798"/>
      <w:bookmarkStart w:id="391" w:name="_Toc120"/>
      <w:bookmarkStart w:id="392" w:name="_Toc28278"/>
      <w:bookmarkStart w:id="393" w:name="_Toc12669"/>
      <w:bookmarkStart w:id="394" w:name="_Toc3768"/>
      <w:bookmarkStart w:id="395" w:name="_Toc11658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 w:bidi="ar"/>
        </w:rPr>
        <w:t>纵深推进农业绿色升级发展</w:t>
      </w:r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bidi="ar"/>
        </w:rPr>
      </w:pP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bidi="ar"/>
        </w:rPr>
        <w:t>大力推广先进农业绿色生产技术，常态化推进农膜、农业投入品包装废弃物回收处置工作，严格规范兽用抗菌药使用监管，从源头严控农业面源污染。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 w:bidi="ar"/>
        </w:rPr>
        <w:t>持续推广绿色、有机农业种植技术，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bidi="ar"/>
        </w:rPr>
        <w:t>深化秸秆资源化综合利用，大力培育生态农业发展模式，切实提升水土等农业资源利用效率，夯实农业可持续发展基础。积极探索低碳农业发展路径，布局建设低碳农业试点项目，扎实推进农业农村领域减排固碳专项行动，构建绿色低碳、高效循环的现代农业发展体系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楷体_GB2312" w:cs="Times New Roman"/>
          <w:b w:val="0"/>
          <w:bCs/>
          <w:sz w:val="32"/>
          <w:highlight w:val="none"/>
          <w:u w:val="none" w:color="auto"/>
          <w:lang w:bidi="ar"/>
        </w:rPr>
      </w:pPr>
      <w:bookmarkStart w:id="396" w:name="_Toc22528"/>
      <w:bookmarkStart w:id="397" w:name="_Toc13682"/>
      <w:bookmarkStart w:id="398" w:name="_Toc25292"/>
      <w:bookmarkStart w:id="399" w:name="_Toc15262"/>
      <w:bookmarkStart w:id="400" w:name="_Toc27255"/>
      <w:bookmarkStart w:id="401" w:name="_Toc29780"/>
      <w:bookmarkStart w:id="402" w:name="_Toc8048"/>
      <w:bookmarkStart w:id="403" w:name="_Toc12510"/>
      <w:bookmarkStart w:id="404" w:name="_Toc30107"/>
      <w:bookmarkStart w:id="405" w:name="_Toc21405"/>
      <w:bookmarkStart w:id="406" w:name="_Toc3877"/>
      <w:bookmarkStart w:id="407" w:name="_Toc29784"/>
      <w:bookmarkStart w:id="408" w:name="_Toc10065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高品质建设宜居宜业和美乡村</w:t>
      </w:r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加快实施城中村改造，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val="en-US" w:eastAsia="zh-CN"/>
        </w:rPr>
        <w:t>稳步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推进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一绿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城市化进程、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val="en-US" w:eastAsia="zh-CN"/>
        </w:rPr>
        <w:t>推动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二绿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</w:rPr>
        <w:t>减量提质增绿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。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val="en-US" w:eastAsia="zh-CN" w:bidi="ar"/>
        </w:rPr>
        <w:t>深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u w:val="none" w:color="auto"/>
          <w:lang w:val="en-US" w:eastAsia="zh-CN" w:bidi="ar"/>
        </w:rPr>
        <w:t>入开展农村地区爱国卫生运动。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优化农村人居环境长效管护机制，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深入开展村庄清洁行动和农村“五边”整治，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u w:val="none" w:color="auto"/>
          <w:lang w:val="en-US" w:eastAsia="zh-CN" w:bidi="ar"/>
        </w:rPr>
        <w:t>实施新一轮农村人居环境整治提升五年行动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。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/>
        </w:rPr>
        <w:t>统筹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实施村庄微改造、精提升，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bidi="ar"/>
        </w:rPr>
        <w:t>推动农村基础设施有机更新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 w:bidi="ar"/>
        </w:rPr>
        <w:t>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分类推进农村生活污水管网铺设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村内道路提档升级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bidi="ar"/>
        </w:rPr>
        <w:t>深化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 w:bidi="ar"/>
        </w:rPr>
        <w:t>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bidi="ar"/>
        </w:rPr>
        <w:t>拆墙透绿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u w:val="none" w:color="auto"/>
          <w:lang w:eastAsia="zh-CN" w:bidi="ar"/>
        </w:rPr>
        <w:t>”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bidi="ar"/>
        </w:rPr>
        <w:t>专项行动，系统整治村庄公共空间、重塑乡村环境风貌。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规范农村住宅自主更新，细化农房建设标准，将风貌要求纳入审批许可，实施“带图审批”，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 w:color="auto"/>
          <w:lang w:val="en-US" w:eastAsia="zh-CN"/>
        </w:rPr>
        <w:t>努力打造彰显首都风范的京韵乡村。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 w:cs="Times New Roman"/>
          <w:sz w:val="32"/>
          <w:highlight w:val="none"/>
          <w:u w:val="none" w:color="auto"/>
        </w:rPr>
      </w:pPr>
      <w:bookmarkStart w:id="409" w:name="_Toc7582"/>
      <w:bookmarkStart w:id="410" w:name="_Toc5439"/>
      <w:bookmarkStart w:id="411" w:name="_Toc12662"/>
      <w:bookmarkStart w:id="412" w:name="_Toc9122"/>
      <w:bookmarkStart w:id="413" w:name="_Toc22170"/>
      <w:bookmarkStart w:id="414" w:name="_Toc16767"/>
      <w:bookmarkStart w:id="415" w:name="_Toc22546"/>
      <w:bookmarkStart w:id="416" w:name="_Toc5529"/>
      <w:bookmarkStart w:id="417" w:name="_Toc29690"/>
      <w:bookmarkStart w:id="418" w:name="_Toc18800"/>
      <w:bookmarkStart w:id="419" w:name="_Toc11400"/>
      <w:bookmarkStart w:id="420" w:name="_Toc5440"/>
      <w:bookmarkStart w:id="421" w:name="_Toc12755"/>
      <w:bookmarkStart w:id="422" w:name="_Toc7745"/>
      <w:bookmarkStart w:id="423" w:name="_Toc27292"/>
      <w:bookmarkStart w:id="424" w:name="_Toc8468"/>
      <w:bookmarkStart w:id="425" w:name="_Toc8660"/>
      <w:bookmarkStart w:id="426" w:name="_Toc19652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八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、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强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化党建引领，构建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多元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协同治理新格局</w:t>
      </w:r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Start w:id="427" w:name="_Toc28096"/>
      <w:bookmarkStart w:id="428" w:name="_Toc18726"/>
      <w:bookmarkStart w:id="429" w:name="_Toc12943"/>
      <w:bookmarkStart w:id="430" w:name="_Toc21217"/>
      <w:bookmarkStart w:id="431" w:name="_Toc27990"/>
      <w:bookmarkStart w:id="432" w:name="_Toc14904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</w:pPr>
      <w:bookmarkStart w:id="433" w:name="_Toc19711"/>
      <w:bookmarkStart w:id="434" w:name="_Toc12782"/>
      <w:bookmarkStart w:id="435" w:name="_Toc16106"/>
      <w:bookmarkStart w:id="436" w:name="_Toc18448"/>
      <w:bookmarkStart w:id="437" w:name="_Toc14272"/>
      <w:bookmarkStart w:id="438" w:name="_Toc4613"/>
      <w:bookmarkStart w:id="439" w:name="_Toc25818"/>
      <w:bookmarkStart w:id="440" w:name="_Toc11982"/>
      <w:bookmarkStart w:id="441" w:name="_Toc29985"/>
      <w:bookmarkStart w:id="442" w:name="_Toc16527"/>
      <w:bookmarkStart w:id="443" w:name="_Toc29637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坚持党建引领基层治理</w:t>
      </w:r>
      <w:bookmarkEnd w:id="427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</w:pPr>
      <w:bookmarkStart w:id="444" w:name="OLE_LINK3"/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严格落实五级书记抓乡村振兴责任制，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夯实整治责任，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健全上下贯通、一抓到底的工作机制。健全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街道管村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制度体系，强化街镇领导班子包村、党员联系户网格化管理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开展村级议事协商示范点建设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 xml:space="preserve">。深入践行 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>长辛先锋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default" w:eastAsia="仿宋_GB2312"/>
          <w:color w:val="000000"/>
          <w:sz w:val="32"/>
          <w:szCs w:val="32"/>
          <w:highlight w:val="none"/>
          <w:u w:val="none" w:color="auto"/>
        </w:rPr>
        <w:t xml:space="preserve"> 行动要求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深化涉农村居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“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先丰站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eastAsia="zh-CN"/>
        </w:rPr>
        <w:t>”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建设模式，选树村域党建优秀案例，实施农村党员集中轮训计划，打造多元化农村党建品牌矩阵。</w:t>
      </w:r>
      <w:bookmarkEnd w:id="444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</w:pPr>
      <w:bookmarkStart w:id="445" w:name="_Toc24608"/>
      <w:bookmarkStart w:id="446" w:name="_Toc2786"/>
      <w:bookmarkStart w:id="447" w:name="_Toc17836"/>
      <w:bookmarkStart w:id="448" w:name="_Toc27657"/>
      <w:bookmarkStart w:id="449" w:name="_Toc3685"/>
      <w:bookmarkStart w:id="450" w:name="_Toc23083"/>
      <w:bookmarkStart w:id="451" w:name="_Toc17309"/>
      <w:bookmarkStart w:id="452" w:name="_Toc30660"/>
      <w:bookmarkStart w:id="453" w:name="_Toc3330"/>
      <w:bookmarkStart w:id="454" w:name="_Toc16035"/>
      <w:bookmarkStart w:id="455" w:name="_Toc8136"/>
      <w:bookmarkStart w:id="456" w:name="_Toc2942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健全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 w:bidi="ar"/>
        </w:rPr>
        <w:t>三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治融合治理体系</w:t>
      </w:r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  <w:lang w:val="en-US" w:eastAsia="zh-CN"/>
        </w:rPr>
        <w:t>推动自治、法治、德治协同发力，探索构建“三治融合+”治理体系，持续释放乡村治理内生动力。深化基层自治建设，丰富完善村级自治载体，依托“五邻议事”等协商平台，规范村级议事决策流程，引导群众广泛参与村级事务治理。强化法治保障支撑，常态化推进民主法治示范村创建，建强村级法律明白人队伍，夯实基层法治治理基础。抓实德治教化引领，健全典型选树、示范带动和正向激励机制，培育文明乡风、提升群众文明素养。拓宽“三治融合+”治理应用场景，深化接诉即办机制改革，推动数字技术与乡村治理、公共服务、日常管理深度融合，全面提升乡村治理现代化、精细化、数字化水平。</w:t>
      </w:r>
    </w:p>
    <w:bookmarkEnd w:id="428"/>
    <w:bookmarkEnd w:id="429"/>
    <w:bookmarkEnd w:id="430"/>
    <w:bookmarkEnd w:id="431"/>
    <w:bookmarkEnd w:id="432"/>
    <w:p>
      <w:pPr>
        <w:pStyle w:val="4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</w:pPr>
      <w:bookmarkStart w:id="457" w:name="_Toc7083"/>
      <w:bookmarkStart w:id="458" w:name="_Toc4214"/>
      <w:bookmarkStart w:id="459" w:name="_Toc32762"/>
      <w:bookmarkStart w:id="460" w:name="_Toc18672"/>
      <w:bookmarkStart w:id="461" w:name="_Toc31296"/>
      <w:bookmarkStart w:id="462" w:name="_Toc14574"/>
      <w:bookmarkStart w:id="463" w:name="_Toc8251"/>
      <w:bookmarkStart w:id="464" w:name="_Toc4375"/>
      <w:bookmarkStart w:id="465" w:name="_Toc8176"/>
      <w:bookmarkStart w:id="466" w:name="_Toc10308"/>
      <w:bookmarkStart w:id="467" w:name="_Toc28203"/>
      <w:bookmarkStart w:id="468" w:name="_Toc9476"/>
      <w:bookmarkStart w:id="469" w:name="_Toc9870"/>
      <w:bookmarkStart w:id="470" w:name="_Toc31258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bidi="ar"/>
        </w:rPr>
        <w:t>提升乡村安全韧性保障能力</w:t>
      </w:r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黑体"/>
          <w:bCs/>
          <w:sz w:val="32"/>
          <w:szCs w:val="32"/>
          <w:highlight w:val="none"/>
          <w:u w:val="none" w:color="auto"/>
        </w:rPr>
      </w:pP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提升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农村地区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基层应急管理能力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健全区、镇、村应急管理和消防安全体系建设，分级组建管理组织和救援力量。常态化</w:t>
      </w:r>
      <w:r>
        <w:rPr>
          <w:rFonts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排查整治农业设施、水库、河堤和山洪沟道风险隐患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系统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推进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平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急两用高地堡垒（安全应急屋）建设工作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仿宋_GB2312"/>
          <w:color w:val="000000"/>
          <w:sz w:val="32"/>
          <w:szCs w:val="32"/>
          <w:highlight w:val="none"/>
          <w:u w:val="none" w:color="auto"/>
        </w:rPr>
        <w:t>发挥新型社区就近安置作用。</w:t>
      </w:r>
      <w:bookmarkStart w:id="471" w:name="_Toc26281"/>
      <w:bookmarkStart w:id="472" w:name="_Toc16672"/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扎实推进农业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行业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安全生产工作，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强化病虫害统防统治和重大动物疫病联防联控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加</w:t>
      </w:r>
      <w:r>
        <w:rPr>
          <w:rFonts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强农业生产防灾救灾资金物资保障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和调度</w:t>
      </w:r>
      <w:r>
        <w:rPr>
          <w:rFonts w:hint="eastAsia"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，配合市级</w:t>
      </w:r>
      <w:r>
        <w:rPr>
          <w:rFonts w:eastAsia="仿宋_GB2312"/>
          <w:color w:val="000000" w:themeColor="text1"/>
          <w:kern w:val="0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持续创新农业保险机制，推动农业保险目录扩容。</w:t>
      </w:r>
    </w:p>
    <w:bookmarkEnd w:id="470"/>
    <w:bookmarkEnd w:id="471"/>
    <w:bookmarkEnd w:id="472"/>
    <w:p>
      <w:pPr>
        <w:pStyle w:val="3"/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</w:pPr>
      <w:bookmarkStart w:id="473" w:name="_Toc12925"/>
      <w:bookmarkStart w:id="474" w:name="_Toc4691"/>
      <w:bookmarkStart w:id="475" w:name="_Toc14937"/>
      <w:bookmarkStart w:id="476" w:name="_Toc18937"/>
      <w:bookmarkStart w:id="477" w:name="_Toc31161"/>
      <w:bookmarkStart w:id="478" w:name="_Toc28405"/>
      <w:bookmarkStart w:id="479" w:name="_Toc12537"/>
      <w:bookmarkStart w:id="480" w:name="_Toc30527"/>
      <w:bookmarkStart w:id="481" w:name="_Toc3697"/>
      <w:bookmarkStart w:id="482" w:name="_Toc12324"/>
      <w:bookmarkStart w:id="483" w:name="_Toc26396"/>
      <w:bookmarkStart w:id="484" w:name="_Toc17657"/>
      <w:bookmarkStart w:id="485" w:name="_Toc12105"/>
      <w:bookmarkStart w:id="486" w:name="_Toc7439"/>
      <w:bookmarkStart w:id="487" w:name="_Toc24638"/>
      <w:bookmarkStart w:id="488" w:name="_Toc17045"/>
      <w:bookmarkStart w:id="489" w:name="_Toc32404"/>
      <w:bookmarkStart w:id="490" w:name="_Toc9866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九</w:t>
      </w:r>
      <w:r>
        <w:rPr>
          <w:rFonts w:ascii="Times New Roman" w:hAnsi="Times New Roman" w:eastAsia="黑体" w:cs="Times New Roman"/>
          <w:b w:val="0"/>
          <w:bCs/>
          <w:sz w:val="32"/>
          <w:szCs w:val="32"/>
          <w:highlight w:val="none"/>
          <w:u w:val="none" w:color="auto"/>
        </w:rPr>
        <w:t>、保障措施</w:t>
      </w:r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</w:rPr>
      </w:pPr>
      <w:bookmarkStart w:id="491" w:name="_Toc23192"/>
      <w:bookmarkStart w:id="492" w:name="_Toc14277"/>
      <w:bookmarkStart w:id="493" w:name="_Toc21466"/>
      <w:bookmarkStart w:id="494" w:name="_Toc31184"/>
      <w:bookmarkStart w:id="495" w:name="_Toc4000"/>
      <w:bookmarkStart w:id="496" w:name="_Toc26814"/>
      <w:bookmarkStart w:id="497" w:name="_Toc24637"/>
      <w:bookmarkStart w:id="498" w:name="_Toc26660"/>
      <w:bookmarkStart w:id="499" w:name="_Toc14518"/>
      <w:bookmarkStart w:id="500" w:name="_Toc31087"/>
      <w:bookmarkStart w:id="501" w:name="_Toc25471"/>
      <w:bookmarkStart w:id="502" w:name="_Toc22363"/>
      <w:bookmarkStart w:id="503" w:name="_Toc30967"/>
      <w:bookmarkStart w:id="504" w:name="_Toc2713"/>
      <w:r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</w:rPr>
        <w:t>（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一</w:t>
      </w:r>
      <w:r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</w:rPr>
        <w:t>）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</w:rPr>
        <w:t>加强组织领导</w:t>
      </w:r>
      <w:bookmarkEnd w:id="491"/>
      <w:bookmarkEnd w:id="492"/>
      <w:bookmarkEnd w:id="493"/>
      <w:bookmarkEnd w:id="494"/>
      <w:bookmarkEnd w:id="495"/>
      <w:bookmarkEnd w:id="496"/>
      <w:bookmarkEnd w:id="497"/>
      <w:bookmarkEnd w:id="49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坚持和加强党对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“三农”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工作的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全面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领导，发挥好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区委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农村工作领导小组牵头抓总、统筹协调作用；相关职能部门协同配合，主动向上对接争取支持，有力有效推进各项工作。将乡村振兴成效纳入街镇绩效考核，强化考核结果与评优评先、干部选拔任用、履职评价的刚性挂钩。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eastAsia="zh-CN" w:bidi="ar"/>
          <w14:textFill>
            <w14:solidFill>
              <w14:schemeClr w14:val="tx1"/>
            </w14:solidFill>
          </w14:textFill>
        </w:rPr>
        <w:t>常态化开展专项督导调研，及时排查破解工作堵点难点，闭环推动工作落地见效。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/>
        </w:rPr>
      </w:pPr>
      <w:bookmarkStart w:id="505" w:name="_Toc3153"/>
      <w:bookmarkStart w:id="506" w:name="_Toc23826"/>
      <w:bookmarkStart w:id="507" w:name="_Toc31027"/>
      <w:bookmarkStart w:id="508" w:name="_Toc25109"/>
      <w:bookmarkStart w:id="509" w:name="_Toc18373"/>
      <w:bookmarkStart w:id="510" w:name="_Toc31852"/>
      <w:bookmarkStart w:id="511" w:name="_Toc13650"/>
      <w:bookmarkStart w:id="512" w:name="_Toc19481"/>
      <w:r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</w:rPr>
        <w:t>（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二</w:t>
      </w:r>
      <w:r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</w:rPr>
        <w:t>）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eastAsia="zh-CN"/>
        </w:rPr>
        <w:t>细化实施举措</w:t>
      </w:r>
    </w:p>
    <w:p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  <w:t>牢固树立共建共享共治的发展理念，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强化任务分解落实</w:t>
      </w:r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，按照分工落实、分阶段推进、系统化实施的原则，确定一批重点任务、重大项目、重大举措，实施清单化管理、项目化推进。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健全跨部门协同会商机制，定期组织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多部门联合</w:t>
      </w:r>
      <w:r>
        <w:rPr>
          <w:rFonts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会议，交流乡村振兴阶段性发展意见。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eastAsia="zh-CN"/>
        </w:rPr>
        <w:t>完善“动态评估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  <w:t>-中期评估-总结评估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eastAsia="zh-CN"/>
        </w:rPr>
        <w:t>”工作机制，强化规划实施情况监测分析，实时跟踪重点任务、重点项目推进情况，全面掌握工作成效与短板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val="en-US" w:eastAsia="zh-CN" w:bidi="ar"/>
          <w14:textFill>
            <w14:solidFill>
              <w14:schemeClr w14:val="tx1"/>
            </w14:solidFill>
          </w14:textFill>
        </w:rPr>
        <w:t>，确保规划各项任务落到实处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u w:val="none" w:color="auto"/>
          <w:lang w:bidi="ar"/>
          <w14:textFill>
            <w14:solidFill>
              <w14:schemeClr w14:val="tx1"/>
            </w14:solidFill>
          </w14:textFill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</w:pPr>
      <w:bookmarkStart w:id="513" w:name="_Toc14593"/>
      <w:bookmarkStart w:id="514" w:name="_Toc8713"/>
      <w:bookmarkStart w:id="515" w:name="_Toc24633"/>
      <w:bookmarkStart w:id="516" w:name="_Toc11311"/>
      <w:bookmarkStart w:id="517" w:name="_Toc10581"/>
      <w:bookmarkStart w:id="518" w:name="_Toc15147"/>
      <w:bookmarkStart w:id="519" w:name="_Toc5789"/>
      <w:bookmarkStart w:id="520" w:name="_Toc25460"/>
      <w:bookmarkStart w:id="521" w:name="_Toc8661"/>
      <w:bookmarkStart w:id="522" w:name="_Toc19949"/>
      <w:bookmarkStart w:id="523" w:name="_Toc10845"/>
      <w:bookmarkStart w:id="524" w:name="_Toc15117"/>
      <w:bookmarkStart w:id="525" w:name="_Toc25480"/>
      <w:bookmarkStart w:id="526" w:name="_Toc26272"/>
      <w:r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</w:rPr>
        <w:t>（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</w:rPr>
        <w:t>三</w:t>
      </w:r>
      <w:r>
        <w:rPr>
          <w:rFonts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</w:rPr>
        <w:t>）</w:t>
      </w:r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highlight w:val="none"/>
          <w:u w:val="none" w:color="auto"/>
          <w:lang w:val="en-US" w:eastAsia="zh-CN"/>
        </w:rPr>
        <w:t>加强宣传引导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  <w:t>立足乡村振兴整体发展大局，统筹开展常态化宣传引导工作，全方位营造乡村振兴浓厚发展氛围，凝聚全社会推进乡村振兴的强大合力。全面宣讲乡村振兴各项政策导向、发展部署与实践成效。积极调动市场主体、社会组织、基层群众等各方力量，畅通多元参与渠道，激活乡村发展内生动力，构建各方协同参与、共同建设乡村、共享发展成果的良好工作格局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4F49A3-DFD0-43F2-9D34-4994847851E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477BB14-ECA0-4497-B324-A251D04C23B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5850663-5FB2-4B05-A72D-C074F370102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DEAB8B7-6A8E-428A-8EB0-471C438FC472}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10820" cy="1447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20" cy="1447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4pt;width:16.6pt;mso-position-horizontal:center;mso-position-horizontal-relative:margin;z-index:251659264;mso-width-relative:page;mso-height-relative:page;" filled="f" stroked="f" coordsize="21600,21600" o:gfxdata="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JL+mBNMAAAADAQAADwAAAAAAAAABACAAAAAiAAAAZHJzL2Rvd25yZXYueG1sUEsBAhQA&#10;FAAAAAgAh07iQIRisP0wAgAAVQQAAA4AAAAAAAAAAQAgAAAAIg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4F5925"/>
    <w:multiLevelType w:val="singleLevel"/>
    <w:tmpl w:val="B54F592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C8ED5525"/>
    <w:multiLevelType w:val="singleLevel"/>
    <w:tmpl w:val="C8ED552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08966AB4"/>
    <w:multiLevelType w:val="singleLevel"/>
    <w:tmpl w:val="08966AB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08DA5F8D"/>
    <w:multiLevelType w:val="singleLevel"/>
    <w:tmpl w:val="08DA5F8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34B4C7F5"/>
    <w:multiLevelType w:val="singleLevel"/>
    <w:tmpl w:val="34B4C7F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42B12765"/>
    <w:multiLevelType w:val="singleLevel"/>
    <w:tmpl w:val="42B1276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C29E0B8"/>
    <w:multiLevelType w:val="singleLevel"/>
    <w:tmpl w:val="5C29E0B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55"/>
    <w:rsid w:val="00003709"/>
    <w:rsid w:val="000056A8"/>
    <w:rsid w:val="00041700"/>
    <w:rsid w:val="00041E19"/>
    <w:rsid w:val="00053F2E"/>
    <w:rsid w:val="00076C32"/>
    <w:rsid w:val="00086BBC"/>
    <w:rsid w:val="000D4C3E"/>
    <w:rsid w:val="00112435"/>
    <w:rsid w:val="00166337"/>
    <w:rsid w:val="0016686E"/>
    <w:rsid w:val="001E32D7"/>
    <w:rsid w:val="00224DE2"/>
    <w:rsid w:val="00231E55"/>
    <w:rsid w:val="002C0DF3"/>
    <w:rsid w:val="002E78E1"/>
    <w:rsid w:val="002F1E39"/>
    <w:rsid w:val="002F6731"/>
    <w:rsid w:val="00307A95"/>
    <w:rsid w:val="00310C23"/>
    <w:rsid w:val="00331FA6"/>
    <w:rsid w:val="00346485"/>
    <w:rsid w:val="00370775"/>
    <w:rsid w:val="00375D4F"/>
    <w:rsid w:val="003815E7"/>
    <w:rsid w:val="003A6DAA"/>
    <w:rsid w:val="003B37EA"/>
    <w:rsid w:val="003E5FFF"/>
    <w:rsid w:val="003F1A44"/>
    <w:rsid w:val="00460310"/>
    <w:rsid w:val="00466FBB"/>
    <w:rsid w:val="00497801"/>
    <w:rsid w:val="004D393D"/>
    <w:rsid w:val="004E558D"/>
    <w:rsid w:val="004E5B6D"/>
    <w:rsid w:val="004F34C7"/>
    <w:rsid w:val="005220F5"/>
    <w:rsid w:val="0054724E"/>
    <w:rsid w:val="00557C63"/>
    <w:rsid w:val="005857BC"/>
    <w:rsid w:val="00591543"/>
    <w:rsid w:val="005A7E08"/>
    <w:rsid w:val="005C3BE1"/>
    <w:rsid w:val="005D5F82"/>
    <w:rsid w:val="00621CF1"/>
    <w:rsid w:val="00643B87"/>
    <w:rsid w:val="00652E37"/>
    <w:rsid w:val="006576F0"/>
    <w:rsid w:val="00696673"/>
    <w:rsid w:val="00707B54"/>
    <w:rsid w:val="0075194C"/>
    <w:rsid w:val="00762ABE"/>
    <w:rsid w:val="00784090"/>
    <w:rsid w:val="007A405A"/>
    <w:rsid w:val="00862FAA"/>
    <w:rsid w:val="008649E2"/>
    <w:rsid w:val="00865704"/>
    <w:rsid w:val="008A5EF7"/>
    <w:rsid w:val="008B2848"/>
    <w:rsid w:val="008D4A97"/>
    <w:rsid w:val="0090741E"/>
    <w:rsid w:val="009129DB"/>
    <w:rsid w:val="0092448B"/>
    <w:rsid w:val="0092763A"/>
    <w:rsid w:val="00931939"/>
    <w:rsid w:val="00941D7C"/>
    <w:rsid w:val="0094536C"/>
    <w:rsid w:val="00975809"/>
    <w:rsid w:val="009A40C9"/>
    <w:rsid w:val="009D1417"/>
    <w:rsid w:val="009E1B9A"/>
    <w:rsid w:val="009F4632"/>
    <w:rsid w:val="00A010BF"/>
    <w:rsid w:val="00A34E4B"/>
    <w:rsid w:val="00A42590"/>
    <w:rsid w:val="00A4325D"/>
    <w:rsid w:val="00A439F3"/>
    <w:rsid w:val="00A87BDF"/>
    <w:rsid w:val="00A92433"/>
    <w:rsid w:val="00A96EDB"/>
    <w:rsid w:val="00AD42BB"/>
    <w:rsid w:val="00B475D9"/>
    <w:rsid w:val="00B579C7"/>
    <w:rsid w:val="00B63CC0"/>
    <w:rsid w:val="00BD7B62"/>
    <w:rsid w:val="00BE251B"/>
    <w:rsid w:val="00BE54FF"/>
    <w:rsid w:val="00C51A74"/>
    <w:rsid w:val="00C52393"/>
    <w:rsid w:val="00C97580"/>
    <w:rsid w:val="00CD4324"/>
    <w:rsid w:val="00D065E4"/>
    <w:rsid w:val="00D575ED"/>
    <w:rsid w:val="00D96C6E"/>
    <w:rsid w:val="00DD4D3C"/>
    <w:rsid w:val="00DE7AF0"/>
    <w:rsid w:val="00E22481"/>
    <w:rsid w:val="00E75B3C"/>
    <w:rsid w:val="00E76420"/>
    <w:rsid w:val="00EB60F0"/>
    <w:rsid w:val="00EC53DA"/>
    <w:rsid w:val="00ED70E1"/>
    <w:rsid w:val="00F162F5"/>
    <w:rsid w:val="00F3057A"/>
    <w:rsid w:val="00F31E3B"/>
    <w:rsid w:val="00F37DE5"/>
    <w:rsid w:val="00F535AB"/>
    <w:rsid w:val="00F73A23"/>
    <w:rsid w:val="0127533C"/>
    <w:rsid w:val="012B64AF"/>
    <w:rsid w:val="013B1473"/>
    <w:rsid w:val="014337F8"/>
    <w:rsid w:val="014F03EF"/>
    <w:rsid w:val="01616D6B"/>
    <w:rsid w:val="01655E65"/>
    <w:rsid w:val="0170360E"/>
    <w:rsid w:val="01A3569F"/>
    <w:rsid w:val="01A71FD9"/>
    <w:rsid w:val="01C0753F"/>
    <w:rsid w:val="01C13431"/>
    <w:rsid w:val="02092DA1"/>
    <w:rsid w:val="020E1BC1"/>
    <w:rsid w:val="0214335B"/>
    <w:rsid w:val="021653B1"/>
    <w:rsid w:val="0224187C"/>
    <w:rsid w:val="02344C5D"/>
    <w:rsid w:val="023C4E17"/>
    <w:rsid w:val="028D2FBF"/>
    <w:rsid w:val="02A62291"/>
    <w:rsid w:val="02A64015"/>
    <w:rsid w:val="02CB68D3"/>
    <w:rsid w:val="02CD115A"/>
    <w:rsid w:val="02F23728"/>
    <w:rsid w:val="03507DE5"/>
    <w:rsid w:val="035E700F"/>
    <w:rsid w:val="0365214C"/>
    <w:rsid w:val="037A318E"/>
    <w:rsid w:val="037C1244"/>
    <w:rsid w:val="03915C1D"/>
    <w:rsid w:val="03977EBF"/>
    <w:rsid w:val="03A76077"/>
    <w:rsid w:val="03B203A1"/>
    <w:rsid w:val="03F3059B"/>
    <w:rsid w:val="043F63A8"/>
    <w:rsid w:val="044A5F49"/>
    <w:rsid w:val="04561783"/>
    <w:rsid w:val="04640655"/>
    <w:rsid w:val="046E516A"/>
    <w:rsid w:val="046E6DDE"/>
    <w:rsid w:val="04710297"/>
    <w:rsid w:val="048D044A"/>
    <w:rsid w:val="04A31D3B"/>
    <w:rsid w:val="051566A8"/>
    <w:rsid w:val="054E4372"/>
    <w:rsid w:val="05670741"/>
    <w:rsid w:val="059A6242"/>
    <w:rsid w:val="05A131E3"/>
    <w:rsid w:val="05A52CD4"/>
    <w:rsid w:val="05D435B9"/>
    <w:rsid w:val="05E07B33"/>
    <w:rsid w:val="05F15F19"/>
    <w:rsid w:val="05F96B7B"/>
    <w:rsid w:val="06070706"/>
    <w:rsid w:val="06114228"/>
    <w:rsid w:val="064424ED"/>
    <w:rsid w:val="06726797"/>
    <w:rsid w:val="06735028"/>
    <w:rsid w:val="06900FB3"/>
    <w:rsid w:val="069249D0"/>
    <w:rsid w:val="06E94E42"/>
    <w:rsid w:val="07106873"/>
    <w:rsid w:val="07194B34"/>
    <w:rsid w:val="0736698D"/>
    <w:rsid w:val="075A7AEE"/>
    <w:rsid w:val="075C5D77"/>
    <w:rsid w:val="075D4AA1"/>
    <w:rsid w:val="07783A29"/>
    <w:rsid w:val="077C3800"/>
    <w:rsid w:val="07811437"/>
    <w:rsid w:val="078132CC"/>
    <w:rsid w:val="078D1C71"/>
    <w:rsid w:val="078F7797"/>
    <w:rsid w:val="07A06EB9"/>
    <w:rsid w:val="07BB6140"/>
    <w:rsid w:val="07BD012F"/>
    <w:rsid w:val="07E92AB3"/>
    <w:rsid w:val="081B1711"/>
    <w:rsid w:val="082A67B3"/>
    <w:rsid w:val="0841692D"/>
    <w:rsid w:val="08437B63"/>
    <w:rsid w:val="087B3CF2"/>
    <w:rsid w:val="08D25C57"/>
    <w:rsid w:val="091B54AD"/>
    <w:rsid w:val="091E2504"/>
    <w:rsid w:val="091F4B4B"/>
    <w:rsid w:val="09267C87"/>
    <w:rsid w:val="093D3E24"/>
    <w:rsid w:val="0954381C"/>
    <w:rsid w:val="097C6574"/>
    <w:rsid w:val="099C43EE"/>
    <w:rsid w:val="09A0246D"/>
    <w:rsid w:val="09A3673E"/>
    <w:rsid w:val="09A67763"/>
    <w:rsid w:val="09CA2D09"/>
    <w:rsid w:val="0A066F50"/>
    <w:rsid w:val="0A0B50CF"/>
    <w:rsid w:val="0A1523AF"/>
    <w:rsid w:val="0A406E01"/>
    <w:rsid w:val="0A432ABB"/>
    <w:rsid w:val="0A7669ED"/>
    <w:rsid w:val="0A8729A8"/>
    <w:rsid w:val="0A9135B3"/>
    <w:rsid w:val="0A9A4A60"/>
    <w:rsid w:val="0AB5746E"/>
    <w:rsid w:val="0ADC321E"/>
    <w:rsid w:val="0AE54C72"/>
    <w:rsid w:val="0AF2047C"/>
    <w:rsid w:val="0AF61F4D"/>
    <w:rsid w:val="0AF8364E"/>
    <w:rsid w:val="0AFC7DBA"/>
    <w:rsid w:val="0B1C42A4"/>
    <w:rsid w:val="0B2E1EE3"/>
    <w:rsid w:val="0B41349E"/>
    <w:rsid w:val="0B6131F9"/>
    <w:rsid w:val="0B705DBB"/>
    <w:rsid w:val="0B75727A"/>
    <w:rsid w:val="0B8042D4"/>
    <w:rsid w:val="0BA63302"/>
    <w:rsid w:val="0BDE50DF"/>
    <w:rsid w:val="0BFF7684"/>
    <w:rsid w:val="0C060244"/>
    <w:rsid w:val="0C3C3C66"/>
    <w:rsid w:val="0C3E178C"/>
    <w:rsid w:val="0C3F203C"/>
    <w:rsid w:val="0C6479E1"/>
    <w:rsid w:val="0C760F26"/>
    <w:rsid w:val="0C843C00"/>
    <w:rsid w:val="0C851169"/>
    <w:rsid w:val="0C9C4D30"/>
    <w:rsid w:val="0CA35A93"/>
    <w:rsid w:val="0CA4498A"/>
    <w:rsid w:val="0CBA3411"/>
    <w:rsid w:val="0CD9038A"/>
    <w:rsid w:val="0CDD0FA5"/>
    <w:rsid w:val="0CEA3BD8"/>
    <w:rsid w:val="0CFC3467"/>
    <w:rsid w:val="0D070456"/>
    <w:rsid w:val="0D1316BD"/>
    <w:rsid w:val="0D2C5A88"/>
    <w:rsid w:val="0D4272C3"/>
    <w:rsid w:val="0D611BD6"/>
    <w:rsid w:val="0D8E04F1"/>
    <w:rsid w:val="0D8E6743"/>
    <w:rsid w:val="0D935A77"/>
    <w:rsid w:val="0D991370"/>
    <w:rsid w:val="0DA6037A"/>
    <w:rsid w:val="0DF4287B"/>
    <w:rsid w:val="0E010CC3"/>
    <w:rsid w:val="0E0662D9"/>
    <w:rsid w:val="0E116FB8"/>
    <w:rsid w:val="0E190C35"/>
    <w:rsid w:val="0E1C10D1"/>
    <w:rsid w:val="0E2F3A82"/>
    <w:rsid w:val="0E397350"/>
    <w:rsid w:val="0E4D5236"/>
    <w:rsid w:val="0E70236A"/>
    <w:rsid w:val="0E761881"/>
    <w:rsid w:val="0E9438E5"/>
    <w:rsid w:val="0EAB0F1F"/>
    <w:rsid w:val="0EB11676"/>
    <w:rsid w:val="0EB32EEF"/>
    <w:rsid w:val="0EBB5316"/>
    <w:rsid w:val="0EC5106A"/>
    <w:rsid w:val="0ECF65BC"/>
    <w:rsid w:val="0ED32360"/>
    <w:rsid w:val="0EE02A09"/>
    <w:rsid w:val="0EED5568"/>
    <w:rsid w:val="0EFE0D4F"/>
    <w:rsid w:val="0F030FFD"/>
    <w:rsid w:val="0F1134DA"/>
    <w:rsid w:val="0F615EBD"/>
    <w:rsid w:val="0F684B57"/>
    <w:rsid w:val="0F735BF1"/>
    <w:rsid w:val="0F9718DF"/>
    <w:rsid w:val="0F9F69E6"/>
    <w:rsid w:val="0FB10DA8"/>
    <w:rsid w:val="0FC41FA8"/>
    <w:rsid w:val="0FD541B5"/>
    <w:rsid w:val="0FE20680"/>
    <w:rsid w:val="0FFF734D"/>
    <w:rsid w:val="10257014"/>
    <w:rsid w:val="10364543"/>
    <w:rsid w:val="10470292"/>
    <w:rsid w:val="106368A2"/>
    <w:rsid w:val="10637A13"/>
    <w:rsid w:val="10655129"/>
    <w:rsid w:val="108C51BC"/>
    <w:rsid w:val="10C34956"/>
    <w:rsid w:val="10D324B5"/>
    <w:rsid w:val="10D774B1"/>
    <w:rsid w:val="113D0264"/>
    <w:rsid w:val="114C66F9"/>
    <w:rsid w:val="11677F10"/>
    <w:rsid w:val="11D5422A"/>
    <w:rsid w:val="11E76422"/>
    <w:rsid w:val="11E8678B"/>
    <w:rsid w:val="11ED1C8A"/>
    <w:rsid w:val="120B2110"/>
    <w:rsid w:val="12187389"/>
    <w:rsid w:val="122B7207"/>
    <w:rsid w:val="123A6186"/>
    <w:rsid w:val="123F5D27"/>
    <w:rsid w:val="12494091"/>
    <w:rsid w:val="128C4476"/>
    <w:rsid w:val="129B25FC"/>
    <w:rsid w:val="12A54313"/>
    <w:rsid w:val="12A5526C"/>
    <w:rsid w:val="12A85BB1"/>
    <w:rsid w:val="12A95565"/>
    <w:rsid w:val="12AE4934"/>
    <w:rsid w:val="12B05239"/>
    <w:rsid w:val="12C2254C"/>
    <w:rsid w:val="12D93FBD"/>
    <w:rsid w:val="12EF08C7"/>
    <w:rsid w:val="130848A2"/>
    <w:rsid w:val="1336140F"/>
    <w:rsid w:val="136A056A"/>
    <w:rsid w:val="137D3871"/>
    <w:rsid w:val="13985C26"/>
    <w:rsid w:val="139926F9"/>
    <w:rsid w:val="13C879A1"/>
    <w:rsid w:val="13DB3D64"/>
    <w:rsid w:val="13E470BD"/>
    <w:rsid w:val="13F1163D"/>
    <w:rsid w:val="13F5799A"/>
    <w:rsid w:val="13FA41EA"/>
    <w:rsid w:val="143F0797"/>
    <w:rsid w:val="14641C7C"/>
    <w:rsid w:val="14644385"/>
    <w:rsid w:val="146529A6"/>
    <w:rsid w:val="14717FFA"/>
    <w:rsid w:val="14754ACD"/>
    <w:rsid w:val="147A2137"/>
    <w:rsid w:val="148F68FD"/>
    <w:rsid w:val="14AB52AA"/>
    <w:rsid w:val="14CF10E7"/>
    <w:rsid w:val="14D66C67"/>
    <w:rsid w:val="15001ED4"/>
    <w:rsid w:val="15063F30"/>
    <w:rsid w:val="1508619E"/>
    <w:rsid w:val="150A6C3F"/>
    <w:rsid w:val="152754B3"/>
    <w:rsid w:val="15396F94"/>
    <w:rsid w:val="1546345F"/>
    <w:rsid w:val="15674C68"/>
    <w:rsid w:val="157306F8"/>
    <w:rsid w:val="158078C8"/>
    <w:rsid w:val="15A9570C"/>
    <w:rsid w:val="161B7E9F"/>
    <w:rsid w:val="16266507"/>
    <w:rsid w:val="16442095"/>
    <w:rsid w:val="16473933"/>
    <w:rsid w:val="164A7ADC"/>
    <w:rsid w:val="16585B40"/>
    <w:rsid w:val="16831F71"/>
    <w:rsid w:val="16A86180"/>
    <w:rsid w:val="16BE185B"/>
    <w:rsid w:val="16F61959"/>
    <w:rsid w:val="170D692B"/>
    <w:rsid w:val="1720040C"/>
    <w:rsid w:val="17536E17"/>
    <w:rsid w:val="175825E4"/>
    <w:rsid w:val="17595390"/>
    <w:rsid w:val="175E13B6"/>
    <w:rsid w:val="17BB1EE3"/>
    <w:rsid w:val="17DA4A5F"/>
    <w:rsid w:val="17EE4F0B"/>
    <w:rsid w:val="181F4FD8"/>
    <w:rsid w:val="18267A80"/>
    <w:rsid w:val="18455C50"/>
    <w:rsid w:val="185773FE"/>
    <w:rsid w:val="18713E70"/>
    <w:rsid w:val="18806A4F"/>
    <w:rsid w:val="18871757"/>
    <w:rsid w:val="189846E2"/>
    <w:rsid w:val="18CA0CDF"/>
    <w:rsid w:val="18D7445D"/>
    <w:rsid w:val="18EB6B88"/>
    <w:rsid w:val="19055531"/>
    <w:rsid w:val="1916004E"/>
    <w:rsid w:val="19174215"/>
    <w:rsid w:val="192B3098"/>
    <w:rsid w:val="192B7989"/>
    <w:rsid w:val="193208CA"/>
    <w:rsid w:val="19516FA3"/>
    <w:rsid w:val="19744352"/>
    <w:rsid w:val="198F7ACB"/>
    <w:rsid w:val="19A0298A"/>
    <w:rsid w:val="19B14161"/>
    <w:rsid w:val="19B164D9"/>
    <w:rsid w:val="19B337B9"/>
    <w:rsid w:val="19B7492C"/>
    <w:rsid w:val="19E542BA"/>
    <w:rsid w:val="19EC2827"/>
    <w:rsid w:val="1A18065F"/>
    <w:rsid w:val="1A385631"/>
    <w:rsid w:val="1A4F7069"/>
    <w:rsid w:val="1A63505F"/>
    <w:rsid w:val="1A8444BF"/>
    <w:rsid w:val="1A8A287C"/>
    <w:rsid w:val="1A8A3DEE"/>
    <w:rsid w:val="1AB6495E"/>
    <w:rsid w:val="1AC62E35"/>
    <w:rsid w:val="1AE15B71"/>
    <w:rsid w:val="1AE3432A"/>
    <w:rsid w:val="1AEE4FCC"/>
    <w:rsid w:val="1B097409"/>
    <w:rsid w:val="1B167C74"/>
    <w:rsid w:val="1B3A3A66"/>
    <w:rsid w:val="1B4053FC"/>
    <w:rsid w:val="1B537595"/>
    <w:rsid w:val="1B682381"/>
    <w:rsid w:val="1B8F66F0"/>
    <w:rsid w:val="1B9B19C2"/>
    <w:rsid w:val="1BAB6C2D"/>
    <w:rsid w:val="1BCA2E3D"/>
    <w:rsid w:val="1BD16179"/>
    <w:rsid w:val="1BD72D8D"/>
    <w:rsid w:val="1BF70B1B"/>
    <w:rsid w:val="1C0F1453"/>
    <w:rsid w:val="1C264715"/>
    <w:rsid w:val="1CD37CCF"/>
    <w:rsid w:val="1CDA69B6"/>
    <w:rsid w:val="1CFA16FF"/>
    <w:rsid w:val="1D214EDE"/>
    <w:rsid w:val="1D5A03F0"/>
    <w:rsid w:val="1D5A2467"/>
    <w:rsid w:val="1D6038B9"/>
    <w:rsid w:val="1D6661D8"/>
    <w:rsid w:val="1D6D3C7F"/>
    <w:rsid w:val="1D796AC8"/>
    <w:rsid w:val="1D90489C"/>
    <w:rsid w:val="1D9331C1"/>
    <w:rsid w:val="1DA82950"/>
    <w:rsid w:val="1DC84D43"/>
    <w:rsid w:val="1DE150AF"/>
    <w:rsid w:val="1DE974C4"/>
    <w:rsid w:val="1DEC729A"/>
    <w:rsid w:val="1DF341A0"/>
    <w:rsid w:val="1E0D3499"/>
    <w:rsid w:val="1E0E703B"/>
    <w:rsid w:val="1E156848"/>
    <w:rsid w:val="1E251846"/>
    <w:rsid w:val="1E34310F"/>
    <w:rsid w:val="1E3E10E8"/>
    <w:rsid w:val="1E4F624C"/>
    <w:rsid w:val="1E642E73"/>
    <w:rsid w:val="1EA81514"/>
    <w:rsid w:val="1EAE09F3"/>
    <w:rsid w:val="1EC57AEB"/>
    <w:rsid w:val="1ED32208"/>
    <w:rsid w:val="1EE92861"/>
    <w:rsid w:val="1F0224D4"/>
    <w:rsid w:val="1F165757"/>
    <w:rsid w:val="1F4820AF"/>
    <w:rsid w:val="1F48724E"/>
    <w:rsid w:val="1F92479D"/>
    <w:rsid w:val="1F9C08D7"/>
    <w:rsid w:val="1FAE2949"/>
    <w:rsid w:val="1FB34FB4"/>
    <w:rsid w:val="1FBE6A14"/>
    <w:rsid w:val="1FBF11A7"/>
    <w:rsid w:val="1FC0494A"/>
    <w:rsid w:val="1FD04999"/>
    <w:rsid w:val="1FD565CD"/>
    <w:rsid w:val="1FFE20B7"/>
    <w:rsid w:val="200C59D1"/>
    <w:rsid w:val="20254CE5"/>
    <w:rsid w:val="203171E6"/>
    <w:rsid w:val="2034063B"/>
    <w:rsid w:val="20391A01"/>
    <w:rsid w:val="20466E8C"/>
    <w:rsid w:val="2053475B"/>
    <w:rsid w:val="2073692F"/>
    <w:rsid w:val="207D242B"/>
    <w:rsid w:val="20B7320D"/>
    <w:rsid w:val="20DB0078"/>
    <w:rsid w:val="21084646"/>
    <w:rsid w:val="21114771"/>
    <w:rsid w:val="212E1977"/>
    <w:rsid w:val="21645DE3"/>
    <w:rsid w:val="218B6DD9"/>
    <w:rsid w:val="21A97FD4"/>
    <w:rsid w:val="21AB746C"/>
    <w:rsid w:val="21E40288"/>
    <w:rsid w:val="21E93AF0"/>
    <w:rsid w:val="229C0B63"/>
    <w:rsid w:val="22B43719"/>
    <w:rsid w:val="22E30713"/>
    <w:rsid w:val="23255910"/>
    <w:rsid w:val="232B2F76"/>
    <w:rsid w:val="2367544F"/>
    <w:rsid w:val="237A1CE2"/>
    <w:rsid w:val="23874AC9"/>
    <w:rsid w:val="23973499"/>
    <w:rsid w:val="23BA5744"/>
    <w:rsid w:val="23BB0FB7"/>
    <w:rsid w:val="23D85346"/>
    <w:rsid w:val="23DF2931"/>
    <w:rsid w:val="23E50309"/>
    <w:rsid w:val="23F86657"/>
    <w:rsid w:val="24012183"/>
    <w:rsid w:val="241F66B5"/>
    <w:rsid w:val="2426102C"/>
    <w:rsid w:val="242F64EE"/>
    <w:rsid w:val="24553765"/>
    <w:rsid w:val="245B18D8"/>
    <w:rsid w:val="24601316"/>
    <w:rsid w:val="246833F2"/>
    <w:rsid w:val="24A61E72"/>
    <w:rsid w:val="24CF4330"/>
    <w:rsid w:val="24D171E9"/>
    <w:rsid w:val="24DE5462"/>
    <w:rsid w:val="24E567F1"/>
    <w:rsid w:val="24E833C8"/>
    <w:rsid w:val="24FB3657"/>
    <w:rsid w:val="2515475E"/>
    <w:rsid w:val="25351AD6"/>
    <w:rsid w:val="253C56EE"/>
    <w:rsid w:val="25637BFD"/>
    <w:rsid w:val="256A4F48"/>
    <w:rsid w:val="25873D4C"/>
    <w:rsid w:val="25930E2E"/>
    <w:rsid w:val="25B948DF"/>
    <w:rsid w:val="25BA0095"/>
    <w:rsid w:val="25BC0D76"/>
    <w:rsid w:val="25CB1574"/>
    <w:rsid w:val="25D36F91"/>
    <w:rsid w:val="25FA451E"/>
    <w:rsid w:val="25FD5DBC"/>
    <w:rsid w:val="260D77A9"/>
    <w:rsid w:val="26105AEF"/>
    <w:rsid w:val="26212D15"/>
    <w:rsid w:val="264B34BD"/>
    <w:rsid w:val="265C320D"/>
    <w:rsid w:val="267E0CAB"/>
    <w:rsid w:val="268840DF"/>
    <w:rsid w:val="26946721"/>
    <w:rsid w:val="26CA0D55"/>
    <w:rsid w:val="26CC05C4"/>
    <w:rsid w:val="26CD4F40"/>
    <w:rsid w:val="26EA788C"/>
    <w:rsid w:val="27127645"/>
    <w:rsid w:val="27416CE0"/>
    <w:rsid w:val="274D2EBA"/>
    <w:rsid w:val="27565784"/>
    <w:rsid w:val="277D1FB8"/>
    <w:rsid w:val="27835413"/>
    <w:rsid w:val="278368B4"/>
    <w:rsid w:val="27A073A9"/>
    <w:rsid w:val="27B17F76"/>
    <w:rsid w:val="27CE5666"/>
    <w:rsid w:val="27E134C6"/>
    <w:rsid w:val="27E74DFA"/>
    <w:rsid w:val="27F25AEA"/>
    <w:rsid w:val="27FC457D"/>
    <w:rsid w:val="27FC795A"/>
    <w:rsid w:val="2823647E"/>
    <w:rsid w:val="28384B02"/>
    <w:rsid w:val="2847614F"/>
    <w:rsid w:val="285752D7"/>
    <w:rsid w:val="28744F94"/>
    <w:rsid w:val="287E3552"/>
    <w:rsid w:val="2895052E"/>
    <w:rsid w:val="28A77FF5"/>
    <w:rsid w:val="28AB29C8"/>
    <w:rsid w:val="28BE494F"/>
    <w:rsid w:val="28C52BC1"/>
    <w:rsid w:val="28F25980"/>
    <w:rsid w:val="28FE4325"/>
    <w:rsid w:val="297511FC"/>
    <w:rsid w:val="299A1662"/>
    <w:rsid w:val="29A9344D"/>
    <w:rsid w:val="29C06030"/>
    <w:rsid w:val="29F714A0"/>
    <w:rsid w:val="29FA3E47"/>
    <w:rsid w:val="29FD4499"/>
    <w:rsid w:val="2A0B3387"/>
    <w:rsid w:val="2A0C72AA"/>
    <w:rsid w:val="2A3A271F"/>
    <w:rsid w:val="2A4144C9"/>
    <w:rsid w:val="2A553B7D"/>
    <w:rsid w:val="2A662182"/>
    <w:rsid w:val="2A827FC6"/>
    <w:rsid w:val="2AA15A5F"/>
    <w:rsid w:val="2AB078A1"/>
    <w:rsid w:val="2AB57D84"/>
    <w:rsid w:val="2AB96649"/>
    <w:rsid w:val="2ABE6AF5"/>
    <w:rsid w:val="2AC41E55"/>
    <w:rsid w:val="2ADE1DD1"/>
    <w:rsid w:val="2AE645CC"/>
    <w:rsid w:val="2B0C419F"/>
    <w:rsid w:val="2B0F6376"/>
    <w:rsid w:val="2B1264B8"/>
    <w:rsid w:val="2B1A46C4"/>
    <w:rsid w:val="2B3F7F8B"/>
    <w:rsid w:val="2B626CC5"/>
    <w:rsid w:val="2B7F0E14"/>
    <w:rsid w:val="2B844FB6"/>
    <w:rsid w:val="2B94614E"/>
    <w:rsid w:val="2BA41D4A"/>
    <w:rsid w:val="2BB36D25"/>
    <w:rsid w:val="2BC63760"/>
    <w:rsid w:val="2C011A6E"/>
    <w:rsid w:val="2C283841"/>
    <w:rsid w:val="2C471B3F"/>
    <w:rsid w:val="2C532BDA"/>
    <w:rsid w:val="2C5421BC"/>
    <w:rsid w:val="2C5D2F17"/>
    <w:rsid w:val="2C945AAC"/>
    <w:rsid w:val="2C9514D2"/>
    <w:rsid w:val="2CA71EF9"/>
    <w:rsid w:val="2CA95249"/>
    <w:rsid w:val="2CAC7752"/>
    <w:rsid w:val="2CD24E7C"/>
    <w:rsid w:val="2D0D7134"/>
    <w:rsid w:val="2D2045EC"/>
    <w:rsid w:val="2D3216F7"/>
    <w:rsid w:val="2D544B2D"/>
    <w:rsid w:val="2D794816"/>
    <w:rsid w:val="2D7B7CF2"/>
    <w:rsid w:val="2D81535F"/>
    <w:rsid w:val="2D86151F"/>
    <w:rsid w:val="2DB8419B"/>
    <w:rsid w:val="2DCA6ECC"/>
    <w:rsid w:val="2DD03CE2"/>
    <w:rsid w:val="2DD572B4"/>
    <w:rsid w:val="2DD832EF"/>
    <w:rsid w:val="2DDB69E3"/>
    <w:rsid w:val="2DF81343"/>
    <w:rsid w:val="2E090B92"/>
    <w:rsid w:val="2E5121F0"/>
    <w:rsid w:val="2E683FD5"/>
    <w:rsid w:val="2E7212BC"/>
    <w:rsid w:val="2E7678B8"/>
    <w:rsid w:val="2E9848D4"/>
    <w:rsid w:val="2EAD7E60"/>
    <w:rsid w:val="2EB01918"/>
    <w:rsid w:val="2EB91035"/>
    <w:rsid w:val="2EF62B5E"/>
    <w:rsid w:val="2EFE6E2D"/>
    <w:rsid w:val="2F041D86"/>
    <w:rsid w:val="2F07230D"/>
    <w:rsid w:val="2F0D13F1"/>
    <w:rsid w:val="2F4B7378"/>
    <w:rsid w:val="2F50118E"/>
    <w:rsid w:val="2F684677"/>
    <w:rsid w:val="2F716873"/>
    <w:rsid w:val="2F835584"/>
    <w:rsid w:val="2F8C756D"/>
    <w:rsid w:val="2FA11946"/>
    <w:rsid w:val="2FAC54B8"/>
    <w:rsid w:val="2FE222AB"/>
    <w:rsid w:val="30017B36"/>
    <w:rsid w:val="30123465"/>
    <w:rsid w:val="30197662"/>
    <w:rsid w:val="302525DF"/>
    <w:rsid w:val="303A0947"/>
    <w:rsid w:val="3054011D"/>
    <w:rsid w:val="30564A3A"/>
    <w:rsid w:val="30711428"/>
    <w:rsid w:val="309317F7"/>
    <w:rsid w:val="30941827"/>
    <w:rsid w:val="30942EB9"/>
    <w:rsid w:val="30A62FFE"/>
    <w:rsid w:val="30D0778F"/>
    <w:rsid w:val="30DD2BBF"/>
    <w:rsid w:val="3119381A"/>
    <w:rsid w:val="313458DD"/>
    <w:rsid w:val="31360A5A"/>
    <w:rsid w:val="31493A1F"/>
    <w:rsid w:val="31520849"/>
    <w:rsid w:val="31684A32"/>
    <w:rsid w:val="31705FC1"/>
    <w:rsid w:val="31966CA7"/>
    <w:rsid w:val="319B6BB5"/>
    <w:rsid w:val="31B33D98"/>
    <w:rsid w:val="31B54ECC"/>
    <w:rsid w:val="31C81974"/>
    <w:rsid w:val="31D4497B"/>
    <w:rsid w:val="31F02CC8"/>
    <w:rsid w:val="322913D6"/>
    <w:rsid w:val="328535BD"/>
    <w:rsid w:val="328C17F4"/>
    <w:rsid w:val="32931F7B"/>
    <w:rsid w:val="329A5F94"/>
    <w:rsid w:val="32A221C5"/>
    <w:rsid w:val="32A45F3D"/>
    <w:rsid w:val="32BB5283"/>
    <w:rsid w:val="32F22703"/>
    <w:rsid w:val="3306545B"/>
    <w:rsid w:val="331D1716"/>
    <w:rsid w:val="333A41AC"/>
    <w:rsid w:val="33541DC5"/>
    <w:rsid w:val="33667B42"/>
    <w:rsid w:val="33711AFB"/>
    <w:rsid w:val="33920047"/>
    <w:rsid w:val="33A65CE5"/>
    <w:rsid w:val="33AE06F6"/>
    <w:rsid w:val="33B757FC"/>
    <w:rsid w:val="33D619DB"/>
    <w:rsid w:val="34165864"/>
    <w:rsid w:val="3445105A"/>
    <w:rsid w:val="345421F1"/>
    <w:rsid w:val="346213CA"/>
    <w:rsid w:val="34951FE2"/>
    <w:rsid w:val="34B113F4"/>
    <w:rsid w:val="34B23905"/>
    <w:rsid w:val="34B73AC3"/>
    <w:rsid w:val="34D053D2"/>
    <w:rsid w:val="34D348B8"/>
    <w:rsid w:val="34FF2055"/>
    <w:rsid w:val="35004F81"/>
    <w:rsid w:val="35020CF9"/>
    <w:rsid w:val="3502205A"/>
    <w:rsid w:val="35194603"/>
    <w:rsid w:val="35417A73"/>
    <w:rsid w:val="356609D8"/>
    <w:rsid w:val="35686366"/>
    <w:rsid w:val="358010FC"/>
    <w:rsid w:val="358205B9"/>
    <w:rsid w:val="358F21EC"/>
    <w:rsid w:val="3599405E"/>
    <w:rsid w:val="35B51AA0"/>
    <w:rsid w:val="35E446BE"/>
    <w:rsid w:val="362D1DA6"/>
    <w:rsid w:val="36391359"/>
    <w:rsid w:val="36580BC6"/>
    <w:rsid w:val="366217B8"/>
    <w:rsid w:val="367673AB"/>
    <w:rsid w:val="36843296"/>
    <w:rsid w:val="368B2217"/>
    <w:rsid w:val="36B92B27"/>
    <w:rsid w:val="36BE50F4"/>
    <w:rsid w:val="370A17A6"/>
    <w:rsid w:val="370C2D55"/>
    <w:rsid w:val="371F3DE4"/>
    <w:rsid w:val="37476E97"/>
    <w:rsid w:val="374A68FD"/>
    <w:rsid w:val="375B6E52"/>
    <w:rsid w:val="376D1723"/>
    <w:rsid w:val="37712166"/>
    <w:rsid w:val="37772539"/>
    <w:rsid w:val="377F4883"/>
    <w:rsid w:val="379344BE"/>
    <w:rsid w:val="379D47B5"/>
    <w:rsid w:val="37A4253C"/>
    <w:rsid w:val="37EB72B3"/>
    <w:rsid w:val="37FC4126"/>
    <w:rsid w:val="380F1CF4"/>
    <w:rsid w:val="381A0DAF"/>
    <w:rsid w:val="384A6B32"/>
    <w:rsid w:val="38685317"/>
    <w:rsid w:val="3886330F"/>
    <w:rsid w:val="38970FFB"/>
    <w:rsid w:val="38997BC6"/>
    <w:rsid w:val="38A408A3"/>
    <w:rsid w:val="38D82BCA"/>
    <w:rsid w:val="38E614A8"/>
    <w:rsid w:val="38E851E3"/>
    <w:rsid w:val="38ED0FFE"/>
    <w:rsid w:val="39030E22"/>
    <w:rsid w:val="39513FFD"/>
    <w:rsid w:val="39A9208B"/>
    <w:rsid w:val="39BF5184"/>
    <w:rsid w:val="39EC1BBB"/>
    <w:rsid w:val="3A0C5CBD"/>
    <w:rsid w:val="3A1A0893"/>
    <w:rsid w:val="3A216EBB"/>
    <w:rsid w:val="3A3974ED"/>
    <w:rsid w:val="3A4F27DC"/>
    <w:rsid w:val="3A66415E"/>
    <w:rsid w:val="3A6D67AB"/>
    <w:rsid w:val="3A780B5C"/>
    <w:rsid w:val="3A7E0ABC"/>
    <w:rsid w:val="3A887EF3"/>
    <w:rsid w:val="3AE3521A"/>
    <w:rsid w:val="3B0A0908"/>
    <w:rsid w:val="3B0A2A8C"/>
    <w:rsid w:val="3B0A4DAB"/>
    <w:rsid w:val="3B0C53BE"/>
    <w:rsid w:val="3B286FE0"/>
    <w:rsid w:val="3B3A743F"/>
    <w:rsid w:val="3B4D0BEF"/>
    <w:rsid w:val="3B742225"/>
    <w:rsid w:val="3B804E0B"/>
    <w:rsid w:val="3B8F2C3B"/>
    <w:rsid w:val="3B9F6EEE"/>
    <w:rsid w:val="3BB90A1B"/>
    <w:rsid w:val="3BBB5D31"/>
    <w:rsid w:val="3BCA0BD0"/>
    <w:rsid w:val="3BE9317F"/>
    <w:rsid w:val="3C0D7B91"/>
    <w:rsid w:val="3C38595B"/>
    <w:rsid w:val="3C6A1695"/>
    <w:rsid w:val="3C6B3628"/>
    <w:rsid w:val="3C77306C"/>
    <w:rsid w:val="3C91260A"/>
    <w:rsid w:val="3CAC43B6"/>
    <w:rsid w:val="3CC230B1"/>
    <w:rsid w:val="3CC95BB2"/>
    <w:rsid w:val="3CCB40C7"/>
    <w:rsid w:val="3D001FC2"/>
    <w:rsid w:val="3D0D46DF"/>
    <w:rsid w:val="3D4B0B76"/>
    <w:rsid w:val="3DA34E41"/>
    <w:rsid w:val="3DA9735A"/>
    <w:rsid w:val="3DB26F93"/>
    <w:rsid w:val="3DB64D77"/>
    <w:rsid w:val="3DB878CA"/>
    <w:rsid w:val="3DBD190E"/>
    <w:rsid w:val="3DC432A2"/>
    <w:rsid w:val="3DC729DF"/>
    <w:rsid w:val="3DD76309"/>
    <w:rsid w:val="3DDA4019"/>
    <w:rsid w:val="3DFF227A"/>
    <w:rsid w:val="3E0C2BE9"/>
    <w:rsid w:val="3E111231"/>
    <w:rsid w:val="3E1677F2"/>
    <w:rsid w:val="3E491747"/>
    <w:rsid w:val="3E65227D"/>
    <w:rsid w:val="3E760DDC"/>
    <w:rsid w:val="3EAA6689"/>
    <w:rsid w:val="3EB674BC"/>
    <w:rsid w:val="3EB71B6D"/>
    <w:rsid w:val="3EC01CEB"/>
    <w:rsid w:val="3ED71449"/>
    <w:rsid w:val="3EF26282"/>
    <w:rsid w:val="3F02170A"/>
    <w:rsid w:val="3F4A0A86"/>
    <w:rsid w:val="3F5E56C6"/>
    <w:rsid w:val="3F622C4A"/>
    <w:rsid w:val="3F650802"/>
    <w:rsid w:val="3FA07A8C"/>
    <w:rsid w:val="3FB26507"/>
    <w:rsid w:val="3FCD0F2E"/>
    <w:rsid w:val="3FCD7412"/>
    <w:rsid w:val="3FF55F10"/>
    <w:rsid w:val="4000052B"/>
    <w:rsid w:val="40186122"/>
    <w:rsid w:val="40694322"/>
    <w:rsid w:val="40874608"/>
    <w:rsid w:val="409D18C8"/>
    <w:rsid w:val="409E221E"/>
    <w:rsid w:val="40A400A6"/>
    <w:rsid w:val="40B20275"/>
    <w:rsid w:val="40BC4452"/>
    <w:rsid w:val="40C37D60"/>
    <w:rsid w:val="40D0614F"/>
    <w:rsid w:val="412F2700"/>
    <w:rsid w:val="41326E0A"/>
    <w:rsid w:val="41773E85"/>
    <w:rsid w:val="418B7CA8"/>
    <w:rsid w:val="418D4436"/>
    <w:rsid w:val="41AC096A"/>
    <w:rsid w:val="41B54556"/>
    <w:rsid w:val="41C55588"/>
    <w:rsid w:val="41D1217F"/>
    <w:rsid w:val="420270D8"/>
    <w:rsid w:val="421D4E38"/>
    <w:rsid w:val="422C3859"/>
    <w:rsid w:val="42350960"/>
    <w:rsid w:val="42424E2B"/>
    <w:rsid w:val="42462B6D"/>
    <w:rsid w:val="42925DB2"/>
    <w:rsid w:val="42B51AA1"/>
    <w:rsid w:val="42E83C24"/>
    <w:rsid w:val="42F26851"/>
    <w:rsid w:val="43111741"/>
    <w:rsid w:val="432A225D"/>
    <w:rsid w:val="43397FDC"/>
    <w:rsid w:val="43413334"/>
    <w:rsid w:val="436E7326"/>
    <w:rsid w:val="439B0C97"/>
    <w:rsid w:val="439D4A0F"/>
    <w:rsid w:val="43A7763B"/>
    <w:rsid w:val="43B92ECB"/>
    <w:rsid w:val="43DF3F25"/>
    <w:rsid w:val="43FA6A6A"/>
    <w:rsid w:val="440B345D"/>
    <w:rsid w:val="44162EC1"/>
    <w:rsid w:val="44346E3C"/>
    <w:rsid w:val="4446233C"/>
    <w:rsid w:val="44753296"/>
    <w:rsid w:val="447B63D2"/>
    <w:rsid w:val="447C2011"/>
    <w:rsid w:val="448160DE"/>
    <w:rsid w:val="44A04681"/>
    <w:rsid w:val="44AB315B"/>
    <w:rsid w:val="44AB6CB7"/>
    <w:rsid w:val="44C22C31"/>
    <w:rsid w:val="44EF5136"/>
    <w:rsid w:val="4508235C"/>
    <w:rsid w:val="45085EB8"/>
    <w:rsid w:val="45233DA5"/>
    <w:rsid w:val="45513D03"/>
    <w:rsid w:val="45A53050"/>
    <w:rsid w:val="45BA35BE"/>
    <w:rsid w:val="45C36F34"/>
    <w:rsid w:val="45DE4E6B"/>
    <w:rsid w:val="45F56168"/>
    <w:rsid w:val="461041DE"/>
    <w:rsid w:val="46216328"/>
    <w:rsid w:val="46231C21"/>
    <w:rsid w:val="46311249"/>
    <w:rsid w:val="46585895"/>
    <w:rsid w:val="46707A8A"/>
    <w:rsid w:val="4694380E"/>
    <w:rsid w:val="46947DE2"/>
    <w:rsid w:val="46A00372"/>
    <w:rsid w:val="46CE4EDF"/>
    <w:rsid w:val="46CF247E"/>
    <w:rsid w:val="46F57607"/>
    <w:rsid w:val="47180D13"/>
    <w:rsid w:val="47257DDE"/>
    <w:rsid w:val="473D1F70"/>
    <w:rsid w:val="474D04FA"/>
    <w:rsid w:val="47867568"/>
    <w:rsid w:val="478B10BE"/>
    <w:rsid w:val="47AB6B17"/>
    <w:rsid w:val="47D324C5"/>
    <w:rsid w:val="47E838F3"/>
    <w:rsid w:val="48000D06"/>
    <w:rsid w:val="48033230"/>
    <w:rsid w:val="48081E72"/>
    <w:rsid w:val="481507FE"/>
    <w:rsid w:val="481E1EB0"/>
    <w:rsid w:val="482E4AE5"/>
    <w:rsid w:val="4830572C"/>
    <w:rsid w:val="48377CBF"/>
    <w:rsid w:val="483A7C69"/>
    <w:rsid w:val="485B1EFF"/>
    <w:rsid w:val="48703297"/>
    <w:rsid w:val="487844BA"/>
    <w:rsid w:val="48A24875"/>
    <w:rsid w:val="48D662CD"/>
    <w:rsid w:val="48D67051"/>
    <w:rsid w:val="49137521"/>
    <w:rsid w:val="4929734E"/>
    <w:rsid w:val="492E17AB"/>
    <w:rsid w:val="493C7296"/>
    <w:rsid w:val="497A3B7C"/>
    <w:rsid w:val="49877917"/>
    <w:rsid w:val="498875C7"/>
    <w:rsid w:val="498C3FA7"/>
    <w:rsid w:val="4995535D"/>
    <w:rsid w:val="49A21AA1"/>
    <w:rsid w:val="49A3592C"/>
    <w:rsid w:val="49D26A89"/>
    <w:rsid w:val="49D27E22"/>
    <w:rsid w:val="49F30AB8"/>
    <w:rsid w:val="49FB151C"/>
    <w:rsid w:val="4A193C5F"/>
    <w:rsid w:val="4A2C44B1"/>
    <w:rsid w:val="4A3630B8"/>
    <w:rsid w:val="4A3E412A"/>
    <w:rsid w:val="4A525E27"/>
    <w:rsid w:val="4A574953"/>
    <w:rsid w:val="4A5A5EE7"/>
    <w:rsid w:val="4A5C0D31"/>
    <w:rsid w:val="4A916F7C"/>
    <w:rsid w:val="4A9C60D5"/>
    <w:rsid w:val="4A9E60D7"/>
    <w:rsid w:val="4B003EF9"/>
    <w:rsid w:val="4B125CE2"/>
    <w:rsid w:val="4B320132"/>
    <w:rsid w:val="4B55797D"/>
    <w:rsid w:val="4B602233"/>
    <w:rsid w:val="4B722BA6"/>
    <w:rsid w:val="4BB07C37"/>
    <w:rsid w:val="4BE17463"/>
    <w:rsid w:val="4C217485"/>
    <w:rsid w:val="4C297B4D"/>
    <w:rsid w:val="4C37194B"/>
    <w:rsid w:val="4C5E4DF0"/>
    <w:rsid w:val="4C6A26EB"/>
    <w:rsid w:val="4C7C3456"/>
    <w:rsid w:val="4C944426"/>
    <w:rsid w:val="4C9710BE"/>
    <w:rsid w:val="4C9A30F5"/>
    <w:rsid w:val="4CB43672"/>
    <w:rsid w:val="4CCD2577"/>
    <w:rsid w:val="4CCF4D00"/>
    <w:rsid w:val="4CD823DF"/>
    <w:rsid w:val="4CDC0E6D"/>
    <w:rsid w:val="4CFB397E"/>
    <w:rsid w:val="4D03307E"/>
    <w:rsid w:val="4D097DF6"/>
    <w:rsid w:val="4D4C4DB0"/>
    <w:rsid w:val="4D534390"/>
    <w:rsid w:val="4D5819A6"/>
    <w:rsid w:val="4D627293"/>
    <w:rsid w:val="4D7C38E7"/>
    <w:rsid w:val="4D821B8C"/>
    <w:rsid w:val="4D8B5F48"/>
    <w:rsid w:val="4D934A26"/>
    <w:rsid w:val="4DC1579E"/>
    <w:rsid w:val="4DD0607B"/>
    <w:rsid w:val="4DD23507"/>
    <w:rsid w:val="4E056DCE"/>
    <w:rsid w:val="4E28674A"/>
    <w:rsid w:val="4E3C4E24"/>
    <w:rsid w:val="4E554928"/>
    <w:rsid w:val="4E766588"/>
    <w:rsid w:val="4E824F2D"/>
    <w:rsid w:val="4E880069"/>
    <w:rsid w:val="4E9C3A55"/>
    <w:rsid w:val="4EA01857"/>
    <w:rsid w:val="4EC22B1C"/>
    <w:rsid w:val="4EED731E"/>
    <w:rsid w:val="4EEE51A4"/>
    <w:rsid w:val="4F0B065C"/>
    <w:rsid w:val="4F22401A"/>
    <w:rsid w:val="4F27390E"/>
    <w:rsid w:val="4F561F16"/>
    <w:rsid w:val="4F8922EB"/>
    <w:rsid w:val="4F90367A"/>
    <w:rsid w:val="4FA128B5"/>
    <w:rsid w:val="4FDC241B"/>
    <w:rsid w:val="4FDC68BF"/>
    <w:rsid w:val="4FE63299"/>
    <w:rsid w:val="4FEB63A9"/>
    <w:rsid w:val="4FF54D91"/>
    <w:rsid w:val="50373AF5"/>
    <w:rsid w:val="50463BC3"/>
    <w:rsid w:val="506B6FD4"/>
    <w:rsid w:val="50962F12"/>
    <w:rsid w:val="50AB78BE"/>
    <w:rsid w:val="50E80FB1"/>
    <w:rsid w:val="50F23772"/>
    <w:rsid w:val="510D4856"/>
    <w:rsid w:val="51182DE6"/>
    <w:rsid w:val="512262C7"/>
    <w:rsid w:val="512A5408"/>
    <w:rsid w:val="513F699D"/>
    <w:rsid w:val="51480F7E"/>
    <w:rsid w:val="51526314"/>
    <w:rsid w:val="51705511"/>
    <w:rsid w:val="51842D6A"/>
    <w:rsid w:val="51A83ED8"/>
    <w:rsid w:val="51B42EF1"/>
    <w:rsid w:val="51CB0999"/>
    <w:rsid w:val="51D80EBA"/>
    <w:rsid w:val="51FD48CA"/>
    <w:rsid w:val="520B348B"/>
    <w:rsid w:val="525F5B43"/>
    <w:rsid w:val="526861E8"/>
    <w:rsid w:val="528220F2"/>
    <w:rsid w:val="52860304"/>
    <w:rsid w:val="53204D14"/>
    <w:rsid w:val="53690D9B"/>
    <w:rsid w:val="538911B5"/>
    <w:rsid w:val="53D202A6"/>
    <w:rsid w:val="53D43A5F"/>
    <w:rsid w:val="53E92A7D"/>
    <w:rsid w:val="53F90D79"/>
    <w:rsid w:val="5402266C"/>
    <w:rsid w:val="54227B97"/>
    <w:rsid w:val="543017DA"/>
    <w:rsid w:val="543640C4"/>
    <w:rsid w:val="543F741C"/>
    <w:rsid w:val="544D6201"/>
    <w:rsid w:val="5456334F"/>
    <w:rsid w:val="54581807"/>
    <w:rsid w:val="545E025F"/>
    <w:rsid w:val="54776EA2"/>
    <w:rsid w:val="5486504B"/>
    <w:rsid w:val="548B5A7F"/>
    <w:rsid w:val="549F4867"/>
    <w:rsid w:val="54B07199"/>
    <w:rsid w:val="54D020C5"/>
    <w:rsid w:val="55090907"/>
    <w:rsid w:val="553A565F"/>
    <w:rsid w:val="5589307F"/>
    <w:rsid w:val="55974A50"/>
    <w:rsid w:val="55F41582"/>
    <w:rsid w:val="55FF50B5"/>
    <w:rsid w:val="560B18CE"/>
    <w:rsid w:val="5618347E"/>
    <w:rsid w:val="561B17C3"/>
    <w:rsid w:val="565C42B5"/>
    <w:rsid w:val="56943F15"/>
    <w:rsid w:val="569752EE"/>
    <w:rsid w:val="56990C4E"/>
    <w:rsid w:val="56B55774"/>
    <w:rsid w:val="56CC3A96"/>
    <w:rsid w:val="56DB3D0C"/>
    <w:rsid w:val="56F85BBA"/>
    <w:rsid w:val="56FE1385"/>
    <w:rsid w:val="5701052C"/>
    <w:rsid w:val="57091064"/>
    <w:rsid w:val="570F30D6"/>
    <w:rsid w:val="575B631B"/>
    <w:rsid w:val="575C634A"/>
    <w:rsid w:val="5763240D"/>
    <w:rsid w:val="57827FB1"/>
    <w:rsid w:val="57BB555A"/>
    <w:rsid w:val="57BE68AA"/>
    <w:rsid w:val="57C23F07"/>
    <w:rsid w:val="57C70572"/>
    <w:rsid w:val="57F54C80"/>
    <w:rsid w:val="58044C05"/>
    <w:rsid w:val="58214DBF"/>
    <w:rsid w:val="583848AE"/>
    <w:rsid w:val="5838665C"/>
    <w:rsid w:val="583A0626"/>
    <w:rsid w:val="584F1096"/>
    <w:rsid w:val="586D789C"/>
    <w:rsid w:val="58C30DB4"/>
    <w:rsid w:val="58CB522F"/>
    <w:rsid w:val="58D460C6"/>
    <w:rsid w:val="58EE31BF"/>
    <w:rsid w:val="59284CA9"/>
    <w:rsid w:val="59856078"/>
    <w:rsid w:val="59A275AD"/>
    <w:rsid w:val="59B12B6A"/>
    <w:rsid w:val="59E52D51"/>
    <w:rsid w:val="59EA1938"/>
    <w:rsid w:val="5A2715A0"/>
    <w:rsid w:val="5A2A6479"/>
    <w:rsid w:val="5A64198B"/>
    <w:rsid w:val="5A6D0CBC"/>
    <w:rsid w:val="5A7D47FA"/>
    <w:rsid w:val="5A947920"/>
    <w:rsid w:val="5AFA5E4B"/>
    <w:rsid w:val="5AFB14D7"/>
    <w:rsid w:val="5AFF7905"/>
    <w:rsid w:val="5B137FAA"/>
    <w:rsid w:val="5B3C1DBB"/>
    <w:rsid w:val="5B6343C7"/>
    <w:rsid w:val="5B6D4CA4"/>
    <w:rsid w:val="5B763EB7"/>
    <w:rsid w:val="5BA069F2"/>
    <w:rsid w:val="5BB358CB"/>
    <w:rsid w:val="5C242DA3"/>
    <w:rsid w:val="5C5477DD"/>
    <w:rsid w:val="5C5B5037"/>
    <w:rsid w:val="5C6043D4"/>
    <w:rsid w:val="5C60789B"/>
    <w:rsid w:val="5C8005D2"/>
    <w:rsid w:val="5CAC7619"/>
    <w:rsid w:val="5CBE73FC"/>
    <w:rsid w:val="5CDE4E66"/>
    <w:rsid w:val="5CF27722"/>
    <w:rsid w:val="5D06313E"/>
    <w:rsid w:val="5D170F36"/>
    <w:rsid w:val="5D553995"/>
    <w:rsid w:val="5D616655"/>
    <w:rsid w:val="5D700646"/>
    <w:rsid w:val="5D9A7D32"/>
    <w:rsid w:val="5DB26EB1"/>
    <w:rsid w:val="5DD47BAE"/>
    <w:rsid w:val="5DEB5F1F"/>
    <w:rsid w:val="5DF64FF0"/>
    <w:rsid w:val="5DFB5872"/>
    <w:rsid w:val="5E043073"/>
    <w:rsid w:val="5E20206C"/>
    <w:rsid w:val="5E300478"/>
    <w:rsid w:val="5E3C787B"/>
    <w:rsid w:val="5E740510"/>
    <w:rsid w:val="5E8C69FA"/>
    <w:rsid w:val="5EAF096B"/>
    <w:rsid w:val="5EF84D97"/>
    <w:rsid w:val="5EFD0537"/>
    <w:rsid w:val="5F011E0E"/>
    <w:rsid w:val="5F221E14"/>
    <w:rsid w:val="5F3275CD"/>
    <w:rsid w:val="5F373CE3"/>
    <w:rsid w:val="5F4C2957"/>
    <w:rsid w:val="5F544E26"/>
    <w:rsid w:val="5FA6034F"/>
    <w:rsid w:val="5FCA68D7"/>
    <w:rsid w:val="5FCC0A85"/>
    <w:rsid w:val="5FED4C41"/>
    <w:rsid w:val="60025E40"/>
    <w:rsid w:val="60145DDA"/>
    <w:rsid w:val="602A0F80"/>
    <w:rsid w:val="60340051"/>
    <w:rsid w:val="60447FAE"/>
    <w:rsid w:val="60502BD3"/>
    <w:rsid w:val="6069280E"/>
    <w:rsid w:val="60870B6F"/>
    <w:rsid w:val="608F11B6"/>
    <w:rsid w:val="60952963"/>
    <w:rsid w:val="60A96349"/>
    <w:rsid w:val="60B97CF7"/>
    <w:rsid w:val="60C70EC5"/>
    <w:rsid w:val="61000B21"/>
    <w:rsid w:val="61240E14"/>
    <w:rsid w:val="612D458E"/>
    <w:rsid w:val="613A55F2"/>
    <w:rsid w:val="614C743A"/>
    <w:rsid w:val="616C1F5D"/>
    <w:rsid w:val="617437AB"/>
    <w:rsid w:val="61895075"/>
    <w:rsid w:val="61AD20C2"/>
    <w:rsid w:val="61D03DA9"/>
    <w:rsid w:val="621C0D9D"/>
    <w:rsid w:val="62DD677E"/>
    <w:rsid w:val="62E17B75"/>
    <w:rsid w:val="632B33BA"/>
    <w:rsid w:val="633B4AA8"/>
    <w:rsid w:val="634755F0"/>
    <w:rsid w:val="6352606D"/>
    <w:rsid w:val="63706C44"/>
    <w:rsid w:val="638C37CF"/>
    <w:rsid w:val="639E415F"/>
    <w:rsid w:val="639F57E1"/>
    <w:rsid w:val="63A34851"/>
    <w:rsid w:val="643543DF"/>
    <w:rsid w:val="64373C6C"/>
    <w:rsid w:val="64514880"/>
    <w:rsid w:val="645667E8"/>
    <w:rsid w:val="64572560"/>
    <w:rsid w:val="647153D0"/>
    <w:rsid w:val="64740F4C"/>
    <w:rsid w:val="648C037B"/>
    <w:rsid w:val="64AA08E2"/>
    <w:rsid w:val="64B96D77"/>
    <w:rsid w:val="64BC23C3"/>
    <w:rsid w:val="64C554BE"/>
    <w:rsid w:val="64CD637E"/>
    <w:rsid w:val="64D46DCC"/>
    <w:rsid w:val="64F8164D"/>
    <w:rsid w:val="64FE29DC"/>
    <w:rsid w:val="65147874"/>
    <w:rsid w:val="65336029"/>
    <w:rsid w:val="654703B0"/>
    <w:rsid w:val="65572C90"/>
    <w:rsid w:val="656363C7"/>
    <w:rsid w:val="65766A16"/>
    <w:rsid w:val="659006DF"/>
    <w:rsid w:val="65962C14"/>
    <w:rsid w:val="659770B8"/>
    <w:rsid w:val="65A92947"/>
    <w:rsid w:val="65BA6903"/>
    <w:rsid w:val="65BF216B"/>
    <w:rsid w:val="65E25E59"/>
    <w:rsid w:val="65ED4F2A"/>
    <w:rsid w:val="65F0584C"/>
    <w:rsid w:val="660025CB"/>
    <w:rsid w:val="665E58B9"/>
    <w:rsid w:val="666F11B1"/>
    <w:rsid w:val="66A93E06"/>
    <w:rsid w:val="66B80481"/>
    <w:rsid w:val="66D93337"/>
    <w:rsid w:val="66DE4873"/>
    <w:rsid w:val="67041E0A"/>
    <w:rsid w:val="67087D25"/>
    <w:rsid w:val="671B3FE0"/>
    <w:rsid w:val="67203FDD"/>
    <w:rsid w:val="6740552D"/>
    <w:rsid w:val="674F751F"/>
    <w:rsid w:val="675C3663"/>
    <w:rsid w:val="67672A43"/>
    <w:rsid w:val="67727635"/>
    <w:rsid w:val="678C2521"/>
    <w:rsid w:val="67957627"/>
    <w:rsid w:val="67AE5A6F"/>
    <w:rsid w:val="67B4104A"/>
    <w:rsid w:val="67C942F6"/>
    <w:rsid w:val="67EE4093"/>
    <w:rsid w:val="681C5653"/>
    <w:rsid w:val="681E131C"/>
    <w:rsid w:val="682804C7"/>
    <w:rsid w:val="68550B65"/>
    <w:rsid w:val="686A10FC"/>
    <w:rsid w:val="6882696C"/>
    <w:rsid w:val="68C22E59"/>
    <w:rsid w:val="68DC4A5F"/>
    <w:rsid w:val="68E37520"/>
    <w:rsid w:val="68F55EA4"/>
    <w:rsid w:val="690A12DA"/>
    <w:rsid w:val="69140A20"/>
    <w:rsid w:val="691B68D3"/>
    <w:rsid w:val="693F23B7"/>
    <w:rsid w:val="694503FF"/>
    <w:rsid w:val="69763488"/>
    <w:rsid w:val="697F058F"/>
    <w:rsid w:val="69C04704"/>
    <w:rsid w:val="69D232B3"/>
    <w:rsid w:val="6A3F387A"/>
    <w:rsid w:val="6A527A52"/>
    <w:rsid w:val="6A6A4EE6"/>
    <w:rsid w:val="6A6C5C24"/>
    <w:rsid w:val="6A723C50"/>
    <w:rsid w:val="6A922510"/>
    <w:rsid w:val="6AEA7C8A"/>
    <w:rsid w:val="6AF723A7"/>
    <w:rsid w:val="6AFE1CAB"/>
    <w:rsid w:val="6B2E2D87"/>
    <w:rsid w:val="6B2F7D93"/>
    <w:rsid w:val="6B4D4A18"/>
    <w:rsid w:val="6B504DD7"/>
    <w:rsid w:val="6B722499"/>
    <w:rsid w:val="6B791A02"/>
    <w:rsid w:val="6B805C96"/>
    <w:rsid w:val="6B9640A0"/>
    <w:rsid w:val="6BA35B0F"/>
    <w:rsid w:val="6BBE2500"/>
    <w:rsid w:val="6C275E1F"/>
    <w:rsid w:val="6C2820FF"/>
    <w:rsid w:val="6C2A50E8"/>
    <w:rsid w:val="6C5244C7"/>
    <w:rsid w:val="6C67530A"/>
    <w:rsid w:val="6C850C61"/>
    <w:rsid w:val="6CA466E0"/>
    <w:rsid w:val="6CBC11B2"/>
    <w:rsid w:val="6CDA624D"/>
    <w:rsid w:val="6CEA13AB"/>
    <w:rsid w:val="6CF0539A"/>
    <w:rsid w:val="6CF15ABD"/>
    <w:rsid w:val="6CFA617E"/>
    <w:rsid w:val="6D082649"/>
    <w:rsid w:val="6D2F0001"/>
    <w:rsid w:val="6D3C1C85"/>
    <w:rsid w:val="6D555DE9"/>
    <w:rsid w:val="6D572E2F"/>
    <w:rsid w:val="6D5E670D"/>
    <w:rsid w:val="6D7970A3"/>
    <w:rsid w:val="6D7F36EF"/>
    <w:rsid w:val="6D8D0AC8"/>
    <w:rsid w:val="6D9C71CB"/>
    <w:rsid w:val="6DC06017"/>
    <w:rsid w:val="6DCA5B51"/>
    <w:rsid w:val="6DCF3167"/>
    <w:rsid w:val="6DD10C8D"/>
    <w:rsid w:val="6DF1132F"/>
    <w:rsid w:val="6DF350A8"/>
    <w:rsid w:val="6DFB35A5"/>
    <w:rsid w:val="6DFE3F77"/>
    <w:rsid w:val="6E0E78AB"/>
    <w:rsid w:val="6E1B3B3E"/>
    <w:rsid w:val="6E1B5B78"/>
    <w:rsid w:val="6E3F5E6B"/>
    <w:rsid w:val="6E602011"/>
    <w:rsid w:val="6E67428B"/>
    <w:rsid w:val="6E745711"/>
    <w:rsid w:val="6E936CCD"/>
    <w:rsid w:val="6EA0255E"/>
    <w:rsid w:val="6EBC7B8F"/>
    <w:rsid w:val="6EF02D37"/>
    <w:rsid w:val="6F045789"/>
    <w:rsid w:val="6F1C23DC"/>
    <w:rsid w:val="6F2D16EC"/>
    <w:rsid w:val="6F320729"/>
    <w:rsid w:val="6F394D3C"/>
    <w:rsid w:val="6F4B1803"/>
    <w:rsid w:val="6F840DBC"/>
    <w:rsid w:val="6FBA2FDB"/>
    <w:rsid w:val="6FD577DD"/>
    <w:rsid w:val="6FDD600F"/>
    <w:rsid w:val="6FE54B63"/>
    <w:rsid w:val="6FEA4288"/>
    <w:rsid w:val="70111815"/>
    <w:rsid w:val="70156BD3"/>
    <w:rsid w:val="701B08E6"/>
    <w:rsid w:val="70B82657"/>
    <w:rsid w:val="70D50A94"/>
    <w:rsid w:val="70F0111D"/>
    <w:rsid w:val="710651FB"/>
    <w:rsid w:val="71252901"/>
    <w:rsid w:val="7128789E"/>
    <w:rsid w:val="713A037B"/>
    <w:rsid w:val="71723CBF"/>
    <w:rsid w:val="71B20DD6"/>
    <w:rsid w:val="71F1492E"/>
    <w:rsid w:val="71F341FB"/>
    <w:rsid w:val="72110A0D"/>
    <w:rsid w:val="722A4E10"/>
    <w:rsid w:val="723D0FE7"/>
    <w:rsid w:val="72495900"/>
    <w:rsid w:val="7252403F"/>
    <w:rsid w:val="72760055"/>
    <w:rsid w:val="729E4018"/>
    <w:rsid w:val="72A12E0C"/>
    <w:rsid w:val="72A908D0"/>
    <w:rsid w:val="72AB5F51"/>
    <w:rsid w:val="72C2773E"/>
    <w:rsid w:val="72DA05E4"/>
    <w:rsid w:val="730E3E7D"/>
    <w:rsid w:val="733B5E86"/>
    <w:rsid w:val="73715167"/>
    <w:rsid w:val="73770E4D"/>
    <w:rsid w:val="737915F3"/>
    <w:rsid w:val="739E31BE"/>
    <w:rsid w:val="739F54DF"/>
    <w:rsid w:val="73B42554"/>
    <w:rsid w:val="73BD49ED"/>
    <w:rsid w:val="73ED5181"/>
    <w:rsid w:val="73FC458A"/>
    <w:rsid w:val="73FE09A1"/>
    <w:rsid w:val="740873D3"/>
    <w:rsid w:val="7428616B"/>
    <w:rsid w:val="74293314"/>
    <w:rsid w:val="742C0FC7"/>
    <w:rsid w:val="74414766"/>
    <w:rsid w:val="745E4B93"/>
    <w:rsid w:val="748A0504"/>
    <w:rsid w:val="74B314A3"/>
    <w:rsid w:val="74BA69BA"/>
    <w:rsid w:val="74BE0BFB"/>
    <w:rsid w:val="74E249F9"/>
    <w:rsid w:val="74FA6D1C"/>
    <w:rsid w:val="74FF3991"/>
    <w:rsid w:val="750A0D85"/>
    <w:rsid w:val="7510653F"/>
    <w:rsid w:val="751174CA"/>
    <w:rsid w:val="752E7064"/>
    <w:rsid w:val="753E02ED"/>
    <w:rsid w:val="7541494A"/>
    <w:rsid w:val="754A2511"/>
    <w:rsid w:val="75524DAA"/>
    <w:rsid w:val="756E1BC0"/>
    <w:rsid w:val="75895C2C"/>
    <w:rsid w:val="75AC0C13"/>
    <w:rsid w:val="75B6023C"/>
    <w:rsid w:val="75D3215C"/>
    <w:rsid w:val="75E4177A"/>
    <w:rsid w:val="7601232C"/>
    <w:rsid w:val="760B1D0D"/>
    <w:rsid w:val="76227112"/>
    <w:rsid w:val="763E2DA1"/>
    <w:rsid w:val="76686E44"/>
    <w:rsid w:val="766A7ED1"/>
    <w:rsid w:val="76701885"/>
    <w:rsid w:val="767418E5"/>
    <w:rsid w:val="768947FB"/>
    <w:rsid w:val="76972153"/>
    <w:rsid w:val="76986639"/>
    <w:rsid w:val="769B7D51"/>
    <w:rsid w:val="76AC2D3B"/>
    <w:rsid w:val="76D31F39"/>
    <w:rsid w:val="76D35A76"/>
    <w:rsid w:val="76DA5EF6"/>
    <w:rsid w:val="76DD515C"/>
    <w:rsid w:val="773B0A6B"/>
    <w:rsid w:val="773D6723"/>
    <w:rsid w:val="77456248"/>
    <w:rsid w:val="774C75D7"/>
    <w:rsid w:val="77543FEE"/>
    <w:rsid w:val="77693AC0"/>
    <w:rsid w:val="7772528F"/>
    <w:rsid w:val="77737259"/>
    <w:rsid w:val="77786B12"/>
    <w:rsid w:val="779872A6"/>
    <w:rsid w:val="77C13ADE"/>
    <w:rsid w:val="77E4473B"/>
    <w:rsid w:val="77F162D0"/>
    <w:rsid w:val="77F4039A"/>
    <w:rsid w:val="781F313A"/>
    <w:rsid w:val="783365AA"/>
    <w:rsid w:val="783469E8"/>
    <w:rsid w:val="783E7867"/>
    <w:rsid w:val="784529A4"/>
    <w:rsid w:val="785030F6"/>
    <w:rsid w:val="787F2C1C"/>
    <w:rsid w:val="789B3E8B"/>
    <w:rsid w:val="791C3E2E"/>
    <w:rsid w:val="79297BCF"/>
    <w:rsid w:val="794A141B"/>
    <w:rsid w:val="795F2DAA"/>
    <w:rsid w:val="796A16AC"/>
    <w:rsid w:val="79AD6A52"/>
    <w:rsid w:val="79FF0890"/>
    <w:rsid w:val="7A0D5E78"/>
    <w:rsid w:val="7A146E80"/>
    <w:rsid w:val="7A320D06"/>
    <w:rsid w:val="7A3A5E0C"/>
    <w:rsid w:val="7A3C0DB2"/>
    <w:rsid w:val="7A424A27"/>
    <w:rsid w:val="7A590E0F"/>
    <w:rsid w:val="7A672AA1"/>
    <w:rsid w:val="7A7D5512"/>
    <w:rsid w:val="7A9750AD"/>
    <w:rsid w:val="7A9814B1"/>
    <w:rsid w:val="7A9E726C"/>
    <w:rsid w:val="7AA240DD"/>
    <w:rsid w:val="7AB43E11"/>
    <w:rsid w:val="7ABD0F17"/>
    <w:rsid w:val="7ABE6A3D"/>
    <w:rsid w:val="7AF20495"/>
    <w:rsid w:val="7AF34939"/>
    <w:rsid w:val="7AF95CC7"/>
    <w:rsid w:val="7AFB1EE5"/>
    <w:rsid w:val="7B036FEB"/>
    <w:rsid w:val="7B166879"/>
    <w:rsid w:val="7B2A5E81"/>
    <w:rsid w:val="7B431A01"/>
    <w:rsid w:val="7B4D1F50"/>
    <w:rsid w:val="7B592352"/>
    <w:rsid w:val="7B8C6B3B"/>
    <w:rsid w:val="7BAC4AE8"/>
    <w:rsid w:val="7BB1107D"/>
    <w:rsid w:val="7BB3231E"/>
    <w:rsid w:val="7BDA0E73"/>
    <w:rsid w:val="7C2823C0"/>
    <w:rsid w:val="7C772390"/>
    <w:rsid w:val="7C853BA6"/>
    <w:rsid w:val="7CF3167B"/>
    <w:rsid w:val="7D002024"/>
    <w:rsid w:val="7D056BA5"/>
    <w:rsid w:val="7D1D4FA3"/>
    <w:rsid w:val="7D23361E"/>
    <w:rsid w:val="7D254B52"/>
    <w:rsid w:val="7D292894"/>
    <w:rsid w:val="7D6D0707"/>
    <w:rsid w:val="7D794641"/>
    <w:rsid w:val="7D9256A0"/>
    <w:rsid w:val="7DAB703B"/>
    <w:rsid w:val="7DBC27FC"/>
    <w:rsid w:val="7DFD162B"/>
    <w:rsid w:val="7E035EA4"/>
    <w:rsid w:val="7E3056A9"/>
    <w:rsid w:val="7E464C19"/>
    <w:rsid w:val="7E543FE5"/>
    <w:rsid w:val="7E5C420A"/>
    <w:rsid w:val="7E6B47E6"/>
    <w:rsid w:val="7E7660B7"/>
    <w:rsid w:val="7E7E2827"/>
    <w:rsid w:val="7E7F4735"/>
    <w:rsid w:val="7E837D82"/>
    <w:rsid w:val="7E8B4E88"/>
    <w:rsid w:val="7E955D07"/>
    <w:rsid w:val="7ECF746B"/>
    <w:rsid w:val="7F025CDE"/>
    <w:rsid w:val="7F0F7867"/>
    <w:rsid w:val="7F173651"/>
    <w:rsid w:val="7F8738A2"/>
    <w:rsid w:val="7F8F5984"/>
    <w:rsid w:val="7F912972"/>
    <w:rsid w:val="7FA0495A"/>
    <w:rsid w:val="7FB464CF"/>
    <w:rsid w:val="7FD4690B"/>
    <w:rsid w:val="BFFD566B"/>
    <w:rsid w:val="D5FFD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iPriority="99" w:semiHidden="0" w:name="index 9"/>
    <w:lsdException w:qFormat="1" w:uiPriority="39" w:name="toc 1"/>
    <w:lsdException w:qFormat="1"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2"/>
      <w:szCs w:val="24"/>
      <w:lang w:val="en-US" w:eastAsia="zh-CN" w:bidi="ar-SA"/>
    </w:rPr>
  </w:style>
  <w:style w:type="paragraph" w:styleId="3">
    <w:name w:val="heading 1"/>
    <w:basedOn w:val="1"/>
    <w:next w:val="1"/>
    <w:link w:val="34"/>
    <w:qFormat/>
    <w:uiPriority w:val="9"/>
    <w:pPr>
      <w:keepNext/>
      <w:keepLines/>
      <w:jc w:val="left"/>
      <w:outlineLvl w:val="0"/>
    </w:pPr>
    <w:rPr>
      <w:rFonts w:asciiTheme="majorHAnsi" w:hAnsiTheme="majorHAnsi" w:cstheme="majorBidi"/>
      <w:b/>
      <w:color w:val="000000" w:themeColor="text1"/>
      <w:szCs w:val="48"/>
      <w14:textFill>
        <w14:solidFill>
          <w14:schemeClr w14:val="tx1"/>
        </w14:solidFill>
      </w14:textFill>
      <w14:ligatures w14:val="standardContextual"/>
    </w:rPr>
  </w:style>
  <w:style w:type="paragraph" w:styleId="4">
    <w:name w:val="heading 2"/>
    <w:basedOn w:val="1"/>
    <w:next w:val="1"/>
    <w:link w:val="35"/>
    <w:unhideWhenUsed/>
    <w:qFormat/>
    <w:uiPriority w:val="9"/>
    <w:pPr>
      <w:keepNext/>
      <w:keepLines/>
      <w:jc w:val="left"/>
      <w:outlineLvl w:val="1"/>
    </w:pPr>
    <w:rPr>
      <w:rFonts w:asciiTheme="majorHAnsi" w:hAnsiTheme="majorHAnsi" w:cstheme="majorBidi"/>
      <w:b/>
      <w:color w:val="000000" w:themeColor="text1"/>
      <w:sz w:val="24"/>
      <w:szCs w:val="40"/>
      <w14:textFill>
        <w14:solidFill>
          <w14:schemeClr w14:val="tx1"/>
        </w14:solidFill>
      </w14:textFill>
      <w14:ligatures w14:val="standardContextual"/>
    </w:rPr>
  </w:style>
  <w:style w:type="paragraph" w:styleId="5">
    <w:name w:val="heading 3"/>
    <w:basedOn w:val="1"/>
    <w:next w:val="1"/>
    <w:link w:val="36"/>
    <w:unhideWhenUsed/>
    <w:qFormat/>
    <w:uiPriority w:val="9"/>
    <w:pPr>
      <w:keepNext/>
      <w:keepLines/>
      <w:outlineLvl w:val="2"/>
    </w:pPr>
    <w:rPr>
      <w:rFonts w:cstheme="majorBidi"/>
      <w:b/>
      <w:color w:val="000000" w:themeColor="text1"/>
      <w:szCs w:val="32"/>
      <w14:textFill>
        <w14:solidFill>
          <w14:schemeClr w14:val="tx1"/>
        </w14:solidFill>
      </w14:textFill>
    </w:rPr>
  </w:style>
  <w:style w:type="paragraph" w:styleId="6">
    <w:name w:val="heading 4"/>
    <w:basedOn w:val="1"/>
    <w:next w:val="1"/>
    <w:link w:val="3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7">
    <w:name w:val="heading 5"/>
    <w:basedOn w:val="1"/>
    <w:next w:val="1"/>
    <w:link w:val="3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8">
    <w:name w:val="heading 6"/>
    <w:basedOn w:val="1"/>
    <w:next w:val="1"/>
    <w:link w:val="3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9">
    <w:name w:val="heading 7"/>
    <w:basedOn w:val="1"/>
    <w:next w:val="1"/>
    <w:link w:val="4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4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4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ind w:left="420"/>
      <w:jc w:val="left"/>
    </w:pPr>
    <w:rPr>
      <w:rFonts w:ascii="等线" w:hAnsi="等线" w:eastAsia="等线"/>
      <w:sz w:val="20"/>
      <w:szCs w:val="20"/>
    </w:rPr>
  </w:style>
  <w:style w:type="paragraph" w:styleId="12">
    <w:name w:val="annotation text"/>
    <w:basedOn w:val="1"/>
    <w:link w:val="63"/>
    <w:unhideWhenUsed/>
    <w:qFormat/>
    <w:uiPriority w:val="99"/>
    <w:pPr>
      <w:jc w:val="left"/>
    </w:pPr>
  </w:style>
  <w:style w:type="paragraph" w:styleId="13">
    <w:name w:val="Body Text"/>
    <w:basedOn w:val="1"/>
    <w:next w:val="14"/>
    <w:link w:val="54"/>
    <w:unhideWhenUsed/>
    <w:qFormat/>
    <w:uiPriority w:val="99"/>
    <w:pPr>
      <w:spacing w:after="120"/>
    </w:pPr>
  </w:style>
  <w:style w:type="paragraph" w:customStyle="1" w:styleId="14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6">
    <w:name w:val="Plain Text"/>
    <w:basedOn w:val="1"/>
    <w:next w:val="1"/>
    <w:qFormat/>
    <w:uiPriority w:val="0"/>
    <w:rPr>
      <w:rFonts w:ascii="宋体" w:hAnsi="Courier New"/>
      <w:sz w:val="21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8">
    <w:name w:val="header"/>
    <w:basedOn w:val="1"/>
    <w:link w:val="5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9">
    <w:name w:val="toc 1"/>
    <w:basedOn w:val="1"/>
    <w:next w:val="1"/>
    <w:semiHidden/>
    <w:unhideWhenUsed/>
    <w:qFormat/>
    <w:uiPriority w:val="39"/>
  </w:style>
  <w:style w:type="paragraph" w:styleId="20">
    <w:name w:val="Subtitle"/>
    <w:basedOn w:val="1"/>
    <w:next w:val="1"/>
    <w:link w:val="44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1">
    <w:name w:val="index 9"/>
    <w:next w:val="1"/>
    <w:unhideWhenUsed/>
    <w:qFormat/>
    <w:uiPriority w:val="99"/>
    <w:pPr>
      <w:widowControl w:val="0"/>
      <w:spacing w:before="100" w:beforeAutospacing="1" w:after="100" w:afterAutospacing="1"/>
      <w:ind w:left="3360" w:leftChars="16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2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23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24">
    <w:name w:val="Title"/>
    <w:basedOn w:val="1"/>
    <w:next w:val="1"/>
    <w:link w:val="43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5">
    <w:name w:val="annotation subject"/>
    <w:basedOn w:val="12"/>
    <w:next w:val="12"/>
    <w:link w:val="64"/>
    <w:semiHidden/>
    <w:unhideWhenUsed/>
    <w:qFormat/>
    <w:uiPriority w:val="99"/>
    <w:rPr>
      <w:b/>
      <w:bCs/>
    </w:rPr>
  </w:style>
  <w:style w:type="table" w:styleId="27">
    <w:name w:val="Table Grid"/>
    <w:basedOn w:val="2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22"/>
    <w:rPr>
      <w:b/>
    </w:rPr>
  </w:style>
  <w:style w:type="character" w:styleId="30">
    <w:name w:val="Emphasis"/>
    <w:basedOn w:val="28"/>
    <w:qFormat/>
    <w:uiPriority w:val="20"/>
    <w:rPr>
      <w:i/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character" w:styleId="32">
    <w:name w:val="annotation reference"/>
    <w:basedOn w:val="28"/>
    <w:semiHidden/>
    <w:unhideWhenUsed/>
    <w:qFormat/>
    <w:uiPriority w:val="99"/>
    <w:rPr>
      <w:sz w:val="21"/>
      <w:szCs w:val="21"/>
    </w:rPr>
  </w:style>
  <w:style w:type="paragraph" w:customStyle="1" w:styleId="33">
    <w:name w:val="目录 11"/>
    <w:next w:val="1"/>
    <w:qFormat/>
    <w:uiPriority w:val="0"/>
    <w:pPr>
      <w:wordWrap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customStyle="1" w:styleId="34">
    <w:name w:val="标题 1 字符"/>
    <w:basedOn w:val="28"/>
    <w:link w:val="3"/>
    <w:qFormat/>
    <w:uiPriority w:val="9"/>
    <w:rPr>
      <w:rFonts w:eastAsia="宋体" w:asciiTheme="majorHAnsi" w:hAnsiTheme="majorHAnsi" w:cstheme="majorBidi"/>
      <w:b/>
      <w:color w:val="000000" w:themeColor="text1"/>
      <w:sz w:val="24"/>
      <w:szCs w:val="48"/>
      <w14:textFill>
        <w14:solidFill>
          <w14:schemeClr w14:val="tx1"/>
        </w14:solidFill>
      </w14:textFill>
    </w:rPr>
  </w:style>
  <w:style w:type="character" w:customStyle="1" w:styleId="35">
    <w:name w:val="标题 2 字符"/>
    <w:basedOn w:val="28"/>
    <w:link w:val="4"/>
    <w:qFormat/>
    <w:uiPriority w:val="9"/>
    <w:rPr>
      <w:rFonts w:eastAsia="宋体" w:asciiTheme="majorHAnsi" w:hAnsiTheme="majorHAnsi" w:cstheme="majorBidi"/>
      <w:b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character" w:customStyle="1" w:styleId="36">
    <w:name w:val="标题 3 字符"/>
    <w:basedOn w:val="28"/>
    <w:link w:val="5"/>
    <w:qFormat/>
    <w:uiPriority w:val="9"/>
    <w:rPr>
      <w:rFonts w:ascii="Times New Roman" w:hAnsi="Times New Roman" w:eastAsia="宋体" w:cstheme="majorBidi"/>
      <w:b/>
      <w:color w:val="000000" w:themeColor="text1"/>
      <w:szCs w:val="32"/>
      <w14:textFill>
        <w14:solidFill>
          <w14:schemeClr w14:val="tx1"/>
        </w14:solidFill>
      </w14:textFill>
      <w14:ligatures w14:val="none"/>
    </w:rPr>
  </w:style>
  <w:style w:type="character" w:customStyle="1" w:styleId="37">
    <w:name w:val="标题 4 字符"/>
    <w:basedOn w:val="28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38">
    <w:name w:val="标题 5 字符"/>
    <w:basedOn w:val="28"/>
    <w:link w:val="7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39">
    <w:name w:val="标题 6 字符"/>
    <w:basedOn w:val="28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40">
    <w:name w:val="标题 7 字符"/>
    <w:basedOn w:val="28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1">
    <w:name w:val="标题 8 字符"/>
    <w:basedOn w:val="28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2">
    <w:name w:val="标题 9 字符"/>
    <w:basedOn w:val="28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3">
    <w:name w:val="标题 字符"/>
    <w:basedOn w:val="28"/>
    <w:link w:val="2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4">
    <w:name w:val="副标题 字符"/>
    <w:basedOn w:val="28"/>
    <w:link w:val="20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5">
    <w:name w:val="Quote"/>
    <w:basedOn w:val="1"/>
    <w:next w:val="1"/>
    <w:link w:val="46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6">
    <w:name w:val="引用 字符"/>
    <w:basedOn w:val="28"/>
    <w:link w:val="4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character" w:customStyle="1" w:styleId="48">
    <w:name w:val="明显强调1"/>
    <w:basedOn w:val="28"/>
    <w:qFormat/>
    <w:uiPriority w:val="21"/>
    <w:rPr>
      <w:i/>
      <w:iCs/>
      <w:color w:val="2F5597" w:themeColor="accent1" w:themeShade="BF"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50">
    <w:name w:val="明显引用 字符"/>
    <w:basedOn w:val="28"/>
    <w:link w:val="49"/>
    <w:qFormat/>
    <w:uiPriority w:val="30"/>
    <w:rPr>
      <w:i/>
      <w:iCs/>
      <w:color w:val="2F5597" w:themeColor="accent1" w:themeShade="BF"/>
    </w:rPr>
  </w:style>
  <w:style w:type="character" w:customStyle="1" w:styleId="51">
    <w:name w:val="明显参考1"/>
    <w:basedOn w:val="2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52">
    <w:name w:val="页眉 字符"/>
    <w:basedOn w:val="28"/>
    <w:link w:val="18"/>
    <w:qFormat/>
    <w:uiPriority w:val="99"/>
    <w:rPr>
      <w:sz w:val="18"/>
      <w:szCs w:val="18"/>
    </w:rPr>
  </w:style>
  <w:style w:type="character" w:customStyle="1" w:styleId="53">
    <w:name w:val="页脚 字符"/>
    <w:basedOn w:val="28"/>
    <w:link w:val="17"/>
    <w:qFormat/>
    <w:uiPriority w:val="99"/>
    <w:rPr>
      <w:sz w:val="18"/>
      <w:szCs w:val="18"/>
    </w:rPr>
  </w:style>
  <w:style w:type="character" w:customStyle="1" w:styleId="54">
    <w:name w:val="正文文本 字符"/>
    <w:basedOn w:val="28"/>
    <w:link w:val="13"/>
    <w:qFormat/>
    <w:uiPriority w:val="99"/>
    <w:rPr>
      <w:rFonts w:ascii="Calibri" w:hAnsi="Calibri" w:eastAsia="宋体" w:cs="Times New Roman"/>
      <w:sz w:val="21"/>
      <w14:ligatures w14:val="none"/>
    </w:rPr>
  </w:style>
  <w:style w:type="paragraph" w:customStyle="1" w:styleId="55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56">
    <w:name w:val="UserStyle_1"/>
    <w:next w:val="1"/>
    <w:qFormat/>
    <w:uiPriority w:val="99"/>
    <w:pPr>
      <w:jc w:val="both"/>
      <w:textAlignment w:val="baseline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57">
    <w:name w:val="BodyText"/>
    <w:basedOn w:val="1"/>
    <w:next w:val="56"/>
    <w:qFormat/>
    <w:uiPriority w:val="99"/>
    <w:pPr>
      <w:spacing w:after="120"/>
    </w:pPr>
    <w:rPr>
      <w:sz w:val="21"/>
      <w:szCs w:val="21"/>
    </w:rPr>
  </w:style>
  <w:style w:type="paragraph" w:customStyle="1" w:styleId="58">
    <w:name w:val="UserStyle_0"/>
    <w:qFormat/>
    <w:uiPriority w:val="0"/>
    <w:pPr>
      <w:jc w:val="both"/>
      <w:textAlignment w:val="baseline"/>
    </w:pPr>
    <w:rPr>
      <w:rFonts w:ascii="Times New Roman" w:hAnsi="Times New Roman" w:eastAsia="仿宋_GB2312" w:cs="宋体"/>
      <w:kern w:val="2"/>
      <w:sz w:val="32"/>
      <w:szCs w:val="24"/>
      <w:lang w:val="en-US" w:eastAsia="zh-CN" w:bidi="ar-SA"/>
    </w:rPr>
  </w:style>
  <w:style w:type="paragraph" w:customStyle="1" w:styleId="59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楷体_GB2312" w:eastAsia="宋体" w:cs="楷体_GB2312"/>
      <w:color w:val="000000"/>
      <w:sz w:val="24"/>
      <w:szCs w:val="24"/>
      <w:lang w:val="en-US" w:eastAsia="zh-CN" w:bidi="ar-SA"/>
    </w:rPr>
  </w:style>
  <w:style w:type="character" w:customStyle="1" w:styleId="60">
    <w:name w:val="font21"/>
    <w:basedOn w:val="2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61">
    <w:name w:val="font11"/>
    <w:basedOn w:val="28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paragraph" w:customStyle="1" w:styleId="62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2"/>
      <w:szCs w:val="24"/>
      <w:lang w:val="en-US" w:eastAsia="zh-CN" w:bidi="ar-SA"/>
    </w:rPr>
  </w:style>
  <w:style w:type="character" w:customStyle="1" w:styleId="63">
    <w:name w:val="批注文字 字符"/>
    <w:basedOn w:val="28"/>
    <w:link w:val="12"/>
    <w:qFormat/>
    <w:uiPriority w:val="99"/>
    <w:rPr>
      <w:kern w:val="2"/>
      <w:sz w:val="22"/>
      <w:szCs w:val="24"/>
    </w:rPr>
  </w:style>
  <w:style w:type="character" w:customStyle="1" w:styleId="64">
    <w:name w:val="批注主题 字符"/>
    <w:basedOn w:val="63"/>
    <w:link w:val="25"/>
    <w:semiHidden/>
    <w:qFormat/>
    <w:uiPriority w:val="99"/>
    <w:rPr>
      <w:b/>
      <w:bCs/>
      <w:kern w:val="2"/>
      <w:sz w:val="22"/>
      <w:szCs w:val="24"/>
    </w:rPr>
  </w:style>
  <w:style w:type="character" w:customStyle="1" w:styleId="65">
    <w:name w:val="font51"/>
    <w:basedOn w:val="2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6">
    <w:name w:val="font41"/>
    <w:basedOn w:val="28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5e58a562-ff2e-43df-8c5f-991542409a23</errorID>
      <errorWord>中共中央国务院</errorWord>
      <group>L1_Political</group>
      <groupName>政治性问题</groupName>
      <ability>L2_Keyword</ability>
      <abilityName>固定表述</abilityName>
      <candidateList>
        <item>中共中央、国务院</item>
      </candidateList>
      <explain>注意检查当前固定表述标点是否使用规范。</explain>
      <paraID> 705F0E1</paraID>
      <start>8</start>
      <end>15</end>
      <status>ignored</status>
      <modifiedWord/>
      <trackRevisions>false</trackRevisions>
    </reviewItem>
    <reviewItem>
      <errorID>a289b668-7e67-4203-a22e-68ac60290cad</errorID>
      <errorWord>生态文明等</errorWord>
      <group>L1_Political</group>
      <groupName>政治性问题</groupName>
      <ability>L2_Keyword</ability>
      <abilityName>固定表述</abilityName>
      <candidateList>
        <item>生态文明建设等</item>
      </candidateList>
      <explain>此处内容疑似含有固定表述相关错误，建议核查。</explain>
      <paraID>68A144D1</paraID>
      <start>150</start>
      <end>155</end>
      <status>ignored</status>
      <modifiedWord/>
      <trackRevisions>false</trackRevisions>
    </reviewItem>
    <reviewItem>
      <errorID>23258dea-9d6b-4f60-a50f-2f6c7374da61</errorID>
      <errorWord>文化赋能乡村振兴</errorWord>
      <group>L1_Political</group>
      <groupName>政治性问题</groupName>
      <ability>L2_Keyword</ability>
      <abilityName>固定表述</abilityName>
      <candidateList>
        <item>文化产业赋能乡村振兴</item>
      </candidateList>
      <explain>词汇“文化产业赋能乡村振兴”在特定场景下为固定表述形式，请确认此处的“文化赋能乡村振兴”是否存在不当。</explain>
      <paraID>42AE3087</paraID>
      <start>279</start>
      <end>287</end>
      <status>ignored</status>
      <modifiedWord/>
      <trackRevisions>false</trackRevisions>
    </reviewItem>
    <reviewItem>
      <errorID>f332719d-523a-4660-a3ff-23aedd470f14</errorID>
      <errorWord>。。</errorWord>
      <group>L1_Punc</group>
      <groupName>标点问题</groupName>
      <ability>L2_Punc_CN</ability>
      <abilityName>标点符号检查</abilityName>
      <candidateList>
        <item>。</item>
      </candidateList>
      <explain/>
      <paraID> 650EE9D</paraID>
      <start>63</start>
      <end>64</end>
      <status>modified</status>
      <modifiedWord>。</modifiedWord>
      <trackRevisions>false</trackRevisions>
    </reviewItem>
    <reviewItem>
      <errorID>7b51a14c-c8d6-4e26-9da5-014310f1a837</errorID>
      <errorWord>三治融合</errorWord>
      <group>L1_Political</group>
      <groupName>政治性问题</groupName>
      <ability>L2_Keyword</ability>
      <abilityName>固定表述</abilityName>
      <candidateList>
        <item>“三治融合”</item>
      </candidateList>
      <explain>注意检查当前固定表述标点是否使用规范。</explain>
      <paraID>58BD23BA</paraID>
      <start>0</start>
      <end>4</end>
      <status>ignored</status>
      <modifiedWord/>
      <trackRevisions>false</trackRevisions>
    </reviewItem>
    <reviewItem>
      <errorID>0370b518-5dc2-4a0f-8532-5769b91d1efe</errorID>
      <errorWord>一网通办</errorWord>
      <group>L1_Political</group>
      <groupName>政治性问题</groupName>
      <ability>L2_Keyword</ability>
      <abilityName>固定表述</abilityName>
      <candidateList>
        <item>“一网通办”</item>
      </candidateList>
      <explain>注意检查当前固定表述标点是否使用规范。</explain>
      <paraID>6F4281E9</paraID>
      <start>86</start>
      <end>90</end>
      <status>ignored</status>
      <modifiedWord/>
      <trackRevisions>false</trackRevisions>
    </reviewItem>
    <reviewItem>
      <errorID>223d8b02-49d6-45cd-bb43-11a8608d19af</errorID>
      <errorWord>，</errorWord>
      <group>L1_Punc</group>
      <groupName>标点问题</groupName>
      <ability>L2_Punc_CN</ability>
      <abilityName>标点符号检查</abilityName>
      <candidateList>
        <item>、</item>
      </candidateList>
      <explain/>
      <paraID>45ACEFAD</paraID>
      <start>22</start>
      <end>23</end>
      <status>ignored</status>
      <modifiedWord/>
      <trackRevisions>false</trackRevisions>
    </reviewItem>
    <reviewItem>
      <errorID>4f3204f1-fdb8-4604-9255-3c77a369f8ca</errorID>
      <errorWord>领域方面</errorWord>
      <group>L1_Grammar</group>
      <groupName>语法问题</groupName>
      <ability>L2_Grammar</ability>
      <abilityName>语法错误</abilityName>
      <candidateList>
        <item>领域</item>
      </candidateList>
      <explain/>
      <paraID> 2F99E91</paraID>
      <start>71</start>
      <end>75</end>
      <status>ignored</status>
      <modifiedWord/>
      <trackRevisions>false</trackRevisions>
    </reviewItem>
    <reviewItem>
      <errorID>07dcf30a-818e-45f3-85b8-aebcbe8e0477</errorID>
      <errorWord>，</errorWord>
      <group>L1_Punc</group>
      <groupName>标点问题</groupName>
      <ability>L2_Punc_CN</ability>
      <abilityName>标点符号检查</abilityName>
      <candidateList>
        <item>。</item>
      </candidateList>
      <explain/>
      <paraID>219B3CD3</paraID>
      <start>68</start>
      <end>69</end>
      <status>ignored</status>
      <modifiedWord/>
      <trackRevisions>false</trackRevisions>
    </reviewItem>
    <reviewItem>
      <errorID>f82556c6-f118-4643-851a-8fc7bf880323</errorID>
      <errorWord>宜居和美乡村建设</errorWord>
      <group>L1_Political</group>
      <groupName>政治性问题</groupName>
      <ability>L2_Keyword</ability>
      <abilityName>固定表述</abilityName>
      <candidateList>
        <item>宜居宜业和美乡村建设</item>
      </candidateList>
      <explain>词汇“宜居宜业和美乡村建设”在特定场景下为固定表述形式，请确认此处的“宜居和美乡村建设”是否存在不当。</explain>
      <paraID>219B3CD3</paraID>
      <start>91</start>
      <end>99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2f3ca9-9a14-4654-af87-97510007fe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64</Pages>
  <Words>32481</Words>
  <Characters>35350</Characters>
  <Lines>902</Lines>
  <Paragraphs>439</Paragraphs>
  <TotalTime>0</TotalTime>
  <ScaleCrop>false</ScaleCrop>
  <LinksUpToDate>false</LinksUpToDate>
  <CharactersWithSpaces>35499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2025-08-13T18:16:00Z</dcterms:created>
  <dc:creator>宇鹏 任</dc:creator>
  <cp:lastModifiedBy>user</cp:lastModifiedBy>
  <cp:lastPrinted>2026-10-30T08:17:11Z</cp:lastPrinted>
  <dcterms:modified xsi:type="dcterms:W3CDTF">2026-10-30T08:19:06Z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7B44AE77B70748CDB27021DB3B2BBDFB</vt:lpwstr>
  </property>
  <property fmtid="{D5CDD505-2E9C-101B-9397-08002B2CF9AE}" pid="4" name="KSOTemplateDocerSaveRecord">
    <vt:lpwstr>eyJoZGlkIjoiMzEwNTM5NzYwMDRjMzkwZTVkZjY2ODkwMGIxNGU0OTUiLCJ1c2VySWQiOiI3NzEwMjQyNjcifQ==</vt:lpwstr>
  </property>
</Properties>
</file>