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outlineLvl w:val="9"/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《怀柔区户外登山涉险救援及追偿管理办法（征求意见稿）》的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一、起草背景依据及过程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近年来，户外登山、徒步、攀岩、露营等活动日益普及，部分人员擅自进入未开发、未开放山林区域及未开放长城段落，导致遇险事件时有发生。为保障户外登山者人身安全，减少因擅自进入未开发、未开放区域而陷入险境的情形，使遇险人员获得及时有效救助，提高公共救援资源利用效率，怀柔区应急管理局牵头起草了《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怀柔区户外登山涉险救援及追偿管理办法（征求意见稿）》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（以下简称《办法》）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  <w:t>二、起草依据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《办法》依据《中华人民共和国民法典》《中华人民共和国突发事件应对法》《中华人民共和国旅游法》《中华人民共和国森林草原防灭火条例》《中华人民共和国道路运输条例》</w:t>
      </w:r>
      <w:r>
        <w:rPr>
          <w:rFonts w:hint="eastAsia" w:ascii="仿宋_GB2312" w:hAnsi="仿宋" w:eastAsia="仿宋_GB2312" w:cs="Times New Roman"/>
          <w:sz w:val="32"/>
          <w:szCs w:val="32"/>
          <w:lang w:val="en" w:eastAsia="zh-CN"/>
        </w:rPr>
        <w:t>《北京市生态涵养区生态保护和绿色发展条例》《北京市水污染防治条例》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《北京市长城保护条例》等相关法律法规。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640" w:firstLineChars="200"/>
        <w:textAlignment w:val="auto"/>
        <w:rPr>
          <w:rFonts w:hint="eastAsia" w:ascii="仿宋_GB2312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kern w:val="0"/>
          <w:sz w:val="32"/>
          <w:szCs w:val="32"/>
          <w:lang w:eastAsia="zh-CN"/>
        </w:rPr>
        <w:t>《办法》共五章二十条，主要内容包括：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总则，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明确起草目的、依据，将本区行政区域内山林等自然区域（含临时限制或禁止进入区域）以及未开放长城段落纳入适用范围。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Times New Roman" w:eastAsia="仿宋_GB2312" w:cs="Times New Roman"/>
          <w:color w:val="0D0D0D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（二）安全防范</w:t>
      </w:r>
      <w:r>
        <w:rPr>
          <w:rFonts w:hint="eastAsia" w:ascii="仿宋_GB2312" w:hAnsi="仿宋_GB2312" w:eastAsia="仿宋_GB2312" w:cs="仿宋_GB2312"/>
          <w:sz w:val="32"/>
          <w:szCs w:val="32"/>
        </w:rPr>
        <w:t>，明确区文化和旅游局、属地政府、区体育局、区园林绿化局、区委宣传部和区委网信办在风险提示、标识设置、赛事管理、防火巡查、宣传引导等方面的职责；规定户外登山活动组织者和登山者的安全防范、自救互救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（三）涉险救援</w:t>
      </w:r>
      <w:r>
        <w:rPr>
          <w:rFonts w:hint="eastAsia" w:ascii="仿宋_GB2312" w:hAnsi="仿宋_GB2312" w:eastAsia="仿宋_GB2312" w:cs="仿宋_GB2312"/>
          <w:sz w:val="32"/>
          <w:szCs w:val="32"/>
        </w:rPr>
        <w:t>，明确区消防救援局承担被困人员救援工作，区公安分局、区应急局、属地政府协同配合；区园林绿化局、区生态环境局、区交通局、区卫生健康委、区气象局、区城指中心等单位按职责做好救援相关工作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责任承担，明确被救援人员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接受安全教育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明确因户外登山涉险动用公共资源实施救援的，除依法不得收取费用的消防救援等部门外，其他救援主体有权向被救援人员追偿救援费用；引入公益代偿机制，被救援人员自愿向区红十字会捐赠财产或者参加社会服务、公益活动、公益宣传的，可以相应减免追偿费用；对违反相关法律法规的行为，由有关部门依法查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（五）附则，明确解释权和施行日期。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306EE"/>
    <w:rsid w:val="036306EE"/>
    <w:rsid w:val="09905EBA"/>
    <w:rsid w:val="0C895FBF"/>
    <w:rsid w:val="28293A91"/>
    <w:rsid w:val="39064344"/>
    <w:rsid w:val="4BF55445"/>
    <w:rsid w:val="68A1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/>
      <w:sz w:val="21"/>
      <w:szCs w:val="2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index 1"/>
    <w:basedOn w:val="1"/>
    <w:next w:val="1"/>
    <w:unhideWhenUsed/>
    <w:qFormat/>
    <w:uiPriority w:val="99"/>
    <w:pPr>
      <w:jc w:val="left"/>
    </w:pPr>
    <w:rPr>
      <w:rFonts w:ascii="微软雅黑" w:hAnsi="微软雅黑" w:eastAsia="微软雅黑"/>
      <w:b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2026-10-29T00:41:00Z</dcterms:created>
  <dc:creator>应急办</dc:creator>
  <cp:lastModifiedBy>应急办</cp:lastModifiedBy>
  <cp:lastPrinted>2026-10-29T01:11:48Z</cp:lastPrinted>
  <dcterms:modified xsi:type="dcterms:W3CDTF">2026-10-29T01:24:31Z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