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36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1BC0E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63" w:name="_GoBack"/>
      <w:bookmarkEnd w:id="63"/>
    </w:p>
    <w:p w14:paraId="3D09E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《“十五五”时期东城区应急管理事业发展规划（征求意见稿）》的起草说明</w:t>
      </w:r>
    </w:p>
    <w:p w14:paraId="4C5B9EC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宋体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4980F25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深入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贯彻落实党中央、国务院和市委、市政府关于应急管理工作的总体部署和要求，依据《北京市“十五五”时期应急体系规划》《北京市东城区国民经济和社会发展第十五个五年规划纲要》等，北京市东城区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应急管理局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制定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《“十五五”时期东城区应急管理事业发展规划（征求意见稿）》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lang w:val="en-US" w:eastAsia="zh-CN" w:bidi="ar-SA"/>
        </w:rPr>
        <w:t>。</w:t>
      </w:r>
    </w:p>
    <w:p w14:paraId="467E818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7" w:firstLineChars="221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lang w:eastAsia="zh-CN"/>
        </w:rPr>
        <w:t>一、主要目标</w:t>
      </w:r>
    </w:p>
    <w:p w14:paraId="792F94C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到2030年，具有首都核心区特色的大安全大应急框架逐步完善，集中统一、权威高效的应急指挥机制更加健全，综合协调、分类管理、分级负责、属地管理为主的应急管理工作体系初步建成，事前预防公共安全治理模式基本形成，基层应急能力显著提升，安全生产、综合防灾减灾形势持续稳定向好，东城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区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安全发展屏障更加牢固。</w:t>
      </w:r>
    </w:p>
    <w:p w14:paraId="0E3EEC38">
      <w:pPr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7" w:firstLineChars="221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lang w:eastAsia="zh-CN"/>
        </w:rPr>
        <w:t>主要内容</w:t>
      </w:r>
    </w:p>
    <w:p w14:paraId="3E0B91BF">
      <w:pPr>
        <w:pStyle w:val="2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《“十五五”时期东城区应急管理事业发展规划（征求意见稿）》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内容包括：第一部分至第九部分为</w:t>
      </w:r>
      <w:r>
        <w:rPr>
          <w:rFonts w:hint="default" w:ascii="Times New Roman" w:hAnsi="Times New Roman" w:eastAsia="仿宋_GB2312" w:cs="Times New Roman"/>
          <w:lang w:eastAsia="zh-CN"/>
        </w:rPr>
        <w:t>主要任务，共40项；第十部分为重点建设工程，共6项；第十一部分为</w:t>
      </w:r>
      <w:r>
        <w:rPr>
          <w:rFonts w:hint="default" w:ascii="Times New Roman" w:hAnsi="Times New Roman" w:eastAsia="仿宋_GB2312" w:cs="Times New Roman"/>
          <w:bCs w:val="0"/>
          <w:color w:val="auto"/>
          <w:sz w:val="32"/>
          <w:szCs w:val="32"/>
          <w:shd w:val="clear" w:color="auto" w:fill="auto"/>
          <w:lang w:eastAsia="zh-CN"/>
        </w:rPr>
        <w:t>实施</w:t>
      </w:r>
      <w:r>
        <w:rPr>
          <w:rFonts w:hint="default" w:ascii="Times New Roman" w:hAnsi="Times New Roman" w:eastAsia="仿宋_GB2312" w:cs="Times New Roman"/>
          <w:bCs w:val="0"/>
          <w:color w:val="auto"/>
          <w:sz w:val="32"/>
          <w:szCs w:val="32"/>
          <w:shd w:val="clear" w:color="auto" w:fill="auto"/>
        </w:rPr>
        <w:t>保障</w:t>
      </w:r>
      <w:r>
        <w:rPr>
          <w:rFonts w:hint="default" w:ascii="Times New Roman" w:hAnsi="Times New Roman" w:eastAsia="仿宋_GB2312" w:cs="Times New Roman"/>
          <w:lang w:eastAsia="zh-CN"/>
        </w:rPr>
        <w:t>。</w:t>
      </w:r>
    </w:p>
    <w:p w14:paraId="27BB295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bookmarkStart w:id="0" w:name="_Toc2096443605"/>
      <w:bookmarkStart w:id="1" w:name="_Toc794298697"/>
      <w:r>
        <w:rPr>
          <w:rFonts w:hint="eastAsia" w:eastAsia="仿宋_GB2312" w:cs="Times New Roman"/>
          <w:b/>
          <w:bCs/>
          <w:sz w:val="32"/>
          <w:szCs w:val="32"/>
          <w:lang w:eastAsia="zh-CN"/>
        </w:rPr>
        <w:t>第一部分为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健全应急组织指挥体系</w:t>
      </w:r>
      <w:bookmarkEnd w:id="0"/>
      <w:bookmarkEnd w:id="1"/>
      <w:bookmarkStart w:id="2" w:name="_Toc1217221753"/>
      <w:bookmarkStart w:id="3" w:name="_Toc1981545649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推进“三委合一”统筹机制落地</w:t>
      </w:r>
      <w:bookmarkEnd w:id="2"/>
      <w:bookmarkEnd w:id="3"/>
      <w:bookmarkStart w:id="4" w:name="_Toc1018792601"/>
      <w:bookmarkStart w:id="5" w:name="_Toc910997301"/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规范突发事件现场处置全流程</w:t>
      </w:r>
      <w:bookmarkEnd w:id="4"/>
      <w:bookmarkEnd w:id="5"/>
      <w:bookmarkStart w:id="6" w:name="_Toc979114903"/>
      <w:bookmarkStart w:id="7" w:name="_Toc1803069150"/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优化应急值守与指挥平台建设</w:t>
      </w:r>
      <w:bookmarkEnd w:id="6"/>
      <w:bookmarkEnd w:id="7"/>
      <w:bookmarkStart w:id="8" w:name="_Toc806986107"/>
      <w:bookmarkStart w:id="9" w:name="_Toc36255033"/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构建三级全覆盖应急指挥体系</w:t>
      </w:r>
      <w:bookmarkEnd w:id="8"/>
      <w:bookmarkEnd w:id="9"/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。</w:t>
      </w:r>
    </w:p>
    <w:p w14:paraId="411A223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</w:rPr>
      </w:pPr>
      <w:bookmarkStart w:id="10" w:name="_Toc1164039974"/>
      <w:r>
        <w:rPr>
          <w:rFonts w:hint="eastAsia" w:eastAsia="仿宋_GB2312" w:cs="Times New Roman"/>
          <w:b/>
          <w:bCs/>
          <w:color w:val="auto"/>
          <w:sz w:val="32"/>
          <w:szCs w:val="32"/>
          <w:shd w:val="clear" w:color="auto" w:fill="auto"/>
          <w:lang w:eastAsia="zh-CN"/>
        </w:rPr>
        <w:t>第二部分为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shd w:val="clear" w:color="auto" w:fill="auto"/>
        </w:rPr>
        <w:t>系统提高防汛减灾能力</w:t>
      </w:r>
      <w:bookmarkEnd w:id="10"/>
      <w:bookmarkStart w:id="11" w:name="_Toc513234013"/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shd w:val="clear" w:color="auto" w:fill="auto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健全防汛工作体系</w:t>
      </w:r>
      <w:bookmarkEnd w:id="11"/>
      <w:bookmarkStart w:id="12" w:name="_Toc1604812944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强化监测预报感知</w:t>
      </w:r>
      <w:bookmarkEnd w:id="12"/>
      <w:bookmarkStart w:id="13" w:name="_Toc750215863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优化预警响应机制</w:t>
      </w:r>
      <w:bookmarkEnd w:id="13"/>
      <w:bookmarkStart w:id="14" w:name="_Toc1488147798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提升基层防汛能力</w:t>
      </w:r>
      <w:bookmarkEnd w:id="14"/>
      <w:bookmarkStart w:id="15" w:name="_Toc1806557889"/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抓好城市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eastAsia="zh-CN"/>
        </w:rPr>
        <w:t>内涝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防范</w:t>
      </w:r>
      <w:bookmarkEnd w:id="15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</w:rPr>
        <w:t>。</w:t>
      </w:r>
    </w:p>
    <w:p w14:paraId="482369C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</w:pPr>
      <w:bookmarkStart w:id="16" w:name="_Toc1736628967"/>
      <w:r>
        <w:rPr>
          <w:rFonts w:hint="eastAsia" w:eastAsia="仿宋_GB2312" w:cs="Times New Roman"/>
          <w:b/>
          <w:bCs/>
          <w:color w:val="auto"/>
          <w:sz w:val="32"/>
          <w:szCs w:val="32"/>
          <w:shd w:val="clear" w:color="auto" w:fill="auto"/>
          <w:lang w:eastAsia="zh-CN"/>
        </w:rPr>
        <w:t>第三部分为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shd w:val="clear" w:color="auto" w:fill="auto"/>
        </w:rPr>
        <w:t>持续深化事故预防措施</w:t>
      </w:r>
      <w:bookmarkEnd w:id="16"/>
      <w:bookmarkStart w:id="17" w:name="_Toc2095968366"/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shd w:val="clear" w:color="auto" w:fill="auto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防范遏制火灾事故</w:t>
      </w:r>
      <w:bookmarkEnd w:id="17"/>
      <w:bookmarkStart w:id="18" w:name="_Toc1499325081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全面压减道路交通事故</w:t>
      </w:r>
      <w:bookmarkEnd w:id="18"/>
      <w:bookmarkStart w:id="19" w:name="_Toc1047890406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深化建筑行业安全管理</w:t>
      </w:r>
      <w:bookmarkEnd w:id="19"/>
      <w:bookmarkStart w:id="20" w:name="_Toc1578772024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强化危险化学品风险防控</w:t>
      </w:r>
      <w:bookmarkEnd w:id="20"/>
      <w:bookmarkStart w:id="21" w:name="_Toc1795128727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构筑城市生命线安全体系</w:t>
      </w:r>
      <w:bookmarkEnd w:id="21"/>
      <w:bookmarkStart w:id="22" w:name="_Toc22225358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织密工贸行业安全事故防控网络</w:t>
      </w:r>
      <w:bookmarkEnd w:id="22"/>
      <w:bookmarkStart w:id="23" w:name="_Toc1614794113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夯实特种设备安全监管</w:t>
      </w:r>
      <w:bookmarkEnd w:id="23"/>
      <w:bookmarkStart w:id="24" w:name="_Toc448910621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推动本质安全能级跃升</w:t>
      </w:r>
      <w:bookmarkEnd w:id="24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</w:rPr>
        <w:t>。</w:t>
      </w:r>
    </w:p>
    <w:p w14:paraId="3DB1B49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</w:rPr>
      </w:pPr>
      <w:bookmarkStart w:id="25" w:name="_Toc545891209"/>
      <w:r>
        <w:rPr>
          <w:rFonts w:hint="eastAsia" w:eastAsia="仿宋_GB2312" w:cs="Times New Roman"/>
          <w:b/>
          <w:bCs/>
          <w:color w:val="auto"/>
          <w:sz w:val="32"/>
          <w:szCs w:val="32"/>
          <w:shd w:val="clear" w:color="auto" w:fill="auto"/>
          <w:lang w:eastAsia="zh-CN"/>
        </w:rPr>
        <w:t>第四部分为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shd w:val="clear" w:color="auto" w:fill="auto"/>
        </w:rPr>
        <w:t>统筹应对重大突发事件</w:t>
      </w:r>
      <w:bookmarkEnd w:id="25"/>
      <w:bookmarkStart w:id="26" w:name="_Toc1562540127"/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shd w:val="clear" w:color="auto" w:fill="auto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提升地震风险防范和应对水平</w:t>
      </w:r>
      <w:bookmarkEnd w:id="26"/>
      <w:bookmarkStart w:id="27" w:name="_Toc1244234288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完善疫情防控协同机制</w:t>
      </w:r>
      <w:bookmarkEnd w:id="27"/>
      <w:bookmarkStart w:id="28" w:name="_Toc1993285096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推动衔接国防动员体系</w:t>
      </w:r>
      <w:bookmarkEnd w:id="28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</w:rPr>
        <w:t>。</w:t>
      </w:r>
    </w:p>
    <w:p w14:paraId="19BEAE0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bookmarkStart w:id="29" w:name="_Toc753319041"/>
      <w:bookmarkStart w:id="30" w:name="_Toc1666378902"/>
      <w:r>
        <w:rPr>
          <w:rFonts w:hint="eastAsia" w:eastAsia="仿宋_GB2312" w:cs="Times New Roman"/>
          <w:b/>
          <w:bCs/>
          <w:sz w:val="32"/>
          <w:szCs w:val="32"/>
          <w:lang w:eastAsia="zh-CN"/>
        </w:rPr>
        <w:t>第五部分为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全面推进韧性城市建设</w:t>
      </w:r>
      <w:bookmarkEnd w:id="29"/>
      <w:bookmarkEnd w:id="30"/>
      <w:bookmarkStart w:id="31" w:name="_Toc488247171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增强基础设施抗灾能力</w:t>
      </w:r>
      <w:bookmarkEnd w:id="31"/>
      <w:bookmarkStart w:id="32" w:name="_Toc1881400061"/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打造核心区特色韧性</w:t>
      </w:r>
      <w:bookmarkEnd w:id="32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eastAsia="zh-CN"/>
        </w:rPr>
        <w:t>城市建设</w:t>
      </w:r>
      <w:bookmarkStart w:id="33" w:name="_Toc116787666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bookmarkEnd w:id="33"/>
      <w:r>
        <w:rPr>
          <w:rFonts w:hint="default" w:ascii="Times New Roman" w:hAnsi="Times New Roman" w:eastAsia="仿宋_GB2312" w:cs="Times New Roman"/>
          <w:sz w:val="32"/>
          <w:szCs w:val="32"/>
        </w:rPr>
        <w:t>深化综合风险普查数据成果更新应用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。</w:t>
      </w:r>
    </w:p>
    <w:p w14:paraId="3718413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bookmarkStart w:id="34" w:name="_Toc35824060"/>
      <w:r>
        <w:rPr>
          <w:rFonts w:hint="eastAsia" w:eastAsia="仿宋_GB2312" w:cs="Times New Roman"/>
          <w:b/>
          <w:bCs/>
          <w:sz w:val="32"/>
          <w:szCs w:val="32"/>
          <w:lang w:eastAsia="zh-CN"/>
        </w:rPr>
        <w:t>第六部分为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完善安全生产风险防控体系</w:t>
      </w:r>
      <w:bookmarkEnd w:id="34"/>
      <w:bookmarkStart w:id="35" w:name="_Toc2043792264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深化双重预防机制压实主体责任</w:t>
      </w:r>
      <w:bookmarkEnd w:id="35"/>
      <w:bookmarkStart w:id="36" w:name="_Toc164918842"/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开展重点行业领域隐患动态清零行动</w:t>
      </w:r>
      <w:bookmarkEnd w:id="36"/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精准化开展非现场监管</w:t>
      </w:r>
      <w:bookmarkStart w:id="37" w:name="_Toc1183711443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增强安全执法权威效能</w:t>
      </w:r>
      <w:bookmarkEnd w:id="37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</w:rPr>
        <w:t>。</w:t>
      </w:r>
    </w:p>
    <w:p w14:paraId="20F87C1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</w:pPr>
      <w:bookmarkStart w:id="38" w:name="_Toc1809237660"/>
      <w:r>
        <w:rPr>
          <w:rFonts w:hint="eastAsia" w:eastAsia="仿宋_GB2312" w:cs="Times New Roman"/>
          <w:b/>
          <w:bCs/>
          <w:color w:val="auto"/>
          <w:sz w:val="32"/>
          <w:szCs w:val="32"/>
          <w:shd w:val="clear" w:color="auto" w:fill="auto"/>
          <w:lang w:eastAsia="zh-CN"/>
        </w:rPr>
        <w:t>第七部分为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shd w:val="clear" w:color="auto" w:fill="auto"/>
        </w:rPr>
        <w:t>不断提升应急救援水平</w:t>
      </w:r>
      <w:bookmarkEnd w:id="38"/>
      <w:bookmarkStart w:id="39" w:name="_Toc917265078"/>
      <w:bookmarkStart w:id="40" w:name="_Toc1914109298"/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shd w:val="clear" w:color="auto" w:fill="auto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推动预案演练提质增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效</w:t>
      </w:r>
      <w:bookmarkEnd w:id="39"/>
      <w:bookmarkEnd w:id="40"/>
      <w:bookmarkStart w:id="41" w:name="_Toc348829556"/>
      <w:bookmarkStart w:id="42" w:name="_Toc200267770"/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锤炼专业指挥处置能力</w:t>
      </w:r>
      <w:bookmarkEnd w:id="41"/>
      <w:bookmarkEnd w:id="42"/>
      <w:bookmarkStart w:id="43" w:name="_Toc174988025"/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构建多层级应急物资储备网络</w:t>
      </w:r>
      <w:bookmarkEnd w:id="43"/>
      <w:bookmarkStart w:id="44" w:name="_Toc1371438594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eastAsia="zh-CN"/>
        </w:rPr>
        <w:t>科学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规范建设应急避难场所</w:t>
      </w:r>
      <w:bookmarkEnd w:id="44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持续强化基层应急队伍建设。</w:t>
      </w:r>
    </w:p>
    <w:p w14:paraId="2492DE7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shd w:val="clear" w:color="auto" w:fill="auto"/>
        </w:rPr>
      </w:pPr>
      <w:bookmarkStart w:id="45" w:name="_Toc1754171206"/>
      <w:bookmarkStart w:id="46" w:name="_Toc1997627661"/>
      <w:bookmarkStart w:id="47" w:name="_Toc8622"/>
      <w:bookmarkStart w:id="48" w:name="_Toc103437396"/>
      <w:bookmarkStart w:id="49" w:name="_Toc1261661746"/>
      <w:bookmarkStart w:id="50" w:name="_Toc1663135823"/>
      <w:r>
        <w:rPr>
          <w:rFonts w:hint="eastAsia" w:eastAsia="仿宋_GB2312" w:cs="Times New Roman"/>
          <w:b/>
          <w:bCs/>
          <w:color w:val="auto"/>
          <w:sz w:val="32"/>
          <w:szCs w:val="32"/>
          <w:shd w:val="clear" w:color="auto" w:fill="auto"/>
          <w:lang w:eastAsia="zh-CN"/>
        </w:rPr>
        <w:t>第八部分为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shd w:val="clear" w:color="auto" w:fill="auto"/>
        </w:rPr>
        <w:t>稳步夯实支撑保障基础</w:t>
      </w:r>
      <w:bookmarkEnd w:id="45"/>
      <w:bookmarkEnd w:id="46"/>
      <w:bookmarkEnd w:id="47"/>
      <w:bookmarkEnd w:id="48"/>
      <w:bookmarkEnd w:id="49"/>
      <w:bookmarkEnd w:id="50"/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shd w:val="clear" w:color="auto" w:fill="auto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进应急管理法治建设</w:t>
      </w:r>
      <w:bookmarkStart w:id="51" w:name="_Toc1611620542"/>
      <w:bookmarkStart w:id="52" w:name="_Toc367287624"/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eastAsia="zh-CN"/>
        </w:rPr>
        <w:t>强化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基层队伍规范化建设</w:t>
      </w:r>
      <w:bookmarkEnd w:id="51"/>
      <w:bookmarkEnd w:id="52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shd w:val="clear" w:color="auto" w:fill="auto"/>
        </w:rPr>
        <w:t>健全应急通信保障手段。</w:t>
      </w:r>
    </w:p>
    <w:p w14:paraId="60BBBA9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eastAsia="仿宋_GB2312" w:cs="Times New Roman"/>
          <w:b/>
          <w:bCs/>
          <w:color w:val="auto"/>
          <w:sz w:val="32"/>
          <w:szCs w:val="32"/>
          <w:shd w:val="clear" w:color="auto" w:fill="auto"/>
          <w:lang w:eastAsia="zh-CN"/>
        </w:rPr>
        <w:t>第九部分为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shd w:val="clear" w:color="auto" w:fill="auto"/>
        </w:rPr>
        <w:t>加快提升基层应急能力</w:t>
      </w:r>
      <w:bookmarkStart w:id="53" w:name="_Toc1587519359"/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shd w:val="clear" w:color="auto" w:fill="auto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健全基层应急管理机制</w:t>
      </w:r>
      <w:bookmarkEnd w:id="53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提升社会协同共治效能</w:t>
      </w:r>
      <w:bookmarkStart w:id="54" w:name="_Toc29999349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打造数字化应急科普宣教矩阵</w:t>
      </w:r>
      <w:bookmarkEnd w:id="54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拓展基层实体宣教阵地覆盖</w:t>
      </w:r>
      <w:bookmarkStart w:id="55" w:name="_Toc2052972826"/>
      <w:bookmarkStart w:id="56" w:name="_Toc510219383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展安全主题宣传活动</w:t>
      </w:r>
      <w:bookmarkEnd w:id="55"/>
      <w:bookmarkEnd w:id="56"/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。</w:t>
      </w:r>
    </w:p>
    <w:p w14:paraId="06F4B9C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eastAsia="仿宋_GB2312" w:cs="Times New Roman"/>
          <w:b/>
          <w:bCs/>
          <w:color w:val="auto"/>
          <w:sz w:val="32"/>
          <w:szCs w:val="32"/>
          <w:shd w:val="clear" w:color="auto" w:fill="auto"/>
          <w:lang w:eastAsia="zh-CN"/>
        </w:rPr>
        <w:t>第十部分为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shd w:val="clear" w:color="auto" w:fill="auto"/>
        </w:rPr>
        <w:t>重点建设工程</w:t>
      </w:r>
      <w:bookmarkStart w:id="57" w:name="_Toc718270622"/>
      <w:bookmarkStart w:id="58" w:name="_Toc22744"/>
      <w:bookmarkStart w:id="59" w:name="_Toc1631737467"/>
      <w:bookmarkStart w:id="60" w:name="_Toc2147400486"/>
      <w:bookmarkStart w:id="61" w:name="_Toc8152279"/>
      <w:bookmarkStart w:id="62" w:name="_Toc1479627615"/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shd w:val="clear" w:color="auto" w:fill="auto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智慧应急建设工程</w:t>
      </w:r>
      <w:bookmarkEnd w:id="57"/>
      <w:bookmarkEnd w:id="58"/>
      <w:bookmarkEnd w:id="59"/>
      <w:bookmarkEnd w:id="60"/>
      <w:bookmarkEnd w:id="61"/>
      <w:bookmarkEnd w:id="62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城市安全韧性提升工程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安全生产隐患治理攻坚工程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防震减灾能力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建设工程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应急避险空间建设工程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全民安全应急素养提升工程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</w:rPr>
        <w:t>。</w:t>
      </w:r>
    </w:p>
    <w:p w14:paraId="5EC7BB9E">
      <w:pPr>
        <w:keepLines w:val="0"/>
        <w:pageBreakBefore w:val="0"/>
        <w:widowControl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eastAsia="仿宋_GB2312" w:cs="Times New Roman"/>
          <w:b/>
          <w:bCs/>
          <w:color w:val="auto"/>
          <w:sz w:val="32"/>
          <w:szCs w:val="32"/>
          <w:shd w:val="clear" w:color="auto" w:fill="auto"/>
          <w:lang w:eastAsia="zh-CN"/>
        </w:rPr>
        <w:t>第十一部分为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shd w:val="clear" w:color="auto" w:fill="auto"/>
          <w:lang w:eastAsia="zh-CN"/>
        </w:rPr>
        <w:t>实施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shd w:val="clear" w:color="auto" w:fill="auto"/>
        </w:rPr>
        <w:t>保障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shd w:val="clear" w:color="auto" w:fill="auto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各有关部门、各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街道应加强规划实施与年度计划的衔接，</w:t>
      </w:r>
      <w:r>
        <w:rPr>
          <w:rFonts w:hint="eastAsia" w:eastAsia="仿宋_GB2312" w:cs="Times New Roman"/>
          <w:sz w:val="32"/>
          <w:szCs w:val="32"/>
          <w:lang w:eastAsia="zh-CN"/>
        </w:rPr>
        <w:t>强化责任落实，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将规划任务落实情况作为对</w:t>
      </w:r>
      <w:r>
        <w:rPr>
          <w:rFonts w:hint="eastAsia" w:eastAsia="仿宋_GB2312" w:cs="Times New Roman"/>
          <w:sz w:val="32"/>
          <w:szCs w:val="32"/>
          <w:lang w:eastAsia="zh-CN"/>
        </w:rPr>
        <w:t>有关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部门和各街道考核</w:t>
      </w:r>
      <w:r>
        <w:rPr>
          <w:rFonts w:hint="eastAsia" w:eastAsia="仿宋_GB2312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重要内容</w:t>
      </w:r>
      <w:r>
        <w:rPr>
          <w:rFonts w:hint="eastAsia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推动健全区级财政资金保障机制。</w:t>
      </w:r>
      <w:r>
        <w:rPr>
          <w:rFonts w:hint="eastAsia" w:eastAsia="仿宋_GB2312" w:cs="Times New Roman"/>
          <w:sz w:val="32"/>
          <w:szCs w:val="32"/>
          <w:lang w:eastAsia="zh-CN"/>
        </w:rPr>
        <w:t>组织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开展规划实施</w:t>
      </w:r>
      <w:r>
        <w:rPr>
          <w:rFonts w:hint="eastAsia" w:eastAsia="仿宋_GB2312" w:cs="Times New Roman"/>
          <w:sz w:val="32"/>
          <w:szCs w:val="32"/>
          <w:lang w:eastAsia="zh-CN"/>
        </w:rPr>
        <w:t>动态监测和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总结评估，分析实施效果，</w:t>
      </w:r>
      <w:r>
        <w:rPr>
          <w:rFonts w:hint="eastAsia" w:eastAsia="仿宋_GB2312" w:cs="Times New Roman"/>
          <w:sz w:val="32"/>
          <w:szCs w:val="32"/>
          <w:lang w:eastAsia="zh-CN"/>
        </w:rPr>
        <w:t>提升实施效能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eastAsia="仿宋_GB2312" w:cs="Times New Roman"/>
          <w:sz w:val="32"/>
          <w:szCs w:val="32"/>
          <w:lang w:eastAsia="zh-CN"/>
        </w:rPr>
        <w:t>确保规划</w:t>
      </w:r>
      <w:r>
        <w:rPr>
          <w:rFonts w:hint="eastAsia" w:ascii="仿宋_GB2312" w:hAnsi="仿宋_GB2312" w:eastAsia="仿宋_GB2312" w:cs="仿宋_GB2312"/>
          <w:sz w:val="32"/>
          <w:szCs w:val="32"/>
        </w:rPr>
        <w:t>目标任务</w:t>
      </w:r>
      <w:r>
        <w:rPr>
          <w:rFonts w:hint="eastAsia" w:eastAsia="仿宋_GB2312" w:cs="Times New Roman"/>
          <w:sz w:val="32"/>
          <w:szCs w:val="32"/>
          <w:lang w:eastAsia="zh-CN"/>
        </w:rPr>
        <w:t>顺利实施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sectPr>
      <w:headerReference r:id="rId3" w:type="default"/>
      <w:footerReference r:id="rId4" w:type="default"/>
      <w:pgSz w:w="11906" w:h="16838"/>
      <w:pgMar w:top="2098" w:right="1474" w:bottom="1985" w:left="1588" w:header="851" w:footer="10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12FF5">
    <w:pPr>
      <w:pStyle w:val="7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3B708E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3B708E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BF894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C80DE5"/>
    <w:multiLevelType w:val="singleLevel"/>
    <w:tmpl w:val="7BC80DE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attachedTemplate r:id="rId1"/>
  <w:documentProtection w:enforcement="0"/>
  <w:defaultTabStop w:val="420"/>
  <w:hyphenationZone w:val="36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6F74F"/>
    <w:rsid w:val="00012C70"/>
    <w:rsid w:val="00022D90"/>
    <w:rsid w:val="00023BEA"/>
    <w:rsid w:val="00034B32"/>
    <w:rsid w:val="00044B38"/>
    <w:rsid w:val="00045B01"/>
    <w:rsid w:val="000575DB"/>
    <w:rsid w:val="00062B74"/>
    <w:rsid w:val="00080E1A"/>
    <w:rsid w:val="00080EBC"/>
    <w:rsid w:val="00082184"/>
    <w:rsid w:val="000B5855"/>
    <w:rsid w:val="000C707A"/>
    <w:rsid w:val="000D1893"/>
    <w:rsid w:val="00102551"/>
    <w:rsid w:val="00113667"/>
    <w:rsid w:val="00114FBF"/>
    <w:rsid w:val="00123EFC"/>
    <w:rsid w:val="00133F54"/>
    <w:rsid w:val="00135C14"/>
    <w:rsid w:val="0013692C"/>
    <w:rsid w:val="00152252"/>
    <w:rsid w:val="00154FF1"/>
    <w:rsid w:val="001615BF"/>
    <w:rsid w:val="0016188B"/>
    <w:rsid w:val="0016632B"/>
    <w:rsid w:val="001672A9"/>
    <w:rsid w:val="00180433"/>
    <w:rsid w:val="001850AD"/>
    <w:rsid w:val="00187BE7"/>
    <w:rsid w:val="001A2997"/>
    <w:rsid w:val="001A3B83"/>
    <w:rsid w:val="001C26BD"/>
    <w:rsid w:val="001D498A"/>
    <w:rsid w:val="001D571A"/>
    <w:rsid w:val="001F0A66"/>
    <w:rsid w:val="001F1EF9"/>
    <w:rsid w:val="001F628E"/>
    <w:rsid w:val="00223E67"/>
    <w:rsid w:val="002375C8"/>
    <w:rsid w:val="00237B51"/>
    <w:rsid w:val="00251177"/>
    <w:rsid w:val="00272C9B"/>
    <w:rsid w:val="002829EB"/>
    <w:rsid w:val="002846A9"/>
    <w:rsid w:val="002864C4"/>
    <w:rsid w:val="002962A2"/>
    <w:rsid w:val="00297D12"/>
    <w:rsid w:val="002C67B6"/>
    <w:rsid w:val="002D2557"/>
    <w:rsid w:val="002D5CDE"/>
    <w:rsid w:val="002E19CD"/>
    <w:rsid w:val="002E26B1"/>
    <w:rsid w:val="002E5322"/>
    <w:rsid w:val="002E546D"/>
    <w:rsid w:val="002E7B6E"/>
    <w:rsid w:val="002F7CD2"/>
    <w:rsid w:val="00312823"/>
    <w:rsid w:val="00313A7C"/>
    <w:rsid w:val="003147E4"/>
    <w:rsid w:val="00314852"/>
    <w:rsid w:val="00323902"/>
    <w:rsid w:val="00323F19"/>
    <w:rsid w:val="00325A9C"/>
    <w:rsid w:val="00330209"/>
    <w:rsid w:val="00330B32"/>
    <w:rsid w:val="00331EE1"/>
    <w:rsid w:val="00341E33"/>
    <w:rsid w:val="0034383D"/>
    <w:rsid w:val="00344555"/>
    <w:rsid w:val="003723FF"/>
    <w:rsid w:val="00376EB2"/>
    <w:rsid w:val="003837DB"/>
    <w:rsid w:val="003A3BA6"/>
    <w:rsid w:val="003A4B13"/>
    <w:rsid w:val="003B0963"/>
    <w:rsid w:val="003D6D7B"/>
    <w:rsid w:val="003D7DA5"/>
    <w:rsid w:val="003E125E"/>
    <w:rsid w:val="003E446C"/>
    <w:rsid w:val="003E525F"/>
    <w:rsid w:val="00404BDE"/>
    <w:rsid w:val="004115D6"/>
    <w:rsid w:val="0041661C"/>
    <w:rsid w:val="00424399"/>
    <w:rsid w:val="004315C7"/>
    <w:rsid w:val="0043269D"/>
    <w:rsid w:val="00466B33"/>
    <w:rsid w:val="00485E61"/>
    <w:rsid w:val="00497297"/>
    <w:rsid w:val="004A0ABD"/>
    <w:rsid w:val="004D2D22"/>
    <w:rsid w:val="004E4594"/>
    <w:rsid w:val="004F3696"/>
    <w:rsid w:val="004F71E1"/>
    <w:rsid w:val="0050141B"/>
    <w:rsid w:val="0054217F"/>
    <w:rsid w:val="0055164C"/>
    <w:rsid w:val="00565D71"/>
    <w:rsid w:val="00567371"/>
    <w:rsid w:val="00576F73"/>
    <w:rsid w:val="00583B31"/>
    <w:rsid w:val="00590C41"/>
    <w:rsid w:val="00591490"/>
    <w:rsid w:val="00595F25"/>
    <w:rsid w:val="005A7A93"/>
    <w:rsid w:val="005B4C0E"/>
    <w:rsid w:val="005C14FA"/>
    <w:rsid w:val="005C3282"/>
    <w:rsid w:val="005D1EC7"/>
    <w:rsid w:val="005F7000"/>
    <w:rsid w:val="0060007D"/>
    <w:rsid w:val="00615493"/>
    <w:rsid w:val="0064357E"/>
    <w:rsid w:val="00655C82"/>
    <w:rsid w:val="00673473"/>
    <w:rsid w:val="00676B7E"/>
    <w:rsid w:val="00677A25"/>
    <w:rsid w:val="00681623"/>
    <w:rsid w:val="0069133A"/>
    <w:rsid w:val="00693F78"/>
    <w:rsid w:val="006A48C0"/>
    <w:rsid w:val="006A7D32"/>
    <w:rsid w:val="006C464A"/>
    <w:rsid w:val="006D4507"/>
    <w:rsid w:val="006D4D8C"/>
    <w:rsid w:val="006E61B9"/>
    <w:rsid w:val="006E67D6"/>
    <w:rsid w:val="006E7ED1"/>
    <w:rsid w:val="006E7F7B"/>
    <w:rsid w:val="006F3894"/>
    <w:rsid w:val="007070FC"/>
    <w:rsid w:val="00711A73"/>
    <w:rsid w:val="00712179"/>
    <w:rsid w:val="00723737"/>
    <w:rsid w:val="00737944"/>
    <w:rsid w:val="00742470"/>
    <w:rsid w:val="007517F5"/>
    <w:rsid w:val="007547AB"/>
    <w:rsid w:val="007830AA"/>
    <w:rsid w:val="00792A50"/>
    <w:rsid w:val="007952A4"/>
    <w:rsid w:val="007A021D"/>
    <w:rsid w:val="007B31D1"/>
    <w:rsid w:val="007D432F"/>
    <w:rsid w:val="007E217B"/>
    <w:rsid w:val="007E630B"/>
    <w:rsid w:val="007F0423"/>
    <w:rsid w:val="007F70D5"/>
    <w:rsid w:val="00804D08"/>
    <w:rsid w:val="00824404"/>
    <w:rsid w:val="0082771B"/>
    <w:rsid w:val="00836A94"/>
    <w:rsid w:val="00837595"/>
    <w:rsid w:val="00837776"/>
    <w:rsid w:val="00841ED4"/>
    <w:rsid w:val="008469EA"/>
    <w:rsid w:val="008574BC"/>
    <w:rsid w:val="008718C7"/>
    <w:rsid w:val="00875774"/>
    <w:rsid w:val="008769A0"/>
    <w:rsid w:val="008848C3"/>
    <w:rsid w:val="00886A61"/>
    <w:rsid w:val="008A3E25"/>
    <w:rsid w:val="008B26C0"/>
    <w:rsid w:val="008B3F3B"/>
    <w:rsid w:val="008C2077"/>
    <w:rsid w:val="008C7595"/>
    <w:rsid w:val="008C78EE"/>
    <w:rsid w:val="008D6FBC"/>
    <w:rsid w:val="008E7388"/>
    <w:rsid w:val="008F19FB"/>
    <w:rsid w:val="008F23BD"/>
    <w:rsid w:val="00902F5A"/>
    <w:rsid w:val="00906AC7"/>
    <w:rsid w:val="009079C4"/>
    <w:rsid w:val="009111AA"/>
    <w:rsid w:val="0091141A"/>
    <w:rsid w:val="009156E4"/>
    <w:rsid w:val="0091632C"/>
    <w:rsid w:val="00920694"/>
    <w:rsid w:val="0092099A"/>
    <w:rsid w:val="00926E4C"/>
    <w:rsid w:val="00943367"/>
    <w:rsid w:val="00944380"/>
    <w:rsid w:val="00954499"/>
    <w:rsid w:val="009812D9"/>
    <w:rsid w:val="00982982"/>
    <w:rsid w:val="00987800"/>
    <w:rsid w:val="009967CD"/>
    <w:rsid w:val="009A7962"/>
    <w:rsid w:val="009B6016"/>
    <w:rsid w:val="009C4F6A"/>
    <w:rsid w:val="009D00A1"/>
    <w:rsid w:val="009D6E91"/>
    <w:rsid w:val="00A12E9F"/>
    <w:rsid w:val="00A14F75"/>
    <w:rsid w:val="00A3312D"/>
    <w:rsid w:val="00A37DD6"/>
    <w:rsid w:val="00A536E9"/>
    <w:rsid w:val="00A60A14"/>
    <w:rsid w:val="00A61698"/>
    <w:rsid w:val="00A7200B"/>
    <w:rsid w:val="00A86E46"/>
    <w:rsid w:val="00A8764B"/>
    <w:rsid w:val="00AD320C"/>
    <w:rsid w:val="00AF25EE"/>
    <w:rsid w:val="00B05167"/>
    <w:rsid w:val="00B1405E"/>
    <w:rsid w:val="00B24DC1"/>
    <w:rsid w:val="00B36F6D"/>
    <w:rsid w:val="00B45ECF"/>
    <w:rsid w:val="00B87839"/>
    <w:rsid w:val="00BA5F6F"/>
    <w:rsid w:val="00BA6E56"/>
    <w:rsid w:val="00BB3E5E"/>
    <w:rsid w:val="00BC003F"/>
    <w:rsid w:val="00BC4743"/>
    <w:rsid w:val="00BC7128"/>
    <w:rsid w:val="00BD0FC0"/>
    <w:rsid w:val="00BD40B2"/>
    <w:rsid w:val="00BD6A37"/>
    <w:rsid w:val="00BE0295"/>
    <w:rsid w:val="00BE4B0F"/>
    <w:rsid w:val="00BE6B7A"/>
    <w:rsid w:val="00BF463C"/>
    <w:rsid w:val="00BF5443"/>
    <w:rsid w:val="00C01D25"/>
    <w:rsid w:val="00C15E13"/>
    <w:rsid w:val="00C2203B"/>
    <w:rsid w:val="00C22716"/>
    <w:rsid w:val="00C2325F"/>
    <w:rsid w:val="00C250F2"/>
    <w:rsid w:val="00C364BA"/>
    <w:rsid w:val="00C50479"/>
    <w:rsid w:val="00C551C9"/>
    <w:rsid w:val="00C674F0"/>
    <w:rsid w:val="00C70279"/>
    <w:rsid w:val="00C74E0B"/>
    <w:rsid w:val="00C77F25"/>
    <w:rsid w:val="00C80DAE"/>
    <w:rsid w:val="00C815B7"/>
    <w:rsid w:val="00C824FD"/>
    <w:rsid w:val="00C96E9E"/>
    <w:rsid w:val="00CA1328"/>
    <w:rsid w:val="00CC77E5"/>
    <w:rsid w:val="00CE6A41"/>
    <w:rsid w:val="00CF3087"/>
    <w:rsid w:val="00D02429"/>
    <w:rsid w:val="00D17EAE"/>
    <w:rsid w:val="00D263CF"/>
    <w:rsid w:val="00D40805"/>
    <w:rsid w:val="00D5741D"/>
    <w:rsid w:val="00D70BBF"/>
    <w:rsid w:val="00D70EA5"/>
    <w:rsid w:val="00D72DED"/>
    <w:rsid w:val="00D75483"/>
    <w:rsid w:val="00D76FF8"/>
    <w:rsid w:val="00D775FE"/>
    <w:rsid w:val="00D856B9"/>
    <w:rsid w:val="00DA6FEC"/>
    <w:rsid w:val="00DC6121"/>
    <w:rsid w:val="00DF41FF"/>
    <w:rsid w:val="00DF61E9"/>
    <w:rsid w:val="00E02D24"/>
    <w:rsid w:val="00E02D5D"/>
    <w:rsid w:val="00E03A9F"/>
    <w:rsid w:val="00E04F30"/>
    <w:rsid w:val="00E05DE0"/>
    <w:rsid w:val="00E2226E"/>
    <w:rsid w:val="00E234F6"/>
    <w:rsid w:val="00E26D7E"/>
    <w:rsid w:val="00E35BA8"/>
    <w:rsid w:val="00E46C46"/>
    <w:rsid w:val="00E578FB"/>
    <w:rsid w:val="00E57A6D"/>
    <w:rsid w:val="00E61ED4"/>
    <w:rsid w:val="00E779D8"/>
    <w:rsid w:val="00E931D7"/>
    <w:rsid w:val="00EA78F9"/>
    <w:rsid w:val="00EC27D4"/>
    <w:rsid w:val="00F020FF"/>
    <w:rsid w:val="00F04C7E"/>
    <w:rsid w:val="00F05751"/>
    <w:rsid w:val="00F223F1"/>
    <w:rsid w:val="00F31030"/>
    <w:rsid w:val="00F36866"/>
    <w:rsid w:val="00F47D46"/>
    <w:rsid w:val="00F56EA8"/>
    <w:rsid w:val="00F6031E"/>
    <w:rsid w:val="00F62EF7"/>
    <w:rsid w:val="00F843B9"/>
    <w:rsid w:val="00F85462"/>
    <w:rsid w:val="00F92451"/>
    <w:rsid w:val="00F97D91"/>
    <w:rsid w:val="00FB2D61"/>
    <w:rsid w:val="00FF351E"/>
    <w:rsid w:val="07FF271C"/>
    <w:rsid w:val="0FE91666"/>
    <w:rsid w:val="1DFF0A8E"/>
    <w:rsid w:val="41AE3411"/>
    <w:rsid w:val="44CF61AE"/>
    <w:rsid w:val="4FAF3516"/>
    <w:rsid w:val="5FEF115A"/>
    <w:rsid w:val="6BBFD51D"/>
    <w:rsid w:val="6EFBE8ED"/>
    <w:rsid w:val="73186C95"/>
    <w:rsid w:val="7E7F6D30"/>
    <w:rsid w:val="7FF362CA"/>
    <w:rsid w:val="7FF6F74F"/>
    <w:rsid w:val="DEFF45FA"/>
    <w:rsid w:val="FDDF92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99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 w:locked="1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widowControl/>
      <w:spacing w:line="560" w:lineRule="exact"/>
      <w:ind w:firstLine="880" w:firstLineChars="200"/>
      <w:jc w:val="left"/>
      <w:outlineLvl w:val="0"/>
    </w:pPr>
    <w:rPr>
      <w:rFonts w:ascii="Cambria" w:hAnsi="Cambria" w:eastAsia="黑体" w:cs="Times New Roman"/>
      <w:bCs/>
      <w:kern w:val="32"/>
      <w:sz w:val="32"/>
      <w:szCs w:val="32"/>
      <w:lang w:eastAsia="en-US" w:bidi="en-US"/>
    </w:rPr>
  </w:style>
  <w:style w:type="character" w:default="1" w:styleId="10">
    <w:name w:val="Default Paragraph Font"/>
    <w:semiHidden/>
    <w:uiPriority w:val="99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18"/>
    <w:qFormat/>
    <w:uiPriority w:val="99"/>
    <w:pPr>
      <w:ind w:left="815" w:hanging="815"/>
    </w:pPr>
    <w:rPr>
      <w:rFonts w:eastAsia="仿宋_GB2312"/>
      <w:sz w:val="28"/>
      <w:szCs w:val="28"/>
    </w:rPr>
  </w:style>
  <w:style w:type="paragraph" w:styleId="4">
    <w:name w:val="Plain Text"/>
    <w:basedOn w:val="1"/>
    <w:next w:val="1"/>
    <w:link w:val="19"/>
    <w:unhideWhenUsed/>
    <w:qFormat/>
    <w:uiPriority w:val="99"/>
    <w:pPr>
      <w:widowControl/>
      <w:jc w:val="left"/>
    </w:pPr>
    <w:rPr>
      <w:rFonts w:ascii="宋体" w:hAnsi="宋体" w:cs="宋体"/>
      <w:kern w:val="0"/>
      <w:sz w:val="20"/>
      <w:szCs w:val="20"/>
    </w:rPr>
  </w:style>
  <w:style w:type="paragraph" w:styleId="5">
    <w:name w:val="Date"/>
    <w:basedOn w:val="1"/>
    <w:next w:val="1"/>
    <w:link w:val="14"/>
    <w:qFormat/>
    <w:uiPriority w:val="99"/>
    <w:rPr>
      <w:rFonts w:eastAsia="仿宋_GB2312"/>
      <w:sz w:val="32"/>
      <w:szCs w:val="32"/>
    </w:rPr>
  </w:style>
  <w:style w:type="paragraph" w:styleId="6">
    <w:name w:val="Balloon Text"/>
    <w:basedOn w:val="1"/>
    <w:link w:val="17"/>
    <w:semiHidden/>
    <w:qFormat/>
    <w:uiPriority w:val="99"/>
    <w:rPr>
      <w:sz w:val="18"/>
      <w:szCs w:val="18"/>
    </w:rPr>
  </w:style>
  <w:style w:type="paragraph" w:styleId="7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1">
    <w:name w:val="Strong"/>
    <w:qFormat/>
    <w:locked/>
    <w:uiPriority w:val="22"/>
    <w:rPr>
      <w:b/>
      <w:bCs/>
    </w:rPr>
  </w:style>
  <w:style w:type="character" w:styleId="12">
    <w:name w:val="page number"/>
    <w:basedOn w:val="10"/>
    <w:qFormat/>
    <w:uiPriority w:val="99"/>
  </w:style>
  <w:style w:type="paragraph" w:customStyle="1" w:styleId="13">
    <w:name w:val="Char"/>
    <w:basedOn w:val="1"/>
    <w:qFormat/>
    <w:uiPriority w:val="0"/>
    <w:rPr>
      <w:rFonts w:ascii="宋体" w:hAnsi="宋体" w:cs="Courier New"/>
      <w:sz w:val="32"/>
      <w:szCs w:val="32"/>
    </w:rPr>
  </w:style>
  <w:style w:type="character" w:customStyle="1" w:styleId="14">
    <w:name w:val="日期 Char"/>
    <w:link w:val="5"/>
    <w:semiHidden/>
    <w:qFormat/>
    <w:uiPriority w:val="99"/>
    <w:rPr>
      <w:szCs w:val="21"/>
    </w:rPr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页脚 Char"/>
    <w:link w:val="7"/>
    <w:semiHidden/>
    <w:qFormat/>
    <w:uiPriority w:val="99"/>
    <w:rPr>
      <w:sz w:val="18"/>
      <w:szCs w:val="18"/>
    </w:rPr>
  </w:style>
  <w:style w:type="character" w:customStyle="1" w:styleId="17">
    <w:name w:val="批注框文本 Char"/>
    <w:link w:val="6"/>
    <w:semiHidden/>
    <w:qFormat/>
    <w:uiPriority w:val="99"/>
    <w:rPr>
      <w:sz w:val="0"/>
      <w:szCs w:val="0"/>
    </w:rPr>
  </w:style>
  <w:style w:type="character" w:customStyle="1" w:styleId="18">
    <w:name w:val="正文文本缩进 Char"/>
    <w:link w:val="3"/>
    <w:semiHidden/>
    <w:qFormat/>
    <w:uiPriority w:val="99"/>
    <w:rPr>
      <w:szCs w:val="21"/>
    </w:rPr>
  </w:style>
  <w:style w:type="character" w:customStyle="1" w:styleId="19">
    <w:name w:val="纯文本 Char"/>
    <w:link w:val="4"/>
    <w:semiHidden/>
    <w:qFormat/>
    <w:uiPriority w:val="99"/>
    <w:rPr>
      <w:rFonts w:ascii="宋体" w:hAnsi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ser/Desktop/&#27169;&#26495;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模板3.dotx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2026-10-28T23:37:00Z</dcterms:created>
  <dc:creator>user</dc:creator>
  <cp:lastModifiedBy>user</cp:lastModifiedBy>
  <dcterms:modified xsi:type="dcterms:W3CDTF">2026-10-29T10:17:03Z</dcterms:modified>
  <dc:title>北京市东城区人民政府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5E663D4FAB49FBF030A6E16AD9966D16_41</vt:lpwstr>
  </property>
</Properties>
</file>