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A41D8" w14:textId="518ECF70" w:rsidR="000B4773" w:rsidRPr="000C0393" w:rsidRDefault="000C0393" w:rsidP="0025394E">
      <w:pPr>
        <w:spacing w:line="560" w:lineRule="exact"/>
        <w:contextualSpacing/>
        <w:jc w:val="center"/>
        <w:rPr>
          <w:rFonts w:ascii="方正小标宋简体" w:eastAsia="方正小标宋简体" w:hAnsi="方正小标宋_GBK" w:cs="方正小标宋_GBK" w:hint="eastAsia"/>
          <w:b/>
          <w:bCs/>
          <w:sz w:val="44"/>
          <w:szCs w:val="44"/>
        </w:rPr>
      </w:pPr>
      <w:r w:rsidRPr="000C0393">
        <w:rPr>
          <w:rFonts w:ascii="方正小标宋简体" w:eastAsia="方正小标宋简体" w:hAnsi="方正小标宋_GBK" w:cs="方正小标宋_GBK" w:hint="eastAsia"/>
          <w:sz w:val="44"/>
          <w:szCs w:val="44"/>
          <w:shd w:val="clear" w:color="auto" w:fill="FFFFFF"/>
        </w:rPr>
        <w:t>《</w:t>
      </w:r>
      <w:r w:rsidR="0025394E" w:rsidRPr="0025394E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2026年中关村科学城关键核心技术</w:t>
      </w:r>
      <w:r w:rsidR="0025394E" w:rsidRPr="0025394E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“</w:t>
      </w:r>
      <w:r w:rsidR="0025394E" w:rsidRPr="0025394E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揭榜挂帅</w:t>
      </w:r>
      <w:r w:rsidR="0025394E" w:rsidRPr="0025394E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”</w:t>
      </w:r>
      <w:r w:rsidR="0025394E" w:rsidRPr="0025394E">
        <w:rPr>
          <w:rFonts w:ascii="方正小标宋简体" w:eastAsia="方正小标宋简体" w:hAnsi="方正小标宋_GBK" w:cs="方正小标宋_GBK"/>
          <w:sz w:val="44"/>
          <w:szCs w:val="44"/>
          <w:shd w:val="clear" w:color="auto" w:fill="FFFFFF"/>
        </w:rPr>
        <w:t>专项（第二批）申报指南（征求意见稿）</w:t>
      </w:r>
      <w:r w:rsidRPr="000C0393">
        <w:rPr>
          <w:rFonts w:ascii="方正小标宋简体" w:eastAsia="方正小标宋简体" w:hAnsi="方正小标宋_GBK" w:cs="方正小标宋_GBK" w:hint="eastAsia"/>
          <w:sz w:val="44"/>
          <w:szCs w:val="44"/>
          <w:shd w:val="clear" w:color="auto" w:fill="FFFFFF"/>
        </w:rPr>
        <w:t>》</w:t>
      </w:r>
      <w:r w:rsidR="00550D9C">
        <w:rPr>
          <w:rFonts w:ascii="方正小标宋简体" w:eastAsia="方正小标宋简体" w:hAnsi="等线" w:cs="Times New Roman" w:hint="eastAsia"/>
          <w:sz w:val="44"/>
          <w:szCs w:val="44"/>
        </w:rPr>
        <w:t>编制说明</w:t>
      </w:r>
    </w:p>
    <w:p w14:paraId="1235FE0B" w14:textId="77777777" w:rsidR="000B4773" w:rsidRDefault="000B4773" w:rsidP="0025394E">
      <w:pPr>
        <w:pStyle w:val="a3"/>
        <w:widowControl/>
        <w:spacing w:beforeAutospacing="0" w:afterAutospacing="0" w:line="560" w:lineRule="exact"/>
        <w:rPr>
          <w:rFonts w:ascii="Helvetica" w:eastAsia="Helvetica" w:hAnsi="Helvetica" w:cs="Helvetica"/>
          <w:color w:val="404040"/>
          <w:sz w:val="19"/>
          <w:szCs w:val="19"/>
          <w:shd w:val="clear" w:color="auto" w:fill="FFFFFF"/>
        </w:rPr>
      </w:pPr>
    </w:p>
    <w:p w14:paraId="6427F002" w14:textId="62D40A81" w:rsidR="00550D9C" w:rsidRPr="00550D9C" w:rsidRDefault="00550D9C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宋体" w:hint="eastAsia"/>
          <w:kern w:val="2"/>
          <w:sz w:val="32"/>
          <w:szCs w:val="32"/>
        </w:rPr>
      </w:pPr>
      <w:r w:rsidRPr="00550D9C">
        <w:rPr>
          <w:rFonts w:ascii="黑体" w:eastAsia="黑体" w:hAnsi="黑体" w:cs="宋体" w:hint="eastAsia"/>
          <w:kern w:val="2"/>
          <w:sz w:val="32"/>
          <w:szCs w:val="32"/>
        </w:rPr>
        <w:t>一、编制背景</w:t>
      </w:r>
    </w:p>
    <w:p w14:paraId="179A0725" w14:textId="160DB39F" w:rsidR="0025394E" w:rsidRDefault="0025394E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宋体" w:cs="宋体"/>
          <w:kern w:val="2"/>
          <w:sz w:val="32"/>
          <w:szCs w:val="32"/>
        </w:rPr>
      </w:pPr>
      <w:r w:rsidRPr="0025394E">
        <w:rPr>
          <w:rFonts w:ascii="仿宋_GB2312" w:eastAsia="仿宋_GB2312" w:hAnsi="宋体" w:cs="宋体"/>
          <w:kern w:val="2"/>
          <w:sz w:val="32"/>
          <w:szCs w:val="32"/>
        </w:rPr>
        <w:t>为贯彻落实《海淀区支持创新创业服务平台发展若干措施（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2025年11月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修订）》要求，深入推进中关村新一轮先行先试改革举措，我委经过梳理相关政策经验、广泛收集意见建议、邀请相关专家质询论证，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充分结合前期已发布榜单，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形成《2026年中关村科学城关键核心技术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“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揭榜挂帅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”</w:t>
      </w:r>
      <w:r w:rsidRPr="0025394E">
        <w:rPr>
          <w:rFonts w:ascii="仿宋_GB2312" w:eastAsia="仿宋_GB2312" w:hAnsi="宋体" w:cs="宋体"/>
          <w:kern w:val="2"/>
          <w:sz w:val="32"/>
          <w:szCs w:val="32"/>
        </w:rPr>
        <w:t>专项（第二批）申报指南（征求意见稿）》，旨在加速突破重点产业领域关键核心技术攻关</w:t>
      </w:r>
      <w:r>
        <w:rPr>
          <w:rFonts w:ascii="仿宋_GB2312" w:eastAsia="仿宋_GB2312" w:hAnsi="宋体" w:cs="宋体" w:hint="eastAsia"/>
          <w:kern w:val="2"/>
          <w:sz w:val="32"/>
          <w:szCs w:val="32"/>
        </w:rPr>
        <w:t>。</w:t>
      </w:r>
    </w:p>
    <w:p w14:paraId="02CFF4E6" w14:textId="49FD5B07" w:rsidR="00550D9C" w:rsidRDefault="00550D9C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宋体" w:hint="eastAsia"/>
          <w:kern w:val="2"/>
          <w:sz w:val="32"/>
          <w:szCs w:val="32"/>
        </w:rPr>
      </w:pPr>
      <w:r w:rsidRPr="00550D9C">
        <w:rPr>
          <w:rFonts w:ascii="黑体" w:eastAsia="黑体" w:hAnsi="黑体" w:cs="宋体" w:hint="eastAsia"/>
          <w:kern w:val="2"/>
          <w:sz w:val="32"/>
          <w:szCs w:val="32"/>
        </w:rPr>
        <w:t>二、编写原则</w:t>
      </w:r>
    </w:p>
    <w:p w14:paraId="6F25F860" w14:textId="4BAA7C1B" w:rsidR="0025394E" w:rsidRPr="0025394E" w:rsidRDefault="0025394E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黑体" w:cs="宋体"/>
          <w:kern w:val="2"/>
          <w:sz w:val="32"/>
          <w:szCs w:val="32"/>
        </w:rPr>
      </w:pP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申报指南在编制过程中秉持以下三个原则：</w:t>
      </w:r>
    </w:p>
    <w:p w14:paraId="597FC14E" w14:textId="6667EFFF" w:rsidR="0025394E" w:rsidRPr="0025394E" w:rsidRDefault="0025394E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黑体" w:cs="宋体"/>
          <w:kern w:val="2"/>
          <w:sz w:val="32"/>
          <w:szCs w:val="32"/>
        </w:rPr>
      </w:pP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（1）主体开放原则，面向具有独立法人资格的国高新、村高新企业及新型研发机构等其他创新主体开放申报；</w:t>
      </w:r>
    </w:p>
    <w:p w14:paraId="2EAC8ADB" w14:textId="6F59B95D" w:rsidR="0025394E" w:rsidRPr="0025394E" w:rsidRDefault="0025394E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黑体" w:cs="宋体"/>
          <w:kern w:val="2"/>
          <w:sz w:val="32"/>
          <w:szCs w:val="32"/>
        </w:rPr>
      </w:pP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（2）领域聚焦原则，</w:t>
      </w:r>
      <w:r>
        <w:rPr>
          <w:rFonts w:ascii="仿宋_GB2312" w:eastAsia="仿宋_GB2312" w:hAnsi="黑体" w:cs="宋体" w:hint="eastAsia"/>
          <w:kern w:val="2"/>
          <w:sz w:val="32"/>
          <w:szCs w:val="32"/>
        </w:rPr>
        <w:t>重点围绕海淀区“1+X+1”现代化产业体系方向，本次拟支持</w:t>
      </w: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人工智能、医药健康、具身智能、</w:t>
      </w:r>
      <w:r>
        <w:rPr>
          <w:rFonts w:ascii="仿宋_GB2312" w:eastAsia="仿宋_GB2312" w:hAnsi="黑体" w:cs="宋体" w:hint="eastAsia"/>
          <w:kern w:val="2"/>
          <w:sz w:val="32"/>
          <w:szCs w:val="32"/>
        </w:rPr>
        <w:t>商业航天</w:t>
      </w: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、</w:t>
      </w:r>
      <w:r>
        <w:rPr>
          <w:rFonts w:ascii="仿宋_GB2312" w:eastAsia="仿宋_GB2312" w:hAnsi="黑体" w:cs="宋体" w:hint="eastAsia"/>
          <w:kern w:val="2"/>
          <w:sz w:val="32"/>
          <w:szCs w:val="32"/>
        </w:rPr>
        <w:t>量子科技</w:t>
      </w: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、集成电路等</w:t>
      </w:r>
      <w:r>
        <w:rPr>
          <w:rFonts w:ascii="仿宋_GB2312" w:eastAsia="仿宋_GB2312" w:hAnsi="黑体" w:cs="宋体" w:hint="eastAsia"/>
          <w:kern w:val="2"/>
          <w:sz w:val="32"/>
          <w:szCs w:val="32"/>
        </w:rPr>
        <w:t>六</w:t>
      </w: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大重点领域，发布技术攻关榜单。</w:t>
      </w:r>
    </w:p>
    <w:p w14:paraId="3641BF62" w14:textId="77777777" w:rsidR="0025394E" w:rsidRDefault="0025394E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黑体" w:cs="宋体"/>
          <w:kern w:val="2"/>
          <w:sz w:val="32"/>
          <w:szCs w:val="32"/>
        </w:rPr>
      </w:pPr>
      <w:r w:rsidRPr="0025394E">
        <w:rPr>
          <w:rFonts w:ascii="仿宋_GB2312" w:eastAsia="仿宋_GB2312" w:hAnsi="黑体" w:cs="宋体" w:hint="eastAsia"/>
          <w:kern w:val="2"/>
          <w:sz w:val="32"/>
          <w:szCs w:val="32"/>
        </w:rPr>
        <w:t>（3）闭环管理原则，建立从需求征集、榜单发布、揭榜攻关到验收评价的全流程管理体系。</w:t>
      </w:r>
    </w:p>
    <w:p w14:paraId="3089B987" w14:textId="09A5BC9E" w:rsidR="00550D9C" w:rsidRPr="00550D9C" w:rsidRDefault="00550D9C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黑体" w:eastAsia="黑体" w:hAnsi="黑体" w:cs="宋体" w:hint="eastAsia"/>
          <w:kern w:val="2"/>
          <w:sz w:val="32"/>
          <w:szCs w:val="32"/>
        </w:rPr>
      </w:pPr>
      <w:r>
        <w:rPr>
          <w:rFonts w:ascii="黑体" w:eastAsia="黑体" w:hAnsi="黑体" w:cs="宋体" w:hint="eastAsia"/>
          <w:kern w:val="2"/>
          <w:sz w:val="32"/>
          <w:szCs w:val="32"/>
        </w:rPr>
        <w:t>三、主要内容</w:t>
      </w:r>
    </w:p>
    <w:p w14:paraId="1311A779" w14:textId="77777777" w:rsidR="00550D9C" w:rsidRPr="00550D9C" w:rsidRDefault="00550D9C" w:rsidP="0025394E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 w:rsidRPr="00550D9C"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中关村科学城管委会作为“揭榜挂帅”项目主管部门，</w:t>
      </w:r>
      <w:r w:rsidRPr="00550D9C"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lastRenderedPageBreak/>
        <w:t>遴选技术需求和编制榜单，组织张榜、揭榜、评审和验收，开展项目实施及经费使用的监督检查等工作。</w:t>
      </w:r>
    </w:p>
    <w:p w14:paraId="27527977" w14:textId="5F825D78" w:rsidR="00550D9C" w:rsidRPr="00550D9C" w:rsidRDefault="00550D9C" w:rsidP="0025394E">
      <w:pPr>
        <w:shd w:val="clear" w:color="auto" w:fill="FFFFFF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 w:rsidRPr="00550D9C"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一是坚持问题与需求导向。</w:t>
      </w:r>
      <w:r w:rsidRPr="00550D9C"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聚焦建设世界领先科技园区的重大问题和技术需求，突出服务国家重大发展战略、服务市区重点产业发展的工作定位，项目以解决重大科技问题、激发技术创新为最终目的。</w:t>
      </w:r>
    </w:p>
    <w:p w14:paraId="6BE452E9" w14:textId="2748BE34" w:rsidR="00550D9C" w:rsidRDefault="00550D9C" w:rsidP="0025394E">
      <w:pPr>
        <w:shd w:val="clear" w:color="auto" w:fill="FFFFFF"/>
        <w:spacing w:line="560" w:lineRule="exact"/>
        <w:ind w:firstLineChars="200" w:firstLine="643"/>
        <w:rPr>
          <w:rFonts w:ascii="仿宋_GB2312" w:eastAsia="仿宋_GB2312" w:hAnsi="仿宋_GB2312" w:cs="仿宋_GB2312"/>
          <w:sz w:val="32"/>
          <w:szCs w:val="32"/>
          <w14:ligatures w14:val="standardContextual"/>
        </w:rPr>
      </w:pPr>
      <w:r w:rsidRPr="00550D9C"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二是坚持从严立项、过程管理。</w:t>
      </w:r>
      <w:r w:rsidRPr="00550D9C"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论证专家组应该涵盖科技、财务等方面的专家，财务专家不少于两人且不超过总人数的30%。原则上每条榜单任务立项1项，对于研发风险高、时限要求紧、技术路线多的任务，采取“赛马制”形式，分阶段开展节点考核，根据考核结果给予后续资金支持。</w:t>
      </w:r>
    </w:p>
    <w:p w14:paraId="1CE3A8DB" w14:textId="77AFB025" w:rsidR="00DD26F4" w:rsidRPr="00550D9C" w:rsidRDefault="00DD26F4" w:rsidP="0025394E">
      <w:pPr>
        <w:shd w:val="clear" w:color="auto" w:fill="FFFFFF"/>
        <w:spacing w:line="560" w:lineRule="exact"/>
        <w:ind w:firstLineChars="200" w:firstLine="643"/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</w:pPr>
      <w:r w:rsidRPr="00DD26F4"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三是</w:t>
      </w:r>
      <w:r w:rsidRPr="00DD26F4">
        <w:rPr>
          <w:rFonts w:ascii="仿宋_GB2312" w:eastAsia="仿宋_GB2312" w:hAnsi="仿宋_GB2312" w:cs="仿宋_GB2312"/>
          <w:b/>
          <w:bCs/>
          <w:sz w:val="32"/>
          <w:szCs w:val="32"/>
          <w14:ligatures w14:val="standardContextual"/>
        </w:rPr>
        <w:t>明确申报项目条件</w:t>
      </w:r>
      <w:r w:rsidRPr="00DD26F4">
        <w:rPr>
          <w:rFonts w:ascii="仿宋_GB2312" w:eastAsia="仿宋_GB2312" w:hAnsi="仿宋_GB2312" w:cs="仿宋_GB2312" w:hint="eastAsia"/>
          <w:b/>
          <w:bCs/>
          <w:sz w:val="32"/>
          <w:szCs w:val="32"/>
          <w14:ligatures w14:val="standardContextual"/>
        </w:rPr>
        <w:t>、资金拨付方式</w:t>
      </w:r>
      <w:r w:rsidRPr="00DD26F4">
        <w:rPr>
          <w:rFonts w:ascii="仿宋_GB2312" w:eastAsia="仿宋_GB2312" w:hAnsi="仿宋_GB2312" w:cs="仿宋_GB2312"/>
          <w:b/>
          <w:bCs/>
          <w:sz w:val="32"/>
          <w:szCs w:val="32"/>
          <w14:ligatures w14:val="standardContextual"/>
        </w:rPr>
        <w:t>。</w:t>
      </w:r>
      <w:r w:rsidRPr="00DD26F4">
        <w:rPr>
          <w:rFonts w:ascii="仿宋_GB2312" w:eastAsia="仿宋_GB2312" w:hAnsi="仿宋_GB2312" w:cs="仿宋_GB2312"/>
          <w:sz w:val="32"/>
          <w:szCs w:val="32"/>
          <w14:ligatures w14:val="standardContextual"/>
        </w:rPr>
        <w:t>申报项目需具有清晰、可量化、前瞻性的目标及考核指标。项目执行周期不超过2年。项目考核时，应完成关键核心技术和性能验证或产品开发，研发任务及指标要求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。</w:t>
      </w:r>
      <w:r w:rsidRPr="00DD26F4">
        <w:rPr>
          <w:rFonts w:ascii="仿宋_GB2312" w:eastAsia="仿宋_GB2312" w:hAnsi="仿宋_GB2312" w:cs="仿宋_GB2312"/>
          <w:sz w:val="32"/>
          <w:szCs w:val="32"/>
          <w14:ligatures w14:val="standardContextual"/>
        </w:rPr>
        <w:t>项目为定额支持，支持资金分两批进行拨付，合同书签订后拨付</w:t>
      </w:r>
      <w:r>
        <w:rPr>
          <w:rFonts w:ascii="仿宋_GB2312" w:eastAsia="仿宋_GB2312" w:hAnsi="仿宋_GB2312" w:cs="仿宋_GB2312" w:hint="eastAsia"/>
          <w:sz w:val="32"/>
          <w:szCs w:val="32"/>
          <w14:ligatures w14:val="standardContextual"/>
        </w:rPr>
        <w:t>首款</w:t>
      </w:r>
      <w:r w:rsidRPr="00DD26F4">
        <w:rPr>
          <w:rFonts w:ascii="仿宋_GB2312" w:eastAsia="仿宋_GB2312" w:hAnsi="仿宋_GB2312" w:cs="仿宋_GB2312"/>
          <w:sz w:val="32"/>
          <w:szCs w:val="32"/>
          <w14:ligatures w14:val="standardContextual"/>
        </w:rPr>
        <w:t>，项目完成建设验收通过后拨付剩余支持资金。</w:t>
      </w:r>
    </w:p>
    <w:p w14:paraId="49977163" w14:textId="77777777" w:rsidR="00550D9C" w:rsidRPr="00550D9C" w:rsidRDefault="00550D9C" w:rsidP="0025394E">
      <w:pPr>
        <w:pStyle w:val="a3"/>
        <w:widowControl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宋体" w:cs="宋体" w:hint="eastAsia"/>
          <w:kern w:val="2"/>
          <w:sz w:val="32"/>
          <w:szCs w:val="32"/>
        </w:rPr>
      </w:pPr>
    </w:p>
    <w:p w14:paraId="5180718B" w14:textId="4DF24727" w:rsidR="000B4773" w:rsidRDefault="00423E36" w:rsidP="0025394E">
      <w:pPr>
        <w:pStyle w:val="a3"/>
        <w:widowControl/>
        <w:spacing w:beforeAutospacing="0" w:afterAutospacing="0" w:line="560" w:lineRule="exact"/>
        <w:ind w:firstLineChars="200" w:firstLine="640"/>
        <w:rPr>
          <w:rFonts w:ascii="仿宋_GB2312" w:eastAsia="仿宋_GB2312" w:hAnsi="宋体" w:cs="宋体" w:hint="eastAsia"/>
          <w:kern w:val="2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>特此说明。</w:t>
      </w:r>
    </w:p>
    <w:p w14:paraId="1DF8A3FE" w14:textId="77777777" w:rsidR="00C42324" w:rsidRDefault="00C42324" w:rsidP="0025394E">
      <w:pPr>
        <w:pStyle w:val="a3"/>
        <w:widowControl/>
        <w:spacing w:beforeAutospacing="0" w:afterAutospacing="0" w:line="560" w:lineRule="exact"/>
        <w:ind w:firstLineChars="200" w:firstLine="640"/>
        <w:jc w:val="right"/>
        <w:rPr>
          <w:rFonts w:ascii="仿宋_GB2312" w:eastAsia="仿宋_GB2312" w:hAnsi="宋体" w:cs="宋体" w:hint="eastAsia"/>
          <w:kern w:val="2"/>
          <w:sz w:val="32"/>
          <w:szCs w:val="32"/>
        </w:rPr>
      </w:pPr>
    </w:p>
    <w:p w14:paraId="71786391" w14:textId="1F55144D" w:rsidR="000B4773" w:rsidRDefault="007A2CB7" w:rsidP="0025394E">
      <w:pPr>
        <w:pStyle w:val="a3"/>
        <w:widowControl/>
        <w:spacing w:beforeAutospacing="0" w:afterAutospacing="0" w:line="560" w:lineRule="exact"/>
        <w:ind w:firstLineChars="200" w:firstLine="640"/>
        <w:jc w:val="right"/>
        <w:rPr>
          <w:rFonts w:ascii="仿宋_GB2312" w:eastAsia="仿宋_GB2312" w:hAnsi="宋体" w:cs="宋体" w:hint="eastAsia"/>
          <w:kern w:val="2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>中关村科学城管委会</w:t>
      </w:r>
    </w:p>
    <w:p w14:paraId="1E23B1B7" w14:textId="2A057D5E" w:rsidR="000B4773" w:rsidRDefault="007A2CB7" w:rsidP="00DD26F4">
      <w:pPr>
        <w:pStyle w:val="a3"/>
        <w:widowControl/>
        <w:spacing w:beforeAutospacing="0" w:afterAutospacing="0" w:line="560" w:lineRule="exact"/>
        <w:ind w:firstLineChars="200" w:firstLine="640"/>
        <w:jc w:val="center"/>
        <w:rPr>
          <w:rFonts w:ascii="仿宋_GB2312" w:eastAsia="仿宋_GB2312" w:hAnsi="宋体" w:cs="宋体" w:hint="eastAsia"/>
          <w:sz w:val="32"/>
          <w:szCs w:val="32"/>
        </w:rPr>
      </w:pPr>
      <w:r>
        <w:rPr>
          <w:rFonts w:ascii="仿宋_GB2312" w:eastAsia="仿宋_GB2312" w:hAnsi="宋体" w:cs="宋体" w:hint="eastAsia"/>
          <w:kern w:val="2"/>
          <w:sz w:val="32"/>
          <w:szCs w:val="32"/>
        </w:rPr>
        <w:t xml:space="preserve">                              </w:t>
      </w:r>
      <w:r>
        <w:rPr>
          <w:rFonts w:ascii="仿宋_GB2312" w:eastAsia="仿宋_GB2312" w:hAnsi="宋体" w:cs="宋体"/>
          <w:kern w:val="2"/>
          <w:sz w:val="32"/>
          <w:szCs w:val="32"/>
        </w:rPr>
        <w:t>202</w:t>
      </w:r>
      <w:r w:rsidR="00DD26F4">
        <w:rPr>
          <w:rFonts w:ascii="仿宋_GB2312" w:eastAsia="仿宋_GB2312" w:hAnsi="宋体" w:cs="宋体" w:hint="eastAsia"/>
          <w:kern w:val="2"/>
          <w:sz w:val="32"/>
          <w:szCs w:val="32"/>
        </w:rPr>
        <w:t>6</w:t>
      </w:r>
      <w:r>
        <w:rPr>
          <w:rFonts w:ascii="仿宋_GB2312" w:eastAsia="仿宋_GB2312" w:hAnsi="宋体" w:cs="宋体"/>
          <w:kern w:val="2"/>
          <w:sz w:val="32"/>
          <w:szCs w:val="32"/>
        </w:rPr>
        <w:t>年</w:t>
      </w:r>
      <w:r w:rsidR="00DD26F4">
        <w:rPr>
          <w:rFonts w:ascii="仿宋_GB2312" w:eastAsia="仿宋_GB2312" w:hAnsi="宋体" w:cs="宋体" w:hint="eastAsia"/>
          <w:kern w:val="2"/>
          <w:sz w:val="32"/>
          <w:szCs w:val="32"/>
        </w:rPr>
        <w:t>10</w:t>
      </w:r>
      <w:r>
        <w:rPr>
          <w:rFonts w:ascii="仿宋_GB2312" w:eastAsia="仿宋_GB2312" w:hAnsi="宋体" w:cs="宋体"/>
          <w:kern w:val="2"/>
          <w:sz w:val="32"/>
          <w:szCs w:val="32"/>
        </w:rPr>
        <w:t>月</w:t>
      </w:r>
      <w:r w:rsidR="00C42324">
        <w:rPr>
          <w:rFonts w:ascii="仿宋_GB2312" w:eastAsia="仿宋_GB2312" w:hAnsi="宋体" w:cs="宋体" w:hint="eastAsia"/>
          <w:kern w:val="2"/>
          <w:sz w:val="32"/>
          <w:szCs w:val="32"/>
        </w:rPr>
        <w:t>2</w:t>
      </w:r>
      <w:r w:rsidR="00DD26F4">
        <w:rPr>
          <w:rFonts w:ascii="仿宋_GB2312" w:eastAsia="仿宋_GB2312" w:hAnsi="宋体" w:cs="宋体" w:hint="eastAsia"/>
          <w:kern w:val="2"/>
          <w:sz w:val="32"/>
          <w:szCs w:val="32"/>
        </w:rPr>
        <w:t>7</w:t>
      </w:r>
      <w:r>
        <w:rPr>
          <w:rFonts w:ascii="仿宋_GB2312" w:eastAsia="仿宋_GB2312" w:hAnsi="宋体" w:cs="宋体"/>
          <w:kern w:val="2"/>
          <w:sz w:val="32"/>
          <w:szCs w:val="32"/>
        </w:rPr>
        <w:t>日</w:t>
      </w:r>
    </w:p>
    <w:sectPr w:rsidR="000B47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3B26A" w14:textId="77777777" w:rsidR="00B43FC2" w:rsidRDefault="00B43FC2" w:rsidP="00550D9C">
      <w:r>
        <w:separator/>
      </w:r>
    </w:p>
  </w:endnote>
  <w:endnote w:type="continuationSeparator" w:id="0">
    <w:p w14:paraId="5EAFC4F3" w14:textId="77777777" w:rsidR="00B43FC2" w:rsidRDefault="00B43FC2" w:rsidP="0055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BB4EB" w14:textId="77777777" w:rsidR="00B43FC2" w:rsidRDefault="00B43FC2" w:rsidP="00550D9C">
      <w:r>
        <w:separator/>
      </w:r>
    </w:p>
  </w:footnote>
  <w:footnote w:type="continuationSeparator" w:id="0">
    <w:p w14:paraId="77DB1539" w14:textId="77777777" w:rsidR="00B43FC2" w:rsidRDefault="00B43FC2" w:rsidP="00550D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4773"/>
    <w:rsid w:val="000B4773"/>
    <w:rsid w:val="000C0393"/>
    <w:rsid w:val="0025394E"/>
    <w:rsid w:val="00397CCF"/>
    <w:rsid w:val="00423E36"/>
    <w:rsid w:val="004F0F6C"/>
    <w:rsid w:val="00541C6B"/>
    <w:rsid w:val="00546DC1"/>
    <w:rsid w:val="00550D9C"/>
    <w:rsid w:val="007A2CB7"/>
    <w:rsid w:val="008671ED"/>
    <w:rsid w:val="008E32A7"/>
    <w:rsid w:val="009A0D64"/>
    <w:rsid w:val="00AC45A8"/>
    <w:rsid w:val="00B20E8A"/>
    <w:rsid w:val="00B43FC2"/>
    <w:rsid w:val="00BF6A94"/>
    <w:rsid w:val="00C42324"/>
    <w:rsid w:val="00DD26F4"/>
    <w:rsid w:val="079E58BD"/>
    <w:rsid w:val="2AA5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FF321"/>
  <w15:docId w15:val="{5CC2BDF1-472C-46B6-8621-75F5904C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0D6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a6"/>
    <w:rsid w:val="00550D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50D9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550D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50D9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462</Words>
  <Characters>472</Characters>
  <Application>Microsoft Office Word</Application>
  <DocSecurity>0</DocSecurity>
  <Lines>24</Lines>
  <Paragraphs>14</Paragraphs>
  <ScaleCrop>false</ScaleCrop>
  <Company>Microsoft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fankaiyuan</dc:creator>
  <cp:lastModifiedBy>Xu Han</cp:lastModifiedBy>
  <cp:revision>9</cp:revision>
  <dcterms:created xsi:type="dcterms:W3CDTF">2025-02-19T09:50:00Z</dcterms:created>
  <dcterms:modified xsi:type="dcterms:W3CDTF">2026-10-27T02:52:00Z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eyJoZGlkIjoiODdiNmFlMTM5MTkxNGMxMzQyZWQzYjJmNzZmYzMyMmIiLCJ1c2VySWQiOiI5NzU3OTExODYifQ==</vt:lpwstr>
  </property>
  <property fmtid="{D5CDD505-2E9C-101B-9397-08002B2CF9AE}" pid="4" name="ICV">
    <vt:lpwstr>69785DA897154E4B90F8F6EA1EA0DF85_12</vt:lpwstr>
  </property>
</Properties>
</file>