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黑体" w:eastAsia="方正小标宋简体"/>
          <w:sz w:val="44"/>
          <w:szCs w:val="21"/>
          <w:lang w:eastAsia="zh-CN"/>
        </w:rPr>
      </w:pPr>
      <w:r>
        <w:rPr>
          <w:rFonts w:hint="eastAsia" w:ascii="方正小标宋简体" w:hAnsi="黑体" w:eastAsia="方正小标宋简体"/>
          <w:sz w:val="44"/>
          <w:szCs w:val="21"/>
          <w:lang w:val="en-US" w:eastAsia="zh-CN"/>
        </w:rPr>
        <w:t>通州区</w:t>
      </w:r>
      <w:r>
        <w:rPr>
          <w:rFonts w:hint="default" w:ascii="方正小标宋简体" w:hAnsi="黑体" w:eastAsia="方正小标宋简体"/>
          <w:sz w:val="44"/>
          <w:szCs w:val="21"/>
          <w:lang w:eastAsia="zh-CN"/>
        </w:rPr>
        <w:t>全民健身场地设施建设与管理办法</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征求意见稿</w:t>
      </w:r>
      <w:r>
        <w:rPr>
          <w:rFonts w:hint="eastAsia" w:ascii="楷体_GB2312" w:hAnsi="楷体_GB2312" w:eastAsia="楷体_GB2312" w:cs="楷体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cs="黑体"/>
          <w:sz w:val="32"/>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黑体" w:hAnsi="黑体" w:eastAsia="黑体" w:cs="黑体"/>
          <w:sz w:val="32"/>
          <w:lang w:val="en-US" w:eastAsia="zh-CN"/>
        </w:rPr>
      </w:pPr>
      <w:r>
        <w:rPr>
          <w:rFonts w:hint="eastAsia" w:ascii="黑体" w:hAnsi="黑体" w:eastAsia="黑体" w:cs="黑体"/>
          <w:sz w:val="32"/>
          <w:lang w:val="en-US" w:eastAsia="zh-CN"/>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第一条 为加强通州区全民健身场地设施建设、管理、使用、维护和更新工作，完善全民健身公共服务体系，进一步推进全民健身高质量发展，根据《中华人民共和国体育法》《全民健身条例》《公共文化体育设施条例》《室外健身器材配建管理办法》《体育场馆运营管理办法》《北京市全民健身条例》《北京市全民健身工程管理办法》等法律法规及政策规定，结合通州区作为北京城市副中心的发展实际，制定本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第二条 本办法适用于通州区行政区域内各类全民健身场地设施的规划、建设、配置、管理、维护、开放、运营等活动。所称全民健身场地设施，包括各级财政资金在公共场所投资建设的公益性全民健身场地设施和社会资本投资兴建并向公众开放的体育场地设施。政府投资建设的全民健身场地设施，项目权属单位为责任主体；社会资本投资建设的体育场地设施，由项目投资建设单位、权属单位共同承担项目建设管理责任，负责体育场地设施的建设及相关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第三条 全民健身场地设施的建设应满足因地制宜、建管并重、服务群众、科学布局的原则，充分考虑建设区域人口分布、地理环境和群众健身需求，合理规划场地设施布局。优先在土地权属清晰、符合建设配套规划要求的住宅小区、公园、绿地、广场等公共场所建设全民健身场地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第二章 规划与建设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highlight w:val="none"/>
          <w:lang w:val="en-US" w:eastAsia="zh-CN"/>
        </w:rPr>
        <w:t>第四条 区体育局负责全民健身场地设施的规划建设，</w:t>
      </w:r>
      <w:r>
        <w:rPr>
          <w:rFonts w:hint="eastAsia" w:ascii="仿宋_GB2312" w:hAnsi="黑体" w:eastAsia="仿宋_GB2312" w:cs="Times New Roman"/>
          <w:color w:val="auto"/>
          <w:sz w:val="32"/>
          <w:highlight w:val="none"/>
          <w:lang w:val="en-US" w:eastAsia="zh-CN"/>
        </w:rPr>
        <w:t>应会同规自委通州分局、</w:t>
      </w:r>
      <w:r>
        <w:rPr>
          <w:rFonts w:hint="eastAsia" w:ascii="仿宋_GB2312" w:hAnsi="黑体" w:eastAsia="仿宋_GB2312" w:cs="Times New Roman"/>
          <w:sz w:val="32"/>
          <w:highlight w:val="none"/>
          <w:lang w:val="en-US" w:eastAsia="zh-CN"/>
        </w:rPr>
        <w:t>各属地街镇（乡）</w:t>
      </w:r>
      <w:r>
        <w:rPr>
          <w:rFonts w:hint="eastAsia" w:ascii="仿宋_GB2312" w:hAnsi="黑体" w:eastAsia="仿宋_GB2312" w:cs="Times New Roman"/>
          <w:color w:val="auto"/>
          <w:sz w:val="32"/>
          <w:highlight w:val="none"/>
          <w:lang w:val="en-US" w:eastAsia="zh-CN"/>
        </w:rPr>
        <w:t>等部门，依据市级相关规划和本区实际，</w:t>
      </w:r>
      <w:r>
        <w:rPr>
          <w:rFonts w:hint="eastAsia" w:ascii="仿宋_GB2312" w:hAnsi="黑体" w:eastAsia="仿宋_GB2312" w:cs="Times New Roman"/>
          <w:sz w:val="32"/>
          <w:highlight w:val="none"/>
          <w:lang w:val="en-US" w:eastAsia="zh-CN"/>
        </w:rPr>
        <w:t>明确全民健身场地设施空间布局、建设标准和年度建设计划，并与城市副中心建设、大运河文化带建设、城市更新、美丽乡村建设等规划相衔接。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第五条 全民健身场地设施建设实行属地管理、逐级申报制度：​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（一）社区（村）内全民健身场地设施由社区居委会（村委会）向属地街镇提出建设需求，并就建设内容组织调查、征求民意；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（二）属地街镇应对拟建地土地规划、权属情况及环境条件进行复核，确认拟建项目符合相关法律法规、具备建设条件后，向区体育局递交申报材料；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（三）区体育局对属地街镇递交的申报材料进行审核并组织现场踏勘，在各项条件达到全民健身场地设施建设安装标准的前提下，根据预算资金安排，有计划、分年度购置、建设全民健身场地设施。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（四）学校体育场地设施应依据教育部门相关政策及管理办法进行规划建设。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黑体" w:eastAsia="仿宋_GB2312" w:cs="Times New Roman"/>
          <w:sz w:val="32"/>
          <w:highlight w:val="none"/>
          <w:lang w:val="en-US" w:eastAsia="zh-CN"/>
        </w:rPr>
      </w:pPr>
      <w:r>
        <w:rPr>
          <w:rFonts w:hint="eastAsia" w:ascii="仿宋_GB2312" w:hAnsi="黑体" w:eastAsia="仿宋_GB2312" w:cs="Times New Roman"/>
          <w:sz w:val="32"/>
          <w:lang w:val="en-US" w:eastAsia="zh-CN"/>
        </w:rPr>
        <w:t>第</w:t>
      </w:r>
      <w:r>
        <w:rPr>
          <w:rFonts w:hint="eastAsia" w:ascii="仿宋_GB2312" w:hAnsi="黑体" w:eastAsia="仿宋_GB2312" w:cs="Times New Roman"/>
          <w:sz w:val="32"/>
          <w:highlight w:val="none"/>
          <w:lang w:val="en-US" w:eastAsia="zh-CN"/>
        </w:rPr>
        <w:t>六条 各属地街镇（乡）应当将全民健身场地设施的新建、改建、维护及运营管理纳入本级年度财政预算，建立稳定、持续的经费保障机制。鼓励社会资本参与全民健身场地设施的建设与运营，按照“谁投资、谁受益”原则，依法依规给予相关政策扶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sz w:val="32"/>
          <w:lang w:val="en-US" w:eastAsia="zh-CN"/>
        </w:rPr>
      </w:pPr>
      <w:r>
        <w:rPr>
          <w:rFonts w:hint="eastAsia" w:ascii="黑体" w:hAnsi="黑体" w:eastAsia="黑体" w:cs="黑体"/>
          <w:sz w:val="32"/>
          <w:lang w:val="en-US" w:eastAsia="zh-CN"/>
        </w:rPr>
        <w:t>第三章 管理与维护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第七条 全民健身场地设施实行属地管理，场地设施所在地的权属单位是全民健身场地设施的接收单位（以下简称“接收单位”），承担管理维护及相关主体责任。接收单位应对配建在所辖区域内的全民健身场地设施登记建档、纳入本单位资产台账，进行管理维护。行政事业单位应按照行政事业单位资产管理要求接收、管理全民健身场地设施。区体育局负责对全民健身场地设施管理情况进行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 xml:space="preserve">第八条 接收单位应当建立并执行常态化巡检制度，对全民健身场地设施进行定期检查与不定期抽查。巡检内容应包括设施结构完整性、功能正常性、使用安全性及环境卫生状况。对使用频率高、易损件及存在安全风险的重点设施与区域，应加大巡检频次，并建立详细的巡检台账，如实记录巡检情况、发现问题及处理结果，实现闭环管理。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第九条 区体育局每半年开展1次全民健身场地设施巡检，评估使用状况，排查各类问题和安全隐患，督导管理责任单位对存在问题的场地设施进行维修，为市民营造良好的运动健身环境。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第十条 对于政府投资建设后移交给接收单位管理的全民健身场地设施，接收单位必须履行以下职责：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（一）确保设施用于全民健身活动，不得擅自改变其功能、用途或占用；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（二）配备专（兼）职管理人员，制定具体的管理规定和开放服务规范，并在显著位置公示；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（三）负责设施的日常清洁、例行保养、小修小补，确保设施处于良好状态；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（四）对超过保修期或自身无法维修的设施损坏，应及时按程序向主管部门报告；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（五）制定突发事件应急预案，并定期组织演练。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第十一条 全民健身场地设施出现破损、故障或存在安全隐患的，接收单位应立即设置警示标识，划定安全区域。一般性故障7个工作日内完成维修，重大安全隐患24小时内启动应急处置，无法修复或达到使用年限的，应立即挂牌警示禁止使用并登记备案，报区体育局进行更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第十二条 接收单位应在区体育局指导下，充分利用全民健身场地设施开展形式多样的体育竞赛、健身等活动，发挥社会体育指导员和体育积极分子作用，对健身者进行科学指导。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第十三条 全民健身场地设施投入使用后，任何单位和个人不得以任何名义占用其场地和设施，不得擅自拆除或改变其用途。确需改变用途的，必须征得区体育局同意并备案。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第四章 开放与运营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第十四条 政府投资建设的公益性全民健身场地设施实行常态化开放制度，每周免费或低收费开放时间不少于35小时，全年免费或低收费开放时间不少于330天。国家法定节假日、全民健身日及学校寒暑假期间应适当延长开放时段，保障公众健身需求。社会资本投资建设的场地设施开放时间需在醒目位置公示，无特殊情况不得擅自缩短公示开放时长，因设施维修、赛事活动等需暂停开放的，应提前向社会公告。各街镇应对辖区内学校体育场地设施进行梳理，具备开放条件的，应有序开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第十五条 政府投资建设的公益性全民健身场地设施以免费开放为原则，确需低收费运营的项目，收费标准不得高于本市同类场地市场指导价的70%。对学生、老年人、残疾人、现役军人、消防救援人员等特殊群体，实行免费或半价优惠政策，确保公共服务的普惠性。社会资本投资建设的场地设施收费应遵循公平、合理原则，不得擅自提高收费标准或增设未公示收费项目，鼓励其对特殊群体给予优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第十六条 政府投资兴建的全民健身场地设施具备社会化运营条件的，应采取竞争择优机制选择社会力量运营管理，规范各方权利义务关系，签订公益性条款，对项目产权性质、公益使用、定价机制等予以明确约定。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第十七条 政府投资兴建的全民健身场地设施运营管理机构，应当向公众公告其服务内容、开放时间、收费标准、安全事项、联系电话、联系人等信息，并报区体育局备案。运营管理机构应依据国家体育总局印发的《体育场馆运营管理办法》及相关法律法规开展经营活动，确保全民健身场地设施的公益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第十八条 社会化运营机构须具备合法注册资质及相应行业运营经验，注册资本、专业团队配置、财务状况等应符合招标约定。机构应配备专职管理与维修人员，制定标准化服务流程，保障场地安全、卫生及秩序规范。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第十九条 社会化运营机构需恪守公益性原则，不得擅自提高收费标准或缩减服务内容，依法投保公共责任险（第三者责任险）防范意外风险，通过签订运营协议、设置警示标识、明确免责声明等方式，界定与使用者的权利义务。建立突发事件预防、疫情防控等应急预案并定期组织演练，提升应急处置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第五章 法律责任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第二十条 任何单位或个人如损坏、侵占或故意破坏全民健身场地设施，接收单位应依据《中华人民共和国体育法》等规定，责令其照价赔偿或修复；情节严重者，依法追究相应法律责任。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第二十一条 全民健身场地设施的建设须严格遵循现行国家相关标准，并接受通州区体育局的全程监督，确保合规性与安全性。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第二十二条 因全民健身场地设施质量问题导致健身者人身伤害的，由相关供应商依法承担赔偿责任。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第二十三条 设施安全使用期内，因接收单位未履行管理维护职责引发人身伤害或财产损失的，由接收单位依法承担赔偿责任。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第二十四条 健身者因使用不当或明知设施损坏仍继续使用而导致伤害的，责任由使用者自行承担。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eastAsia" w:ascii="仿宋_GB2312" w:hAnsi="黑体" w:eastAsia="仿宋_GB2312" w:cs="Times New Roman"/>
          <w:sz w:val="32"/>
          <w:lang w:val="en-US" w:eastAsia="zh-CN"/>
        </w:rPr>
        <w:t>第二十五条 无民事行为能力人或限制民事行为能力人使用全民健身场地设施时，须在监护人监护下进行；发生伤害事故的，由其监护人承担相应责任。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lang w:val="en-US" w:eastAsia="zh-CN"/>
        </w:rPr>
      </w:pPr>
      <w:r>
        <w:rPr>
          <w:rFonts w:hint="default" w:ascii="黑体" w:hAnsi="黑体" w:eastAsia="黑体" w:cs="黑体"/>
          <w:sz w:val="32"/>
          <w:lang w:val="en-US" w:eastAsia="zh-CN"/>
        </w:rPr>
        <w:t>第六章 附 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sz w:val="32"/>
          <w:lang w:val="en-US" w:eastAsia="zh-CN"/>
        </w:rPr>
      </w:pPr>
      <w:r>
        <w:rPr>
          <w:rFonts w:hint="default" w:ascii="仿宋_GB2312" w:hAnsi="黑体" w:eastAsia="仿宋_GB2312" w:cs="Times New Roman"/>
          <w:sz w:val="32"/>
          <w:lang w:val="en-US" w:eastAsia="zh-CN"/>
        </w:rPr>
        <w:t>第二十六条 本办法由区体育局负责解释。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黑体" w:eastAsia="仿宋_GB2312" w:cs="Times New Roman"/>
          <w:sz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黑体" w:eastAsia="仿宋_GB2312" w:cs="Times New Roman"/>
          <w:sz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黑体" w:eastAsia="仿宋_GB2312" w:cs="Times New Roman"/>
          <w:sz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楷体_GB2312">
    <w:altName w:val="方正楷体_GBK"/>
    <w:panose1 w:val="02010609030101010101"/>
    <w:charset w:val="00"/>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C05EBA"/>
    <w:rsid w:val="1607707D"/>
    <w:rsid w:val="24B33778"/>
    <w:rsid w:val="2C24588D"/>
    <w:rsid w:val="2D56047F"/>
    <w:rsid w:val="4B9F6E4A"/>
    <w:rsid w:val="50D53222"/>
    <w:rsid w:val="53800B5D"/>
    <w:rsid w:val="54FC07F6"/>
    <w:rsid w:val="55493DC6"/>
    <w:rsid w:val="5BE659D3"/>
    <w:rsid w:val="611A2635"/>
    <w:rsid w:val="65091D56"/>
    <w:rsid w:val="670F6195"/>
    <w:rsid w:val="674A4A5D"/>
    <w:rsid w:val="6A1F41A4"/>
    <w:rsid w:val="73AF0914"/>
    <w:rsid w:val="76AF3B36"/>
    <w:rsid w:val="7B3B6FC0"/>
    <w:rsid w:val="7B403E0C"/>
    <w:rsid w:val="7D2E7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3174</Words>
  <Characters>3180</Characters>
  <Lines>0</Lines>
  <Paragraphs>0</Paragraphs>
  <TotalTime>0</TotalTime>
  <ScaleCrop>false</ScaleCrop>
  <LinksUpToDate>false</LinksUpToDate>
  <CharactersWithSpaces>3214</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2025-12-15T14:39:00Z</dcterms:created>
  <dc:creator>Administrator</dc:creator>
  <cp:lastModifiedBy>qhtf</cp:lastModifiedBy>
  <dcterms:modified xsi:type="dcterms:W3CDTF">2026-10-20T09:11:59Z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KSOTemplateDocerSaveRecord">
    <vt:lpwstr>eyJoZGlkIjoiOTlkNzMxYTZhMWZlODljNWE5MTViM2I4ZWViNTcyZmEiLCJ1c2VySWQiOiIyMTAxOTI5MzIifQ==</vt:lpwstr>
  </property>
  <property fmtid="{D5CDD505-2E9C-101B-9397-08002B2CF9AE}" pid="4" name="ICV">
    <vt:lpwstr>971102A68E4F4C4DAC03C1F9A98D0E9C_13</vt:lpwstr>
  </property>
</Properties>
</file>