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37D7B8" w14:textId="77777777" w:rsidR="00FA434B" w:rsidRDefault="008113EE">
      <w:pPr>
        <w:topLinePunct/>
        <w:spacing w:line="240" w:lineRule="auto"/>
        <w:ind w:firstLineChars="0" w:firstLine="0"/>
        <w:jc w:val="left"/>
        <w:rPr>
          <w:rFonts w:ascii="黑体" w:eastAsia="黑体" w:hAnsi="黑体" w:cs="黑体"/>
          <w:kern w:val="11"/>
        </w:rPr>
      </w:pPr>
      <w:r>
        <w:rPr>
          <w:rFonts w:ascii="黑体" w:eastAsia="黑体" w:hAnsi="黑体" w:cs="黑体" w:hint="eastAsia"/>
          <w:kern w:val="11"/>
        </w:rPr>
        <w:t>附件2</w:t>
      </w:r>
    </w:p>
    <w:p w14:paraId="50EBD722" w14:textId="50A3D996" w:rsidR="00FA434B" w:rsidRDefault="008113EE" w:rsidP="00695328">
      <w:pPr>
        <w:pStyle w:val="aa"/>
        <w:spacing w:after="0" w:line="579" w:lineRule="exact"/>
        <w:ind w:firstLineChars="200" w:firstLine="872"/>
        <w:rPr>
          <w:rFonts w:ascii="方正小标宋简体" w:hAnsi="方正小标宋简体" w:cs="方正小标宋简体"/>
        </w:rPr>
      </w:pPr>
      <w:r>
        <w:rPr>
          <w:rFonts w:ascii="方正小标宋简体" w:hAnsi="方正小标宋简体" w:cs="方正小标宋简体" w:hint="eastAsia"/>
        </w:rPr>
        <w:t>关于《</w:t>
      </w:r>
      <w:r w:rsidR="00B67A2A" w:rsidRPr="00B67A2A">
        <w:rPr>
          <w:rFonts w:ascii="方正小标宋简体" w:hAnsi="方正小标宋简体" w:cs="方正小标宋简体"/>
        </w:rPr>
        <w:t>丰台区“十五五”时期水务发展规划报告</w:t>
      </w:r>
      <w:r>
        <w:rPr>
          <w:rFonts w:ascii="方正小标宋简体" w:hAnsi="方正小标宋简体" w:cs="方正小标宋简体" w:hint="eastAsia"/>
        </w:rPr>
        <w:t>》的起草说明</w:t>
      </w:r>
    </w:p>
    <w:p w14:paraId="2DAD7CF8" w14:textId="77777777" w:rsidR="00FA434B" w:rsidRDefault="008113EE" w:rsidP="00DA6D8A">
      <w:pPr>
        <w:pStyle w:val="1"/>
        <w:keepNext w:val="0"/>
        <w:keepLines w:val="0"/>
        <w:spacing w:after="0"/>
        <w:ind w:firstLine="632"/>
      </w:pPr>
      <w:r>
        <w:rPr>
          <w:rFonts w:hint="eastAsia"/>
        </w:rPr>
        <w:t>起草背景</w:t>
      </w:r>
    </w:p>
    <w:p w14:paraId="73A009A3" w14:textId="5871B0ED" w:rsidR="00FA434B" w:rsidRDefault="002469EB" w:rsidP="00DA6D8A">
      <w:pPr>
        <w:spacing w:after="0"/>
        <w:ind w:firstLine="632"/>
        <w:rPr>
          <w:rFonts w:ascii="仿宋_GB2312" w:hAnsi="仿宋_GB2312" w:cs="仿宋_GB2312"/>
          <w:szCs w:val="32"/>
        </w:rPr>
      </w:pPr>
      <w:r>
        <w:rPr>
          <w:rFonts w:hint="eastAsia"/>
        </w:rPr>
        <w:t>根据国家发展改革委、水利部对于“十五五”规划编制的总体要求，按照北京市发展和改革委员会、北京市水务局和丰台区委、区政府工作部署，区水务局深入落实首都“四个中心”功能和“四区一枢纽”定位，把“营造环境、塑强功能”作为战略发力点和关键突破口，坚持目标导向和问题导向，在全面总结“十四五”水务规划实施情况的基础上，组织编制了《丰台区</w:t>
      </w:r>
      <w:r>
        <w:t>“</w:t>
      </w:r>
      <w:r>
        <w:t>十五五</w:t>
      </w:r>
      <w:r>
        <w:t>”</w:t>
      </w:r>
      <w:r>
        <w:t>时期水务发展规划</w:t>
      </w:r>
      <w:r>
        <w:rPr>
          <w:rFonts w:hint="eastAsia"/>
        </w:rPr>
        <w:t>》</w:t>
      </w:r>
      <w:r>
        <w:rPr>
          <w:rFonts w:hint="eastAsia"/>
          <w:szCs w:val="32"/>
        </w:rPr>
        <w:t>（以下简称“规划”）。</w:t>
      </w:r>
    </w:p>
    <w:p w14:paraId="5D9EB75C" w14:textId="77777777" w:rsidR="00FA434B" w:rsidRDefault="008113EE" w:rsidP="00DA6D8A">
      <w:pPr>
        <w:pStyle w:val="1"/>
        <w:keepNext w:val="0"/>
        <w:keepLines w:val="0"/>
        <w:spacing w:after="0"/>
        <w:ind w:firstLine="632"/>
      </w:pPr>
      <w:r>
        <w:rPr>
          <w:rFonts w:hint="eastAsia"/>
        </w:rPr>
        <w:t>起草过程</w:t>
      </w:r>
    </w:p>
    <w:p w14:paraId="2CED3C15" w14:textId="0DA0B124" w:rsidR="00FA434B" w:rsidRDefault="008113EE" w:rsidP="00DA6D8A">
      <w:pPr>
        <w:spacing w:after="0"/>
        <w:ind w:firstLine="632"/>
      </w:pPr>
      <w:r>
        <w:rPr>
          <w:rFonts w:ascii="仿宋_GB2312" w:hAnsi="仿宋_GB2312" w:cs="仿宋_GB2312" w:hint="eastAsia"/>
          <w:szCs w:val="32"/>
        </w:rPr>
        <w:t>在规划起草过程中，丰台区</w:t>
      </w:r>
      <w:r w:rsidR="002469EB">
        <w:rPr>
          <w:rFonts w:ascii="仿宋_GB2312" w:hAnsi="仿宋_GB2312" w:cs="仿宋_GB2312" w:hint="eastAsia"/>
          <w:szCs w:val="32"/>
        </w:rPr>
        <w:t>水务</w:t>
      </w:r>
      <w:r>
        <w:rPr>
          <w:rFonts w:ascii="仿宋_GB2312" w:hAnsi="仿宋_GB2312" w:cs="仿宋_GB2312" w:hint="eastAsia"/>
          <w:szCs w:val="32"/>
        </w:rPr>
        <w:t>局</w:t>
      </w:r>
      <w:r w:rsidR="002469EB">
        <w:t>紧密围绕</w:t>
      </w:r>
      <w:r w:rsidR="002469EB">
        <w:t>“</w:t>
      </w:r>
      <w:r w:rsidR="002469EB">
        <w:t>三化五区</w:t>
      </w:r>
      <w:r w:rsidR="002469EB">
        <w:t>”</w:t>
      </w:r>
      <w:r w:rsidR="002469EB">
        <w:t>总体战略，</w:t>
      </w:r>
      <w:r w:rsidR="002469EB">
        <w:rPr>
          <w:rFonts w:hint="eastAsia"/>
        </w:rPr>
        <w:t>以</w:t>
      </w:r>
      <w:r w:rsidR="002469EB">
        <w:t>系统提升水安全保障、水资源配置、水生态涵养、水服务供给和水智慧治理能力</w:t>
      </w:r>
      <w:r w:rsidR="002469EB">
        <w:rPr>
          <w:rFonts w:hint="eastAsia"/>
        </w:rPr>
        <w:t>为目标</w:t>
      </w:r>
      <w:r>
        <w:rPr>
          <w:rFonts w:ascii="仿宋_GB2312" w:hAnsi="仿宋_GB2312" w:cs="仿宋_GB2312" w:hint="eastAsia"/>
          <w:szCs w:val="32"/>
        </w:rPr>
        <w:t>开展调研，主动做好与上位规划衔接，广泛征求各职能部门、企业及社会各界意见，经过反复研究、论证与多轮讨论修订，最终凝聚共识形成规划成果。</w:t>
      </w:r>
    </w:p>
    <w:p w14:paraId="2426CE8B" w14:textId="77777777" w:rsidR="00FA434B" w:rsidRDefault="008113EE" w:rsidP="00DA6D8A">
      <w:pPr>
        <w:pStyle w:val="1"/>
        <w:keepNext w:val="0"/>
        <w:keepLines w:val="0"/>
        <w:spacing w:after="0"/>
        <w:ind w:firstLine="632"/>
      </w:pPr>
      <w:r>
        <w:rPr>
          <w:rFonts w:hint="eastAsia"/>
        </w:rPr>
        <w:t>主要内容</w:t>
      </w:r>
    </w:p>
    <w:p w14:paraId="7FCE66F6" w14:textId="77777777" w:rsidR="00FA434B" w:rsidRDefault="008113EE" w:rsidP="00DA6D8A">
      <w:pPr>
        <w:spacing w:after="0"/>
        <w:ind w:firstLine="632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szCs w:val="32"/>
        </w:rPr>
        <w:t>对标上级规划体例，规划分三个板块共七章。</w:t>
      </w:r>
    </w:p>
    <w:p w14:paraId="2C50DB9C" w14:textId="77D7EE2F" w:rsidR="00FA434B" w:rsidRDefault="008113EE" w:rsidP="00DA6D8A">
      <w:pPr>
        <w:spacing w:after="0"/>
        <w:ind w:firstLine="632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szCs w:val="32"/>
        </w:rPr>
        <w:t>第一</w:t>
      </w:r>
      <w:r w:rsidR="00AA46FB">
        <w:rPr>
          <w:rFonts w:ascii="仿宋_GB2312" w:hAnsi="仿宋_GB2312" w:cs="仿宋_GB2312" w:hint="eastAsia"/>
          <w:szCs w:val="32"/>
        </w:rPr>
        <w:t>板块</w:t>
      </w:r>
      <w:r>
        <w:rPr>
          <w:rFonts w:ascii="仿宋_GB2312" w:hAnsi="仿宋_GB2312" w:cs="仿宋_GB2312" w:hint="eastAsia"/>
          <w:szCs w:val="32"/>
        </w:rPr>
        <w:t>为总体要求。</w:t>
      </w:r>
    </w:p>
    <w:p w14:paraId="3505CD68" w14:textId="61A7D888" w:rsidR="00FA434B" w:rsidRDefault="00506E67" w:rsidP="00DA6D8A">
      <w:pPr>
        <w:spacing w:after="0"/>
        <w:ind w:firstLine="632"/>
        <w:rPr>
          <w:rFonts w:ascii="仿宋_GB2312" w:hAnsi="仿宋_GB2312" w:cs="仿宋_GB2312"/>
          <w:szCs w:val="32"/>
        </w:rPr>
      </w:pPr>
      <w:r>
        <w:t>紧密围绕</w:t>
      </w:r>
      <w:r>
        <w:t>“</w:t>
      </w:r>
      <w:r>
        <w:t>三化五区</w:t>
      </w:r>
      <w:r>
        <w:t>”</w:t>
      </w:r>
      <w:r>
        <w:t>总体战略，系统提升水安全保障、水资源配置、水生态涵养、水服务供给和水智慧治理能力，着力构建</w:t>
      </w:r>
      <w:r>
        <w:lastRenderedPageBreak/>
        <w:t>安全韧性、集约高效、生态宜居、水城共融的现代水务体系</w:t>
      </w:r>
      <w:r>
        <w:rPr>
          <w:rFonts w:ascii="仿宋_GB2312" w:hAnsi="仿宋_GB2312" w:cs="仿宋_GB2312" w:hint="eastAsia"/>
          <w:szCs w:val="32"/>
        </w:rPr>
        <w:t>；</w:t>
      </w:r>
      <w:r>
        <w:rPr>
          <w:rFonts w:hint="eastAsia"/>
        </w:rPr>
        <w:t>到</w:t>
      </w:r>
      <w:r>
        <w:rPr>
          <w:rFonts w:hint="eastAsia"/>
        </w:rPr>
        <w:t>2030</w:t>
      </w:r>
      <w:r>
        <w:rPr>
          <w:rFonts w:hint="eastAsia"/>
        </w:rPr>
        <w:t>年，丰台区</w:t>
      </w:r>
      <w:r>
        <w:rPr>
          <w:szCs w:val="22"/>
        </w:rPr>
        <w:t>水务服务高质量保障体系建设取得重要进展，水务</w:t>
      </w:r>
      <w:r>
        <w:rPr>
          <w:rFonts w:hint="eastAsia"/>
        </w:rPr>
        <w:t>发展融入全市发展大局，基本</w:t>
      </w:r>
      <w:r>
        <w:rPr>
          <w:szCs w:val="22"/>
        </w:rPr>
        <w:t>实现</w:t>
      </w:r>
      <w:r>
        <w:rPr>
          <w:rFonts w:hint="eastAsia"/>
          <w:szCs w:val="22"/>
        </w:rPr>
        <w:t>保障“</w:t>
      </w:r>
      <w:r>
        <w:rPr>
          <w:rFonts w:hint="eastAsia"/>
          <w:b/>
          <w:bCs/>
          <w:szCs w:val="22"/>
        </w:rPr>
        <w:t>高水平</w:t>
      </w:r>
      <w:r>
        <w:rPr>
          <w:b/>
          <w:bCs/>
          <w:szCs w:val="22"/>
        </w:rPr>
        <w:t>安全、高品质生活、高质量发展</w:t>
      </w:r>
      <w:r>
        <w:rPr>
          <w:rFonts w:hint="eastAsia"/>
          <w:szCs w:val="22"/>
        </w:rPr>
        <w:t>”</w:t>
      </w:r>
      <w:r>
        <w:rPr>
          <w:szCs w:val="22"/>
        </w:rPr>
        <w:t>的目标</w:t>
      </w:r>
      <w:r>
        <w:rPr>
          <w:rFonts w:ascii="仿宋_GB2312" w:hAnsi="仿宋_GB2312" w:cs="仿宋_GB2312" w:hint="eastAsia"/>
          <w:szCs w:val="32"/>
        </w:rPr>
        <w:t>。对标上级规划设置10项指标。</w:t>
      </w:r>
    </w:p>
    <w:p w14:paraId="3AA5F18A" w14:textId="20A73EC7" w:rsidR="00FA434B" w:rsidRDefault="008113EE" w:rsidP="00DA6D8A">
      <w:pPr>
        <w:spacing w:after="0"/>
        <w:ind w:firstLine="632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szCs w:val="32"/>
        </w:rPr>
        <w:t>第二板块为</w:t>
      </w:r>
      <w:r w:rsidR="00360ACB">
        <w:rPr>
          <w:rFonts w:ascii="仿宋_GB2312" w:hAnsi="仿宋_GB2312" w:cs="仿宋_GB2312" w:hint="eastAsia"/>
          <w:szCs w:val="32"/>
        </w:rPr>
        <w:t>关键</w:t>
      </w:r>
      <w:r>
        <w:rPr>
          <w:rFonts w:ascii="仿宋_GB2312" w:hAnsi="仿宋_GB2312" w:cs="仿宋_GB2312" w:hint="eastAsia"/>
          <w:szCs w:val="32"/>
        </w:rPr>
        <w:t>任务</w:t>
      </w:r>
      <w:r w:rsidR="00360ACB">
        <w:rPr>
          <w:rFonts w:ascii="仿宋_GB2312" w:hAnsi="仿宋_GB2312" w:cs="仿宋_GB2312" w:hint="eastAsia"/>
          <w:szCs w:val="32"/>
        </w:rPr>
        <w:t>及重大举措</w:t>
      </w:r>
      <w:r>
        <w:rPr>
          <w:rFonts w:ascii="仿宋_GB2312" w:hAnsi="仿宋_GB2312" w:cs="仿宋_GB2312" w:hint="eastAsia"/>
          <w:szCs w:val="32"/>
        </w:rPr>
        <w:t>，部署</w:t>
      </w:r>
      <w:r w:rsidR="004D4210">
        <w:rPr>
          <w:rFonts w:ascii="仿宋_GB2312" w:hAnsi="仿宋_GB2312" w:cs="仿宋_GB2312" w:hint="eastAsia"/>
          <w:szCs w:val="32"/>
        </w:rPr>
        <w:t>三大目标九</w:t>
      </w:r>
      <w:r>
        <w:rPr>
          <w:rFonts w:ascii="仿宋_GB2312" w:hAnsi="仿宋_GB2312" w:cs="仿宋_GB2312" w:hint="eastAsia"/>
          <w:szCs w:val="32"/>
        </w:rPr>
        <w:t>方面任务：</w:t>
      </w:r>
    </w:p>
    <w:p w14:paraId="0B2FFE0C" w14:textId="406E059C" w:rsidR="00FA434B" w:rsidRDefault="008113EE" w:rsidP="00DA6D8A">
      <w:pPr>
        <w:spacing w:after="0"/>
        <w:ind w:firstLine="632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szCs w:val="32"/>
        </w:rPr>
        <w:t>（一）</w:t>
      </w:r>
      <w:r w:rsidR="004D4210" w:rsidRPr="004D4210">
        <w:rPr>
          <w:rFonts w:ascii="仿宋_GB2312" w:hAnsi="仿宋_GB2312" w:cs="仿宋_GB2312"/>
          <w:szCs w:val="32"/>
        </w:rPr>
        <w:t>优化水资源配置体系</w:t>
      </w:r>
      <w:r>
        <w:rPr>
          <w:rFonts w:ascii="仿宋_GB2312" w:hAnsi="仿宋_GB2312" w:cs="仿宋_GB2312" w:hint="eastAsia"/>
          <w:szCs w:val="32"/>
        </w:rPr>
        <w:t>。</w:t>
      </w:r>
      <w:r w:rsidR="004D4210" w:rsidRPr="004D4210">
        <w:rPr>
          <w:rFonts w:ascii="仿宋_GB2312" w:hAnsi="仿宋_GB2312" w:cs="仿宋_GB2312"/>
          <w:szCs w:val="32"/>
        </w:rPr>
        <w:t>以保障首都水安全为核心，围绕“多源联调、严控总量、社会节水、多水互济”的水资源布局，通过多元化创新举措推进节水发展与水资源配置优化，全面提升水资源保障能力，为区域高质量发展提供坚实水支撑</w:t>
      </w:r>
      <w:r>
        <w:rPr>
          <w:rFonts w:ascii="仿宋_GB2312" w:hAnsi="仿宋_GB2312" w:cs="仿宋_GB2312" w:hint="eastAsia"/>
          <w:szCs w:val="32"/>
        </w:rPr>
        <w:t>。</w:t>
      </w:r>
    </w:p>
    <w:p w14:paraId="4B31CDB4" w14:textId="510F14C5" w:rsidR="00FA434B" w:rsidRDefault="008113EE" w:rsidP="00DA6D8A">
      <w:pPr>
        <w:spacing w:after="0"/>
        <w:ind w:firstLine="632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szCs w:val="32"/>
        </w:rPr>
        <w:t>（二）</w:t>
      </w:r>
      <w:r w:rsidR="006C7CDB" w:rsidRPr="006C7CDB">
        <w:rPr>
          <w:rFonts w:ascii="仿宋_GB2312" w:hAnsi="仿宋_GB2312" w:cs="仿宋_GB2312"/>
          <w:szCs w:val="32"/>
        </w:rPr>
        <w:t>完善高标准防洪体系</w:t>
      </w:r>
      <w:r>
        <w:rPr>
          <w:rFonts w:ascii="仿宋_GB2312" w:hAnsi="仿宋_GB2312" w:cs="仿宋_GB2312" w:hint="eastAsia"/>
          <w:szCs w:val="32"/>
        </w:rPr>
        <w:t>。</w:t>
      </w:r>
      <w:r w:rsidR="009E0C2B" w:rsidRPr="009E0C2B">
        <w:rPr>
          <w:rFonts w:ascii="仿宋_GB2312" w:hAnsi="仿宋_GB2312" w:cs="仿宋_GB2312"/>
          <w:szCs w:val="32"/>
        </w:rPr>
        <w:t>贯彻“上蓄、中疏、下排、有效治洪”的防洪方针，切实践行“两个坚持、三个转变”防灾减灾救灾理念，融入中心城“西蓄、东排、南北分洪”防洪总体布局，逐步形成丰台区“五横九</w:t>
      </w:r>
      <w:bookmarkStart w:id="0" w:name="_GoBack"/>
      <w:bookmarkEnd w:id="0"/>
      <w:r w:rsidR="009E0C2B" w:rsidRPr="009E0C2B">
        <w:rPr>
          <w:rFonts w:ascii="仿宋_GB2312" w:hAnsi="仿宋_GB2312" w:cs="仿宋_GB2312"/>
          <w:szCs w:val="32"/>
        </w:rPr>
        <w:t>纵，多点调蓄”的区域防洪布局。</w:t>
      </w:r>
    </w:p>
    <w:p w14:paraId="50AD46D6" w14:textId="44DFE6BF" w:rsidR="00FA434B" w:rsidRDefault="008113EE" w:rsidP="00DA6D8A">
      <w:pPr>
        <w:spacing w:after="0"/>
        <w:ind w:firstLine="632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szCs w:val="32"/>
        </w:rPr>
        <w:t>（三）</w:t>
      </w:r>
      <w:r w:rsidR="008C615F" w:rsidRPr="008C615F">
        <w:rPr>
          <w:rFonts w:ascii="仿宋_GB2312" w:hAnsi="仿宋_GB2312" w:cs="仿宋_GB2312"/>
          <w:szCs w:val="32"/>
        </w:rPr>
        <w:t>推动海绵城市系统化</w:t>
      </w:r>
      <w:r>
        <w:rPr>
          <w:rFonts w:ascii="仿宋_GB2312" w:hAnsi="仿宋_GB2312" w:cs="仿宋_GB2312" w:hint="eastAsia"/>
          <w:szCs w:val="32"/>
        </w:rPr>
        <w:t>。</w:t>
      </w:r>
      <w:r w:rsidR="008C615F" w:rsidRPr="008C615F">
        <w:rPr>
          <w:rFonts w:ascii="仿宋_GB2312" w:hAnsi="仿宋_GB2312" w:cs="仿宋_GB2312"/>
          <w:szCs w:val="32"/>
        </w:rPr>
        <w:t>规划以流域为单元，划分区域排水分区，在目前排涝设施基础上，通过完善雨水管网、专项治理积水点等工程方式，提升现状防涝体系标准，全面形成“分区分治”安全韧性的排涝安全保障网。</w:t>
      </w:r>
    </w:p>
    <w:p w14:paraId="22834E6B" w14:textId="45D497AC" w:rsidR="00FA434B" w:rsidRDefault="008113EE" w:rsidP="00DA6D8A">
      <w:pPr>
        <w:spacing w:after="0"/>
        <w:ind w:firstLine="632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szCs w:val="32"/>
        </w:rPr>
        <w:t>（四）</w:t>
      </w:r>
      <w:r w:rsidR="00132930" w:rsidRPr="00132930">
        <w:rPr>
          <w:rFonts w:ascii="仿宋_GB2312" w:hAnsi="仿宋_GB2312" w:cs="仿宋_GB2312"/>
          <w:szCs w:val="32"/>
        </w:rPr>
        <w:t>推进城乡供水一体化</w:t>
      </w:r>
      <w:r>
        <w:rPr>
          <w:rFonts w:ascii="仿宋_GB2312" w:hAnsi="仿宋_GB2312" w:cs="仿宋_GB2312" w:hint="eastAsia"/>
          <w:szCs w:val="32"/>
        </w:rPr>
        <w:t>。</w:t>
      </w:r>
      <w:r w:rsidR="00132930" w:rsidRPr="00132930">
        <w:rPr>
          <w:rFonts w:ascii="仿宋_GB2312" w:hAnsi="仿宋_GB2312" w:cs="仿宋_GB2312"/>
          <w:szCs w:val="32"/>
        </w:rPr>
        <w:t>规划建立“河西地区延伸覆盖、河东地区灵活调配、城市供水管网完备、农村供水安全可靠”的供水厂网工程体系。</w:t>
      </w:r>
    </w:p>
    <w:p w14:paraId="7CE2AA2D" w14:textId="77777777" w:rsidR="00C30924" w:rsidRDefault="00C30924" w:rsidP="00DA6D8A">
      <w:pPr>
        <w:spacing w:after="0"/>
        <w:ind w:firstLine="632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szCs w:val="32"/>
        </w:rPr>
        <w:t>（五）</w:t>
      </w:r>
      <w:r w:rsidRPr="00C30924">
        <w:rPr>
          <w:rFonts w:ascii="仿宋_GB2312" w:hAnsi="仿宋_GB2312" w:cs="仿宋_GB2312"/>
          <w:szCs w:val="32"/>
        </w:rPr>
        <w:t>构建污水处理与利用新格局</w:t>
      </w:r>
      <w:r>
        <w:rPr>
          <w:rFonts w:ascii="仿宋_GB2312" w:hAnsi="仿宋_GB2312" w:cs="仿宋_GB2312" w:hint="eastAsia"/>
          <w:szCs w:val="32"/>
        </w:rPr>
        <w:t>。</w:t>
      </w:r>
      <w:r w:rsidRPr="00C30924">
        <w:rPr>
          <w:rFonts w:ascii="仿宋_GB2312" w:hAnsi="仿宋_GB2312" w:cs="仿宋_GB2312"/>
          <w:szCs w:val="32"/>
        </w:rPr>
        <w:t>规划构建“河东一核心、河西两主力、输水两干线、配水三级网”的污水处理再生利用格局。</w:t>
      </w:r>
      <w:r w:rsidRPr="00C30924">
        <w:rPr>
          <w:rFonts w:ascii="仿宋_GB2312" w:hAnsi="仿宋_GB2312" w:cs="仿宋_GB2312"/>
          <w:szCs w:val="32"/>
        </w:rPr>
        <w:lastRenderedPageBreak/>
        <w:t>着力补齐城镇污水处理和再生水利用设施短板，保障农村污水全收集全覆盖</w:t>
      </w:r>
      <w:r>
        <w:rPr>
          <w:rFonts w:ascii="仿宋_GB2312" w:hAnsi="仿宋_GB2312" w:cs="仿宋_GB2312" w:hint="eastAsia"/>
          <w:szCs w:val="32"/>
        </w:rPr>
        <w:t>。</w:t>
      </w:r>
    </w:p>
    <w:p w14:paraId="1EA76A60" w14:textId="42A07788" w:rsidR="00C30924" w:rsidRDefault="00C30924" w:rsidP="00DA6D8A">
      <w:pPr>
        <w:spacing w:after="0"/>
        <w:ind w:firstLine="632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szCs w:val="32"/>
        </w:rPr>
        <w:t>（六）</w:t>
      </w:r>
      <w:r w:rsidRPr="00C30924">
        <w:rPr>
          <w:rFonts w:ascii="仿宋_GB2312" w:hAnsi="仿宋_GB2312" w:cs="仿宋_GB2312"/>
          <w:szCs w:val="32"/>
        </w:rPr>
        <w:t>打造充满活力的滨水岸线</w:t>
      </w:r>
      <w:r>
        <w:rPr>
          <w:rFonts w:ascii="仿宋_GB2312" w:hAnsi="仿宋_GB2312" w:cs="仿宋_GB2312" w:hint="eastAsia"/>
          <w:szCs w:val="32"/>
        </w:rPr>
        <w:t>。</w:t>
      </w:r>
      <w:r w:rsidRPr="00C30924">
        <w:rPr>
          <w:rFonts w:ascii="仿宋_GB2312" w:hAnsi="仿宋_GB2312" w:cs="仿宋_GB2312"/>
          <w:szCs w:val="32"/>
        </w:rPr>
        <w:t>推动建设多功能高品质河湖滨水空间，落实城市更新、花园城市、韧性城市和幸福河湖建设要求，通过分区引导、分级分类的风貌施策，打造水美家园、城市乐园。</w:t>
      </w:r>
    </w:p>
    <w:p w14:paraId="09A343F9" w14:textId="479BEB89" w:rsidR="00C30924" w:rsidRDefault="00C30924" w:rsidP="00DA6D8A">
      <w:pPr>
        <w:spacing w:after="0"/>
        <w:ind w:firstLine="632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szCs w:val="32"/>
        </w:rPr>
        <w:t>（七）</w:t>
      </w:r>
      <w:r w:rsidRPr="00C30924">
        <w:rPr>
          <w:rFonts w:ascii="仿宋_GB2312" w:hAnsi="仿宋_GB2312" w:cs="仿宋_GB2312"/>
          <w:szCs w:val="32"/>
        </w:rPr>
        <w:t>促进河湖水生态健康复苏</w:t>
      </w:r>
      <w:r>
        <w:rPr>
          <w:rFonts w:ascii="仿宋_GB2312" w:hAnsi="仿宋_GB2312" w:cs="仿宋_GB2312" w:hint="eastAsia"/>
          <w:szCs w:val="32"/>
        </w:rPr>
        <w:t>。</w:t>
      </w:r>
      <w:r w:rsidRPr="00C30924">
        <w:rPr>
          <w:rFonts w:ascii="仿宋_GB2312" w:hAnsi="仿宋_GB2312" w:cs="仿宋_GB2312"/>
          <w:szCs w:val="32"/>
        </w:rPr>
        <w:t>基于丰台区地理空间和水系分布，以推进河道及流域生态保护治理为核心，加强水系连通建设及水生态空间管控，增强区域水活力。形成“多域连通、蓝绿交融”的河湖生态保护修复格局</w:t>
      </w:r>
      <w:r>
        <w:rPr>
          <w:rFonts w:ascii="仿宋_GB2312" w:hAnsi="仿宋_GB2312" w:cs="仿宋_GB2312" w:hint="eastAsia"/>
          <w:szCs w:val="32"/>
        </w:rPr>
        <w:t>。</w:t>
      </w:r>
    </w:p>
    <w:p w14:paraId="57736E6A" w14:textId="20C42EBE" w:rsidR="00C30924" w:rsidRDefault="00C30924" w:rsidP="00DA6D8A">
      <w:pPr>
        <w:spacing w:after="0"/>
        <w:ind w:firstLine="632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szCs w:val="32"/>
        </w:rPr>
        <w:t>（八）</w:t>
      </w:r>
      <w:r w:rsidR="0065005B" w:rsidRPr="0065005B">
        <w:rPr>
          <w:rFonts w:ascii="仿宋_GB2312" w:hAnsi="仿宋_GB2312" w:cs="仿宋_GB2312"/>
          <w:szCs w:val="32"/>
        </w:rPr>
        <w:t>加速推进水务数字化转型</w:t>
      </w:r>
      <w:r>
        <w:rPr>
          <w:rFonts w:ascii="仿宋_GB2312" w:hAnsi="仿宋_GB2312" w:cs="仿宋_GB2312" w:hint="eastAsia"/>
          <w:szCs w:val="32"/>
        </w:rPr>
        <w:t>。</w:t>
      </w:r>
      <w:r w:rsidR="0065005B" w:rsidRPr="0065005B">
        <w:rPr>
          <w:rFonts w:ascii="仿宋_GB2312" w:hAnsi="仿宋_GB2312" w:cs="仿宋_GB2312"/>
          <w:szCs w:val="32"/>
        </w:rPr>
        <w:t>围绕丰台区智慧水务建设，以信息化建设为引擎，聚焦水务场景，启动实施智慧政务中枢与智慧水务一体化提质升级建设。</w:t>
      </w:r>
    </w:p>
    <w:p w14:paraId="73FBD675" w14:textId="31D98673" w:rsidR="00F5170D" w:rsidRPr="00F5170D" w:rsidRDefault="008113EE" w:rsidP="00DA6D8A">
      <w:pPr>
        <w:spacing w:after="0"/>
        <w:ind w:firstLine="632"/>
        <w:rPr>
          <w:rFonts w:ascii="仿宋_GB2312" w:hAnsi="仿宋_GB2312" w:cs="仿宋_GB2312"/>
          <w:szCs w:val="32"/>
        </w:rPr>
      </w:pPr>
      <w:bookmarkStart w:id="1" w:name="OLE_LINK2"/>
      <w:r>
        <w:rPr>
          <w:rFonts w:ascii="仿宋_GB2312" w:hAnsi="仿宋_GB2312" w:cs="仿宋_GB2312" w:hint="eastAsia"/>
          <w:szCs w:val="32"/>
        </w:rPr>
        <w:t>（</w:t>
      </w:r>
      <w:r w:rsidR="00C30924">
        <w:rPr>
          <w:rFonts w:ascii="仿宋_GB2312" w:hAnsi="仿宋_GB2312" w:cs="仿宋_GB2312" w:hint="eastAsia"/>
          <w:szCs w:val="32"/>
        </w:rPr>
        <w:t>九</w:t>
      </w:r>
      <w:r>
        <w:rPr>
          <w:rFonts w:ascii="仿宋_GB2312" w:hAnsi="仿宋_GB2312" w:cs="仿宋_GB2312" w:hint="eastAsia"/>
          <w:szCs w:val="32"/>
        </w:rPr>
        <w:t>）</w:t>
      </w:r>
      <w:r w:rsidR="00F5170D" w:rsidRPr="00F5170D">
        <w:rPr>
          <w:rFonts w:ascii="仿宋_GB2312" w:hAnsi="仿宋_GB2312" w:cs="仿宋_GB2312"/>
          <w:szCs w:val="32"/>
        </w:rPr>
        <w:t>深化水务改革新篇章</w:t>
      </w:r>
      <w:r>
        <w:rPr>
          <w:rFonts w:ascii="仿宋_GB2312" w:hAnsi="仿宋_GB2312" w:cs="仿宋_GB2312" w:hint="eastAsia"/>
          <w:szCs w:val="32"/>
        </w:rPr>
        <w:t>。</w:t>
      </w:r>
      <w:r w:rsidR="00F5170D" w:rsidRPr="00F5170D">
        <w:rPr>
          <w:rFonts w:ascii="仿宋_GB2312" w:hAnsi="仿宋_GB2312" w:cs="仿宋_GB2312"/>
          <w:szCs w:val="32"/>
        </w:rPr>
        <w:t>深化机制</w:t>
      </w:r>
      <w:r w:rsidR="00AA46FB">
        <w:rPr>
          <w:rFonts w:ascii="仿宋_GB2312" w:hAnsi="仿宋_GB2312" w:cs="仿宋_GB2312" w:hint="eastAsia"/>
          <w:szCs w:val="32"/>
        </w:rPr>
        <w:t>体制</w:t>
      </w:r>
      <w:r w:rsidR="00F5170D" w:rsidRPr="00F5170D">
        <w:rPr>
          <w:rFonts w:ascii="仿宋_GB2312" w:hAnsi="仿宋_GB2312" w:cs="仿宋_GB2312"/>
          <w:szCs w:val="32"/>
        </w:rPr>
        <w:t>改革，构建流域统筹、区域协同、部门联动、社会共治格局，建设造福人民的幸福河湖。</w:t>
      </w:r>
    </w:p>
    <w:bookmarkEnd w:id="1"/>
    <w:p w14:paraId="78484226" w14:textId="22349C7B" w:rsidR="00FA434B" w:rsidRDefault="008113EE" w:rsidP="00DA6D8A">
      <w:pPr>
        <w:spacing w:after="0"/>
        <w:ind w:firstLine="632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szCs w:val="32"/>
        </w:rPr>
        <w:t>第三</w:t>
      </w:r>
      <w:r w:rsidR="00F5170D">
        <w:rPr>
          <w:rFonts w:ascii="仿宋_GB2312" w:hAnsi="仿宋_GB2312" w:cs="仿宋_GB2312" w:hint="eastAsia"/>
          <w:szCs w:val="32"/>
        </w:rPr>
        <w:t>板块</w:t>
      </w:r>
      <w:r>
        <w:rPr>
          <w:rFonts w:ascii="仿宋_GB2312" w:hAnsi="仿宋_GB2312" w:cs="仿宋_GB2312" w:hint="eastAsia"/>
          <w:szCs w:val="32"/>
        </w:rPr>
        <w:t>为</w:t>
      </w:r>
      <w:r w:rsidR="00A67DE9">
        <w:rPr>
          <w:rFonts w:ascii="仿宋_GB2312" w:hAnsi="仿宋_GB2312" w:cs="仿宋_GB2312" w:hint="eastAsia"/>
          <w:szCs w:val="32"/>
        </w:rPr>
        <w:t>保障措施</w:t>
      </w:r>
      <w:r>
        <w:rPr>
          <w:rFonts w:ascii="仿宋_GB2312" w:hAnsi="仿宋_GB2312" w:cs="仿宋_GB2312" w:hint="eastAsia"/>
          <w:szCs w:val="32"/>
        </w:rPr>
        <w:t>。</w:t>
      </w:r>
    </w:p>
    <w:p w14:paraId="071EB54D" w14:textId="0A14E93A" w:rsidR="00FA434B" w:rsidRDefault="008113EE" w:rsidP="00DA6D8A">
      <w:pPr>
        <w:spacing w:after="0"/>
        <w:ind w:firstLine="632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szCs w:val="32"/>
        </w:rPr>
        <w:t>包括</w:t>
      </w:r>
      <w:r w:rsidR="00F5170D">
        <w:t>加强组织领导</w:t>
      </w:r>
      <w:r w:rsidR="00F5170D">
        <w:rPr>
          <w:rFonts w:hint="eastAsia"/>
        </w:rPr>
        <w:t>，</w:t>
      </w:r>
      <w:r w:rsidR="00F5170D">
        <w:t>落实资金保障</w:t>
      </w:r>
      <w:r>
        <w:rPr>
          <w:rFonts w:ascii="仿宋_GB2312" w:hAnsi="仿宋_GB2312" w:cs="仿宋_GB2312" w:hint="eastAsia"/>
          <w:szCs w:val="32"/>
        </w:rPr>
        <w:t>、</w:t>
      </w:r>
      <w:r w:rsidR="00F5170D">
        <w:rPr>
          <w:rFonts w:hint="eastAsia"/>
        </w:rPr>
        <w:t>强化社会监督</w:t>
      </w:r>
      <w:r>
        <w:rPr>
          <w:rFonts w:ascii="仿宋_GB2312" w:hAnsi="仿宋_GB2312" w:cs="仿宋_GB2312" w:hint="eastAsia"/>
          <w:szCs w:val="32"/>
        </w:rPr>
        <w:t>等内容。</w:t>
      </w:r>
    </w:p>
    <w:p w14:paraId="401E0A70" w14:textId="77777777" w:rsidR="00FA434B" w:rsidRDefault="008113EE" w:rsidP="00DA6D8A">
      <w:pPr>
        <w:pStyle w:val="1"/>
        <w:keepNext w:val="0"/>
        <w:keepLines w:val="0"/>
        <w:spacing w:after="0"/>
        <w:ind w:firstLine="632"/>
      </w:pPr>
      <w:r>
        <w:rPr>
          <w:rFonts w:hint="eastAsia"/>
        </w:rPr>
        <w:t>需要特别说明的问题</w:t>
      </w:r>
    </w:p>
    <w:p w14:paraId="5B833EC1" w14:textId="77777777" w:rsidR="00FA434B" w:rsidRDefault="008113EE" w:rsidP="00DA6D8A">
      <w:pPr>
        <w:autoSpaceDE w:val="0"/>
        <w:spacing w:after="0"/>
        <w:ind w:firstLine="632"/>
      </w:pPr>
      <w:r>
        <w:rPr>
          <w:rFonts w:ascii="仿宋_GB2312" w:cs="仿宋_GB2312" w:hint="eastAsia"/>
          <w:szCs w:val="32"/>
          <w:lang w:bidi="ar"/>
        </w:rPr>
        <w:t>无</w:t>
      </w:r>
    </w:p>
    <w:sectPr w:rsidR="00FA434B" w:rsidSect="009D7FC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2098" w:right="1474" w:bottom="1985" w:left="1588" w:header="851" w:footer="1418" w:gutter="0"/>
      <w:pgNumType w:start="1"/>
      <w:cols w:space="0"/>
      <w:docGrid w:type="linesAndChars" w:linePitch="579" w:charSpace="-8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F14DD6" w14:textId="77777777" w:rsidR="0082283C" w:rsidRDefault="0082283C">
      <w:pPr>
        <w:spacing w:line="240" w:lineRule="auto"/>
        <w:ind w:firstLine="640"/>
      </w:pPr>
      <w:r>
        <w:separator/>
      </w:r>
    </w:p>
  </w:endnote>
  <w:endnote w:type="continuationSeparator" w:id="0">
    <w:p w14:paraId="06AD6DE8" w14:textId="77777777" w:rsidR="0082283C" w:rsidRDefault="0082283C"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41474D" w14:textId="6AC0FB67" w:rsidR="009C5492" w:rsidRDefault="009C5492" w:rsidP="009C5492">
    <w:pPr>
      <w:pStyle w:val="a3"/>
      <w:ind w:leftChars="100" w:left="320" w:rightChars="100" w:right="320"/>
      <w:jc w:val="both"/>
      <w:rPr>
        <w:rFonts w:ascii="宋体"/>
        <w:b/>
        <w:sz w:val="28"/>
        <w:szCs w:val="28"/>
      </w:rPr>
    </w:pPr>
    <w:r>
      <w:rPr>
        <w:rFonts w:ascii="宋体" w:hint="eastAsia"/>
        <w:sz w:val="28"/>
        <w:szCs w:val="28"/>
      </w:rPr>
      <w:t>—</w:t>
    </w:r>
    <w:r>
      <w:rPr>
        <w:rFonts w:ascii="宋体" w:hint="eastAsia"/>
        <w:sz w:val="28"/>
        <w:szCs w:val="28"/>
      </w:rPr>
      <w:t xml:space="preserve"> </w:t>
    </w:r>
    <w:r>
      <w:rPr>
        <w:rFonts w:ascii="宋体"/>
        <w:sz w:val="28"/>
        <w:szCs w:val="28"/>
      </w:rPr>
      <w:fldChar w:fldCharType="begin"/>
    </w:r>
    <w:r>
      <w:rPr>
        <w:rFonts w:ascii="宋体"/>
        <w:sz w:val="28"/>
        <w:szCs w:val="28"/>
      </w:rPr>
      <w:instrText>PAGE   \* MERGEFORMAT</w:instrText>
    </w:r>
    <w:r>
      <w:rPr>
        <w:rFonts w:ascii="宋体"/>
        <w:sz w:val="28"/>
        <w:szCs w:val="28"/>
      </w:rPr>
      <w:fldChar w:fldCharType="separate"/>
    </w:r>
    <w:r w:rsidR="00DA6D8A" w:rsidRPr="00DA6D8A">
      <w:rPr>
        <w:rFonts w:ascii="宋体"/>
        <w:noProof/>
        <w:sz w:val="28"/>
        <w:szCs w:val="28"/>
        <w:lang w:val="zh-CN"/>
      </w:rPr>
      <w:t>2</w:t>
    </w:r>
    <w:r>
      <w:rPr>
        <w:rFonts w:ascii="宋体"/>
        <w:sz w:val="28"/>
        <w:szCs w:val="28"/>
      </w:rPr>
      <w:fldChar w:fldCharType="end"/>
    </w:r>
    <w:r>
      <w:rPr>
        <w:rFonts w:ascii="宋体"/>
        <w:sz w:val="28"/>
        <w:szCs w:val="28"/>
      </w:rPr>
      <w:t xml:space="preserve"> </w:t>
    </w:r>
    <w:r>
      <w:rPr>
        <w:rFonts w:ascii="宋体" w:hint="eastAsia"/>
        <w:sz w:val="28"/>
        <w:szCs w:val="28"/>
      </w:rPr>
      <w:t>—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D1705F" w14:textId="5863651B" w:rsidR="009C5492" w:rsidRDefault="009C5492" w:rsidP="009C5492">
    <w:pPr>
      <w:pStyle w:val="a3"/>
      <w:ind w:rightChars="100" w:right="320" w:firstLine="1120"/>
      <w:jc w:val="right"/>
      <w:rPr>
        <w:rFonts w:ascii="宋体"/>
        <w:b/>
        <w:sz w:val="28"/>
        <w:szCs w:val="28"/>
      </w:rPr>
    </w:pPr>
    <w:r>
      <w:rPr>
        <w:rFonts w:ascii="宋体" w:hint="eastAsia"/>
        <w:sz w:val="28"/>
        <w:szCs w:val="28"/>
      </w:rPr>
      <w:t>—</w:t>
    </w:r>
    <w:r>
      <w:rPr>
        <w:rFonts w:ascii="宋体" w:hint="eastAsia"/>
        <w:sz w:val="28"/>
        <w:szCs w:val="28"/>
      </w:rPr>
      <w:t xml:space="preserve"> </w:t>
    </w:r>
    <w:r>
      <w:rPr>
        <w:rFonts w:ascii="宋体"/>
        <w:sz w:val="28"/>
        <w:szCs w:val="28"/>
      </w:rPr>
      <w:fldChar w:fldCharType="begin"/>
    </w:r>
    <w:r>
      <w:rPr>
        <w:rFonts w:ascii="宋体"/>
        <w:sz w:val="28"/>
        <w:szCs w:val="28"/>
      </w:rPr>
      <w:instrText>PAGE   \* MERGEFORMAT</w:instrText>
    </w:r>
    <w:r>
      <w:rPr>
        <w:rFonts w:ascii="宋体"/>
        <w:sz w:val="28"/>
        <w:szCs w:val="28"/>
      </w:rPr>
      <w:fldChar w:fldCharType="separate"/>
    </w:r>
    <w:r w:rsidR="00DA6D8A" w:rsidRPr="00DA6D8A">
      <w:rPr>
        <w:rFonts w:ascii="宋体"/>
        <w:noProof/>
        <w:sz w:val="28"/>
        <w:szCs w:val="28"/>
        <w:lang w:val="zh-CN"/>
      </w:rPr>
      <w:t>3</w:t>
    </w:r>
    <w:r>
      <w:rPr>
        <w:rFonts w:ascii="宋体"/>
        <w:sz w:val="28"/>
        <w:szCs w:val="28"/>
      </w:rPr>
      <w:fldChar w:fldCharType="end"/>
    </w:r>
    <w:r>
      <w:rPr>
        <w:rFonts w:ascii="宋体"/>
        <w:sz w:val="28"/>
        <w:szCs w:val="28"/>
      </w:rPr>
      <w:t xml:space="preserve"> </w:t>
    </w:r>
    <w:r>
      <w:rPr>
        <w:rFonts w:ascii="宋体" w:hint="eastAsia"/>
        <w:sz w:val="28"/>
        <w:szCs w:val="28"/>
      </w:rPr>
      <w:t>—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EAEA23" w14:textId="77777777" w:rsidR="00B67A2A" w:rsidRDefault="00B67A2A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3C3420" w14:textId="77777777" w:rsidR="0082283C" w:rsidRDefault="0082283C">
      <w:pPr>
        <w:spacing w:line="240" w:lineRule="auto"/>
        <w:ind w:firstLine="640"/>
      </w:pPr>
      <w:r>
        <w:separator/>
      </w:r>
    </w:p>
  </w:footnote>
  <w:footnote w:type="continuationSeparator" w:id="0">
    <w:p w14:paraId="2783795B" w14:textId="77777777" w:rsidR="0082283C" w:rsidRDefault="0082283C"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F06B05" w14:textId="77777777" w:rsidR="00B67A2A" w:rsidRDefault="00B67A2A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47B9EF" w14:textId="77777777" w:rsidR="00FA434B" w:rsidRDefault="00FA434B">
    <w:pPr>
      <w:ind w:firstLineChars="0" w:firstLine="0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BE180E" w14:textId="77777777" w:rsidR="00B67A2A" w:rsidRDefault="00B67A2A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066B16"/>
    <w:multiLevelType w:val="multilevel"/>
    <w:tmpl w:val="14066B16"/>
    <w:lvl w:ilvl="0">
      <w:start w:val="1"/>
      <w:numFmt w:val="chineseCountingThousand"/>
      <w:pStyle w:val="1"/>
      <w:suff w:val="nothing"/>
      <w:lvlText w:val="%1、"/>
      <w:lvlJc w:val="left"/>
      <w:pPr>
        <w:ind w:left="0" w:firstLine="0"/>
      </w:pPr>
      <w:rPr>
        <w:rFonts w:ascii="Times New Roman" w:eastAsia="黑体" w:hAnsi="Times New Roman" w:hint="default"/>
        <w:sz w:val="32"/>
      </w:rPr>
    </w:lvl>
    <w:lvl w:ilvl="1">
      <w:start w:val="1"/>
      <w:numFmt w:val="chineseCountingThousand"/>
      <w:pStyle w:val="2"/>
      <w:suff w:val="nothing"/>
      <w:lvlText w:val="（%2）"/>
      <w:lvlJc w:val="left"/>
      <w:pPr>
        <w:ind w:left="0" w:firstLine="0"/>
      </w:pPr>
      <w:rPr>
        <w:rFonts w:ascii="Times New Roman" w:eastAsia="楷体_GB2312" w:hAnsi="Times New Roman" w:hint="eastAsia"/>
        <w:b w:val="0"/>
        <w:bCs/>
        <w:i w:val="0"/>
        <w:sz w:val="32"/>
      </w:rPr>
    </w:lvl>
    <w:lvl w:ilvl="2">
      <w:start w:val="1"/>
      <w:numFmt w:val="decimal"/>
      <w:pStyle w:val="3"/>
      <w:suff w:val="nothing"/>
      <w:lvlText w:val="%3. "/>
      <w:lvlJc w:val="left"/>
      <w:pPr>
        <w:ind w:left="0" w:firstLine="0"/>
      </w:pPr>
      <w:rPr>
        <w:rFonts w:ascii="Times New Roman" w:eastAsia="仿宋_GB2312" w:hAnsi="Times New Roman" w:hint="default"/>
        <w:b/>
        <w:i w:val="0"/>
        <w:sz w:val="32"/>
      </w:rPr>
    </w:lvl>
    <w:lvl w:ilvl="3">
      <w:start w:val="1"/>
      <w:numFmt w:val="decimal"/>
      <w:pStyle w:val="4"/>
      <w:isLgl/>
      <w:suff w:val="nothing"/>
      <w:lvlText w:val="（%4）"/>
      <w:lvlJc w:val="left"/>
      <w:pPr>
        <w:ind w:left="0" w:firstLine="0"/>
      </w:pPr>
      <w:rPr>
        <w:rFonts w:ascii="Times New Roman" w:eastAsia="仿宋_GB2312" w:hAnsi="Times New Roman" w:hint="default"/>
        <w:sz w:val="32"/>
      </w:rPr>
    </w:lvl>
    <w:lvl w:ilvl="4">
      <w:start w:val="1"/>
      <w:numFmt w:val="decimal"/>
      <w:lvlText w:val="%1.%2.%3.%4.%5"/>
      <w:lvlJc w:val="left"/>
      <w:pPr>
        <w:ind w:left="0" w:firstLine="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0" w:firstLine="0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0" w:firstLine="0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0" w:firstLine="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0" w:firstLine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bordersDoNotSurroundHeader/>
  <w:bordersDoNotSurroundFooter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420"/>
  <w:evenAndOddHeaders/>
  <w:drawingGridHorizontalSpacing w:val="158"/>
  <w:drawingGridVerticalSpacing w:val="579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65DD"/>
    <w:rsid w:val="AF9752E8"/>
    <w:rsid w:val="CEED6DEC"/>
    <w:rsid w:val="F1BD6943"/>
    <w:rsid w:val="F77E2D5E"/>
    <w:rsid w:val="F7FC9163"/>
    <w:rsid w:val="FA6E350A"/>
    <w:rsid w:val="FB9F130D"/>
    <w:rsid w:val="FEFF6C33"/>
    <w:rsid w:val="FFFB52C7"/>
    <w:rsid w:val="000063F5"/>
    <w:rsid w:val="00006C95"/>
    <w:rsid w:val="00012E33"/>
    <w:rsid w:val="00013ABE"/>
    <w:rsid w:val="00013C01"/>
    <w:rsid w:val="000159D7"/>
    <w:rsid w:val="00021F3F"/>
    <w:rsid w:val="00022675"/>
    <w:rsid w:val="00026B6F"/>
    <w:rsid w:val="000272E6"/>
    <w:rsid w:val="00031EFD"/>
    <w:rsid w:val="000328F8"/>
    <w:rsid w:val="0004045E"/>
    <w:rsid w:val="0005097C"/>
    <w:rsid w:val="000600E5"/>
    <w:rsid w:val="0007231A"/>
    <w:rsid w:val="00074489"/>
    <w:rsid w:val="000918D6"/>
    <w:rsid w:val="00096823"/>
    <w:rsid w:val="000A2F24"/>
    <w:rsid w:val="000A7802"/>
    <w:rsid w:val="000B59BC"/>
    <w:rsid w:val="000C2D15"/>
    <w:rsid w:val="000C3DC5"/>
    <w:rsid w:val="000C767F"/>
    <w:rsid w:val="000D5435"/>
    <w:rsid w:val="000E2708"/>
    <w:rsid w:val="000E2C4F"/>
    <w:rsid w:val="000E78BC"/>
    <w:rsid w:val="000E78C0"/>
    <w:rsid w:val="000F61ED"/>
    <w:rsid w:val="00103A98"/>
    <w:rsid w:val="0012112F"/>
    <w:rsid w:val="00126F88"/>
    <w:rsid w:val="00127EDA"/>
    <w:rsid w:val="00132930"/>
    <w:rsid w:val="00140F0C"/>
    <w:rsid w:val="0015258A"/>
    <w:rsid w:val="00155CA4"/>
    <w:rsid w:val="00157E4E"/>
    <w:rsid w:val="00172AA4"/>
    <w:rsid w:val="001755ED"/>
    <w:rsid w:val="00194E84"/>
    <w:rsid w:val="001A2908"/>
    <w:rsid w:val="001A4931"/>
    <w:rsid w:val="001A4ED5"/>
    <w:rsid w:val="001B3A48"/>
    <w:rsid w:val="001B797F"/>
    <w:rsid w:val="001C1A11"/>
    <w:rsid w:val="001C1EF5"/>
    <w:rsid w:val="001C57BD"/>
    <w:rsid w:val="001D74D8"/>
    <w:rsid w:val="001E58F4"/>
    <w:rsid w:val="001F091E"/>
    <w:rsid w:val="001F631F"/>
    <w:rsid w:val="001F7B16"/>
    <w:rsid w:val="001F7CF2"/>
    <w:rsid w:val="00200D0B"/>
    <w:rsid w:val="002035B7"/>
    <w:rsid w:val="00203C2E"/>
    <w:rsid w:val="002118A6"/>
    <w:rsid w:val="00215D66"/>
    <w:rsid w:val="002323CC"/>
    <w:rsid w:val="0023432D"/>
    <w:rsid w:val="0023489F"/>
    <w:rsid w:val="00235FF2"/>
    <w:rsid w:val="00236E2A"/>
    <w:rsid w:val="00237682"/>
    <w:rsid w:val="00243C99"/>
    <w:rsid w:val="002469EB"/>
    <w:rsid w:val="002504C2"/>
    <w:rsid w:val="00255AA8"/>
    <w:rsid w:val="00262B9B"/>
    <w:rsid w:val="002646D5"/>
    <w:rsid w:val="002864FD"/>
    <w:rsid w:val="002903E4"/>
    <w:rsid w:val="002974A6"/>
    <w:rsid w:val="002A2142"/>
    <w:rsid w:val="002A2AE8"/>
    <w:rsid w:val="002A7431"/>
    <w:rsid w:val="002B54FE"/>
    <w:rsid w:val="002B7480"/>
    <w:rsid w:val="002C04A5"/>
    <w:rsid w:val="002C0B83"/>
    <w:rsid w:val="002C1F2C"/>
    <w:rsid w:val="002C2D55"/>
    <w:rsid w:val="002C563E"/>
    <w:rsid w:val="002C61C0"/>
    <w:rsid w:val="002D7D53"/>
    <w:rsid w:val="002F4F45"/>
    <w:rsid w:val="002F73EF"/>
    <w:rsid w:val="00314626"/>
    <w:rsid w:val="00314B31"/>
    <w:rsid w:val="0032384C"/>
    <w:rsid w:val="00331B22"/>
    <w:rsid w:val="00336F1C"/>
    <w:rsid w:val="00345F17"/>
    <w:rsid w:val="00353A92"/>
    <w:rsid w:val="00354626"/>
    <w:rsid w:val="00360ACB"/>
    <w:rsid w:val="00372F73"/>
    <w:rsid w:val="00374E41"/>
    <w:rsid w:val="0037586A"/>
    <w:rsid w:val="0037690F"/>
    <w:rsid w:val="00377AF7"/>
    <w:rsid w:val="00380E2A"/>
    <w:rsid w:val="00380FDA"/>
    <w:rsid w:val="00381F59"/>
    <w:rsid w:val="00386294"/>
    <w:rsid w:val="003924DA"/>
    <w:rsid w:val="00393A82"/>
    <w:rsid w:val="00396E92"/>
    <w:rsid w:val="003A07F7"/>
    <w:rsid w:val="003A570F"/>
    <w:rsid w:val="003A5B8C"/>
    <w:rsid w:val="003A62F3"/>
    <w:rsid w:val="003C67B6"/>
    <w:rsid w:val="003F193F"/>
    <w:rsid w:val="00401ECA"/>
    <w:rsid w:val="00411FC4"/>
    <w:rsid w:val="00421903"/>
    <w:rsid w:val="004225EE"/>
    <w:rsid w:val="004228E0"/>
    <w:rsid w:val="004233E9"/>
    <w:rsid w:val="00424D71"/>
    <w:rsid w:val="00430769"/>
    <w:rsid w:val="0043178E"/>
    <w:rsid w:val="00434491"/>
    <w:rsid w:val="0043688A"/>
    <w:rsid w:val="00436A77"/>
    <w:rsid w:val="00437B65"/>
    <w:rsid w:val="0044685F"/>
    <w:rsid w:val="00447D21"/>
    <w:rsid w:val="00460CFE"/>
    <w:rsid w:val="004676EE"/>
    <w:rsid w:val="00474F82"/>
    <w:rsid w:val="0047615F"/>
    <w:rsid w:val="00482E67"/>
    <w:rsid w:val="0049457D"/>
    <w:rsid w:val="00496CAA"/>
    <w:rsid w:val="004A1693"/>
    <w:rsid w:val="004A5735"/>
    <w:rsid w:val="004B1A54"/>
    <w:rsid w:val="004B67CA"/>
    <w:rsid w:val="004C09C5"/>
    <w:rsid w:val="004C1D22"/>
    <w:rsid w:val="004C23D2"/>
    <w:rsid w:val="004C3E6B"/>
    <w:rsid w:val="004D2DD0"/>
    <w:rsid w:val="004D4210"/>
    <w:rsid w:val="004E6965"/>
    <w:rsid w:val="004E7607"/>
    <w:rsid w:val="00501171"/>
    <w:rsid w:val="005059AA"/>
    <w:rsid w:val="00506E67"/>
    <w:rsid w:val="00516F81"/>
    <w:rsid w:val="005270BC"/>
    <w:rsid w:val="00546376"/>
    <w:rsid w:val="00556E95"/>
    <w:rsid w:val="005570B4"/>
    <w:rsid w:val="00557BCB"/>
    <w:rsid w:val="00563BFB"/>
    <w:rsid w:val="00571281"/>
    <w:rsid w:val="00571EF0"/>
    <w:rsid w:val="005737AC"/>
    <w:rsid w:val="0057651B"/>
    <w:rsid w:val="00594070"/>
    <w:rsid w:val="00595281"/>
    <w:rsid w:val="00595485"/>
    <w:rsid w:val="005A4827"/>
    <w:rsid w:val="005A7BC4"/>
    <w:rsid w:val="005B0E49"/>
    <w:rsid w:val="005B1A98"/>
    <w:rsid w:val="005B23E3"/>
    <w:rsid w:val="005B4654"/>
    <w:rsid w:val="005B5D55"/>
    <w:rsid w:val="005B68CC"/>
    <w:rsid w:val="005D0DA2"/>
    <w:rsid w:val="005D79E0"/>
    <w:rsid w:val="005E3F14"/>
    <w:rsid w:val="005E7676"/>
    <w:rsid w:val="005F0A3E"/>
    <w:rsid w:val="006010B3"/>
    <w:rsid w:val="00602DC5"/>
    <w:rsid w:val="006172BF"/>
    <w:rsid w:val="00621A46"/>
    <w:rsid w:val="00642432"/>
    <w:rsid w:val="00644488"/>
    <w:rsid w:val="00647ACE"/>
    <w:rsid w:val="0065005B"/>
    <w:rsid w:val="0065408F"/>
    <w:rsid w:val="00661D4B"/>
    <w:rsid w:val="00662297"/>
    <w:rsid w:val="00665A95"/>
    <w:rsid w:val="00666CB1"/>
    <w:rsid w:val="00671757"/>
    <w:rsid w:val="006737B1"/>
    <w:rsid w:val="0068091B"/>
    <w:rsid w:val="006829E5"/>
    <w:rsid w:val="0068605B"/>
    <w:rsid w:val="00686FF1"/>
    <w:rsid w:val="00695084"/>
    <w:rsid w:val="00695328"/>
    <w:rsid w:val="006966AF"/>
    <w:rsid w:val="00696BF1"/>
    <w:rsid w:val="006A1771"/>
    <w:rsid w:val="006A6C3C"/>
    <w:rsid w:val="006C1513"/>
    <w:rsid w:val="006C3AAA"/>
    <w:rsid w:val="006C70DF"/>
    <w:rsid w:val="006C7CDB"/>
    <w:rsid w:val="006D4C1C"/>
    <w:rsid w:val="006D65DD"/>
    <w:rsid w:val="006D6B40"/>
    <w:rsid w:val="006D75D2"/>
    <w:rsid w:val="006E45D1"/>
    <w:rsid w:val="006E6A68"/>
    <w:rsid w:val="006E7C1B"/>
    <w:rsid w:val="006F2835"/>
    <w:rsid w:val="006F460F"/>
    <w:rsid w:val="006F7DD4"/>
    <w:rsid w:val="00702442"/>
    <w:rsid w:val="007101BE"/>
    <w:rsid w:val="0071301F"/>
    <w:rsid w:val="00716BB0"/>
    <w:rsid w:val="00716E91"/>
    <w:rsid w:val="007216AF"/>
    <w:rsid w:val="0072581E"/>
    <w:rsid w:val="007314B0"/>
    <w:rsid w:val="007323F4"/>
    <w:rsid w:val="007401D4"/>
    <w:rsid w:val="00745093"/>
    <w:rsid w:val="0074647F"/>
    <w:rsid w:val="00751157"/>
    <w:rsid w:val="007512E8"/>
    <w:rsid w:val="007552FB"/>
    <w:rsid w:val="00757346"/>
    <w:rsid w:val="0076030C"/>
    <w:rsid w:val="00764F7C"/>
    <w:rsid w:val="00765F04"/>
    <w:rsid w:val="00766C6D"/>
    <w:rsid w:val="00773201"/>
    <w:rsid w:val="007746B9"/>
    <w:rsid w:val="00777AC5"/>
    <w:rsid w:val="00782E9A"/>
    <w:rsid w:val="00784DA4"/>
    <w:rsid w:val="007916BF"/>
    <w:rsid w:val="00793CFB"/>
    <w:rsid w:val="00795B19"/>
    <w:rsid w:val="00796D5B"/>
    <w:rsid w:val="007974F7"/>
    <w:rsid w:val="0079779D"/>
    <w:rsid w:val="00797A34"/>
    <w:rsid w:val="007A4CE2"/>
    <w:rsid w:val="007B41BA"/>
    <w:rsid w:val="007D1087"/>
    <w:rsid w:val="007D75CE"/>
    <w:rsid w:val="007E0128"/>
    <w:rsid w:val="007E75D1"/>
    <w:rsid w:val="007F169C"/>
    <w:rsid w:val="007F1F30"/>
    <w:rsid w:val="007F55D1"/>
    <w:rsid w:val="00807E4B"/>
    <w:rsid w:val="008113EE"/>
    <w:rsid w:val="00811A96"/>
    <w:rsid w:val="00821FD8"/>
    <w:rsid w:val="0082283C"/>
    <w:rsid w:val="00823A23"/>
    <w:rsid w:val="00827644"/>
    <w:rsid w:val="00827D2F"/>
    <w:rsid w:val="00830989"/>
    <w:rsid w:val="00831194"/>
    <w:rsid w:val="008337B1"/>
    <w:rsid w:val="00854442"/>
    <w:rsid w:val="00854974"/>
    <w:rsid w:val="008604D1"/>
    <w:rsid w:val="00861910"/>
    <w:rsid w:val="00861D99"/>
    <w:rsid w:val="00886231"/>
    <w:rsid w:val="00886641"/>
    <w:rsid w:val="008B4404"/>
    <w:rsid w:val="008C0F9E"/>
    <w:rsid w:val="008C3D74"/>
    <w:rsid w:val="008C4545"/>
    <w:rsid w:val="008C615F"/>
    <w:rsid w:val="008D4E4E"/>
    <w:rsid w:val="008D65D6"/>
    <w:rsid w:val="008E1122"/>
    <w:rsid w:val="008E2E64"/>
    <w:rsid w:val="008E580C"/>
    <w:rsid w:val="008F3B29"/>
    <w:rsid w:val="008F574C"/>
    <w:rsid w:val="00906998"/>
    <w:rsid w:val="00907ED8"/>
    <w:rsid w:val="00913281"/>
    <w:rsid w:val="00923AD7"/>
    <w:rsid w:val="0093170E"/>
    <w:rsid w:val="00933E8C"/>
    <w:rsid w:val="009413C5"/>
    <w:rsid w:val="00943ECF"/>
    <w:rsid w:val="009464B8"/>
    <w:rsid w:val="00967275"/>
    <w:rsid w:val="00967B79"/>
    <w:rsid w:val="0097645E"/>
    <w:rsid w:val="009909C9"/>
    <w:rsid w:val="00993996"/>
    <w:rsid w:val="00993CEA"/>
    <w:rsid w:val="00996051"/>
    <w:rsid w:val="009A2C0F"/>
    <w:rsid w:val="009A4B3F"/>
    <w:rsid w:val="009A76FE"/>
    <w:rsid w:val="009A7BAC"/>
    <w:rsid w:val="009B10B9"/>
    <w:rsid w:val="009C0B2F"/>
    <w:rsid w:val="009C42E1"/>
    <w:rsid w:val="009C5492"/>
    <w:rsid w:val="009C7410"/>
    <w:rsid w:val="009D6A0F"/>
    <w:rsid w:val="009D7FCB"/>
    <w:rsid w:val="009E0C2B"/>
    <w:rsid w:val="009E69B5"/>
    <w:rsid w:val="009E7F6F"/>
    <w:rsid w:val="00A00AA1"/>
    <w:rsid w:val="00A021D3"/>
    <w:rsid w:val="00A02617"/>
    <w:rsid w:val="00A22A05"/>
    <w:rsid w:val="00A26C4F"/>
    <w:rsid w:val="00A339D8"/>
    <w:rsid w:val="00A34140"/>
    <w:rsid w:val="00A35AD7"/>
    <w:rsid w:val="00A54432"/>
    <w:rsid w:val="00A65349"/>
    <w:rsid w:val="00A67DE9"/>
    <w:rsid w:val="00A74935"/>
    <w:rsid w:val="00A813D9"/>
    <w:rsid w:val="00A82F25"/>
    <w:rsid w:val="00A97020"/>
    <w:rsid w:val="00A97604"/>
    <w:rsid w:val="00AA18CB"/>
    <w:rsid w:val="00AA4342"/>
    <w:rsid w:val="00AA46FB"/>
    <w:rsid w:val="00AB2EEC"/>
    <w:rsid w:val="00AC620C"/>
    <w:rsid w:val="00AC67BB"/>
    <w:rsid w:val="00AD3A1A"/>
    <w:rsid w:val="00AD3DFC"/>
    <w:rsid w:val="00AD4C86"/>
    <w:rsid w:val="00AD5290"/>
    <w:rsid w:val="00AD6430"/>
    <w:rsid w:val="00AE0A1E"/>
    <w:rsid w:val="00AF07EF"/>
    <w:rsid w:val="00AF1205"/>
    <w:rsid w:val="00AF6EEE"/>
    <w:rsid w:val="00B03291"/>
    <w:rsid w:val="00B07454"/>
    <w:rsid w:val="00B30668"/>
    <w:rsid w:val="00B428A2"/>
    <w:rsid w:val="00B442EB"/>
    <w:rsid w:val="00B44E93"/>
    <w:rsid w:val="00B47D85"/>
    <w:rsid w:val="00B660FE"/>
    <w:rsid w:val="00B673B3"/>
    <w:rsid w:val="00B67A2A"/>
    <w:rsid w:val="00B72D80"/>
    <w:rsid w:val="00B72E80"/>
    <w:rsid w:val="00B74B78"/>
    <w:rsid w:val="00B857C1"/>
    <w:rsid w:val="00B86C8F"/>
    <w:rsid w:val="00B93511"/>
    <w:rsid w:val="00B96554"/>
    <w:rsid w:val="00BA0373"/>
    <w:rsid w:val="00BA0421"/>
    <w:rsid w:val="00BA0946"/>
    <w:rsid w:val="00BA3690"/>
    <w:rsid w:val="00BA3FD1"/>
    <w:rsid w:val="00BA5150"/>
    <w:rsid w:val="00BB5850"/>
    <w:rsid w:val="00BB6141"/>
    <w:rsid w:val="00BB61EB"/>
    <w:rsid w:val="00BC01E0"/>
    <w:rsid w:val="00BC4B2E"/>
    <w:rsid w:val="00BD5382"/>
    <w:rsid w:val="00BE177B"/>
    <w:rsid w:val="00BE6873"/>
    <w:rsid w:val="00BF5E78"/>
    <w:rsid w:val="00BF686D"/>
    <w:rsid w:val="00C0306B"/>
    <w:rsid w:val="00C0643F"/>
    <w:rsid w:val="00C071A6"/>
    <w:rsid w:val="00C16A70"/>
    <w:rsid w:val="00C172D2"/>
    <w:rsid w:val="00C17A94"/>
    <w:rsid w:val="00C25CB6"/>
    <w:rsid w:val="00C2651F"/>
    <w:rsid w:val="00C26A7B"/>
    <w:rsid w:val="00C30924"/>
    <w:rsid w:val="00C36D81"/>
    <w:rsid w:val="00C44DFC"/>
    <w:rsid w:val="00C46A65"/>
    <w:rsid w:val="00C51CFF"/>
    <w:rsid w:val="00C520A1"/>
    <w:rsid w:val="00C5250E"/>
    <w:rsid w:val="00C57AC9"/>
    <w:rsid w:val="00C65B59"/>
    <w:rsid w:val="00C65F21"/>
    <w:rsid w:val="00C664ED"/>
    <w:rsid w:val="00C77F09"/>
    <w:rsid w:val="00C80A93"/>
    <w:rsid w:val="00C84B3E"/>
    <w:rsid w:val="00C90F5A"/>
    <w:rsid w:val="00C92EF8"/>
    <w:rsid w:val="00CA58AC"/>
    <w:rsid w:val="00CB1E42"/>
    <w:rsid w:val="00CB4EFF"/>
    <w:rsid w:val="00CC475A"/>
    <w:rsid w:val="00CC75EC"/>
    <w:rsid w:val="00CD2624"/>
    <w:rsid w:val="00CD2726"/>
    <w:rsid w:val="00CD2E3B"/>
    <w:rsid w:val="00CE1CB0"/>
    <w:rsid w:val="00CE5313"/>
    <w:rsid w:val="00CE6615"/>
    <w:rsid w:val="00CE76CF"/>
    <w:rsid w:val="00CF1ED5"/>
    <w:rsid w:val="00CF716F"/>
    <w:rsid w:val="00CF74BA"/>
    <w:rsid w:val="00D010CD"/>
    <w:rsid w:val="00D01196"/>
    <w:rsid w:val="00D10DE3"/>
    <w:rsid w:val="00D16ABE"/>
    <w:rsid w:val="00D20E76"/>
    <w:rsid w:val="00D340CB"/>
    <w:rsid w:val="00D3644D"/>
    <w:rsid w:val="00D3703A"/>
    <w:rsid w:val="00D42DDE"/>
    <w:rsid w:val="00D51026"/>
    <w:rsid w:val="00D51CAB"/>
    <w:rsid w:val="00D634B5"/>
    <w:rsid w:val="00D66FB2"/>
    <w:rsid w:val="00D8719E"/>
    <w:rsid w:val="00DA01FC"/>
    <w:rsid w:val="00DA3DCC"/>
    <w:rsid w:val="00DA6D8A"/>
    <w:rsid w:val="00DB1627"/>
    <w:rsid w:val="00DB1DE7"/>
    <w:rsid w:val="00DB481D"/>
    <w:rsid w:val="00DB5379"/>
    <w:rsid w:val="00DC22DA"/>
    <w:rsid w:val="00DC2FF7"/>
    <w:rsid w:val="00DD7037"/>
    <w:rsid w:val="00DE0F95"/>
    <w:rsid w:val="00DE2AC6"/>
    <w:rsid w:val="00DE63DB"/>
    <w:rsid w:val="00DF2112"/>
    <w:rsid w:val="00E04E62"/>
    <w:rsid w:val="00E161AF"/>
    <w:rsid w:val="00E16673"/>
    <w:rsid w:val="00E2296F"/>
    <w:rsid w:val="00E232CE"/>
    <w:rsid w:val="00E23B8D"/>
    <w:rsid w:val="00E268F9"/>
    <w:rsid w:val="00E27643"/>
    <w:rsid w:val="00E35583"/>
    <w:rsid w:val="00E41D40"/>
    <w:rsid w:val="00E53291"/>
    <w:rsid w:val="00E60755"/>
    <w:rsid w:val="00E6348C"/>
    <w:rsid w:val="00E640E9"/>
    <w:rsid w:val="00E65961"/>
    <w:rsid w:val="00E75AD6"/>
    <w:rsid w:val="00E816A6"/>
    <w:rsid w:val="00E835E6"/>
    <w:rsid w:val="00E83780"/>
    <w:rsid w:val="00E87A3A"/>
    <w:rsid w:val="00E92F94"/>
    <w:rsid w:val="00E93BED"/>
    <w:rsid w:val="00E9416C"/>
    <w:rsid w:val="00E94D98"/>
    <w:rsid w:val="00E96A15"/>
    <w:rsid w:val="00EA4FD5"/>
    <w:rsid w:val="00EB0B58"/>
    <w:rsid w:val="00EC0A82"/>
    <w:rsid w:val="00EE1F29"/>
    <w:rsid w:val="00EE5BAD"/>
    <w:rsid w:val="00F028B4"/>
    <w:rsid w:val="00F035B8"/>
    <w:rsid w:val="00F03607"/>
    <w:rsid w:val="00F04921"/>
    <w:rsid w:val="00F070D0"/>
    <w:rsid w:val="00F16E1A"/>
    <w:rsid w:val="00F2435D"/>
    <w:rsid w:val="00F311DB"/>
    <w:rsid w:val="00F34706"/>
    <w:rsid w:val="00F37768"/>
    <w:rsid w:val="00F37BF7"/>
    <w:rsid w:val="00F41A27"/>
    <w:rsid w:val="00F5170D"/>
    <w:rsid w:val="00F631F7"/>
    <w:rsid w:val="00F6575F"/>
    <w:rsid w:val="00F6590D"/>
    <w:rsid w:val="00F66914"/>
    <w:rsid w:val="00F704A8"/>
    <w:rsid w:val="00F72FDC"/>
    <w:rsid w:val="00F9501A"/>
    <w:rsid w:val="00FA04A7"/>
    <w:rsid w:val="00FA1582"/>
    <w:rsid w:val="00FA434B"/>
    <w:rsid w:val="00FA5009"/>
    <w:rsid w:val="00FA6B32"/>
    <w:rsid w:val="00FB10BF"/>
    <w:rsid w:val="00FB6163"/>
    <w:rsid w:val="00FC140F"/>
    <w:rsid w:val="00FC347B"/>
    <w:rsid w:val="00FD1F94"/>
    <w:rsid w:val="00FE44BF"/>
    <w:rsid w:val="00FF485E"/>
    <w:rsid w:val="06F4757A"/>
    <w:rsid w:val="0A233B07"/>
    <w:rsid w:val="0C277EFD"/>
    <w:rsid w:val="0D315BD9"/>
    <w:rsid w:val="0DBF2821"/>
    <w:rsid w:val="0F2E23BA"/>
    <w:rsid w:val="14117379"/>
    <w:rsid w:val="16EEB61A"/>
    <w:rsid w:val="19671878"/>
    <w:rsid w:val="22636BF9"/>
    <w:rsid w:val="285223EF"/>
    <w:rsid w:val="2FBF3559"/>
    <w:rsid w:val="3A9E14C4"/>
    <w:rsid w:val="3BFA085F"/>
    <w:rsid w:val="3DA923CA"/>
    <w:rsid w:val="3EEB9503"/>
    <w:rsid w:val="3FBD8C39"/>
    <w:rsid w:val="44AF3F11"/>
    <w:rsid w:val="48687B93"/>
    <w:rsid w:val="4F6398FE"/>
    <w:rsid w:val="528F20AE"/>
    <w:rsid w:val="5A7DAD17"/>
    <w:rsid w:val="5BF10ACC"/>
    <w:rsid w:val="5EF05A47"/>
    <w:rsid w:val="5FFD7BB0"/>
    <w:rsid w:val="6C5845F5"/>
    <w:rsid w:val="6E8F6156"/>
    <w:rsid w:val="6F102107"/>
    <w:rsid w:val="70115A26"/>
    <w:rsid w:val="7193135A"/>
    <w:rsid w:val="72BC2329"/>
    <w:rsid w:val="767FC294"/>
    <w:rsid w:val="7CAF571D"/>
    <w:rsid w:val="7EDF2ED2"/>
    <w:rsid w:val="7EF518DA"/>
    <w:rsid w:val="7F3A98EB"/>
    <w:rsid w:val="7FFA2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086643C"/>
  <w15:docId w15:val="{3FE746AC-FB9B-463F-868C-1237F783D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uiPriority="39" w:unhideWhenUsed="1" w:qFormat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iPriority="0"/>
    <w:lsdException w:name="annotation text" w:semiHidden="1" w:uiPriority="0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/>
    <w:lsdException w:name="annotation reference" w:uiPriority="0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uiPriority="0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uiPriority="0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iPriority="0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30"/>
    <w:qFormat/>
    <w:pPr>
      <w:widowControl w:val="0"/>
      <w:spacing w:line="560" w:lineRule="exact"/>
      <w:ind w:firstLineChars="200" w:firstLine="200"/>
      <w:jc w:val="both"/>
    </w:pPr>
    <w:rPr>
      <w:rFonts w:eastAsia="仿宋_GB2312" w:cstheme="minorBidi"/>
      <w:kern w:val="2"/>
      <w:sz w:val="32"/>
      <w:szCs w:val="21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numPr>
        <w:numId w:val="1"/>
      </w:numPr>
      <w:ind w:firstLine="200"/>
      <w:outlineLvl w:val="0"/>
    </w:pPr>
    <w:rPr>
      <w:rFonts w:eastAsia="黑体"/>
      <w:bCs/>
      <w:kern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numPr>
        <w:ilvl w:val="1"/>
        <w:numId w:val="1"/>
      </w:numPr>
      <w:ind w:firstLineChars="150" w:firstLine="150"/>
      <w:outlineLvl w:val="1"/>
    </w:pPr>
    <w:rPr>
      <w:rFonts w:eastAsia="楷体_GB2312" w:cstheme="majorBidi"/>
      <w:bCs/>
      <w:szCs w:val="32"/>
    </w:rPr>
  </w:style>
  <w:style w:type="paragraph" w:styleId="3">
    <w:name w:val="heading 3"/>
    <w:basedOn w:val="a"/>
    <w:next w:val="a"/>
    <w:link w:val="31"/>
    <w:uiPriority w:val="9"/>
    <w:unhideWhenUsed/>
    <w:qFormat/>
    <w:pPr>
      <w:keepNext/>
      <w:keepLines/>
      <w:numPr>
        <w:ilvl w:val="2"/>
        <w:numId w:val="1"/>
      </w:numPr>
      <w:ind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numPr>
        <w:ilvl w:val="3"/>
        <w:numId w:val="1"/>
      </w:numPr>
      <w:ind w:firstLineChars="150" w:firstLine="150"/>
      <w:outlineLvl w:val="3"/>
    </w:pPr>
    <w:rPr>
      <w:rFonts w:cstheme="majorBidi"/>
      <w:b/>
      <w:bCs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280" w:after="290" w:line="376" w:lineRule="auto"/>
      <w:outlineLvl w:val="4"/>
    </w:pPr>
    <w:rPr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0">
    <w:name w:val="toc 3"/>
    <w:basedOn w:val="a"/>
    <w:next w:val="a"/>
    <w:uiPriority w:val="39"/>
    <w:unhideWhenUsed/>
    <w:qFormat/>
    <w:pPr>
      <w:spacing w:line="240" w:lineRule="auto"/>
      <w:ind w:firstLineChars="400" w:firstLine="400"/>
      <w:jc w:val="left"/>
    </w:pPr>
    <w:rPr>
      <w:rFonts w:eastAsia="楷体_GB2312"/>
      <w:iCs/>
      <w:sz w:val="24"/>
      <w:szCs w:val="20"/>
    </w:rPr>
  </w:style>
  <w:style w:type="paragraph" w:styleId="a3">
    <w:name w:val="footer"/>
    <w:basedOn w:val="a"/>
    <w:link w:val="a4"/>
    <w:uiPriority w:val="99"/>
    <w:unhideWhenUsed/>
    <w:qFormat/>
    <w:pPr>
      <w:snapToGrid w:val="0"/>
      <w:ind w:firstLineChars="0" w:firstLine="0"/>
      <w:jc w:val="center"/>
    </w:pPr>
    <w:rPr>
      <w:sz w:val="24"/>
      <w:szCs w:val="18"/>
    </w:rPr>
  </w:style>
  <w:style w:type="paragraph" w:styleId="a5">
    <w:name w:val="header"/>
    <w:basedOn w:val="a"/>
    <w:link w:val="a6"/>
    <w:uiPriority w:val="99"/>
    <w:unhideWhenUsed/>
    <w:qFormat/>
    <w:pPr>
      <w:snapToGrid w:val="0"/>
      <w:ind w:firstLineChars="0" w:firstLine="0"/>
      <w:jc w:val="center"/>
    </w:pPr>
    <w:rPr>
      <w:b/>
      <w:szCs w:val="18"/>
    </w:rPr>
  </w:style>
  <w:style w:type="paragraph" w:styleId="11">
    <w:name w:val="toc 1"/>
    <w:basedOn w:val="a"/>
    <w:next w:val="a"/>
    <w:uiPriority w:val="39"/>
    <w:unhideWhenUsed/>
    <w:qFormat/>
    <w:pPr>
      <w:tabs>
        <w:tab w:val="right" w:leader="dot" w:pos="8494"/>
      </w:tabs>
      <w:spacing w:line="240" w:lineRule="auto"/>
      <w:ind w:firstLineChars="0" w:firstLine="0"/>
      <w:jc w:val="left"/>
    </w:pPr>
    <w:rPr>
      <w:rFonts w:eastAsia="黑体"/>
      <w:bCs/>
      <w:caps/>
      <w:sz w:val="28"/>
      <w:szCs w:val="20"/>
    </w:rPr>
  </w:style>
  <w:style w:type="paragraph" w:styleId="41">
    <w:name w:val="toc 4"/>
    <w:basedOn w:val="a"/>
    <w:next w:val="a"/>
    <w:uiPriority w:val="39"/>
    <w:unhideWhenUsed/>
    <w:qFormat/>
    <w:pPr>
      <w:ind w:left="960"/>
      <w:jc w:val="left"/>
    </w:pPr>
    <w:rPr>
      <w:rFonts w:asciiTheme="minorHAnsi" w:eastAsiaTheme="minorHAnsi"/>
      <w:sz w:val="18"/>
      <w:szCs w:val="18"/>
    </w:rPr>
  </w:style>
  <w:style w:type="paragraph" w:styleId="a7">
    <w:name w:val="Subtitle"/>
    <w:basedOn w:val="a"/>
    <w:next w:val="a"/>
    <w:link w:val="a8"/>
    <w:uiPriority w:val="11"/>
    <w:qFormat/>
    <w:pPr>
      <w:ind w:firstLineChars="0" w:firstLine="0"/>
      <w:jc w:val="center"/>
      <w:outlineLvl w:val="1"/>
    </w:pPr>
    <w:rPr>
      <w:rFonts w:eastAsia="楷体"/>
      <w:bCs/>
      <w:kern w:val="28"/>
      <w:sz w:val="30"/>
      <w:szCs w:val="32"/>
    </w:rPr>
  </w:style>
  <w:style w:type="paragraph" w:styleId="21">
    <w:name w:val="toc 2"/>
    <w:basedOn w:val="a"/>
    <w:next w:val="a"/>
    <w:uiPriority w:val="39"/>
    <w:unhideWhenUsed/>
    <w:qFormat/>
    <w:pPr>
      <w:spacing w:line="240" w:lineRule="auto"/>
      <w:jc w:val="left"/>
    </w:pPr>
    <w:rPr>
      <w:rFonts w:eastAsia="宋体"/>
      <w:smallCaps/>
      <w:sz w:val="24"/>
      <w:szCs w:val="20"/>
    </w:rPr>
  </w:style>
  <w:style w:type="paragraph" w:styleId="a9">
    <w:name w:val="Normal (Web)"/>
    <w:basedOn w:val="a"/>
    <w:qFormat/>
    <w:pPr>
      <w:spacing w:beforeAutospacing="1" w:after="0" w:afterAutospacing="1"/>
      <w:jc w:val="left"/>
    </w:pPr>
    <w:rPr>
      <w:rFonts w:cs="Times New Roman"/>
      <w:kern w:val="0"/>
      <w:sz w:val="24"/>
    </w:rPr>
  </w:style>
  <w:style w:type="paragraph" w:styleId="aa">
    <w:name w:val="Title"/>
    <w:basedOn w:val="a"/>
    <w:next w:val="a"/>
    <w:link w:val="ab"/>
    <w:uiPriority w:val="10"/>
    <w:qFormat/>
    <w:pPr>
      <w:ind w:firstLineChars="0" w:firstLine="0"/>
      <w:jc w:val="center"/>
      <w:outlineLvl w:val="0"/>
    </w:pPr>
    <w:rPr>
      <w:rFonts w:eastAsia="方正小标宋简体" w:cstheme="majorBidi"/>
      <w:bCs/>
      <w:sz w:val="44"/>
      <w:szCs w:val="32"/>
    </w:rPr>
  </w:style>
  <w:style w:type="table" w:styleId="ac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qFormat/>
    <w:rPr>
      <w:rFonts w:ascii="Times New Roman" w:eastAsia="仿宋_GB2312" w:hAnsi="Times New Roman"/>
      <w:b/>
      <w:szCs w:val="18"/>
    </w:rPr>
  </w:style>
  <w:style w:type="character" w:customStyle="1" w:styleId="a4">
    <w:name w:val="页脚 字符"/>
    <w:basedOn w:val="a0"/>
    <w:link w:val="a3"/>
    <w:uiPriority w:val="99"/>
    <w:qFormat/>
    <w:rPr>
      <w:rFonts w:ascii="Times New Roman" w:eastAsia="仿宋_GB2312" w:hAnsi="Times New Roman"/>
      <w:sz w:val="24"/>
      <w:szCs w:val="18"/>
    </w:rPr>
  </w:style>
  <w:style w:type="character" w:customStyle="1" w:styleId="ab">
    <w:name w:val="标题 字符"/>
    <w:basedOn w:val="a0"/>
    <w:link w:val="aa"/>
    <w:uiPriority w:val="10"/>
    <w:qFormat/>
    <w:rPr>
      <w:rFonts w:ascii="Times New Roman" w:eastAsia="方正小标宋简体" w:hAnsi="Times New Roman" w:cstheme="majorBidi"/>
      <w:bCs/>
      <w:sz w:val="44"/>
      <w:szCs w:val="32"/>
    </w:rPr>
  </w:style>
  <w:style w:type="character" w:customStyle="1" w:styleId="10">
    <w:name w:val="标题 1 字符"/>
    <w:basedOn w:val="a0"/>
    <w:link w:val="1"/>
    <w:uiPriority w:val="9"/>
    <w:qFormat/>
    <w:rPr>
      <w:rFonts w:ascii="Times New Roman" w:eastAsia="黑体" w:hAnsi="Times New Roman"/>
      <w:bCs/>
      <w:kern w:val="44"/>
      <w:sz w:val="32"/>
      <w:szCs w:val="44"/>
    </w:rPr>
  </w:style>
  <w:style w:type="character" w:customStyle="1" w:styleId="20">
    <w:name w:val="标题 2 字符"/>
    <w:basedOn w:val="a0"/>
    <w:link w:val="2"/>
    <w:uiPriority w:val="9"/>
    <w:qFormat/>
    <w:rPr>
      <w:rFonts w:ascii="Times New Roman" w:eastAsia="楷体_GB2312" w:hAnsi="Times New Roman" w:cstheme="majorBidi"/>
      <w:bCs/>
      <w:sz w:val="32"/>
      <w:szCs w:val="32"/>
    </w:rPr>
  </w:style>
  <w:style w:type="character" w:customStyle="1" w:styleId="31">
    <w:name w:val="标题 3 字符"/>
    <w:basedOn w:val="a0"/>
    <w:link w:val="3"/>
    <w:uiPriority w:val="9"/>
    <w:qFormat/>
    <w:rPr>
      <w:rFonts w:ascii="Times New Roman" w:eastAsia="仿宋_GB2312" w:hAnsi="Times New Roman"/>
      <w:b/>
      <w:bCs/>
      <w:sz w:val="32"/>
      <w:szCs w:val="32"/>
    </w:rPr>
  </w:style>
  <w:style w:type="character" w:customStyle="1" w:styleId="40">
    <w:name w:val="标题 4 字符"/>
    <w:basedOn w:val="a0"/>
    <w:link w:val="4"/>
    <w:uiPriority w:val="9"/>
    <w:qFormat/>
    <w:rPr>
      <w:rFonts w:ascii="Times New Roman" w:eastAsia="仿宋_GB2312" w:hAnsi="Times New Roman" w:cstheme="majorBidi"/>
      <w:b/>
      <w:bCs/>
      <w:sz w:val="32"/>
      <w:szCs w:val="28"/>
    </w:rPr>
  </w:style>
  <w:style w:type="character" w:customStyle="1" w:styleId="a8">
    <w:name w:val="副标题 字符"/>
    <w:basedOn w:val="a0"/>
    <w:link w:val="a7"/>
    <w:uiPriority w:val="11"/>
    <w:qFormat/>
    <w:rPr>
      <w:rFonts w:ascii="Times New Roman" w:eastAsia="楷体" w:hAnsi="Times New Roman"/>
      <w:bCs/>
      <w:kern w:val="28"/>
      <w:sz w:val="30"/>
      <w:szCs w:val="32"/>
    </w:rPr>
  </w:style>
  <w:style w:type="paragraph" w:customStyle="1" w:styleId="ad">
    <w:name w:val="图头"/>
    <w:basedOn w:val="a"/>
    <w:next w:val="a"/>
    <w:qFormat/>
    <w:pPr>
      <w:spacing w:afterLines="50" w:after="50" w:line="240" w:lineRule="auto"/>
      <w:ind w:firstLineChars="0" w:firstLine="0"/>
      <w:jc w:val="center"/>
    </w:pPr>
    <w:rPr>
      <w:rFonts w:eastAsia="宋体"/>
      <w:b/>
      <w:sz w:val="24"/>
    </w:rPr>
  </w:style>
  <w:style w:type="paragraph" w:customStyle="1" w:styleId="ae">
    <w:name w:val="图片"/>
    <w:basedOn w:val="a"/>
    <w:next w:val="ad"/>
    <w:qFormat/>
    <w:pPr>
      <w:spacing w:line="240" w:lineRule="auto"/>
      <w:ind w:firstLineChars="0" w:firstLine="0"/>
      <w:jc w:val="center"/>
    </w:pPr>
    <w:rPr>
      <w:sz w:val="24"/>
    </w:rPr>
  </w:style>
  <w:style w:type="paragraph" w:customStyle="1" w:styleId="af">
    <w:name w:val="表头"/>
    <w:basedOn w:val="a"/>
    <w:next w:val="a"/>
    <w:qFormat/>
    <w:pPr>
      <w:spacing w:beforeLines="50" w:before="50" w:line="240" w:lineRule="auto"/>
      <w:ind w:firstLineChars="0" w:firstLine="0"/>
      <w:jc w:val="center"/>
    </w:pPr>
    <w:rPr>
      <w:rFonts w:eastAsia="宋体"/>
      <w:b/>
      <w:sz w:val="24"/>
    </w:rPr>
  </w:style>
  <w:style w:type="paragraph" w:customStyle="1" w:styleId="af0">
    <w:name w:val="表格"/>
    <w:basedOn w:val="af"/>
    <w:next w:val="a"/>
    <w:qFormat/>
    <w:pPr>
      <w:spacing w:beforeLines="0" w:before="0"/>
    </w:pPr>
    <w:rPr>
      <w:rFonts w:eastAsia="仿宋_GB2312"/>
      <w:b w:val="0"/>
    </w:rPr>
  </w:style>
  <w:style w:type="paragraph" w:customStyle="1" w:styleId="af1">
    <w:name w:val="注释"/>
    <w:basedOn w:val="a"/>
    <w:qFormat/>
    <w:pPr>
      <w:spacing w:line="240" w:lineRule="auto"/>
      <w:ind w:firstLineChars="0" w:firstLine="0"/>
      <w:jc w:val="right"/>
    </w:pPr>
    <w:rPr>
      <w:sz w:val="24"/>
    </w:rPr>
  </w:style>
  <w:style w:type="paragraph" w:customStyle="1" w:styleId="af2">
    <w:name w:val="专栏标题"/>
    <w:basedOn w:val="a"/>
    <w:qFormat/>
    <w:pPr>
      <w:spacing w:line="240" w:lineRule="auto"/>
      <w:ind w:firstLineChars="0" w:firstLine="0"/>
    </w:pPr>
    <w:rPr>
      <w:rFonts w:eastAsia="黑体"/>
      <w:sz w:val="24"/>
    </w:rPr>
  </w:style>
  <w:style w:type="paragraph" w:customStyle="1" w:styleId="af3">
    <w:name w:val="附件"/>
    <w:basedOn w:val="1"/>
    <w:qFormat/>
    <w:pPr>
      <w:numPr>
        <w:numId w:val="0"/>
      </w:numPr>
    </w:pPr>
    <w:rPr>
      <w:rFonts w:eastAsia="仿宋_GB2312"/>
      <w:b/>
    </w:rPr>
  </w:style>
  <w:style w:type="character" w:customStyle="1" w:styleId="50">
    <w:name w:val="标题 5 字符"/>
    <w:basedOn w:val="a0"/>
    <w:link w:val="5"/>
    <w:uiPriority w:val="9"/>
    <w:semiHidden/>
    <w:qFormat/>
    <w:rPr>
      <w:rFonts w:ascii="Times New Roman" w:eastAsia="宋体" w:hAnsi="Times New Roman"/>
      <w:b/>
      <w:bCs/>
      <w:sz w:val="28"/>
      <w:szCs w:val="28"/>
    </w:rPr>
  </w:style>
  <w:style w:type="paragraph" w:customStyle="1" w:styleId="af4">
    <w:name w:val="【封面】目录前言"/>
    <w:basedOn w:val="a7"/>
    <w:qFormat/>
    <w:rPr>
      <w:rFonts w:eastAsia="黑体"/>
      <w:sz w:val="36"/>
    </w:rPr>
  </w:style>
  <w:style w:type="paragraph" w:customStyle="1" w:styleId="af5">
    <w:name w:val="【封面】单位时间"/>
    <w:basedOn w:val="a"/>
    <w:qFormat/>
    <w:pPr>
      <w:ind w:firstLineChars="0" w:firstLine="0"/>
      <w:jc w:val="center"/>
    </w:pPr>
    <w:rPr>
      <w:rFonts w:eastAsia="楷体_GB2312"/>
    </w:rPr>
  </w:style>
  <w:style w:type="paragraph" w:customStyle="1" w:styleId="af6">
    <w:name w:val="正文强调"/>
    <w:basedOn w:val="a"/>
    <w:next w:val="a"/>
    <w:link w:val="af7"/>
    <w:qFormat/>
    <w:rPr>
      <w:b/>
    </w:rPr>
  </w:style>
  <w:style w:type="character" w:customStyle="1" w:styleId="af7">
    <w:name w:val="正文强调 字符"/>
    <w:basedOn w:val="a0"/>
    <w:link w:val="af6"/>
    <w:qFormat/>
    <w:rPr>
      <w:rFonts w:ascii="Times New Roman" w:eastAsia="仿宋_GB2312" w:hAnsi="Times New Roman"/>
      <w:b/>
      <w:sz w:val="32"/>
    </w:rPr>
  </w:style>
  <w:style w:type="paragraph" w:customStyle="1" w:styleId="12">
    <w:name w:val="修订1"/>
    <w:hidden/>
    <w:uiPriority w:val="99"/>
    <w:semiHidden/>
    <w:qFormat/>
    <w:rPr>
      <w:rFonts w:eastAsia="仿宋_GB2312" w:cstheme="minorBidi"/>
      <w:kern w:val="2"/>
      <w:sz w:val="32"/>
      <w:szCs w:val="21"/>
    </w:rPr>
  </w:style>
  <w:style w:type="paragraph" w:customStyle="1" w:styleId="af8">
    <w:name w:val="专栏内容"/>
    <w:basedOn w:val="a"/>
    <w:qFormat/>
    <w:pPr>
      <w:spacing w:line="240" w:lineRule="auto"/>
    </w:pPr>
    <w:rPr>
      <w:rFonts w:eastAsia="楷体_GB231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215</Words>
  <Characters>1228</Characters>
  <Application>Microsoft Office Word</Application>
  <DocSecurity>0</DocSecurity>
  <Lines>10</Lines>
  <Paragraphs>2</Paragraphs>
  <ScaleCrop>false</ScaleCrop>
  <Company/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 天宫</dc:creator>
  <cp:lastModifiedBy>殷晓希</cp:lastModifiedBy>
  <cp:revision>35</cp:revision>
  <cp:lastPrinted>2020-03-11T04:06:00Z</cp:lastPrinted>
  <dcterms:created xsi:type="dcterms:W3CDTF">2020-02-07T10:16:00Z</dcterms:created>
  <dcterms:modified xsi:type="dcterms:W3CDTF">2026-10-13T09:00:00Z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eyJoZGlkIjoiZTc0YzgzYjI4MDkwMDMzODRmZjBhNzAyY2NmZjFiZjIiLCJ1c2VySWQiOiIzOTQxNTA4OTcifQ==</vt:lpwstr>
  </property>
  <property fmtid="{D5CDD505-2E9C-101B-9397-08002B2CF9AE}" pid="3" name="KSOProductBuildVer">
    <vt:lpwstr>2052-11.8.2.9831</vt:lpwstr>
  </property>
  <property fmtid="{D5CDD505-2E9C-101B-9397-08002B2CF9AE}" pid="4" name="ICV">
    <vt:lpwstr>6ACD64953B8B4F65ACA3B3A02B2C00AD_13</vt:lpwstr>
  </property>
</Properties>
</file>