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sz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《西城区十五五时期民政事业发展规划》</w:t>
      </w:r>
    </w:p>
    <w:p>
      <w:pPr>
        <w:spacing w:before="0" w:after="0"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起草说明</w:t>
      </w:r>
    </w:p>
    <w:p>
      <w:pPr>
        <w:spacing w:before="0" w:after="0" w:line="560" w:lineRule="exact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为科学谋划未来五年西城区民政事业发展蓝图，根据区委、区政府统一部署，区民政局牵头组织编制了《西城区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sz w:val="32"/>
        </w:rPr>
        <w:t>十五五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sz w:val="32"/>
        </w:rPr>
        <w:t>时期民政事业发展规划（征求意见稿）》（以下简称《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民政</w:t>
      </w:r>
      <w:r>
        <w:rPr>
          <w:rFonts w:hint="eastAsia" w:ascii="仿宋_GB2312" w:hAnsi="仿宋_GB2312" w:eastAsia="仿宋_GB2312" w:cs="仿宋_GB2312"/>
          <w:b w:val="0"/>
          <w:sz w:val="32"/>
        </w:rPr>
        <w:t>规划》）。现将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规划起草</w:t>
      </w:r>
      <w:r>
        <w:rPr>
          <w:rFonts w:hint="eastAsia" w:ascii="仿宋_GB2312" w:hAnsi="仿宋_GB2312" w:eastAsia="仿宋_GB2312" w:cs="仿宋_GB2312"/>
          <w:b w:val="0"/>
          <w:sz w:val="32"/>
        </w:rPr>
        <w:t>情况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做如下</w:t>
      </w:r>
      <w:r>
        <w:rPr>
          <w:rFonts w:hint="eastAsia" w:ascii="仿宋_GB2312" w:hAnsi="仿宋_GB2312" w:eastAsia="仿宋_GB2312" w:cs="仿宋_GB2312"/>
          <w:b w:val="0"/>
          <w:sz w:val="32"/>
        </w:rPr>
        <w:t>说明。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黑体"/>
          <w:b w:val="0"/>
          <w:sz w:val="32"/>
        </w:rPr>
        <w:t>一、制定背景和依据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（一）政策依据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《规划》编制主要依据：一是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市级</w:t>
      </w:r>
      <w:r>
        <w:rPr>
          <w:rFonts w:hint="eastAsia" w:ascii="仿宋_GB2312" w:hAnsi="仿宋_GB2312" w:eastAsia="仿宋_GB2312" w:cs="仿宋_GB2312"/>
          <w:b w:val="0"/>
          <w:sz w:val="32"/>
        </w:rPr>
        <w:t>规划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</w:rPr>
        <w:t>纲要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》、区级规划《纲要》</w:t>
      </w:r>
      <w:r>
        <w:rPr>
          <w:rFonts w:hint="eastAsia" w:ascii="仿宋_GB2312" w:hAnsi="仿宋_GB2312" w:eastAsia="仿宋_GB2312" w:cs="仿宋_GB2312"/>
          <w:b w:val="0"/>
          <w:sz w:val="32"/>
        </w:rPr>
        <w:t>关于民政工作的总体部署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sz w:val="32"/>
        </w:rPr>
        <w:t>二是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市级《</w:t>
      </w:r>
      <w:r>
        <w:rPr>
          <w:rFonts w:hint="eastAsia" w:ascii="仿宋_GB2312" w:hAnsi="仿宋_GB2312" w:eastAsia="仿宋_GB2312" w:cs="仿宋_GB2312"/>
          <w:b w:val="0"/>
          <w:sz w:val="32"/>
        </w:rPr>
        <w:t>民政事业发展规划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》和</w:t>
      </w:r>
      <w:r>
        <w:rPr>
          <w:rFonts w:hint="eastAsia" w:ascii="仿宋_GB2312" w:hAnsi="仿宋_GB2312" w:eastAsia="仿宋_GB2312" w:cs="仿宋_GB2312"/>
          <w:b w:val="0"/>
          <w:sz w:val="32"/>
        </w:rPr>
        <w:t>《老龄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事业和</w:t>
      </w:r>
      <w:r>
        <w:rPr>
          <w:rFonts w:hint="eastAsia" w:ascii="仿宋_GB2312" w:hAnsi="仿宋_GB2312" w:eastAsia="仿宋_GB2312" w:cs="仿宋_GB2312"/>
          <w:b w:val="0"/>
          <w:sz w:val="32"/>
        </w:rPr>
        <w:t>养老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服务体系建设</w:t>
      </w:r>
      <w:r>
        <w:rPr>
          <w:rFonts w:hint="eastAsia" w:ascii="仿宋_GB2312" w:hAnsi="仿宋_GB2312" w:eastAsia="仿宋_GB2312" w:cs="仿宋_GB2312"/>
          <w:b w:val="0"/>
          <w:sz w:val="32"/>
        </w:rPr>
        <w:t>规划》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（二）现实背景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“十四五”时期，西城区民政事业取得显著成效。养老服务“七有”“五性”老有所养指标连续五年位居全市第一，社会救助精准度提升30%，创新培育了“甜蜜西城”“吾老新街”“父母食堂”等一批特色民生品牌。同时也面临新形势新挑战：区域人口结构深刻调整，高龄老年群体规模扩大与少子化趋势相互叠加，服务供给结构性矛盾日益凸显；群众需求从基础保障转向高品质发展，“一老一小”、残疾人服务等多元化诉求持续扩容；数字经济快速发展为民政数字化转型提供了技术支撑。编制《规划》既是贯彻上级决策部署的必然要求，也是回应群众对美好生活向往的现实需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（三）编制过程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《规划》于2025年下半年启动编制，主要经历前期调研、框架搭建、文稿起草、征求意见四个阶段，通过书面征求意见、专题座谈会等方式广泛听取各街道、各部门和社会公众意见。目前已完成多轮修改完善，形成本次征求意见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黑体"/>
          <w:b w:val="0"/>
          <w:sz w:val="32"/>
        </w:rPr>
        <w:t>二、主要内容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《规划》共设七章，正文约</w:t>
      </w:r>
      <w:r>
        <w:rPr>
          <w:rFonts w:hint="eastAsia" w:ascii="仿宋_GB2312" w:hAnsi="仿宋_GB2312" w:eastAsia="仿宋_GB2312" w:cs="仿宋_GB2312"/>
          <w:b w:val="0"/>
          <w:sz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sz w:val="32"/>
        </w:rPr>
        <w:t>000字，设置4个专栏。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（一）发展目标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到2030年，基本建成具有西城特色、首都一流、全国领先的现代民政事业体系。围绕养老服务、社会福利、社会事务等领域设置7项主要指标，包括每千名常住人口养老床位数8.3张以上、万名老年人护理员数140人、养老机构护理型床位占比90%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（二）主要任务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一是深入推进实施积极应对人口老龄化国家战略。完善“区—街—社区”三级养老服务网络，迭代升级智慧养老大数据平台，推动“十养行动”提质增效，织密“10分钟养老服务圈”。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二是优化社会救助格局。健全分层分类社会救助体系，深化“物质+服务”综合救助模式，加强接济救助服务保障，强化社会救助监督管理。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三是推动社会福利保障提质增效。完善残疾人福利保障体系，开展“精康融合”提升行动；加强困境儿童福利保障，实施“西梦童行”服务项目。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四是加强社会事务改革创新。深化“甜蜜西城”品牌建设，提升婚姻登记服务水平；加强基本殡葬服务保障，推动绿色祭扫与厚养薄葬理念；加强见义勇为权益保护。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五是提升社会治理水平。引导社会组织高质量发展，完善综合监管体系；推动慈善事业发展，打造“一街一品”慈善服务品牌；稳妥做好行政区划工作。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（三）保障措施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从加强党的领导、推进法治建设、强化规划实施、优化资源配置、守住安全底线五个方面提出保障措施。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黑体"/>
          <w:b w:val="0"/>
          <w:sz w:val="32"/>
        </w:rPr>
        <w:t>三、风险研判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（一）人口结构变化带来的供给压力风险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西城区人口老龄化程度较高，高龄、失能、失智老年人口持续增长，养老服务需求不断攀升。若服务供给不能及时适配，可能出现供需错配。对此，《规划》提出扩容提质、精准供给的应对思路，通过完善设施布局、提升服务品质、强化智慧监管等措施加以化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（二）财政投入可持续性风险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随着保障范围扩大、服务标准提高，资金需求持续增长。若财政投入增长幅度跟不上需求增长，可能影响部分指标如期实现。对此，《规划》强调优化资源配置，积极争取上级支持，强化绩效管理，引导社会力量广泛参与，形成多元投入格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（三）安全生产与风险防控压力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民政服务机构人员密集、服务对象特殊，安全生产责任重大。养老机构消防安全、食品安全、涉老诈骗等风险隐患不容忽视。对此，《规划》强调严格落实安全生产责任制，健全综合监管体系，运用物联感知等智慧手段实现风险智能预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（四）基层经办能力不足风险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民政工作政策性强、涉及面广，基层经办力量与日益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sz w:val="32"/>
        </w:rPr>
        <w:t>繁重的任务之间存在一定矛盾。对此，《规划》提出社会救助经办人员队伍培养计划，加强基层队伍专业化建设，推动社会工作专业方法全过程融入。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黑体"/>
          <w:b w:val="0"/>
          <w:sz w:val="32"/>
        </w:rPr>
        <w:t>四、合法性审核情况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（一）制定主体与权限合规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《规划》由西城区民政局牵头编制，属于区级专项规划，符合规划编制分工。规划内容均在民政部门法定职责范围内，未超越法定权限设定行政许可、行政处罚等事项，没有违法限制公民、法人合法权利的内容。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（二）内容与上位法衔接一致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《规划》各项制度设计均与现行法律法规保持一致，严格遵循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sz w:val="32"/>
        </w:rPr>
        <w:t>老年人权益保障法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b w:val="0"/>
          <w:sz w:val="32"/>
        </w:rPr>
        <w:t>未成年人保护法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b w:val="0"/>
          <w:sz w:val="32"/>
        </w:rPr>
        <w:t>社会救助暂行办法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b w:val="0"/>
          <w:sz w:val="32"/>
        </w:rPr>
        <w:t>北京市养老服务条例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b w:val="0"/>
          <w:sz w:val="32"/>
        </w:rPr>
        <w:t>等上位法规定。涉及养老服务、社会救助、儿童福利、社会组织管理等领域的举措，均有明确的法律或政策依据，未出现与上位法相抵触的情形。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（三）程序合法性审查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《规划》编制过程严格履行风险评估、合法性审查、集体讨论决定等程序，广泛征求意见、吸纳各方合理建议，保障了编制的民主性和科学性。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后续将</w:t>
      </w:r>
      <w:r>
        <w:rPr>
          <w:rFonts w:hint="eastAsia" w:ascii="仿宋_GB2312" w:hAnsi="仿宋_GB2312" w:eastAsia="仿宋_GB2312" w:cs="仿宋_GB2312"/>
          <w:b w:val="0"/>
          <w:sz w:val="32"/>
        </w:rPr>
        <w:t>按规定程序提交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政府常务会</w:t>
      </w:r>
      <w:r>
        <w:rPr>
          <w:rFonts w:hint="eastAsia" w:ascii="仿宋_GB2312" w:hAnsi="仿宋_GB2312" w:eastAsia="仿宋_GB2312" w:cs="仿宋_GB2312"/>
          <w:b w:val="0"/>
          <w:sz w:val="32"/>
        </w:rPr>
        <w:t>审议，确保规划出台程序合法合规。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</w:pPr>
      <w:r>
        <w:rPr>
          <w:rFonts w:ascii="Times New Roman" w:hAnsi="Times New Roman" w:eastAsia="楷体"/>
          <w:b w:val="0"/>
          <w:sz w:val="32"/>
        </w:rPr>
        <w:t>（四）公平竞争审查情况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《规划》不涉及市场准入、产业发展等与市场主体经济活动密切相关的政策措施，不存在排除、限制竞争的内容，符合公平竞争审查要求。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</w:rPr>
      </w:pPr>
      <w:r>
        <w:rPr>
          <w:rFonts w:hint="eastAsia" w:ascii="仿宋_GB2312" w:hAnsi="仿宋_GB2312" w:eastAsia="仿宋_GB2312" w:cs="仿宋_GB2312"/>
          <w:b w:val="0"/>
          <w:sz w:val="32"/>
        </w:rPr>
        <w:t>下一步，我们将根据各方面反馈意见，对《规划》进一步修改完善，按程序报审后印发实施。</w:t>
      </w:r>
    </w:p>
    <w:p/>
    <w:p/>
    <w:p/>
    <w:p>
      <w:pPr>
        <w:spacing w:line="560" w:lineRule="exact"/>
        <w:ind w:right="737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 xml:space="preserve">                                                               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西城区民政局</w:t>
      </w:r>
    </w:p>
    <w:p>
      <w:pPr>
        <w:spacing w:line="560" w:lineRule="exact"/>
        <w:ind w:right="737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日</w:t>
      </w:r>
    </w:p>
    <w:sectPr>
      <w:footerReference r:id="rId5" w:type="default"/>
      <w:footerReference r:id="rId6" w:type="even"/>
      <w:pgSz w:w="11906" w:h="16838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  <w:jc w:val="right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  <w:jc w:val="left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E770B8"/>
    <w:rsid w:val="0BB86606"/>
    <w:rsid w:val="0C633611"/>
    <w:rsid w:val="2017225D"/>
    <w:rsid w:val="395104A1"/>
    <w:rsid w:val="513623B6"/>
    <w:rsid w:val="52464720"/>
    <w:rsid w:val="554930D2"/>
    <w:rsid w:val="558F10F3"/>
    <w:rsid w:val="5BCE49EA"/>
    <w:rsid w:val="6119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WPS_1769643150</cp:lastModifiedBy>
  <cp:lastPrinted>2026-10-10T06:14:50Z</cp:lastPrinted>
  <dcterms:modified xsi:type="dcterms:W3CDTF">2026-10-10T06:17:07Z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E42E5F560C5C4D73B774EC4F3F0B7D6B</vt:lpwstr>
  </property>
</Properties>
</file>