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990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u w:val="none"/>
          <w:lang w:val="en-US" w:eastAsia="zh-CN" w:bidi="ar-SA"/>
        </w:rPr>
        <w:t>关于《昌平区先进能源产业提质增效行动计划（2026—2028年）（征求意见稿）》的</w:t>
      </w:r>
    </w:p>
    <w:p w14:paraId="6C9F48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u w:val="none"/>
          <w:lang w:val="en-US" w:eastAsia="zh-CN" w:bidi="ar-SA"/>
        </w:rPr>
        <w:t>起草说明</w:t>
      </w:r>
    </w:p>
    <w:p w14:paraId="4C2942A8">
      <w:pPr>
        <w:rPr>
          <w:rFonts w:hint="eastAsia"/>
          <w:lang w:val="en-US" w:eastAsia="zh-CN"/>
        </w:rPr>
      </w:pPr>
    </w:p>
    <w:p w14:paraId="6EB4758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一、起草背景</w:t>
      </w:r>
    </w:p>
    <w:p w14:paraId="787403C8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先进能源产业是保障国家能源安全、推动经济社会绿色低碳转型的重要支撑，也是北京培育新质生产力、建设国际绿色经济标杆城市的重要产业方向。昌平区依托未来科学城“能源谷”，集聚能源央企科研机构、行业特色高校、高能级创新平台和科技型企业，持续聚力发展能源互联网高成长赛道，巩固提升化石能源清洁高效利用、风电光伏等成熟赛道，前瞻布局氢能、新型储能和碳捕集利用与封存等前沿赛道。</w:t>
      </w:r>
    </w:p>
    <w:p w14:paraId="526B3153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当前，能源产业加快向清洁化、低碳化、数智化方向演进，新型电力系统建设持续推进，风电、光伏、新型储能及能源数字化等领域加速发展。国家深入实施能源安全新战略，加快规划建设新型能源体系；北京市加快发展绿色经济和先进能源产业，为昌平区发挥战略科技力量集聚优势、提升产业发展能级提供了重要机遇。为贯彻落实国家和北京市有关决策部署，进一步把科技创新优势转化为产业发展优势，推动先进能源产业提质增效，特制定本行动计划。</w:t>
      </w:r>
    </w:p>
    <w:p w14:paraId="5610196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二、起草过程</w:t>
      </w:r>
    </w:p>
    <w:p w14:paraId="2B7605E7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一是加强政策衔接论证。系统衔接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对接国家及北京市相关政策文件</w:t>
      </w: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，结合昌平区功能定位和产业基础，研究提出发展定位、目标指标、产业方向、空间布局、重点行动及保障措施，确保行动计划与上位规划和相关专项工作有效衔接。</w:t>
      </w:r>
    </w:p>
    <w:p w14:paraId="4589915A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二是开展产业调研摸底。组建专项工作专班，围绕能源央企科研机构、高校院所、重点企业、创新平台和产业载体，通过实地走访、座谈交流和资料分析等方式，系统梳理创新资源、成果转化、项目储备等情况。同时，选取国内先进能源产业发展基础较好的区域开展对标研究，学习借鉴产业集群培育、成果转化、中试服务和重大项目承载等方面经验。</w:t>
      </w:r>
    </w:p>
    <w:p w14:paraId="74D04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三是广泛征求各方意见。形成征求意见稿后，向相关职能部门、重点企业等单位征求意见建议，对收集的意见逐条研究，采纳合理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建议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，确保行动计划符合产业发展规律，凝聚发展共识。</w:t>
      </w:r>
    </w:p>
    <w:p w14:paraId="2A0C25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三、主要内容</w:t>
      </w:r>
    </w:p>
    <w:p w14:paraId="442AC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行动计划立足昌平区先进能源产业基础和创新资源优势，聚焦绿色能源、能源互联网、低碳环保和“人工智能+能源”四大方向，坚持创新策源、央地协同、集约高效和数智赋能，加快构建“绿联碳智”先进能源产业体系，主要包括总体要求、产业方向、空间布局、重点行动和保障措施五部分。</w:t>
      </w:r>
    </w:p>
    <w:p w14:paraId="42AEFE6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（一）总体要求</w:t>
      </w:r>
    </w:p>
    <w:p w14:paraId="6B3EF97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以习近平新时代中国特色社会主义思想为指导，深入实施能源安全新战略，服务国家新型能源体系和北京国际科技创新中心、国际绿色经济标杆城市建设。发挥能源央企、高校院所和创新平台集聚优势，以提质增效为主线，强化技术攻关、成果转化、企业培育和生态建设，加快构建以绿色能源为基础、能源互联网为纽带、低碳环保为支撑、“人工智能+能源”为赋能的“绿联碳智”先进能源产业体系。</w:t>
      </w:r>
    </w:p>
    <w:p w14:paraId="4F0D637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（二）产业方向：以全链布局构建特色产业体系</w:t>
      </w:r>
    </w:p>
    <w:p w14:paraId="7F6C382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统筹发展绿色能源、能源互联网、低碳环保和“人工智能+能源”产业体系。一是夯实绿色能源发展基础，二是巩固能源互联网产业集聚优势，三是完善低碳环保产业链条，四是推动人工智能全方位赋能能源产业发展。</w:t>
      </w:r>
    </w:p>
    <w:p w14:paraId="5D9859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（三）构筑“一核引领、四团协同、多点支撑”空间格局</w:t>
      </w:r>
    </w:p>
    <w:p w14:paraId="6C900B6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统筹创新资源和空间承载条件，构建“一核引领、四团协同、多点支撑”的产业空间格局。以能源谷核心区为创新策源核，强化技术攻关、总部研发和成果转化；推动朱辛庄组团、沙河组团、昌平园中心组团、南口—马池口组团差异化发展，分别承载数智融合、产学研协同、中试验证和高端装备产业化功能；发挥驻区高校创新支撑作用，提升北七家、小汤山等专业园区承载能力，形成高校、组团和园区协同联动的空间体系。</w:t>
      </w:r>
    </w:p>
    <w:p w14:paraId="517347F2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（四）实施先进能源产业提质增效七大行动</w:t>
      </w:r>
    </w:p>
    <w:p w14:paraId="65ACDE38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围绕制约先进能源产业提质增效，部署实施七大产业提质增效行动。一是实施央地协同联动行动，释放央企资源效能；二是实施高校院所协同创新行动，推动成果在昌转化；三是实施企业梯度培育行动，激发市场主体活力；四是实施应用场景牵引行动，推动示范推广应用；五是实施人工智能赋能行动，推动能源数智发展；六是实施平台能级提质行动，强化平台支撑能力；七是实施区域协同拓展行动，拓展开放合作空间。</w:t>
      </w:r>
    </w:p>
    <w:p w14:paraId="71033B1E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（五）强化行动计划实施保障</w:t>
      </w:r>
    </w:p>
    <w:p w14:paraId="48A51FC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2"/>
          <w:highlight w:val="none"/>
          <w:u w:val="none"/>
          <w:lang w:val="en-US" w:eastAsia="zh-CN" w:bidi="ar-SA"/>
        </w:rPr>
        <w:t>一是强化统筹组织领导，实体化运行先进能源产业专班，坚持区级统筹、部门协同、属地落实，分解年度、季度任务。二是优化政策制度供给，统筹技术研发、成果转化、示范应用、企业引育和人才集聚政策，按赛道特点及企业阶段实施梯度扶持，衔接研发补助、项目落地、场景应用和产业链配套支持。三是强化要素资源保障，统筹产业空间、人才、金融和基础设施建设，提升项目承载能力。四是优化产业发展生态，提供企业注册、研发、中试、运营及上市全周期服务。</w:t>
      </w:r>
    </w:p>
    <w:p w14:paraId="1CDD2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20" w:firstLineChars="200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2AA5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8BCC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28BCC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C74D4"/>
    <w:rsid w:val="01BF37C7"/>
    <w:rsid w:val="05D07C63"/>
    <w:rsid w:val="3E0D0E3B"/>
    <w:rsid w:val="45AB7FC0"/>
    <w:rsid w:val="5039255E"/>
    <w:rsid w:val="5F0E16DD"/>
    <w:rsid w:val="645C7B76"/>
    <w:rsid w:val="76FC74D4"/>
    <w:rsid w:val="7EEA57B8"/>
    <w:rsid w:val="EFE49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1852</Words>
  <Characters>1858</Characters>
  <Lines>0</Lines>
  <Paragraphs>0</Paragraphs>
  <TotalTime>0</TotalTime>
  <ScaleCrop>false</ScaleCrop>
  <LinksUpToDate>false</LinksUpToDate>
  <CharactersWithSpaces>1858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2026-10-13T13:39:00Z</dcterms:created>
  <dc:creator>Alan</dc:creator>
  <cp:lastModifiedBy>gao</cp:lastModifiedBy>
  <dcterms:modified xsi:type="dcterms:W3CDTF">2026-10-13T10:12:13Z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7A10A589AC47052C2EC4CD6AA6A39CE3_41</vt:lpwstr>
  </property>
  <property fmtid="{D5CDD505-2E9C-101B-9397-08002B2CF9AE}" pid="4" name="KSOTemplateDocerSaveRecord">
    <vt:lpwstr>eyJoZGlkIjoiN2NjNjRmM2QxMjlhMTFjMDY1MmM4ZDBhOGI4NWRiNDAiLCJ1c2VySWQiOiIyODg4MDA0NTUifQ==</vt:lpwstr>
  </property>
</Properties>
</file>