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600" w:lineRule="exact"/>
        <w:jc w:val="center"/>
      </w:pPr>
      <w:r>
        <w:rPr>
          <w:rFonts w:ascii="Times New Roman" w:hAnsi="Times New Roman" w:eastAsia="方正小标宋简体"/>
          <w:b w:val="0"/>
          <w:color w:val="000000"/>
          <w:sz w:val="44"/>
        </w:rPr>
        <w:t>《海淀区博士后工作经费资助管理办法</w:t>
      </w:r>
      <w:r>
        <w:rPr>
          <w:rFonts w:ascii="Times New Roman" w:hAnsi="Times New Roman" w:eastAsia="方正小标宋简体"/>
          <w:b w:val="0"/>
          <w:color w:val="000000"/>
          <w:sz w:val="44"/>
        </w:rPr>
        <w:br w:type="textWrapping"/>
      </w:r>
      <w:r>
        <w:rPr>
          <w:rFonts w:ascii="Times New Roman" w:hAnsi="Times New Roman" w:eastAsia="方正小标宋简体"/>
          <w:b w:val="0"/>
          <w:color w:val="000000"/>
          <w:sz w:val="44"/>
        </w:rPr>
        <w:t>（试行）》起草</w:t>
      </w:r>
      <w:bookmarkStart w:id="0" w:name="_GoBack"/>
      <w:bookmarkEnd w:id="0"/>
      <w:r>
        <w:rPr>
          <w:rFonts w:ascii="Times New Roman" w:hAnsi="Times New Roman" w:eastAsia="方正小标宋简体"/>
          <w:b w:val="0"/>
          <w:color w:val="000000"/>
          <w:sz w:val="44"/>
        </w:rPr>
        <w:t>说明</w:t>
      </w:r>
    </w:p>
    <w:p>
      <w:pPr>
        <w:spacing w:before="0" w:after="0" w:line="560" w:lineRule="exact"/>
        <w:jc w:val="both"/>
      </w:pPr>
    </w:p>
    <w:p>
      <w:pPr>
        <w:spacing w:before="0" w:after="0" w:line="560" w:lineRule="exact"/>
        <w:ind w:firstLine="640" w:firstLineChars="200"/>
        <w:jc w:val="both"/>
      </w:pPr>
      <w:r>
        <w:rPr>
          <w:rFonts w:ascii="Times New Roman" w:hAnsi="Times New Roman" w:eastAsia="黑体"/>
          <w:b w:val="0"/>
          <w:color w:val="000000"/>
          <w:sz w:val="32"/>
        </w:rPr>
        <w:t>一、起草背景</w:t>
      </w:r>
    </w:p>
    <w:p>
      <w:pPr>
        <w:spacing w:before="0" w:after="0" w:line="56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为深入贯彻落实中央和北京市关于博士后工作的决策部署，进一步发挥博士后制度在培养高层次创新型青年人才、助力北京国际科技创新中心核心区建设中的重要作用，规范本区博士后工作经费资助管理，吸引集聚行业前沿、具备自主创新能力与国际化视野的青年科技人才，支持优秀博士后留区创新创业，海淀区人力资源和社会保障局启动了《海淀区博士后工作经费资助管理办法（试行）》（以下简称《办法》）的起草工作。起草工作坚持以习近平新时代中国特色社会主义思想为指导，紧紧围绕海淀区作为北京国际科技创新中心核心区的功能定位，聚焦重点产业、行业发展需求，着力完善博士后资助政策体系，为区域高质量发展提供坚实的人才支撑和智力保障。</w:t>
      </w:r>
    </w:p>
    <w:p>
      <w:pPr>
        <w:spacing w:before="0" w:after="0" w:line="560" w:lineRule="exact"/>
        <w:ind w:firstLine="640" w:firstLineChars="200"/>
        <w:jc w:val="both"/>
      </w:pPr>
      <w:r>
        <w:rPr>
          <w:rFonts w:ascii="Times New Roman" w:hAnsi="Times New Roman" w:eastAsia="黑体"/>
          <w:b w:val="0"/>
          <w:color w:val="000000"/>
          <w:sz w:val="32"/>
        </w:rPr>
        <w:t>二、起草依据</w:t>
      </w:r>
    </w:p>
    <w:p>
      <w:pPr>
        <w:spacing w:before="0" w:after="0" w:line="56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《办法》主要依据《关于加强和改进新时代博士后工作的意见》（人社部发〔2022〕91号）以及北京市博士后工作经费相关管理要求</w:t>
      </w:r>
      <w:r>
        <w:rPr>
          <w:rFonts w:hint="eastAsia" w:ascii="仿宋_GB2312" w:hAnsi="仿宋_GB2312" w:eastAsia="仿宋_GB2312" w:cs="仿宋_GB2312"/>
          <w:b w:val="0"/>
          <w:color w:val="000000"/>
          <w:sz w:val="32"/>
          <w:lang w:eastAsia="zh-CN"/>
        </w:rPr>
        <w:t>，</w:t>
      </w:r>
      <w:r>
        <w:rPr>
          <w:rFonts w:hint="eastAsia" w:ascii="仿宋_GB2312" w:hAnsi="仿宋_GB2312" w:eastAsia="仿宋_GB2312" w:cs="仿宋_GB2312"/>
          <w:b w:val="0"/>
          <w:color w:val="000000"/>
          <w:sz w:val="32"/>
        </w:rPr>
        <w:t>包括《北京市博士后工作经费资助管理办法》（京人社专家发〔2017〕99号）等，结合海淀区实际起草制定，对本区博士后工作经费资助的类别标准、申请条件、审批程序、资金使用和监督管理等事项予以细化明确，确保各项条款与上位政策保持衔接一致，同时立足海淀区实际细化落实举措，增强针对性和可操作性。</w:t>
      </w:r>
    </w:p>
    <w:p>
      <w:pPr>
        <w:spacing w:before="0" w:after="0" w:line="560" w:lineRule="exact"/>
        <w:ind w:firstLine="640" w:firstLineChars="200"/>
        <w:jc w:val="both"/>
      </w:pPr>
      <w:r>
        <w:rPr>
          <w:rFonts w:ascii="Times New Roman" w:hAnsi="Times New Roman" w:eastAsia="黑体"/>
          <w:b w:val="0"/>
          <w:color w:val="000000"/>
          <w:sz w:val="32"/>
        </w:rPr>
        <w:t>三、起草过程</w:t>
      </w:r>
    </w:p>
    <w:p>
      <w:pPr>
        <w:spacing w:before="0" w:after="0" w:line="56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海淀区人力资源和社会保障局于2026年启动《办法》制定工作。前期，认真研究学习了国家、北京市关于博士后工作经费资助的政策文件以及外省市先进经验做法，系统梳理了本区博士后设站单位运行、博士后招收和经费资助等情况，形成了《办法》初稿。随后，通过书面征求意见、召开座谈会、实地走访调研等方式，广泛听取了区财政局、</w:t>
      </w:r>
      <w:r>
        <w:rPr>
          <w:rFonts w:hint="eastAsia" w:ascii="仿宋_GB2312" w:hAnsi="仿宋_GB2312" w:eastAsia="仿宋_GB2312" w:cs="仿宋_GB2312"/>
          <w:b w:val="0"/>
          <w:color w:val="000000"/>
          <w:sz w:val="32"/>
          <w:lang w:eastAsia="zh-CN"/>
        </w:rPr>
        <w:t>有关专家、</w:t>
      </w:r>
      <w:r>
        <w:rPr>
          <w:rFonts w:hint="eastAsia" w:ascii="仿宋_GB2312" w:hAnsi="仿宋_GB2312" w:eastAsia="仿宋_GB2312" w:cs="仿宋_GB2312"/>
          <w:b w:val="0"/>
          <w:color w:val="000000"/>
          <w:sz w:val="32"/>
        </w:rPr>
        <w:t>博士后设站单位及博士后人员的意见建议，对收集到的意见建议逐条研究、充分吸纳，对《办法》内容进行了修改完善，力求使《办法》既符合上位政策要求，又切合海淀区博士后工作实际。目前，《办法》已形成征求意见稿，现向社会公开征求意见。</w:t>
      </w:r>
    </w:p>
    <w:p>
      <w:pPr>
        <w:spacing w:before="0" w:after="0" w:line="560" w:lineRule="exact"/>
        <w:ind w:firstLine="640" w:firstLineChars="200"/>
        <w:jc w:val="both"/>
      </w:pPr>
      <w:r>
        <w:rPr>
          <w:rFonts w:ascii="Times New Roman" w:hAnsi="Times New Roman" w:eastAsia="黑体"/>
          <w:b w:val="0"/>
          <w:color w:val="000000"/>
          <w:sz w:val="32"/>
        </w:rPr>
        <w:t>四、主要内容和特点</w:t>
      </w:r>
    </w:p>
    <w:p>
      <w:pPr>
        <w:spacing w:before="0" w:after="0" w:line="56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《办法》共七章二十六条，分为总则、资助类别和标准、申请条件、申请及批准程序、经费使用与管理、监督检查与责任追究、附则等七个部分，系统规范了本区博士后工作经费资助管理，主要特点如下。</w:t>
      </w:r>
    </w:p>
    <w:p>
      <w:pPr>
        <w:spacing w:before="0" w:after="0" w:line="56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一是健全资助体系，突出精准支持。立足北京国际科技创新中心核心区建设和重点产业、行业发展需求，设置设站资助、招收资助、出站留区补贴三类资助，对新获批或首次迁入本区的设站单位每单位一次性资助5万元，对新招收博士后每招收1名一次性资助8万元，对正常期满出站并留区就业的博士后每人一次性补贴3万元，构建覆盖设站、招收、出站留区全链条的资助体系。</w:t>
      </w:r>
    </w:p>
    <w:p>
      <w:pPr>
        <w:spacing w:before="0" w:after="0" w:line="56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二是坚持公开公平公正，严格申报条件。明确申报主体须为在海淀区登记注册、依法履行纳税及社会保险缴纳义务的独立法人主体，分类设置设站资助、招收资助、出站留区补贴的申请条件，强化申报材料完整性、真实性、合规性审核，从源头保障资助资金精准投放、规范使用。</w:t>
      </w:r>
    </w:p>
    <w:p>
      <w:pPr>
        <w:spacing w:before="0" w:after="0" w:line="56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三是规范办理程序，强化闭环管理。实行每年集中组织申报，按照提交申请、材料审核、公示公告、资金拨付的程序办理，资助、补贴名单在区政府官方网站公示5个工作日，接受社会监督；资助资金实行专款专用、单独记账管理，申报材料、资金票据等凭证资料留存期限不少于5年，实现资金全流程闭环监管。</w:t>
      </w:r>
    </w:p>
    <w:p>
      <w:pPr>
        <w:spacing w:before="0" w:after="0" w:line="56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四是坚持政策协同，注重双向激励。明确区级资助可与国家级、市级同类资助同时享受，与本区其他同类人才扶持政策重叠的按就高不重复原则执行，鼓励设站单位自筹配套资金；对因个人原因提前解除劳动（聘用）关系、未在海淀区工作满3年的出站留区博士后，按未服务月数占3年总服务期的比例折算退回相应补贴资金，引导博士后人才稳定留区发展。</w:t>
      </w:r>
    </w:p>
    <w:p>
      <w:pPr>
        <w:spacing w:before="0" w:after="0" w:line="56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b w:val="0"/>
          <w:color w:val="000000"/>
          <w:sz w:val="32"/>
        </w:rPr>
        <w:t>五是强化监督追责，严守资金安全。将专项资金管理使用情况纳入内部审计监督范围，常态化开展业务抽查、专项核查；对虚报、冒领、截留、挪用、挤占专项资金等违规情形，全额追缴已拨付资金，取消其后续本区博士后资助申报资格，情节严重的依法追究相关法律责任；对存在学术剽窃、科研造假等违反学术道德、知识产权管理规定行为的博士后，撤销资助资格，全额追回资助资金。</w:t>
      </w:r>
    </w:p>
    <w:sectPr>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auto"/>
    <w:pitch w:val="default"/>
    <w:sig w:usb0="00000000" w:usb1="00000000" w:usb2="00000000" w:usb3="00000000" w:csb0="0000019F" w:csb1="00000000"/>
  </w:font>
  <w:font w:name="ＭＳ 明朝">
    <w:altName w:val="国标宋体-超大字符集扩"/>
    <w:panose1 w:val="00000000000000000000"/>
    <w:charset w:val="80"/>
    <w:family w:val="roman"/>
    <w:pitch w:val="default"/>
    <w:sig w:usb0="00000000" w:usb1="00000000" w:usb2="00000010" w:usb3="00000000" w:csb0="00020000" w:csb1="00000000"/>
  </w:font>
  <w:font w:name="ＭＳ 明朝">
    <w:altName w:val="仿宋"/>
    <w:panose1 w:val="00000000000000000000"/>
    <w:charset w:val="86"/>
    <w:family w:val="auto"/>
    <w:pitch w:val="default"/>
    <w:sig w:usb0="00000000" w:usb1="00000000" w:usb2="00000000" w:usb3="00000000" w:csb0="00000000" w:csb1="00000000"/>
  </w:font>
  <w:font w:name="ＭＳ ゴシック">
    <w:altName w:val="国标宋体-超大字符集扩"/>
    <w:panose1 w:val="00000000000000000000"/>
    <w:charset w:val="80"/>
    <w:family w:val="modern"/>
    <w:pitch w:val="default"/>
    <w:sig w:usb0="00000000" w:usb1="00000000" w:usb2="00000010" w:usb3="00000000" w:csb0="00020000" w:csb1="00000000"/>
  </w:font>
  <w:font w:name="Courier">
    <w:altName w:val="DejaVu Math TeX Gyre"/>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ＭＳ 明朝">
    <w:altName w:val="国标宋体-超大字符集扩"/>
    <w:panose1 w:val="00000000000000000000"/>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ＭＳ ゴシック">
    <w:altName w:val="国标宋体-超大字符集扩"/>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F6F766F"/>
    <w:rsid w:val="3FB64757"/>
    <w:rsid w:val="4EFF106F"/>
    <w:rsid w:val="5E3FF9F0"/>
    <w:rsid w:val="76FE3560"/>
    <w:rsid w:val="7E274920"/>
    <w:rsid w:val="9C6F06A7"/>
    <w:rsid w:val="B7DED00C"/>
    <w:rsid w:val="BA178E92"/>
    <w:rsid w:val="CCFC3DE3"/>
    <w:rsid w:val="EFBB6BA1"/>
    <w:rsid w:val="FEBF3270"/>
    <w:rsid w:val="FF3B3D0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2013-12-24T23:15:00Z</dcterms:created>
  <dc:creator>python-docx</dc:creator>
  <dc:description>generated by python-docx</dc:description>
  <cp:lastModifiedBy>user</cp:lastModifiedBy>
  <dcterms:modified xsi:type="dcterms:W3CDTF">2026-10-12T16:38:54Z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