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eastAsia="方正小标宋简体"/>
          <w:b w:val="0"/>
          <w:bCs/>
          <w:lang w:eastAsia="zh-CN"/>
        </w:rPr>
      </w:pPr>
      <w:r>
        <w:rPr>
          <w:rFonts w:hint="eastAsia" w:ascii="方正小标宋简体" w:hAnsi="方正小标宋简体" w:eastAsia="方正小标宋简体" w:cs="方正小标宋简体"/>
          <w:b w:val="0"/>
          <w:bCs/>
          <w:sz w:val="44"/>
          <w:szCs w:val="44"/>
          <w:lang w:eastAsia="zh-CN"/>
        </w:rPr>
        <w:t>关于启动</w:t>
      </w:r>
      <w:r>
        <w:rPr>
          <w:rFonts w:hint="eastAsia" w:ascii="方正小标宋简体" w:hAnsi="方正小标宋简体" w:eastAsia="方正小标宋简体" w:cs="方正小标宋简体"/>
          <w:b w:val="0"/>
          <w:bCs/>
          <w:sz w:val="44"/>
          <w:szCs w:val="44"/>
        </w:rPr>
        <w:t>《关于北京城市副中心促进数智产业高质量发展的若干措施》申报</w:t>
      </w:r>
      <w:r>
        <w:rPr>
          <w:rFonts w:hint="eastAsia" w:ascii="方正小标宋简体" w:hAnsi="方正小标宋简体" w:eastAsia="方正小标宋简体" w:cs="方正小标宋简体"/>
          <w:b w:val="0"/>
          <w:bCs/>
          <w:sz w:val="44"/>
          <w:szCs w:val="44"/>
          <w:lang w:eastAsia="zh-CN"/>
        </w:rPr>
        <w:t>工作的通知</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Calibri" w:eastAsia="仿宋_GB2312" w:cs="Times New Roman"/>
          <w:color w:val="000000"/>
          <w:kern w:val="2"/>
          <w:sz w:val="32"/>
          <w:szCs w:val="32"/>
          <w:lang w:val="en-US" w:eastAsia="zh-CN" w:bidi="ar-SA"/>
        </w:rPr>
      </w:pP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pPr>
      <w:r>
        <w:rPr>
          <w:rFonts w:hint="eastAsia" w:ascii="仿宋_GB2312" w:hAnsi="Calibri" w:eastAsia="仿宋_GB2312" w:cs="Times New Roman"/>
          <w:color w:val="000000"/>
          <w:kern w:val="2"/>
          <w:sz w:val="32"/>
          <w:szCs w:val="32"/>
          <w:lang w:val="en-US" w:eastAsia="zh-CN" w:bidi="ar-SA"/>
        </w:rPr>
        <w:t>为加快推动北京城市副中心数智产业高质量发展，依据《关于北京城市副中心促进数智产业高质量发展的若干措施》，现启动本年度数智产业相关项目申报工作。</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一、申报项目实施周期</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highlight w:val="yellow"/>
        </w:rPr>
      </w:pPr>
      <w:r>
        <w:rPr>
          <w:rFonts w:hint="eastAsia" w:ascii="仿宋_GB2312" w:hAnsi="Calibri" w:eastAsia="仿宋_GB2312" w:cs="Times New Roman"/>
          <w:color w:val="000000"/>
          <w:kern w:val="2"/>
          <w:sz w:val="32"/>
          <w:szCs w:val="32"/>
          <w:lang w:val="en-US" w:eastAsia="zh-CN" w:bidi="ar-SA"/>
        </w:rPr>
        <w:t>2025年1月1日（含）至2025年12月31日（含）。</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二、申报时间</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pPr>
      <w:r>
        <w:rPr>
          <w:rFonts w:hint="eastAsia" w:ascii="仿宋_GB2312" w:hAnsi="Calibri" w:eastAsia="仿宋_GB2312" w:cs="Times New Roman"/>
          <w:color w:val="000000"/>
          <w:kern w:val="2"/>
          <w:sz w:val="32"/>
          <w:szCs w:val="32"/>
          <w:lang w:val="en-US" w:eastAsia="zh-CN" w:bidi="ar-SA"/>
        </w:rPr>
        <w:t>2026年XX月</w:t>
      </w:r>
      <w:r>
        <w:rPr>
          <w:rFonts w:hint="eastAsia" w:ascii="仿宋_GB2312" w:hAnsi="Calibri" w:eastAsia="仿宋_GB2312" w:cs="Times New Roman"/>
          <w:color w:val="000000"/>
          <w:kern w:val="2"/>
          <w:sz w:val="32"/>
          <w:szCs w:val="32"/>
          <w:highlight w:val="none"/>
          <w:lang w:val="en-US" w:eastAsia="zh-CN" w:bidi="ar-SA"/>
        </w:rPr>
        <w:t>XX</w:t>
      </w:r>
      <w:r>
        <w:rPr>
          <w:rFonts w:hint="eastAsia" w:ascii="仿宋_GB2312" w:hAnsi="Calibri" w:eastAsia="仿宋_GB2312" w:cs="Times New Roman"/>
          <w:color w:val="000000"/>
          <w:kern w:val="2"/>
          <w:sz w:val="32"/>
          <w:szCs w:val="32"/>
          <w:lang w:val="en-US" w:eastAsia="zh-CN" w:bidi="ar-SA"/>
        </w:rPr>
        <w:t>日至2026年XX月</w:t>
      </w:r>
      <w:r>
        <w:rPr>
          <w:rFonts w:hint="eastAsia" w:ascii="仿宋_GB2312" w:hAnsi="Calibri" w:eastAsia="仿宋_GB2312" w:cs="Times New Roman"/>
          <w:color w:val="000000"/>
          <w:kern w:val="2"/>
          <w:sz w:val="32"/>
          <w:szCs w:val="32"/>
          <w:highlight w:val="none"/>
          <w:lang w:val="en-US" w:eastAsia="zh-CN" w:bidi="ar-SA"/>
        </w:rPr>
        <w:t>XX</w:t>
      </w:r>
      <w:r>
        <w:rPr>
          <w:rFonts w:hint="eastAsia" w:ascii="仿宋_GB2312" w:hAnsi="Calibri" w:eastAsia="仿宋_GB2312" w:cs="Times New Roman"/>
          <w:color w:val="000000"/>
          <w:kern w:val="2"/>
          <w:sz w:val="32"/>
          <w:szCs w:val="32"/>
          <w:lang w:val="en-US" w:eastAsia="zh-CN" w:bidi="ar-SA"/>
        </w:rPr>
        <w:t>日。</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三、申报方向</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b w:val="0"/>
          <w:snapToGrid w:val="0"/>
          <w:kern w:val="0"/>
          <w:sz w:val="32"/>
          <w:szCs w:val="32"/>
          <w:lang w:val="en-US" w:eastAsia="zh-CN" w:bidi="ar-SA"/>
        </w:rPr>
      </w:pPr>
      <w:r>
        <w:rPr>
          <w:rFonts w:hint="eastAsia" w:ascii="楷体_GB2312" w:hAnsi="楷体_GB2312" w:eastAsia="楷体_GB2312" w:cs="楷体_GB2312"/>
          <w:b w:val="0"/>
          <w:snapToGrid w:val="0"/>
          <w:kern w:val="0"/>
          <w:sz w:val="32"/>
          <w:szCs w:val="32"/>
          <w:lang w:val="en-US" w:eastAsia="zh-CN" w:bidi="ar-SA"/>
        </w:rPr>
        <w:t>（一）支持可信数据空间建设</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仿宋_GB2312" w:hAnsi="Calibri" w:eastAsia="仿宋_GB2312" w:cs="Times New Roman"/>
          <w:color w:val="000000"/>
          <w:kern w:val="2"/>
          <w:sz w:val="32"/>
          <w:szCs w:val="32"/>
          <w:lang w:val="en-US" w:eastAsia="zh-CN" w:bidi="ar-SA"/>
        </w:rPr>
      </w:pPr>
      <w:r>
        <w:rPr>
          <w:rFonts w:hint="eastAsia" w:ascii="仿宋_GB2312" w:hAnsi="Calibri" w:eastAsia="仿宋_GB2312" w:cs="Times New Roman"/>
          <w:color w:val="000000"/>
          <w:kern w:val="2"/>
          <w:sz w:val="32"/>
          <w:szCs w:val="32"/>
          <w:lang w:val="en-US" w:eastAsia="zh-CN" w:bidi="ar-SA"/>
        </w:rPr>
        <w:t>对入选国家、北京市可信数据空间创新发展试点的项目给予一次性奖励，国家级试点最高200万元，北京市级试点最高100万元；同主体同年度同时获评两级试点按从高不重复执行。（详见附件1）</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楷体_GB2312" w:hAnsi="楷体_GB2312" w:eastAsia="楷体_GB2312" w:cs="楷体_GB2312"/>
          <w:b w:val="0"/>
          <w:snapToGrid w:val="0"/>
          <w:kern w:val="0"/>
          <w:sz w:val="32"/>
          <w:szCs w:val="32"/>
          <w:lang w:val="en-US" w:eastAsia="zh-CN" w:bidi="ar-SA"/>
        </w:rPr>
      </w:pPr>
      <w:r>
        <w:rPr>
          <w:rFonts w:hint="eastAsia" w:ascii="楷体_GB2312" w:hAnsi="楷体_GB2312" w:eastAsia="楷体_GB2312" w:cs="楷体_GB2312"/>
          <w:b w:val="0"/>
          <w:snapToGrid w:val="0"/>
          <w:kern w:val="0"/>
          <w:sz w:val="32"/>
          <w:szCs w:val="32"/>
          <w:lang w:val="en-US" w:eastAsia="zh-CN" w:bidi="ar-SA"/>
        </w:rPr>
        <w:t>（二）支持高质量数据集建设</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alibri" w:eastAsia="仿宋_GB2312" w:cs="Times New Roman"/>
          <w:color w:val="000000"/>
          <w:kern w:val="2"/>
          <w:sz w:val="32"/>
          <w:szCs w:val="32"/>
          <w:lang w:val="en-US" w:eastAsia="zh-CN" w:bidi="ar-SA"/>
        </w:rPr>
      </w:pPr>
      <w:r>
        <w:rPr>
          <w:rFonts w:hint="eastAsia" w:ascii="仿宋_GB2312" w:hAnsi="Calibri" w:eastAsia="仿宋_GB2312" w:cs="Times New Roman"/>
          <w:color w:val="000000"/>
          <w:kern w:val="2"/>
          <w:sz w:val="32"/>
          <w:szCs w:val="32"/>
          <w:lang w:val="en-US" w:eastAsia="zh-CN" w:bidi="ar-SA"/>
        </w:rPr>
        <w:t>对入选国家、北京市高质量数据集典型案例给予资金支持，国家级典型案例最高100万元，北京市级典型案例最高50万元；同一数据集同年度获评两级案例按高标准执行，不重复补贴。（详见附件2）</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楷体_GB2312" w:hAnsi="楷体_GB2312" w:eastAsia="楷体_GB2312" w:cs="楷体_GB2312"/>
          <w:b w:val="0"/>
          <w:snapToGrid w:val="0"/>
          <w:kern w:val="0"/>
          <w:sz w:val="32"/>
          <w:szCs w:val="32"/>
          <w:lang w:val="en-US" w:eastAsia="zh-CN" w:bidi="ar-SA"/>
        </w:rPr>
      </w:pPr>
      <w:r>
        <w:rPr>
          <w:rFonts w:hint="eastAsia" w:ascii="楷体_GB2312" w:hAnsi="楷体_GB2312" w:eastAsia="楷体_GB2312" w:cs="楷体_GB2312"/>
          <w:b w:val="0"/>
          <w:snapToGrid w:val="0"/>
          <w:kern w:val="0"/>
          <w:sz w:val="32"/>
          <w:szCs w:val="32"/>
          <w:lang w:val="en-US" w:eastAsia="zh-CN" w:bidi="ar-SA"/>
        </w:rPr>
        <w:t>（三）支持场景成果示范应用</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Calibri" w:eastAsia="仿宋_GB2312" w:cs="Times New Roman"/>
          <w:color w:val="000000"/>
          <w:kern w:val="2"/>
          <w:sz w:val="32"/>
          <w:szCs w:val="32"/>
          <w:lang w:val="en-US" w:eastAsia="zh-CN" w:bidi="ar-SA"/>
        </w:rPr>
      </w:pPr>
      <w:r>
        <w:rPr>
          <w:rFonts w:hint="eastAsia" w:ascii="仿宋_GB2312" w:hAnsi="Calibri" w:eastAsia="仿宋_GB2312" w:cs="Times New Roman"/>
          <w:color w:val="000000"/>
          <w:kern w:val="2"/>
          <w:sz w:val="32"/>
          <w:szCs w:val="32"/>
          <w:lang w:val="en-US" w:eastAsia="zh-CN" w:bidi="ar-SA"/>
        </w:rPr>
        <w:t>对纳入北京市数智标杆场景的示范项目给予补助，单个项目最高20万元；单个企业年度累计支持总额不超过100万元。（详见附件3）</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pPr>
      <w:r>
        <w:rPr>
          <w:rFonts w:hint="eastAsia" w:ascii="楷体_GB2312" w:hAnsi="楷体_GB2312" w:eastAsia="楷体_GB2312" w:cs="楷体_GB2312"/>
          <w:b w:val="0"/>
          <w:snapToGrid w:val="0"/>
          <w:kern w:val="0"/>
          <w:sz w:val="32"/>
          <w:szCs w:val="32"/>
          <w:lang w:val="en-US" w:eastAsia="zh-CN" w:bidi="ar-SA"/>
        </w:rPr>
        <w:t>（四）促进数据合规流通</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pPr>
      <w:r>
        <w:rPr>
          <w:rFonts w:hint="eastAsia" w:ascii="仿宋_GB2312" w:hAnsi="Calibri" w:eastAsia="仿宋_GB2312" w:cs="Times New Roman"/>
          <w:color w:val="000000"/>
          <w:kern w:val="2"/>
          <w:sz w:val="32"/>
          <w:szCs w:val="32"/>
          <w:lang w:val="en-US" w:eastAsia="zh-CN" w:bidi="ar-SA"/>
        </w:rPr>
        <w:t>对创新主体通过北京市官方合规数据交易场所开展数据产品合规交易给予年度补贴，单个主体年度补贴最高50万元。（详见附件4）</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楷体_GB2312" w:hAnsi="楷体_GB2312" w:eastAsia="楷体_GB2312" w:cs="楷体_GB2312"/>
          <w:b w:val="0"/>
          <w:snapToGrid w:val="0"/>
          <w:kern w:val="0"/>
          <w:sz w:val="32"/>
          <w:szCs w:val="32"/>
          <w:lang w:val="en-US" w:eastAsia="zh-CN" w:bidi="ar-SA"/>
        </w:rPr>
      </w:pPr>
      <w:r>
        <w:rPr>
          <w:rFonts w:hint="eastAsia" w:ascii="楷体_GB2312" w:hAnsi="楷体_GB2312" w:eastAsia="楷体_GB2312" w:cs="楷体_GB2312"/>
          <w:b w:val="0"/>
          <w:snapToGrid w:val="0"/>
          <w:kern w:val="0"/>
          <w:sz w:val="32"/>
          <w:szCs w:val="32"/>
          <w:lang w:val="en-US" w:eastAsia="zh-CN" w:bidi="ar-SA"/>
        </w:rPr>
        <w:t>（五）支持创新主体数据标准建设</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pPr>
      <w:r>
        <w:rPr>
          <w:rFonts w:hint="eastAsia" w:ascii="仿宋_GB2312" w:hAnsi="Calibri" w:eastAsia="仿宋_GB2312" w:cs="Times New Roman"/>
          <w:color w:val="000000"/>
          <w:kern w:val="2"/>
          <w:sz w:val="32"/>
          <w:szCs w:val="32"/>
          <w:lang w:val="en-US" w:eastAsia="zh-CN" w:bidi="ar-SA"/>
        </w:rPr>
        <w:t>对企业主导或核心参与国际、国家、行业数据领域标准给予一次性奖补；参与国际标准最高30万元、国家标准最高20万元、行业标准最高10万元；单个主体年度标准类奖补合计上限50万元。（详见附件5）</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四、申报要求</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b w:val="0"/>
          <w:snapToGrid w:val="0"/>
          <w:kern w:val="0"/>
          <w:sz w:val="32"/>
          <w:szCs w:val="32"/>
          <w:lang w:val="en-US" w:eastAsia="zh-CN" w:bidi="ar-SA"/>
        </w:rPr>
      </w:pPr>
      <w:r>
        <w:rPr>
          <w:rFonts w:hint="eastAsia" w:ascii="楷体_GB2312" w:hAnsi="楷体_GB2312" w:eastAsia="楷体_GB2312" w:cs="楷体_GB2312"/>
          <w:b w:val="0"/>
          <w:snapToGrid w:val="0"/>
          <w:kern w:val="0"/>
          <w:sz w:val="32"/>
          <w:szCs w:val="32"/>
          <w:lang w:val="en-US" w:eastAsia="zh-CN" w:bidi="ar-SA"/>
        </w:rPr>
        <w:t>（一）申报主体基本要求</w:t>
      </w:r>
    </w:p>
    <w:p>
      <w:pPr>
        <w:keepNext w:val="0"/>
        <w:keepLines w:val="0"/>
        <w:pageBreakBefore w:val="0"/>
        <w:widowControl w:val="0"/>
        <w:kinsoku/>
        <w:wordWrap/>
        <w:overflowPunct/>
        <w:topLinePunct w:val="0"/>
        <w:autoSpaceDE/>
        <w:autoSpaceDN/>
        <w:bidi w:val="0"/>
        <w:adjustRightInd/>
        <w:snapToGrid/>
        <w:spacing w:line="520" w:lineRule="exact"/>
        <w:ind w:right="42" w:rightChars="20" w:firstLine="640" w:firstLineChars="200"/>
        <w:jc w:val="both"/>
        <w:textAlignment w:val="auto"/>
        <w:rPr>
          <w:rFonts w:hint="eastAsia" w:ascii="仿宋_GB2312" w:hAnsi="Calibri" w:eastAsia="仿宋_GB2312" w:cs="Times New Roman"/>
          <w:snapToGrid w:val="0"/>
          <w:kern w:val="0"/>
          <w:sz w:val="32"/>
          <w:szCs w:val="32"/>
          <w:lang w:val="en-US" w:eastAsia="zh-CN" w:bidi="ar"/>
        </w:rPr>
      </w:pPr>
      <w:r>
        <w:rPr>
          <w:rFonts w:hint="eastAsia" w:ascii="仿宋_GB2312" w:hAnsi="Calibri" w:eastAsia="仿宋_GB2312" w:cs="Times New Roman"/>
          <w:snapToGrid w:val="0"/>
          <w:kern w:val="0"/>
          <w:sz w:val="32"/>
          <w:szCs w:val="32"/>
          <w:lang w:val="en-US" w:eastAsia="zh-CN" w:bidi="ar"/>
        </w:rPr>
        <w:t>1.申报主体应是依法经营且具有独立法人资格的单位。同一项目仅可由一家主体申报。</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Calibri" w:eastAsia="仿宋_GB2312" w:cs="Times New Roman"/>
          <w:snapToGrid w:val="0"/>
          <w:kern w:val="0"/>
          <w:sz w:val="32"/>
          <w:szCs w:val="32"/>
          <w:lang w:val="en-US" w:eastAsia="zh-CN" w:bidi="ar"/>
        </w:rPr>
      </w:pPr>
      <w:r>
        <w:rPr>
          <w:rFonts w:hint="eastAsia" w:ascii="仿宋_GB2312" w:hAnsi="Calibri" w:eastAsia="仿宋_GB2312" w:cs="Times New Roman"/>
          <w:snapToGrid w:val="0"/>
          <w:kern w:val="0"/>
          <w:sz w:val="32"/>
          <w:szCs w:val="32"/>
          <w:lang w:val="en-US" w:eastAsia="zh-CN" w:bidi="ar"/>
        </w:rPr>
        <w:t>2.申报主体须具有健全的独立核算的财务管理制度；信用状况良好，未被列入失信被执行人、重大税收违法失信主体、全市联合惩戒黑名单。</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eastAsia" w:ascii="仿宋_GB2312" w:hAnsi="Calibri" w:eastAsia="仿宋_GB2312" w:cs="Times New Roman"/>
          <w:snapToGrid w:val="0"/>
          <w:kern w:val="0"/>
          <w:sz w:val="32"/>
          <w:szCs w:val="32"/>
          <w:lang w:val="en-US" w:eastAsia="zh-CN" w:bidi="ar"/>
        </w:rPr>
      </w:pPr>
      <w:r>
        <w:rPr>
          <w:rFonts w:hint="eastAsia" w:ascii="仿宋_GB2312" w:hAnsi="Calibri" w:eastAsia="仿宋_GB2312" w:cs="Times New Roman"/>
          <w:snapToGrid w:val="0"/>
          <w:kern w:val="0"/>
          <w:sz w:val="32"/>
          <w:szCs w:val="32"/>
          <w:lang w:val="en-US" w:eastAsia="zh-CN" w:bidi="ar"/>
        </w:rPr>
        <w:t>3.申报单位自愿按照要求填写相关材料，承诺相关事项，并对提供材料的真实性、准确性负责。</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Calibri" w:eastAsia="仿宋_GB2312" w:cs="Times New Roman"/>
          <w:snapToGrid w:val="0"/>
          <w:kern w:val="0"/>
          <w:sz w:val="32"/>
          <w:szCs w:val="32"/>
          <w:lang w:val="en-US" w:eastAsia="zh-CN" w:bidi="ar"/>
        </w:rPr>
      </w:pPr>
      <w:r>
        <w:rPr>
          <w:rFonts w:hint="eastAsia" w:ascii="仿宋_GB2312" w:hAnsi="Calibri" w:eastAsia="仿宋_GB2312" w:cs="Times New Roman"/>
          <w:snapToGrid w:val="0"/>
          <w:kern w:val="0"/>
          <w:sz w:val="32"/>
          <w:szCs w:val="32"/>
          <w:lang w:val="en-US" w:eastAsia="zh-CN" w:bidi="ar"/>
        </w:rPr>
        <w:t>4.申报项目知识产权清晰无权属纠纷；同时符合本措施多项条款或通州区其他扶持政策的，严格执行从优不重复、从高不叠加原则。</w:t>
      </w:r>
    </w:p>
    <w:p>
      <w:pPr>
        <w:keepNext/>
        <w:keepLines/>
        <w:spacing w:line="520" w:lineRule="exact"/>
        <w:ind w:firstLine="640" w:firstLineChars="200"/>
        <w:outlineLvl w:val="2"/>
        <w:rPr>
          <w:rFonts w:hint="eastAsia" w:ascii="楷体_GB2312" w:hAnsi="楷体_GB2312" w:eastAsia="楷体_GB2312" w:cs="楷体_GB2312"/>
          <w:b w:val="0"/>
          <w:snapToGrid w:val="0"/>
          <w:kern w:val="0"/>
          <w:sz w:val="32"/>
          <w:szCs w:val="32"/>
          <w:lang w:val="en-US" w:eastAsia="zh-CN" w:bidi="ar-SA"/>
        </w:rPr>
      </w:pPr>
      <w:r>
        <w:rPr>
          <w:rFonts w:hint="eastAsia" w:ascii="楷体_GB2312" w:hAnsi="楷体_GB2312" w:eastAsia="楷体_GB2312" w:cs="楷体_GB2312"/>
          <w:b w:val="0"/>
          <w:snapToGrid w:val="0"/>
          <w:kern w:val="0"/>
          <w:sz w:val="32"/>
          <w:szCs w:val="32"/>
          <w:lang w:val="en-US" w:eastAsia="zh-CN" w:bidi="ar-SA"/>
        </w:rPr>
        <w:t>（二）有下列情形之一的项目，不得申报</w:t>
      </w:r>
    </w:p>
    <w:p>
      <w:pPr>
        <w:keepNext w:val="0"/>
        <w:keepLines w:val="0"/>
        <w:pageBreakBefore w:val="0"/>
        <w:widowControl w:val="0"/>
        <w:kinsoku/>
        <w:wordWrap/>
        <w:overflowPunct/>
        <w:topLinePunct w:val="0"/>
        <w:autoSpaceDE/>
        <w:autoSpaceDN/>
        <w:bidi w:val="0"/>
        <w:adjustRightInd/>
        <w:snapToGrid/>
        <w:spacing w:line="520" w:lineRule="exact"/>
        <w:ind w:right="42" w:rightChars="20" w:firstLine="640" w:firstLineChars="200"/>
        <w:textAlignment w:val="auto"/>
        <w:rPr>
          <w:rFonts w:hint="eastAsia" w:ascii="仿宋_GB2312" w:hAnsi="Calibri" w:eastAsia="仿宋_GB2312" w:cs="Times New Roman"/>
          <w:snapToGrid w:val="0"/>
          <w:kern w:val="0"/>
          <w:sz w:val="32"/>
          <w:szCs w:val="32"/>
          <w:lang w:val="en-US" w:eastAsia="zh-CN" w:bidi="ar"/>
        </w:rPr>
      </w:pPr>
      <w:bookmarkStart w:id="0" w:name="OLE_LINK4"/>
      <w:bookmarkStart w:id="1" w:name="OLE_LINK3"/>
      <w:r>
        <w:rPr>
          <w:rFonts w:hint="eastAsia" w:ascii="仿宋_GB2312" w:hAnsi="Calibri" w:eastAsia="仿宋_GB2312" w:cs="Times New Roman"/>
          <w:snapToGrid w:val="0"/>
          <w:kern w:val="0"/>
          <w:sz w:val="32"/>
          <w:szCs w:val="32"/>
          <w:lang w:val="en-US" w:eastAsia="zh-CN" w:bidi="ar"/>
        </w:rPr>
        <w:t>1.同一项目已享受区级相关资金支持的</w:t>
      </w:r>
      <w:bookmarkEnd w:id="0"/>
      <w:r>
        <w:rPr>
          <w:rFonts w:hint="eastAsia" w:ascii="仿宋_GB2312" w:hAnsi="Calibri" w:eastAsia="仿宋_GB2312" w:cs="Times New Roman"/>
          <w:snapToGrid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20" w:lineRule="exact"/>
        <w:ind w:right="42" w:rightChars="20" w:firstLine="640" w:firstLineChars="200"/>
        <w:textAlignment w:val="auto"/>
        <w:rPr>
          <w:rFonts w:hint="eastAsia" w:ascii="仿宋_GB2312" w:hAnsi="Calibri" w:eastAsia="仿宋_GB2312" w:cs="Times New Roman"/>
          <w:snapToGrid w:val="0"/>
          <w:kern w:val="0"/>
          <w:sz w:val="32"/>
          <w:szCs w:val="32"/>
          <w:lang w:val="en-US" w:eastAsia="zh-CN" w:bidi="ar"/>
        </w:rPr>
      </w:pPr>
      <w:bookmarkStart w:id="2" w:name="_Hlk218524311"/>
      <w:r>
        <w:rPr>
          <w:rFonts w:hint="eastAsia" w:ascii="仿宋_GB2312" w:hAnsi="Calibri" w:eastAsia="仿宋_GB2312" w:cs="Times New Roman"/>
          <w:snapToGrid w:val="0"/>
          <w:kern w:val="0"/>
          <w:sz w:val="32"/>
          <w:szCs w:val="32"/>
          <w:lang w:val="en-US" w:eastAsia="zh-CN" w:bidi="ar"/>
        </w:rPr>
        <w:t>2.申报主体因重大违法、违规行为被执法部门依法处罚未满3年的；</w:t>
      </w:r>
    </w:p>
    <w:p>
      <w:pPr>
        <w:keepNext w:val="0"/>
        <w:keepLines w:val="0"/>
        <w:pageBreakBefore w:val="0"/>
        <w:widowControl w:val="0"/>
        <w:kinsoku/>
        <w:wordWrap/>
        <w:overflowPunct/>
        <w:topLinePunct w:val="0"/>
        <w:autoSpaceDE/>
        <w:autoSpaceDN/>
        <w:bidi w:val="0"/>
        <w:adjustRightInd/>
        <w:snapToGrid/>
        <w:spacing w:line="520" w:lineRule="exact"/>
        <w:ind w:right="42" w:rightChars="20" w:firstLine="640" w:firstLineChars="200"/>
        <w:textAlignment w:val="auto"/>
        <w:rPr>
          <w:rFonts w:hint="eastAsia" w:ascii="仿宋_GB2312" w:hAnsi="Calibri" w:eastAsia="仿宋_GB2312" w:cs="Times New Roman"/>
          <w:snapToGrid w:val="0"/>
          <w:kern w:val="0"/>
          <w:sz w:val="32"/>
          <w:szCs w:val="32"/>
          <w:lang w:val="en-US" w:eastAsia="zh-CN" w:bidi="ar"/>
        </w:rPr>
      </w:pPr>
      <w:r>
        <w:rPr>
          <w:rFonts w:hint="eastAsia" w:ascii="仿宋_GB2312" w:hAnsi="Calibri" w:eastAsia="仿宋_GB2312" w:cs="Times New Roman"/>
          <w:snapToGrid w:val="0"/>
          <w:kern w:val="0"/>
          <w:sz w:val="32"/>
          <w:szCs w:val="32"/>
          <w:lang w:val="en-US" w:eastAsia="zh-CN" w:bidi="ar"/>
        </w:rPr>
        <w:t>3.项目出现意识形态问题或存在重大舆情风险的；</w:t>
      </w:r>
    </w:p>
    <w:p>
      <w:pPr>
        <w:keepNext w:val="0"/>
        <w:keepLines w:val="0"/>
        <w:pageBreakBefore w:val="0"/>
        <w:widowControl w:val="0"/>
        <w:kinsoku/>
        <w:wordWrap/>
        <w:overflowPunct/>
        <w:topLinePunct w:val="0"/>
        <w:autoSpaceDE/>
        <w:autoSpaceDN/>
        <w:bidi w:val="0"/>
        <w:adjustRightInd/>
        <w:snapToGrid/>
        <w:spacing w:line="520" w:lineRule="exact"/>
        <w:ind w:right="42" w:rightChars="20" w:firstLine="640" w:firstLineChars="200"/>
        <w:textAlignment w:val="auto"/>
        <w:rPr>
          <w:rFonts w:hint="eastAsia" w:ascii="仿宋_GB2312" w:hAnsi="Calibri" w:eastAsia="仿宋_GB2312" w:cs="Times New Roman"/>
          <w:snapToGrid w:val="0"/>
          <w:kern w:val="0"/>
          <w:sz w:val="32"/>
          <w:szCs w:val="32"/>
          <w:lang w:val="en-US" w:eastAsia="zh-CN" w:bidi="ar"/>
        </w:rPr>
      </w:pPr>
      <w:r>
        <w:rPr>
          <w:rFonts w:hint="eastAsia" w:ascii="仿宋_GB2312" w:hAnsi="Calibri" w:eastAsia="仿宋_GB2312" w:cs="Times New Roman"/>
          <w:snapToGrid w:val="0"/>
          <w:kern w:val="0"/>
          <w:sz w:val="32"/>
          <w:szCs w:val="32"/>
          <w:lang w:val="en-US" w:eastAsia="zh-CN" w:bidi="ar"/>
        </w:rPr>
        <w:t>4.其他严重影响的。</w:t>
      </w:r>
      <w:bookmarkEnd w:id="1"/>
      <w:bookmarkEnd w:id="2"/>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lang w:val="en-US" w:eastAsia="zh-CN"/>
        </w:rPr>
      </w:pPr>
      <w:r>
        <w:rPr>
          <w:rFonts w:hint="eastAsia" w:ascii="楷体_GB2312" w:hAnsi="楷体_GB2312" w:eastAsia="楷体_GB2312" w:cs="楷体_GB2312"/>
          <w:b w:val="0"/>
          <w:snapToGrid w:val="0"/>
          <w:kern w:val="0"/>
          <w:sz w:val="32"/>
          <w:szCs w:val="32"/>
          <w:lang w:val="en-US" w:eastAsia="zh-CN" w:bidi="ar-SA"/>
        </w:rPr>
        <w:t>（三）申报材料要求</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Calibri" w:eastAsia="仿宋_GB2312" w:cs="Times New Roman"/>
          <w:snapToGrid w:val="0"/>
          <w:kern w:val="0"/>
          <w:sz w:val="32"/>
          <w:szCs w:val="32"/>
          <w:highlight w:val="yellow"/>
          <w:lang w:val="en-US" w:eastAsia="zh-CN" w:bidi="ar"/>
        </w:rPr>
      </w:pPr>
      <w:r>
        <w:rPr>
          <w:rFonts w:hint="eastAsia" w:ascii="仿宋_GB2312" w:hAnsi="Calibri" w:eastAsia="仿宋_GB2312" w:cs="Times New Roman"/>
          <w:snapToGrid w:val="0"/>
          <w:kern w:val="0"/>
          <w:sz w:val="32"/>
          <w:szCs w:val="32"/>
          <w:lang w:val="en-US" w:eastAsia="zh-CN" w:bidi="ar"/>
        </w:rPr>
        <w:t>1.审核通过后的项目需10个工作日内</w:t>
      </w:r>
      <w:r>
        <w:rPr>
          <w:rFonts w:hint="eastAsia" w:ascii="仿宋_GB2312" w:hAnsi="Calibri" w:eastAsia="仿宋_GB2312" w:cs="Times New Roman"/>
          <w:snapToGrid w:val="0"/>
          <w:kern w:val="0"/>
          <w:sz w:val="32"/>
          <w:szCs w:val="32"/>
          <w:highlight w:val="none"/>
          <w:lang w:val="en-US" w:eastAsia="zh-CN" w:bidi="ar"/>
        </w:rPr>
        <w:t>提交纸质版材料，纸质版与电子版申报材料内容完全一致，全部申报材料已完成脱密处理。</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Calibri" w:eastAsia="仿宋_GB2312" w:cs="Times New Roman"/>
          <w:snapToGrid w:val="0"/>
          <w:kern w:val="0"/>
          <w:sz w:val="32"/>
          <w:szCs w:val="32"/>
          <w:lang w:val="en-US" w:eastAsia="zh-CN" w:bidi="ar"/>
        </w:rPr>
      </w:pPr>
      <w:r>
        <w:rPr>
          <w:rFonts w:hint="eastAsia" w:ascii="仿宋_GB2312" w:hAnsi="Calibri" w:eastAsia="仿宋_GB2312" w:cs="Times New Roman"/>
          <w:snapToGrid w:val="0"/>
          <w:kern w:val="0"/>
          <w:sz w:val="32"/>
          <w:szCs w:val="32"/>
          <w:lang w:val="en-US" w:eastAsia="zh-CN" w:bidi="ar"/>
        </w:rPr>
        <w:t>2.申报资料应规范制作，按照申报资料提交要求顺序排列，双面打印、A4规格胶订，封面需含企业名称、申报方向信息、联系人姓名及联系方式，加盖公章与骑缝章；电子版文件需按提交资料清单顺序排列，项目申报表需额外提供可编辑版。</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Calibri" w:eastAsia="仿宋_GB2312" w:cs="Times New Roman"/>
          <w:snapToGrid w:val="0"/>
          <w:kern w:val="0"/>
          <w:sz w:val="32"/>
          <w:szCs w:val="32"/>
          <w:lang w:val="en-US" w:eastAsia="zh-CN" w:bidi="ar"/>
        </w:rPr>
      </w:pPr>
      <w:r>
        <w:rPr>
          <w:rFonts w:hint="eastAsia" w:ascii="仿宋_GB2312" w:hAnsi="Calibri" w:eastAsia="仿宋_GB2312" w:cs="Times New Roman"/>
          <w:snapToGrid w:val="0"/>
          <w:kern w:val="0"/>
          <w:sz w:val="32"/>
          <w:szCs w:val="32"/>
          <w:lang w:val="en-US" w:eastAsia="zh-CN" w:bidi="ar"/>
        </w:rPr>
        <w:t>3.对申报资料不齐全的，退回申报主体，申报主体应在收到补充材料通知后5个工作日内补充完毕，逾期视为放弃申报。</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Calibri" w:eastAsia="仿宋_GB2312" w:cs="Times New Roman"/>
          <w:snapToGrid w:val="0"/>
          <w:kern w:val="0"/>
          <w:sz w:val="32"/>
          <w:szCs w:val="32"/>
          <w:lang w:val="en-US" w:eastAsia="zh-CN" w:bidi="ar"/>
        </w:rPr>
      </w:pPr>
      <w:r>
        <w:rPr>
          <w:rFonts w:hint="eastAsia" w:ascii="仿宋_GB2312" w:hAnsi="Calibri" w:eastAsia="仿宋_GB2312" w:cs="Times New Roman"/>
          <w:snapToGrid w:val="0"/>
          <w:kern w:val="0"/>
          <w:sz w:val="32"/>
          <w:szCs w:val="32"/>
          <w:lang w:val="en-US" w:eastAsia="zh-CN" w:bidi="ar"/>
        </w:rPr>
        <w:t>4.申报材料不予退回。</w:t>
      </w:r>
    </w:p>
    <w:p>
      <w:pPr>
        <w:spacing w:line="520" w:lineRule="exact"/>
        <w:ind w:right="42" w:rightChars="20" w:firstLine="566" w:firstLineChars="177"/>
        <w:rPr>
          <w:rFonts w:hint="eastAsia" w:ascii="黑体" w:hAnsi="黑体" w:eastAsia="黑体" w:cs="黑体"/>
          <w:snapToGrid w:val="0"/>
          <w:kern w:val="0"/>
          <w:sz w:val="32"/>
          <w:szCs w:val="32"/>
          <w:lang w:val="en-US" w:eastAsia="zh-CN" w:bidi="ar"/>
        </w:rPr>
      </w:pPr>
      <w:r>
        <w:rPr>
          <w:rFonts w:hint="eastAsia" w:ascii="黑体" w:hAnsi="黑体" w:eastAsia="黑体" w:cs="黑体"/>
          <w:snapToGrid w:val="0"/>
          <w:kern w:val="0"/>
          <w:sz w:val="32"/>
          <w:szCs w:val="32"/>
          <w:lang w:val="en-US" w:eastAsia="zh-CN" w:bidi="ar"/>
        </w:rPr>
        <w:t>五、申报方式</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_GB2312" w:hAnsi="楷体_GB2312" w:eastAsia="楷体_GB2312" w:cs="楷体_GB2312"/>
          <w:b w:val="0"/>
          <w:snapToGrid w:val="0"/>
          <w:kern w:val="0"/>
          <w:sz w:val="32"/>
          <w:szCs w:val="32"/>
          <w:lang w:val="en-US" w:eastAsia="zh-CN" w:bidi="ar-SA"/>
        </w:rPr>
      </w:pPr>
      <w:r>
        <w:rPr>
          <w:rFonts w:hint="eastAsia" w:ascii="楷体_GB2312" w:hAnsi="楷体_GB2312" w:eastAsia="楷体_GB2312" w:cs="楷体_GB2312"/>
          <w:b w:val="0"/>
          <w:snapToGrid w:val="0"/>
          <w:kern w:val="0"/>
          <w:sz w:val="32"/>
          <w:szCs w:val="32"/>
          <w:lang w:val="en-US" w:eastAsia="zh-CN" w:bidi="ar-SA"/>
        </w:rPr>
        <w:t>（一）线上申报</w:t>
      </w:r>
    </w:p>
    <w:p>
      <w:pPr>
        <w:pStyle w:val="11"/>
        <w:keepNext w:val="0"/>
        <w:keepLines w:val="0"/>
        <w:pageBreakBefore w:val="0"/>
        <w:widowControl/>
        <w:suppressLineNumbers w:val="0"/>
        <w:kinsoku/>
        <w:wordWrap w:val="0"/>
        <w:overflowPunct/>
        <w:topLinePunct w:val="0"/>
        <w:autoSpaceDE/>
        <w:autoSpaceDN/>
        <w:bidi w:val="0"/>
        <w:adjustRightInd/>
        <w:snapToGrid/>
        <w:spacing w:beforeAutospacing="0" w:afterAutospacing="0" w:line="560" w:lineRule="exact"/>
        <w:ind w:firstLine="640" w:firstLineChars="200"/>
        <w:jc w:val="left"/>
        <w:textAlignment w:val="auto"/>
        <w:rPr>
          <w:rFonts w:hint="eastAsia"/>
        </w:rPr>
      </w:pPr>
      <w:r>
        <w:rPr>
          <w:rFonts w:hint="eastAsia" w:ascii="仿宋_GB2312" w:hAnsi="Calibri" w:eastAsia="仿宋_GB2312" w:cs="Times New Roman"/>
          <w:snapToGrid w:val="0"/>
          <w:kern w:val="0"/>
          <w:sz w:val="32"/>
          <w:szCs w:val="32"/>
          <w:lang w:val="en-US" w:eastAsia="zh-CN" w:bidi="ar"/>
        </w:rPr>
        <w:t>申报主体请于2026年XX月</w:t>
      </w:r>
      <w:r>
        <w:rPr>
          <w:rFonts w:hint="eastAsia" w:ascii="仿宋_GB2312" w:hAnsi="Calibri" w:eastAsia="仿宋_GB2312" w:cs="Times New Roman"/>
          <w:snapToGrid w:val="0"/>
          <w:kern w:val="0"/>
          <w:sz w:val="32"/>
          <w:szCs w:val="32"/>
          <w:highlight w:val="none"/>
          <w:lang w:val="en-US" w:eastAsia="zh-CN" w:bidi="ar"/>
        </w:rPr>
        <w:t>XX</w:t>
      </w:r>
      <w:r>
        <w:rPr>
          <w:rFonts w:hint="eastAsia" w:ascii="仿宋_GB2312" w:hAnsi="Calibri" w:eastAsia="仿宋_GB2312" w:cs="Times New Roman"/>
          <w:snapToGrid w:val="0"/>
          <w:kern w:val="0"/>
          <w:sz w:val="32"/>
          <w:szCs w:val="32"/>
          <w:lang w:val="en-US" w:eastAsia="zh-CN" w:bidi="ar"/>
        </w:rPr>
        <w:t>日起登录北京市人民政府门户网站“政策兑现专区”（https://zhengce.beijing.gov.cn），按要求注册或登录单位账号，按照各项条款具体要求，于申报期内上传并提交电子版材料进行线上申报，逾期不予受理。</w:t>
      </w:r>
    </w:p>
    <w:p>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rPr>
      </w:pPr>
      <w:r>
        <w:rPr>
          <w:rFonts w:hint="eastAsia" w:ascii="楷体_GB2312" w:hAnsi="楷体_GB2312" w:eastAsia="楷体_GB2312" w:cs="楷体_GB2312"/>
          <w:b w:val="0"/>
          <w:snapToGrid w:val="0"/>
          <w:kern w:val="0"/>
          <w:sz w:val="32"/>
          <w:szCs w:val="32"/>
          <w:lang w:val="en-US" w:eastAsia="zh-CN" w:bidi="ar-SA"/>
        </w:rPr>
        <w:t>（二）线下提交纸质材料</w:t>
      </w:r>
    </w:p>
    <w:p>
      <w:pPr>
        <w:pStyle w:val="11"/>
        <w:keepNext w:val="0"/>
        <w:keepLines w:val="0"/>
        <w:pageBreakBefore w:val="0"/>
        <w:widowControl/>
        <w:suppressLineNumbers w:val="0"/>
        <w:kinsoku/>
        <w:wordWrap w:val="0"/>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Calibri" w:eastAsia="仿宋_GB2312" w:cs="Times New Roman"/>
          <w:snapToGrid w:val="0"/>
          <w:kern w:val="0"/>
          <w:sz w:val="32"/>
          <w:szCs w:val="32"/>
          <w:lang w:val="en-US" w:eastAsia="zh-CN" w:bidi="ar"/>
        </w:rPr>
      </w:pPr>
      <w:r>
        <w:rPr>
          <w:rFonts w:hint="eastAsia" w:ascii="仿宋_GB2312" w:hAnsi="Calibri" w:eastAsia="仿宋_GB2312" w:cs="Times New Roman"/>
          <w:snapToGrid w:val="0"/>
          <w:kern w:val="0"/>
          <w:sz w:val="32"/>
          <w:szCs w:val="32"/>
          <w:lang w:val="en-US" w:eastAsia="zh-CN" w:bidi="ar"/>
        </w:rPr>
        <w:t>项目申报单位将项目申报纸质材料一式两份报送至北京市通州区政务服务和数据管理局（地址：北京市通州区新华东街48号二区）。</w:t>
      </w:r>
    </w:p>
    <w:p>
      <w:pPr>
        <w:keepNext/>
        <w:keepLines/>
        <w:adjustRightInd w:val="0"/>
        <w:snapToGrid w:val="0"/>
        <w:spacing w:line="520" w:lineRule="exact"/>
        <w:ind w:firstLine="640" w:firstLineChars="200"/>
        <w:outlineLvl w:val="0"/>
        <w:rPr>
          <w:rFonts w:ascii="黑体" w:hAnsi="黑体" w:eastAsia="黑体" w:cs="Times New Roman"/>
          <w:kern w:val="44"/>
          <w:sz w:val="32"/>
          <w:szCs w:val="32"/>
        </w:rPr>
      </w:pPr>
      <w:r>
        <w:rPr>
          <w:rFonts w:hint="eastAsia" w:ascii="黑体" w:hAnsi="黑体" w:eastAsia="黑体" w:cs="Times New Roman"/>
          <w:kern w:val="44"/>
          <w:sz w:val="32"/>
          <w:szCs w:val="32"/>
          <w:lang w:eastAsia="zh-CN"/>
        </w:rPr>
        <w:t>六</w:t>
      </w:r>
      <w:r>
        <w:rPr>
          <w:rFonts w:hint="eastAsia" w:ascii="黑体" w:hAnsi="黑体" w:eastAsia="黑体" w:cs="Times New Roman"/>
          <w:kern w:val="44"/>
          <w:sz w:val="32"/>
          <w:szCs w:val="32"/>
        </w:rPr>
        <w:t>、联系方式</w:t>
      </w:r>
    </w:p>
    <w:p>
      <w:pPr>
        <w:adjustRightInd w:val="0"/>
        <w:snapToGrid w:val="0"/>
        <w:spacing w:line="520" w:lineRule="exact"/>
        <w:ind w:firstLine="640" w:firstLineChars="200"/>
        <w:rPr>
          <w:rFonts w:ascii="仿宋_GB2312" w:hAnsi="Calibri" w:eastAsia="仿宋_GB2312" w:cs="Times New Roman"/>
          <w:bCs/>
          <w:color w:val="000000"/>
          <w:sz w:val="32"/>
        </w:rPr>
      </w:pPr>
      <w:r>
        <w:rPr>
          <w:rFonts w:hint="eastAsia" w:ascii="仿宋_GB2312" w:hAnsi="Calibri" w:eastAsia="仿宋_GB2312" w:cs="Times New Roman"/>
          <w:bCs/>
          <w:color w:val="000000"/>
          <w:sz w:val="32"/>
        </w:rPr>
        <w:t>联系人：</w:t>
      </w:r>
      <w:r>
        <w:rPr>
          <w:rFonts w:hint="eastAsia" w:ascii="仿宋_GB2312" w:hAnsi="Calibri" w:eastAsia="仿宋_GB2312" w:cs="Times New Roman"/>
          <w:bCs/>
          <w:color w:val="000000"/>
          <w:sz w:val="32"/>
          <w:lang w:eastAsia="zh-CN"/>
        </w:rPr>
        <w:t>张</w:t>
      </w:r>
      <w:r>
        <w:rPr>
          <w:rFonts w:hint="eastAsia" w:ascii="仿宋_GB2312" w:hAnsi="Calibri" w:eastAsia="仿宋_GB2312" w:cs="Times New Roman"/>
          <w:bCs/>
          <w:color w:val="000000"/>
          <w:sz w:val="32"/>
        </w:rPr>
        <w:t>老师</w:t>
      </w:r>
    </w:p>
    <w:p>
      <w:pPr>
        <w:adjustRightInd w:val="0"/>
        <w:snapToGrid w:val="0"/>
        <w:spacing w:line="520" w:lineRule="exact"/>
        <w:ind w:firstLine="640" w:firstLineChars="200"/>
        <w:rPr>
          <w:rFonts w:hint="default" w:ascii="仿宋_GB2312" w:hAnsi="Calibri" w:eastAsia="仿宋_GB2312" w:cs="Times New Roman"/>
          <w:bCs/>
          <w:color w:val="000000"/>
          <w:sz w:val="32"/>
          <w:lang w:val="en-US" w:eastAsia="zh-CN"/>
        </w:rPr>
      </w:pPr>
      <w:r>
        <w:rPr>
          <w:rFonts w:hint="eastAsia" w:ascii="仿宋_GB2312" w:hAnsi="Calibri" w:eastAsia="仿宋_GB2312" w:cs="Times New Roman"/>
          <w:bCs/>
          <w:color w:val="000000"/>
          <w:sz w:val="32"/>
        </w:rPr>
        <w:t>联系电话：010-</w:t>
      </w:r>
      <w:r>
        <w:rPr>
          <w:rFonts w:hint="eastAsia" w:ascii="仿宋_GB2312" w:hAnsi="Calibri" w:eastAsia="仿宋_GB2312" w:cs="Times New Roman"/>
          <w:bCs/>
          <w:color w:val="000000"/>
          <w:sz w:val="32"/>
          <w:lang w:val="en-US" w:eastAsia="zh-CN"/>
        </w:rPr>
        <w:t>69518202</w:t>
      </w:r>
    </w:p>
    <w:p>
      <w:pPr>
        <w:adjustRightInd w:val="0"/>
        <w:snapToGrid w:val="0"/>
        <w:spacing w:line="520" w:lineRule="exact"/>
        <w:ind w:firstLine="640" w:firstLineChars="200"/>
        <w:rPr>
          <w:rFonts w:ascii="仿宋_GB2312" w:hAnsi="Calibri" w:eastAsia="仿宋_GB2312" w:cs="Times New Roman"/>
          <w:bCs/>
          <w:color w:val="000000"/>
          <w:sz w:val="32"/>
        </w:rPr>
      </w:pPr>
      <w:r>
        <w:rPr>
          <w:rFonts w:hint="eastAsia" w:ascii="仿宋_GB2312" w:hAnsi="Calibri" w:eastAsia="仿宋_GB2312" w:cs="Times New Roman"/>
          <w:bCs/>
          <w:color w:val="000000"/>
          <w:sz w:val="32"/>
        </w:rPr>
        <w:t>咨询时间：工作日</w:t>
      </w:r>
      <w:bookmarkStart w:id="3" w:name="OLE_LINK1"/>
      <w:r>
        <w:rPr>
          <w:rFonts w:hint="eastAsia" w:ascii="仿宋_GB2312" w:hAnsi="Calibri" w:eastAsia="仿宋_GB2312" w:cs="Times New Roman"/>
          <w:bCs/>
          <w:color w:val="000000"/>
          <w:sz w:val="32"/>
        </w:rPr>
        <w:t>9:00-11:30、14:00-18:00</w:t>
      </w:r>
      <w:bookmarkEnd w:id="3"/>
    </w:p>
    <w:p>
      <w:pPr>
        <w:adjustRightInd w:val="0"/>
        <w:snapToGrid w:val="0"/>
        <w:spacing w:line="520" w:lineRule="exact"/>
        <w:ind w:firstLine="640" w:firstLineChars="200"/>
        <w:rPr>
          <w:rFonts w:ascii="Calibri" w:hAnsi="Calibri" w:eastAsia="仿宋_GB2312" w:cs="Times New Roman"/>
          <w:bCs/>
          <w:color w:val="000000"/>
          <w:sz w:val="32"/>
        </w:rPr>
      </w:pPr>
    </w:p>
    <w:p>
      <w:pPr>
        <w:wordWrap w:val="0"/>
        <w:adjustRightInd w:val="0"/>
        <w:snapToGrid w:val="0"/>
        <w:spacing w:line="520" w:lineRule="exact"/>
        <w:ind w:firstLine="640" w:firstLineChars="200"/>
        <w:jc w:val="right"/>
        <w:rPr>
          <w:rFonts w:hint="eastAsia" w:ascii="Calibri" w:hAnsi="Calibri" w:eastAsia="仿宋_GB2312" w:cs="Times New Roman"/>
          <w:bCs/>
          <w:color w:val="000000"/>
          <w:sz w:val="32"/>
          <w:lang w:eastAsia="zh-CN"/>
        </w:rPr>
      </w:pPr>
      <w:r>
        <w:rPr>
          <w:rFonts w:hint="eastAsia" w:ascii="Calibri" w:hAnsi="Calibri" w:eastAsia="仿宋_GB2312" w:cs="Times New Roman"/>
          <w:bCs/>
          <w:color w:val="000000"/>
          <w:sz w:val="32"/>
        </w:rPr>
        <w:t>北京市通州区</w:t>
      </w:r>
      <w:r>
        <w:rPr>
          <w:rFonts w:hint="eastAsia" w:ascii="Calibri" w:hAnsi="Calibri" w:eastAsia="仿宋_GB2312" w:cs="Times New Roman"/>
          <w:bCs/>
          <w:color w:val="000000"/>
          <w:sz w:val="32"/>
          <w:lang w:eastAsia="zh-CN"/>
        </w:rPr>
        <w:t>政务服务和数据管理</w:t>
      </w:r>
      <w:r>
        <w:rPr>
          <w:rFonts w:hint="eastAsia" w:ascii="Calibri" w:hAnsi="Calibri" w:eastAsia="仿宋_GB2312" w:cs="Times New Roman"/>
          <w:bCs/>
          <w:color w:val="000000"/>
          <w:sz w:val="32"/>
        </w:rPr>
        <w:t>局</w:t>
      </w:r>
    </w:p>
    <w:p>
      <w:pPr>
        <w:adjustRightInd w:val="0"/>
        <w:snapToGrid w:val="0"/>
        <w:spacing w:line="520" w:lineRule="exact"/>
        <w:ind w:right="640" w:firstLine="640" w:firstLineChars="200"/>
        <w:jc w:val="right"/>
        <w:rPr>
          <w:rFonts w:ascii="Calibri" w:hAnsi="Calibri" w:eastAsia="仿宋_GB2312" w:cs="Times New Roman"/>
          <w:sz w:val="32"/>
        </w:rPr>
      </w:pPr>
      <w:r>
        <w:rPr>
          <w:rFonts w:hint="eastAsia" w:ascii="仿宋_GB2312" w:hAnsi="Calibri" w:eastAsia="仿宋_GB2312" w:cs="Times New Roman"/>
          <w:bCs/>
          <w:color w:val="000000"/>
          <w:sz w:val="32"/>
        </w:rPr>
        <w:t>202</w:t>
      </w:r>
      <w:r>
        <w:rPr>
          <w:rFonts w:hint="eastAsia" w:ascii="仿宋_GB2312" w:hAnsi="Calibri" w:eastAsia="仿宋_GB2312" w:cs="Times New Roman"/>
          <w:bCs/>
          <w:color w:val="000000"/>
          <w:sz w:val="32"/>
          <w:lang w:val="en-US" w:eastAsia="zh-CN"/>
        </w:rPr>
        <w:t>6</w:t>
      </w:r>
      <w:r>
        <w:rPr>
          <w:rFonts w:hint="eastAsia" w:ascii="仿宋_GB2312" w:hAnsi="Calibri" w:eastAsia="仿宋_GB2312" w:cs="Times New Roman"/>
          <w:bCs/>
          <w:color w:val="000000"/>
          <w:sz w:val="32"/>
        </w:rPr>
        <w:t>年</w:t>
      </w:r>
      <w:r>
        <w:rPr>
          <w:rFonts w:hint="eastAsia" w:ascii="仿宋_GB2312" w:hAnsi="Calibri" w:eastAsia="仿宋_GB2312" w:cs="Times New Roman"/>
          <w:bCs/>
          <w:color w:val="000000"/>
          <w:sz w:val="32"/>
          <w:lang w:val="en-US" w:eastAsia="zh-CN"/>
        </w:rPr>
        <w:t>XX</w:t>
      </w:r>
      <w:r>
        <w:rPr>
          <w:rFonts w:hint="eastAsia" w:ascii="仿宋_GB2312" w:hAnsi="Calibri" w:eastAsia="仿宋_GB2312" w:cs="Times New Roman"/>
          <w:bCs/>
          <w:color w:val="000000"/>
          <w:sz w:val="32"/>
        </w:rPr>
        <w:t>月</w:t>
      </w:r>
      <w:r>
        <w:rPr>
          <w:rFonts w:hint="eastAsia" w:ascii="仿宋_GB2312" w:hAnsi="Calibri" w:eastAsia="仿宋_GB2312" w:cs="Times New Roman"/>
          <w:bCs/>
          <w:color w:val="000000"/>
          <w:sz w:val="32"/>
          <w:highlight w:val="none"/>
          <w:lang w:val="en-US" w:eastAsia="zh-CN"/>
        </w:rPr>
        <w:t>XX</w:t>
      </w:r>
      <w:r>
        <w:rPr>
          <w:rFonts w:hint="eastAsia" w:ascii="仿宋_GB2312" w:hAnsi="Calibri" w:eastAsia="仿宋_GB2312" w:cs="Times New Roman"/>
          <w:bCs/>
          <w:color w:val="000000"/>
          <w:sz w:val="32"/>
        </w:rPr>
        <w:t>日</w:t>
      </w:r>
    </w:p>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pPr>
    </w:p>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pPr>
    </w:p>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pPr>
    </w:p>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pPr>
    </w:p>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pPr>
    </w:p>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pPr>
    </w:p>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pPr>
    </w:p>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pPr>
    </w:p>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pPr>
    </w:p>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pPr>
    </w:p>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pPr>
    </w:p>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pPr>
    </w:p>
    <w:p>
      <w:pPr>
        <w:spacing w:after="0" w:line="560" w:lineRule="exact"/>
        <w:jc w:val="both"/>
        <w:outlineLvl w:val="1"/>
        <w:rPr>
          <w:rFonts w:hint="eastAsia" w:ascii="Times New Roman" w:hAnsi="Times New Roman" w:eastAsia="黑体"/>
          <w:sz w:val="32"/>
          <w:szCs w:val="32"/>
          <w:lang w:val="en-US" w:eastAsia="zh-CN"/>
        </w:rPr>
      </w:pPr>
      <w:r>
        <w:rPr>
          <w:rFonts w:ascii="Times New Roman" w:hAnsi="Times New Roman" w:eastAsia="黑体"/>
          <w:sz w:val="32"/>
          <w:szCs w:val="32"/>
        </w:rPr>
        <w:t>附件</w:t>
      </w:r>
      <w:r>
        <w:rPr>
          <w:rFonts w:hint="eastAsia" w:ascii="Times New Roman" w:hAnsi="Times New Roman" w:eastAsia="黑体"/>
          <w:sz w:val="32"/>
          <w:szCs w:val="32"/>
          <w:lang w:val="en-US" w:eastAsia="zh-CN"/>
        </w:rPr>
        <w:t>1</w:t>
      </w:r>
    </w:p>
    <w:p>
      <w:pPr>
        <w:pStyle w:val="8"/>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color w:val="auto"/>
          <w:kern w:val="0"/>
          <w:sz w:val="44"/>
          <w:szCs w:val="44"/>
          <w:highlight w:val="none"/>
          <w:lang w:val="en-US" w:eastAsia="zh-CN" w:bidi="ar-SA"/>
        </w:rPr>
      </w:pPr>
      <w:r>
        <w:rPr>
          <w:rFonts w:hint="eastAsia" w:ascii="方正小标宋简体" w:hAnsi="方正小标宋简体" w:eastAsia="方正小标宋简体" w:cs="方正小标宋简体"/>
          <w:color w:val="auto"/>
          <w:kern w:val="0"/>
          <w:sz w:val="44"/>
          <w:szCs w:val="44"/>
          <w:highlight w:val="none"/>
          <w:lang w:val="en-US" w:eastAsia="zh-CN" w:bidi="ar-SA"/>
        </w:rPr>
        <w:t>方向一：支持可信数据空间建设</w:t>
      </w:r>
    </w:p>
    <w:p>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申报单位实施的可信数据空间项目，应已通过国家数据局或北京市政务服务和数据管理局组织的试点评审，纳入2025年国家或北京市可信数据空间创新发展试点正式公布名单，以主管部门印发的试点名单通知、官方公示文件作为认定依据；同一申报主体同年度同时获评两级试点的，仅可按最高层级试点资格申报，不重复享受本项支持。</w:t>
      </w:r>
    </w:p>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spacing w:after="0" w:line="560" w:lineRule="exact"/>
        <w:jc w:val="both"/>
        <w:outlineLvl w:val="1"/>
        <w:rPr>
          <w:rFonts w:hint="eastAsia" w:ascii="Times New Roman" w:hAnsi="Times New Roman" w:eastAsia="黑体"/>
          <w:sz w:val="32"/>
          <w:szCs w:val="32"/>
          <w:lang w:val="en-US" w:eastAsia="zh-CN"/>
        </w:rPr>
      </w:pPr>
      <w:r>
        <w:rPr>
          <w:rFonts w:ascii="Times New Roman" w:hAnsi="Times New Roman" w:eastAsia="黑体"/>
          <w:sz w:val="32"/>
          <w:szCs w:val="32"/>
        </w:rPr>
        <w:t>附件</w:t>
      </w:r>
      <w:r>
        <w:rPr>
          <w:rFonts w:hint="eastAsia" w:ascii="Times New Roman" w:hAnsi="Times New Roman" w:eastAsia="黑体"/>
          <w:sz w:val="32"/>
          <w:szCs w:val="32"/>
          <w:lang w:val="en-US" w:eastAsia="zh-CN"/>
        </w:rPr>
        <w:t>2</w:t>
      </w:r>
    </w:p>
    <w:p>
      <w:pPr>
        <w:pStyle w:val="8"/>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color w:val="auto"/>
          <w:kern w:val="0"/>
          <w:sz w:val="44"/>
          <w:szCs w:val="44"/>
          <w:highlight w:val="none"/>
          <w:lang w:val="en-US" w:eastAsia="zh-CN" w:bidi="ar-SA"/>
        </w:rPr>
      </w:pPr>
      <w:r>
        <w:rPr>
          <w:rFonts w:hint="eastAsia" w:ascii="方正小标宋简体" w:hAnsi="方正小标宋简体" w:eastAsia="方正小标宋简体" w:cs="方正小标宋简体"/>
          <w:color w:val="auto"/>
          <w:kern w:val="0"/>
          <w:sz w:val="44"/>
          <w:szCs w:val="44"/>
          <w:highlight w:val="none"/>
          <w:lang w:val="en-US" w:eastAsia="zh-CN" w:bidi="ar-SA"/>
        </w:rPr>
        <w:t>方向二：支持高质量数据集建设</w:t>
      </w:r>
    </w:p>
    <w:p>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申报单位建设的高质量数据集，应已通过国家数据局或北京市政务服务和数据管理局组织的征集评审，纳入2025年国家或北京市高质量数据集典型案例正式公布名单，以主管部门印发的案例名单通知、官方公示文件作为认定依据；同一数据集同年度同时获评两级典型案例的，仅可按最高层级案例资格申报，不重复享受本项支持。</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spacing w:after="0" w:line="560" w:lineRule="exact"/>
        <w:jc w:val="both"/>
        <w:outlineLvl w:val="1"/>
        <w:rPr>
          <w:rFonts w:hint="default" w:ascii="Times New Roman" w:hAnsi="Times New Roman" w:eastAsia="黑体"/>
          <w:sz w:val="32"/>
          <w:szCs w:val="32"/>
          <w:lang w:val="en" w:eastAsia="zh-CN"/>
        </w:rPr>
      </w:pPr>
      <w:r>
        <w:rPr>
          <w:rFonts w:ascii="Times New Roman" w:hAnsi="Times New Roman" w:eastAsia="黑体"/>
          <w:sz w:val="32"/>
          <w:szCs w:val="32"/>
        </w:rPr>
        <w:t>附件</w:t>
      </w:r>
      <w:r>
        <w:rPr>
          <w:rFonts w:hint="default" w:ascii="Times New Roman" w:hAnsi="Times New Roman" w:eastAsia="黑体"/>
          <w:sz w:val="32"/>
          <w:szCs w:val="32"/>
          <w:lang w:val="en" w:eastAsia="zh-CN"/>
        </w:rPr>
        <w:t>3</w:t>
      </w:r>
    </w:p>
    <w:p>
      <w:pPr>
        <w:pStyle w:val="8"/>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color w:val="auto"/>
          <w:kern w:val="0"/>
          <w:sz w:val="44"/>
          <w:szCs w:val="44"/>
          <w:highlight w:val="none"/>
          <w:lang w:val="en-US" w:eastAsia="zh-CN" w:bidi="ar-SA"/>
        </w:rPr>
      </w:pPr>
      <w:r>
        <w:rPr>
          <w:rFonts w:hint="eastAsia" w:ascii="方正小标宋简体" w:hAnsi="方正小标宋简体" w:eastAsia="方正小标宋简体" w:cs="方正小标宋简体"/>
          <w:color w:val="auto"/>
          <w:kern w:val="0"/>
          <w:sz w:val="44"/>
          <w:szCs w:val="44"/>
          <w:highlight w:val="none"/>
          <w:lang w:val="en-US" w:eastAsia="zh-CN" w:bidi="ar-SA"/>
        </w:rPr>
        <w:t>方向三：支持场景成果示范应用</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Times New Roman" w:hAnsi="Times New Roman" w:eastAsia="仿宋_GB2312"/>
          <w:sz w:val="32"/>
          <w:szCs w:val="32"/>
          <w:highlight w:val="none"/>
        </w:rPr>
      </w:pPr>
      <w:r>
        <w:rPr>
          <w:rFonts w:hint="eastAsia" w:ascii="仿宋_GB2312" w:hAnsi="仿宋_GB2312" w:eastAsia="仿宋_GB2312" w:cs="仿宋_GB2312"/>
          <w:color w:val="000000"/>
          <w:kern w:val="0"/>
          <w:sz w:val="32"/>
          <w:szCs w:val="32"/>
          <w:highlight w:val="none"/>
        </w:rPr>
        <w:t>申报单位实施的</w:t>
      </w:r>
      <w:r>
        <w:rPr>
          <w:rFonts w:hint="eastAsia" w:ascii="仿宋_GB2312" w:hAnsi="仿宋_GB2312" w:eastAsia="仿宋_GB2312" w:cs="仿宋_GB2312"/>
          <w:color w:val="000000"/>
          <w:kern w:val="0"/>
          <w:sz w:val="32"/>
          <w:szCs w:val="32"/>
          <w:highlight w:val="none"/>
          <w:lang w:eastAsia="zh-CN"/>
        </w:rPr>
        <w:t>场景</w:t>
      </w:r>
      <w:r>
        <w:rPr>
          <w:rFonts w:hint="eastAsia" w:ascii="仿宋_GB2312" w:hAnsi="仿宋_GB2312" w:eastAsia="仿宋_GB2312" w:cs="仿宋_GB2312"/>
          <w:color w:val="000000"/>
          <w:kern w:val="0"/>
          <w:sz w:val="32"/>
          <w:szCs w:val="32"/>
          <w:highlight w:val="none"/>
        </w:rPr>
        <w:t>项目，应已通过北京市政务服务和数据管理局组织的</w:t>
      </w:r>
      <w:r>
        <w:rPr>
          <w:rFonts w:hint="eastAsia" w:ascii="仿宋_GB2312" w:hAnsi="仿宋_GB2312" w:eastAsia="仿宋_GB2312" w:cs="仿宋_GB2312"/>
          <w:color w:val="000000"/>
          <w:kern w:val="0"/>
          <w:sz w:val="32"/>
          <w:szCs w:val="32"/>
          <w:highlight w:val="none"/>
          <w:lang w:eastAsia="zh-CN"/>
        </w:rPr>
        <w:t>典型案例</w:t>
      </w:r>
      <w:r>
        <w:rPr>
          <w:rFonts w:hint="eastAsia" w:ascii="仿宋_GB2312" w:hAnsi="仿宋_GB2312" w:eastAsia="仿宋_GB2312" w:cs="仿宋_GB2312"/>
          <w:color w:val="000000"/>
          <w:kern w:val="0"/>
          <w:sz w:val="32"/>
          <w:szCs w:val="32"/>
          <w:highlight w:val="none"/>
        </w:rPr>
        <w:t>评审，纳入2025年</w:t>
      </w:r>
      <w:r>
        <w:rPr>
          <w:rFonts w:hint="default" w:ascii="仿宋_GB2312" w:hAnsi="仿宋_GB2312" w:eastAsia="仿宋_GB2312" w:cs="仿宋_GB2312"/>
          <w:color w:val="000000"/>
          <w:kern w:val="0"/>
          <w:sz w:val="32"/>
          <w:szCs w:val="32"/>
          <w:highlight w:val="none"/>
          <w:lang w:val="en-US" w:eastAsia="zh-CN" w:bidi="ar-SA"/>
        </w:rPr>
        <w:t>北京市数智场景</w:t>
      </w:r>
      <w:r>
        <w:rPr>
          <w:rFonts w:hint="eastAsia" w:ascii="仿宋_GB2312" w:hAnsi="仿宋_GB2312" w:eastAsia="仿宋_GB2312" w:cs="仿宋_GB2312"/>
          <w:color w:val="000000"/>
          <w:kern w:val="0"/>
          <w:sz w:val="32"/>
          <w:szCs w:val="32"/>
          <w:highlight w:val="none"/>
          <w:lang w:val="en-US" w:eastAsia="zh-CN" w:bidi="ar-SA"/>
        </w:rPr>
        <w:t>典型案例，</w:t>
      </w:r>
      <w:r>
        <w:rPr>
          <w:rFonts w:hint="eastAsia" w:ascii="仿宋_GB2312" w:hAnsi="仿宋_GB2312" w:eastAsia="仿宋_GB2312" w:cs="仿宋_GB2312"/>
          <w:color w:val="000000"/>
          <w:kern w:val="0"/>
          <w:sz w:val="32"/>
          <w:szCs w:val="32"/>
          <w:highlight w:val="none"/>
        </w:rPr>
        <w:t>以主管部门印发的</w:t>
      </w:r>
      <w:r>
        <w:rPr>
          <w:rFonts w:hint="eastAsia" w:ascii="仿宋_GB2312" w:hAnsi="仿宋_GB2312" w:eastAsia="仿宋_GB2312" w:cs="仿宋_GB2312"/>
          <w:color w:val="000000"/>
          <w:kern w:val="0"/>
          <w:sz w:val="32"/>
          <w:szCs w:val="32"/>
          <w:highlight w:val="none"/>
          <w:lang w:eastAsia="zh-CN"/>
        </w:rPr>
        <w:t>典型案例</w:t>
      </w:r>
      <w:r>
        <w:rPr>
          <w:rFonts w:hint="eastAsia" w:ascii="仿宋_GB2312" w:hAnsi="仿宋_GB2312" w:eastAsia="仿宋_GB2312" w:cs="仿宋_GB2312"/>
          <w:color w:val="000000"/>
          <w:kern w:val="0"/>
          <w:sz w:val="32"/>
          <w:szCs w:val="32"/>
          <w:highlight w:val="none"/>
        </w:rPr>
        <w:t>名单通知、官方公示文件作为认定依据</w:t>
      </w:r>
      <w:r>
        <w:rPr>
          <w:rFonts w:hint="eastAsia" w:ascii="仿宋_GB2312" w:hAnsi="仿宋_GB2312" w:eastAsia="仿宋_GB2312" w:cs="仿宋_GB2312"/>
          <w:color w:val="000000"/>
          <w:kern w:val="0"/>
          <w:sz w:val="32"/>
          <w:szCs w:val="32"/>
          <w:highlight w:val="none"/>
          <w:lang w:eastAsia="zh-CN"/>
        </w:rPr>
        <w:t>。</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spacing w:after="0" w:line="560" w:lineRule="exact"/>
        <w:jc w:val="both"/>
        <w:outlineLvl w:val="1"/>
        <w:rPr>
          <w:rFonts w:hint="default" w:ascii="Times New Roman" w:hAnsi="Times New Roman" w:eastAsia="黑体"/>
          <w:sz w:val="32"/>
          <w:szCs w:val="32"/>
          <w:lang w:val="en-US" w:eastAsia="zh-CN"/>
        </w:rPr>
      </w:pPr>
      <w:r>
        <w:rPr>
          <w:rFonts w:ascii="Times New Roman" w:hAnsi="Times New Roman" w:eastAsia="黑体"/>
          <w:sz w:val="32"/>
          <w:szCs w:val="32"/>
        </w:rPr>
        <w:t>附件</w:t>
      </w:r>
      <w:r>
        <w:rPr>
          <w:rFonts w:hint="eastAsia" w:ascii="Times New Roman" w:hAnsi="Times New Roman" w:eastAsia="黑体"/>
          <w:sz w:val="32"/>
          <w:szCs w:val="32"/>
          <w:lang w:val="en-US" w:eastAsia="zh-CN"/>
        </w:rPr>
        <w:t>4</w:t>
      </w:r>
    </w:p>
    <w:p>
      <w:pPr>
        <w:pStyle w:val="8"/>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color w:val="auto"/>
          <w:kern w:val="0"/>
          <w:sz w:val="44"/>
          <w:szCs w:val="44"/>
          <w:highlight w:val="none"/>
          <w:lang w:val="en-US" w:eastAsia="zh-CN" w:bidi="ar-SA"/>
        </w:rPr>
      </w:pPr>
      <w:r>
        <w:rPr>
          <w:rFonts w:hint="eastAsia" w:ascii="方正小标宋简体" w:hAnsi="方正小标宋简体" w:eastAsia="方正小标宋简体" w:cs="方正小标宋简体"/>
          <w:color w:val="auto"/>
          <w:kern w:val="0"/>
          <w:sz w:val="44"/>
          <w:szCs w:val="44"/>
          <w:highlight w:val="none"/>
          <w:lang w:val="en-US" w:eastAsia="zh-CN" w:bidi="ar-SA"/>
        </w:rPr>
        <w:t>方向四：促进数据合规流通</w:t>
      </w:r>
    </w:p>
    <w:p>
      <w:pPr>
        <w:pStyle w:val="5"/>
        <w:keepNext w:val="0"/>
        <w:keepLines w:val="0"/>
        <w:pageBreakBefore w:val="0"/>
        <w:kinsoku/>
        <w:wordWrap/>
        <w:overflowPunct/>
        <w:topLinePunct w:val="0"/>
        <w:autoSpaceDE/>
        <w:autoSpaceDN/>
        <w:bidi w:val="0"/>
        <w:adjustRightInd/>
        <w:spacing w:line="560" w:lineRule="exact"/>
        <w:ind w:firstLine="640" w:firstLineChars="200"/>
        <w:jc w:val="both"/>
        <w:textAlignment w:val="auto"/>
        <w:outlineLvl w:val="0"/>
        <w:rPr>
          <w:rFonts w:hint="default" w:ascii="Times New Roman" w:hAnsi="Times New Roman" w:eastAsia="黑体" w:cs="Times New Roman"/>
          <w:bCs/>
          <w:sz w:val="32"/>
          <w:szCs w:val="32"/>
          <w:highlight w:val="none"/>
        </w:rPr>
      </w:pPr>
      <w:r>
        <w:rPr>
          <w:rFonts w:hint="eastAsia" w:ascii="Times New Roman" w:hAnsi="Times New Roman" w:eastAsia="黑体" w:cs="Times New Roman"/>
          <w:bCs/>
          <w:sz w:val="32"/>
          <w:szCs w:val="32"/>
          <w:highlight w:val="none"/>
          <w:lang w:val="en-US" w:eastAsia="zh-CN"/>
        </w:rPr>
        <w:t>一</w:t>
      </w:r>
      <w:r>
        <w:rPr>
          <w:rFonts w:hint="default" w:ascii="Times New Roman" w:hAnsi="Times New Roman" w:eastAsia="黑体" w:cs="Times New Roman"/>
          <w:bCs/>
          <w:sz w:val="32"/>
          <w:szCs w:val="32"/>
          <w:highlight w:val="none"/>
        </w:rPr>
        <w:t>、申报</w:t>
      </w:r>
      <w:r>
        <w:rPr>
          <w:rFonts w:hint="eastAsia" w:ascii="Times New Roman" w:hAnsi="Times New Roman" w:eastAsia="黑体" w:cs="Times New Roman"/>
          <w:bCs/>
          <w:sz w:val="32"/>
          <w:szCs w:val="32"/>
          <w:highlight w:val="none"/>
          <w:lang w:eastAsia="zh-CN"/>
        </w:rPr>
        <w:t>要求</w:t>
      </w:r>
    </w:p>
    <w:p>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自2025年1月1日至2025年12月31日，申报单位开展的数据产品交易业务，应已通过北京市官方合规数据交易场所完成场内合规交易，以交易场所出具的交易备案凭证、交易成交相关文件作为认定依据；单个申报主体年度补贴不超过最高限额，不跨年度累计计算补贴额度。</w:t>
      </w:r>
    </w:p>
    <w:p>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bCs/>
          <w:color w:val="000000"/>
          <w:sz w:val="32"/>
          <w:szCs w:val="32"/>
          <w:highlight w:val="none"/>
          <w:shd w:val="clear" w:color="auto" w:fill="auto"/>
          <w:lang w:eastAsia="zh-CN"/>
        </w:rPr>
      </w:pPr>
      <w:r>
        <w:rPr>
          <w:rFonts w:hint="eastAsia" w:ascii="Times New Roman" w:hAnsi="Times New Roman" w:eastAsia="黑体" w:cs="Times New Roman"/>
          <w:bCs/>
          <w:color w:val="000000"/>
          <w:sz w:val="32"/>
          <w:szCs w:val="32"/>
          <w:highlight w:val="none"/>
          <w:shd w:val="clear" w:color="auto" w:fill="auto"/>
          <w:lang w:eastAsia="zh-CN"/>
        </w:rPr>
        <w:t>二、</w:t>
      </w:r>
      <w:r>
        <w:rPr>
          <w:rFonts w:hint="default" w:ascii="Times New Roman" w:hAnsi="Times New Roman" w:eastAsia="黑体" w:cs="Times New Roman"/>
          <w:bCs/>
          <w:color w:val="000000"/>
          <w:sz w:val="32"/>
          <w:szCs w:val="32"/>
          <w:highlight w:val="none"/>
          <w:shd w:val="clear" w:color="auto" w:fill="auto"/>
          <w:lang w:eastAsia="zh-CN"/>
        </w:rPr>
        <w:t>支持方式</w:t>
      </w:r>
    </w:p>
    <w:p>
      <w:pPr>
        <w:pStyle w:val="2"/>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lang w:val="en-US" w:eastAsia="zh-CN"/>
        </w:rPr>
      </w:pPr>
      <w:r>
        <w:rPr>
          <w:rFonts w:hint="eastAsia" w:ascii="仿宋_GB2312" w:hAnsi="宋体" w:eastAsia="仿宋_GB2312" w:cs="仿宋_GB2312"/>
          <w:color w:val="auto"/>
          <w:spacing w:val="0"/>
          <w:kern w:val="0"/>
          <w:sz w:val="32"/>
          <w:szCs w:val="32"/>
          <w:highlight w:val="none"/>
          <w:lang w:val="en-US" w:eastAsia="zh-CN" w:bidi="ar"/>
        </w:rPr>
        <w:t>对创新主体通过北京市官方合规数据交易场所开展数据产品合规交易给予补贴。单笔或单个产品累计交易额超100万元的,给予10万元支持,单个主体年度补贴最高50万元。</w:t>
      </w:r>
    </w:p>
    <w:p>
      <w:pPr>
        <w:pStyle w:val="5"/>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仿宋_GB2312" w:hAnsi="仿宋_GB2312" w:eastAsia="仿宋_GB2312" w:cs="仿宋_GB2312"/>
          <w:b w:val="0"/>
          <w:bCs w:val="0"/>
          <w:sz w:val="32"/>
          <w:szCs w:val="32"/>
          <w:highlight w:val="none"/>
        </w:rPr>
      </w:pPr>
      <w:r>
        <w:rPr>
          <w:rFonts w:hint="eastAsia" w:ascii="Times New Roman" w:hAnsi="Times New Roman" w:eastAsia="黑体" w:cs="Times New Roman"/>
          <w:b w:val="0"/>
          <w:bCs/>
          <w:color w:val="000000"/>
          <w:kern w:val="0"/>
          <w:sz w:val="32"/>
          <w:szCs w:val="32"/>
          <w:highlight w:val="none"/>
          <w:lang w:val="en-US" w:eastAsia="zh-CN" w:bidi="ar-SA"/>
        </w:rPr>
        <w:t>三、</w:t>
      </w:r>
      <w:r>
        <w:rPr>
          <w:rFonts w:hint="default" w:ascii="Times New Roman" w:hAnsi="Times New Roman" w:eastAsia="黑体" w:cs="Times New Roman"/>
          <w:b w:val="0"/>
          <w:bCs/>
          <w:color w:val="000000"/>
          <w:kern w:val="0"/>
          <w:sz w:val="32"/>
          <w:szCs w:val="32"/>
          <w:highlight w:val="none"/>
          <w:lang w:val="en-US" w:eastAsia="zh-CN" w:bidi="ar-SA"/>
        </w:rPr>
        <w:t>申报</w:t>
      </w:r>
      <w:r>
        <w:rPr>
          <w:rFonts w:hint="eastAsia" w:ascii="Times New Roman" w:hAnsi="Times New Roman" w:eastAsia="黑体" w:cs="Times New Roman"/>
          <w:b w:val="0"/>
          <w:bCs/>
          <w:color w:val="000000"/>
          <w:kern w:val="0"/>
          <w:sz w:val="32"/>
          <w:szCs w:val="32"/>
          <w:highlight w:val="none"/>
          <w:lang w:val="en-US" w:eastAsia="zh-CN" w:bidi="ar-SA"/>
        </w:rPr>
        <w:t>材料</w:t>
      </w:r>
    </w:p>
    <w:p>
      <w:pPr>
        <w:pStyle w:val="10"/>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黑体" w:eastAsia="仿宋_GB2312" w:cs="Times New Roman"/>
          <w:sz w:val="32"/>
          <w:szCs w:val="36"/>
          <w:highlight w:val="none"/>
          <w:lang w:eastAsia="zh-CN"/>
        </w:rPr>
      </w:pPr>
      <w:r>
        <w:rPr>
          <w:rFonts w:hint="eastAsia" w:ascii="仿宋_GB2312" w:hAnsi="黑体" w:eastAsia="仿宋_GB2312" w:cs="Times New Roman"/>
          <w:sz w:val="32"/>
          <w:szCs w:val="36"/>
          <w:highlight w:val="none"/>
          <w:lang w:val="en-US" w:eastAsia="zh-CN"/>
        </w:rPr>
        <w:t>1.</w:t>
      </w:r>
      <w:r>
        <w:rPr>
          <w:rFonts w:hint="eastAsia" w:ascii="仿宋_GB2312" w:hAnsi="仿宋_GB2312" w:eastAsia="仿宋_GB2312" w:cs="仿宋_GB2312"/>
          <w:sz w:val="32"/>
          <w:szCs w:val="32"/>
          <w:highlight w:val="none"/>
        </w:rPr>
        <w:t>申报主体营业执照复印件</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2025年度财务报表或财务审计报告复印件。</w:t>
      </w:r>
    </w:p>
    <w:p>
      <w:pPr>
        <w:pStyle w:val="10"/>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黑体" w:eastAsia="仿宋_GB2312" w:cs="Times New Roman"/>
          <w:sz w:val="32"/>
          <w:szCs w:val="36"/>
          <w:highlight w:val="none"/>
          <w:lang w:eastAsia="zh-CN"/>
        </w:rPr>
      </w:pPr>
      <w:r>
        <w:rPr>
          <w:rFonts w:hint="eastAsia" w:ascii="仿宋_GB2312" w:hAnsi="仿宋_GB2312" w:eastAsia="仿宋_GB2312" w:cs="仿宋_GB2312"/>
          <w:sz w:val="32"/>
          <w:szCs w:val="32"/>
          <w:highlight w:val="none"/>
          <w:lang w:val="en-US" w:eastAsia="zh-CN"/>
        </w:rPr>
        <w:t>2.</w:t>
      </w:r>
      <w:r>
        <w:rPr>
          <w:rFonts w:hint="eastAsia" w:ascii="仿宋_GB2312" w:hAnsi="黑体" w:eastAsia="仿宋_GB2312" w:cs="Times New Roman"/>
          <w:sz w:val="32"/>
          <w:szCs w:val="36"/>
          <w:highlight w:val="none"/>
          <w:lang w:eastAsia="zh-CN"/>
        </w:rPr>
        <w:t>项目申报书（附件</w:t>
      </w:r>
      <w:r>
        <w:rPr>
          <w:rFonts w:hint="eastAsia" w:ascii="仿宋_GB2312" w:hAnsi="黑体" w:eastAsia="仿宋_GB2312" w:cs="Times New Roman"/>
          <w:sz w:val="32"/>
          <w:szCs w:val="36"/>
          <w:highlight w:val="none"/>
          <w:lang w:val="en-US" w:eastAsia="zh-CN"/>
        </w:rPr>
        <w:t>4-1</w:t>
      </w:r>
      <w:r>
        <w:rPr>
          <w:rFonts w:hint="eastAsia" w:ascii="仿宋_GB2312" w:hAnsi="黑体" w:eastAsia="仿宋_GB2312" w:cs="Times New Roman"/>
          <w:sz w:val="32"/>
          <w:szCs w:val="36"/>
          <w:highlight w:val="none"/>
          <w:lang w:eastAsia="zh-CN"/>
        </w:rPr>
        <w:t>）。</w:t>
      </w:r>
    </w:p>
    <w:p>
      <w:pPr>
        <w:pStyle w:val="10"/>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3.交易合规核验材料：</w:t>
      </w:r>
    </w:p>
    <w:p>
      <w:pPr>
        <w:pStyle w:val="10"/>
        <w:keepNext w:val="0"/>
        <w:keepLines w:val="0"/>
        <w:pageBreakBefore w:val="0"/>
        <w:widowControl/>
        <w:numPr>
          <w:ilvl w:val="0"/>
          <w:numId w:val="0"/>
        </w:numPr>
        <w:kinsoku/>
        <w:wordWrap w:val="0"/>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需提供北京国际大数据交易所(https://www.bjidex.com)出具的交易备案回执（电子）、北数所交易系统内交易详情页面查询截图，截图需清晰显示数据产品名称、交易双方主体、交易办结时间、交易成交金额、唯一交易备案编号；同时可配套提供场内签署的交易协议、发票、资金转账回单作为佐证材料。仅企业线下自行签订的交易合同，不作为本项补贴认定依据。</w:t>
      </w:r>
    </w:p>
    <w:p>
      <w:pPr>
        <w:pStyle w:val="10"/>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4.同一企业多个交易产品申报的，第2-3项材料按每个交易产品分别提供。</w:t>
      </w:r>
    </w:p>
    <w:p>
      <w:pPr>
        <w:rPr>
          <w:rFonts w:hint="default"/>
          <w:lang w:val="en-US" w:eastAsia="zh-CN"/>
        </w:rPr>
      </w:pPr>
      <w:r>
        <w:rPr>
          <w:rFonts w:hint="eastAsia" w:ascii="仿宋_GB2312" w:hAnsi="仿宋_GB2312" w:eastAsia="仿宋_GB2312" w:cs="仿宋_GB2312"/>
          <w:sz w:val="32"/>
          <w:szCs w:val="32"/>
          <w:highlight w:val="none"/>
          <w:lang w:val="en-US" w:eastAsia="zh-CN"/>
        </w:rPr>
        <w:br w:type="page"/>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黑体" w:hAnsi="黑体" w:eastAsia="黑体" w:cs="黑体"/>
          <w:sz w:val="32"/>
          <w:szCs w:val="32"/>
          <w:highlight w:val="none"/>
          <w:lang w:val="en-US" w:eastAsia="zh-CN"/>
        </w:rPr>
        <w:t>4-1</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黑体" w:hAnsi="黑体" w:eastAsia="黑体" w:cs="黑体"/>
          <w:sz w:val="32"/>
          <w:szCs w:val="32"/>
          <w:highlight w:val="none"/>
          <w:lang w:eastAsia="zh-CN"/>
        </w:rPr>
      </w:pPr>
    </w:p>
    <w:p>
      <w:pPr>
        <w:keepNext w:val="0"/>
        <w:keepLines w:val="0"/>
        <w:pageBreakBefore w:val="0"/>
        <w:kinsoku/>
        <w:wordWrap/>
        <w:overflowPunct/>
        <w:topLinePunct w:val="0"/>
        <w:autoSpaceDE/>
        <w:autoSpaceDN/>
        <w:bidi w:val="0"/>
        <w:adjustRightInd/>
        <w:snapToGrid w:val="0"/>
        <w:spacing w:line="560" w:lineRule="exact"/>
        <w:jc w:val="center"/>
        <w:textAlignment w:val="auto"/>
        <w:outlineLvl w:val="1"/>
        <w:rPr>
          <w:rFonts w:hint="eastAsia" w:ascii="方正小标宋简体" w:hAnsi="Times New Roman" w:eastAsia="方正小标宋简体" w:cs="Times New Roman"/>
          <w:sz w:val="44"/>
          <w:szCs w:val="44"/>
          <w:highlight w:val="none"/>
          <w:lang w:val="en-US" w:eastAsia="zh-CN"/>
        </w:rPr>
      </w:pPr>
      <w:r>
        <w:rPr>
          <w:rFonts w:hint="eastAsia" w:ascii="方正小标宋简体" w:hAnsi="Times New Roman" w:eastAsia="方正小标宋简体" w:cs="Times New Roman"/>
          <w:sz w:val="44"/>
          <w:szCs w:val="44"/>
          <w:highlight w:val="none"/>
          <w:lang w:val="en-US" w:eastAsia="zh-CN"/>
        </w:rPr>
        <w:t>北京城市副中心数智产业高质量发展项目申报书</w:t>
      </w:r>
    </w:p>
    <w:p>
      <w:pPr>
        <w:keepNext w:val="0"/>
        <w:keepLines w:val="0"/>
        <w:pageBreakBefore w:val="0"/>
        <w:kinsoku/>
        <w:wordWrap/>
        <w:overflowPunct/>
        <w:topLinePunct w:val="0"/>
        <w:autoSpaceDE/>
        <w:autoSpaceDN/>
        <w:bidi w:val="0"/>
        <w:adjustRightInd/>
        <w:snapToGrid w:val="0"/>
        <w:spacing w:beforeLines="0" w:afterLines="0" w:line="560" w:lineRule="exact"/>
        <w:ind w:left="0" w:leftChars="0" w:firstLine="880" w:firstLineChars="200"/>
        <w:jc w:val="center"/>
        <w:textAlignment w:val="auto"/>
        <w:rPr>
          <w:rFonts w:hint="eastAsia" w:ascii="方正小标宋简体" w:hAnsi="Times New Roman" w:eastAsia="方正小标宋简体" w:cs="Times New Roman"/>
          <w:color w:val="000000"/>
          <w:kern w:val="0"/>
          <w:sz w:val="44"/>
          <w:szCs w:val="44"/>
          <w:highlight w:val="none"/>
          <w:lang w:val="en-US" w:eastAsia="zh-CN"/>
        </w:rPr>
      </w:pPr>
    </w:p>
    <w:p>
      <w:pPr>
        <w:keepNext w:val="0"/>
        <w:keepLines w:val="0"/>
        <w:pageBreakBefore w:val="0"/>
        <w:kinsoku/>
        <w:wordWrap/>
        <w:overflowPunct/>
        <w:topLinePunct w:val="0"/>
        <w:autoSpaceDE/>
        <w:autoSpaceDN/>
        <w:bidi w:val="0"/>
        <w:adjustRightInd/>
        <w:snapToGrid w:val="0"/>
        <w:spacing w:beforeLines="0" w:afterLines="0" w:line="560" w:lineRule="exact"/>
        <w:jc w:val="both"/>
        <w:textAlignment w:val="auto"/>
        <w:rPr>
          <w:rFonts w:hint="eastAsia" w:ascii="方正小标宋简体" w:hAnsi="Times New Roman" w:eastAsia="方正小标宋简体" w:cs="Times New Roman"/>
          <w:color w:val="000000"/>
          <w:kern w:val="0"/>
          <w:sz w:val="44"/>
          <w:szCs w:val="44"/>
          <w:highlight w:val="none"/>
          <w:lang w:val="en-US" w:eastAsia="zh-CN"/>
        </w:rPr>
      </w:pPr>
    </w:p>
    <w:p>
      <w:pPr>
        <w:pStyle w:val="2"/>
        <w:rPr>
          <w:rFonts w:hint="eastAsia"/>
          <w:lang w:val="en-US" w:eastAsia="zh-CN"/>
        </w:rPr>
      </w:pPr>
    </w:p>
    <w:p>
      <w:pPr>
        <w:keepNext w:val="0"/>
        <w:keepLines w:val="0"/>
        <w:pageBreakBefore w:val="0"/>
        <w:kinsoku/>
        <w:wordWrap/>
        <w:overflowPunct/>
        <w:topLinePunct w:val="0"/>
        <w:autoSpaceDE/>
        <w:autoSpaceDN/>
        <w:bidi w:val="0"/>
        <w:adjustRightInd/>
        <w:snapToGrid w:val="0"/>
        <w:spacing w:beforeLines="0" w:afterLines="0" w:line="560" w:lineRule="exact"/>
        <w:ind w:left="0" w:leftChars="0" w:firstLine="880" w:firstLineChars="200"/>
        <w:jc w:val="center"/>
        <w:textAlignment w:val="auto"/>
        <w:rPr>
          <w:rFonts w:hint="eastAsia" w:ascii="方正小标宋简体" w:hAnsi="Times New Roman" w:eastAsia="方正小标宋简体" w:cs="Times New Roman"/>
          <w:color w:val="000000"/>
          <w:kern w:val="0"/>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20" w:leftChars="200" w:firstLine="0" w:firstLineChars="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spacing w:val="53"/>
          <w:kern w:val="0"/>
          <w:sz w:val="32"/>
          <w:szCs w:val="32"/>
          <w:highlight w:val="none"/>
          <w:fitText w:val="1600" w:id="903921826"/>
        </w:rPr>
        <w:t>申报方</w:t>
      </w:r>
      <w:r>
        <w:rPr>
          <w:rFonts w:hint="eastAsia" w:ascii="仿宋_GB2312" w:hAnsi="仿宋_GB2312" w:eastAsia="仿宋_GB2312" w:cs="仿宋_GB2312"/>
          <w:color w:val="000000"/>
          <w:spacing w:val="1"/>
          <w:kern w:val="0"/>
          <w:sz w:val="32"/>
          <w:szCs w:val="32"/>
          <w:highlight w:val="none"/>
          <w:fitText w:val="1600" w:id="903921826"/>
        </w:rPr>
        <w:t>向</w:t>
      </w:r>
      <w:r>
        <w:rPr>
          <w:rFonts w:hint="eastAsia" w:ascii="仿宋_GB2312" w:hAnsi="仿宋_GB2312" w:eastAsia="仿宋_GB2312" w:cs="仿宋_GB2312"/>
          <w:color w:val="000000"/>
          <w:kern w:val="0"/>
          <w:sz w:val="32"/>
          <w:szCs w:val="32"/>
          <w:highlight w:val="none"/>
        </w:rPr>
        <w:t>：</w:t>
      </w:r>
      <w:r>
        <w:rPr>
          <w:rFonts w:hint="eastAsia" w:ascii="仿宋_GB2312" w:hAnsi="宋体" w:eastAsia="仿宋_GB2312" w:cs="Times New Roman"/>
          <w:color w:val="000000"/>
          <w:kern w:val="0"/>
          <w:sz w:val="32"/>
          <w:szCs w:val="32"/>
          <w:highlight w:val="none"/>
          <w:u w:val="single"/>
          <w:lang w:val="en-US" w:eastAsia="zh-CN" w:bidi="ar"/>
        </w:rPr>
        <w:t xml:space="preserve">        </w:t>
      </w:r>
      <w:r>
        <w:rPr>
          <w:rFonts w:hint="eastAsia" w:ascii="仿宋_GB2312" w:hAnsi="宋体" w:cs="Times New Roman"/>
          <w:color w:val="000000"/>
          <w:kern w:val="0"/>
          <w:sz w:val="32"/>
          <w:szCs w:val="32"/>
          <w:highlight w:val="none"/>
          <w:u w:val="single"/>
          <w:lang w:val="en-US" w:eastAsia="zh-CN" w:bidi="ar"/>
        </w:rPr>
        <w:t xml:space="preserve">     </w:t>
      </w:r>
      <w:r>
        <w:rPr>
          <w:rFonts w:hint="eastAsia" w:ascii="仿宋_GB2312" w:hAnsi="宋体" w:eastAsia="仿宋_GB2312" w:cs="Times New Roman"/>
          <w:color w:val="000000"/>
          <w:kern w:val="0"/>
          <w:sz w:val="32"/>
          <w:szCs w:val="32"/>
          <w:highlight w:val="none"/>
          <w:u w:val="single"/>
          <w:lang w:val="en-US" w:eastAsia="zh-CN" w:bidi="ar"/>
        </w:rPr>
        <w:t xml:space="preserve">               </w:t>
      </w:r>
      <w:r>
        <w:rPr>
          <w:rFonts w:hint="eastAsia" w:ascii="仿宋_GB2312" w:hAnsi="宋体" w:cs="Times New Roman"/>
          <w:color w:val="000000"/>
          <w:kern w:val="0"/>
          <w:sz w:val="32"/>
          <w:szCs w:val="32"/>
          <w:highlight w:val="none"/>
          <w:u w:val="single"/>
          <w:lang w:val="en-US" w:eastAsia="zh-CN" w:bidi="ar"/>
        </w:rPr>
        <w:t xml:space="preserve"> </w:t>
      </w:r>
      <w:r>
        <w:rPr>
          <w:rFonts w:hint="eastAsia" w:ascii="仿宋_GB2312" w:hAnsi="宋体" w:eastAsia="仿宋_GB2312" w:cs="Times New Roman"/>
          <w:color w:val="000000"/>
          <w:kern w:val="0"/>
          <w:sz w:val="32"/>
          <w:szCs w:val="32"/>
          <w:highlight w:val="none"/>
          <w:u w:val="single"/>
          <w:lang w:val="en-US" w:eastAsia="zh-CN" w:bidi="ar"/>
        </w:rPr>
        <w:t xml:space="preserve">   </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20" w:leftChars="200" w:firstLine="0" w:firstLineChars="0"/>
        <w:jc w:val="left"/>
        <w:textAlignment w:val="auto"/>
        <w:rPr>
          <w:rFonts w:hint="eastAsia" w:ascii="仿宋_GB2312" w:hAnsi="仿宋_GB2312" w:eastAsia="仿宋_GB2312" w:cs="仿宋_GB2312"/>
          <w:color w:val="000000"/>
          <w:spacing w:val="1600"/>
          <w:kern w:val="0"/>
          <w:sz w:val="32"/>
          <w:szCs w:val="32"/>
          <w:highlight w:val="none"/>
          <w:fitText w:val="1920" w:id="600270750"/>
        </w:rPr>
      </w:pP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20" w:leftChars="200" w:firstLine="0" w:firstLineChars="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spacing w:val="53"/>
          <w:kern w:val="0"/>
          <w:sz w:val="32"/>
          <w:szCs w:val="32"/>
          <w:highlight w:val="none"/>
          <w:fitText w:val="1600" w:id="-38316299"/>
        </w:rPr>
        <w:t>申报单</w:t>
      </w:r>
      <w:r>
        <w:rPr>
          <w:rFonts w:hint="eastAsia" w:ascii="仿宋_GB2312" w:hAnsi="仿宋_GB2312" w:eastAsia="仿宋_GB2312" w:cs="仿宋_GB2312"/>
          <w:color w:val="000000"/>
          <w:spacing w:val="1"/>
          <w:kern w:val="0"/>
          <w:sz w:val="32"/>
          <w:szCs w:val="32"/>
          <w:highlight w:val="none"/>
          <w:fitText w:val="1600" w:id="-38316299"/>
        </w:rPr>
        <w:t>位</w:t>
      </w:r>
      <w:r>
        <w:rPr>
          <w:rFonts w:hint="eastAsia" w:ascii="仿宋_GB2312" w:hAnsi="仿宋_GB2312" w:eastAsia="仿宋_GB2312" w:cs="仿宋_GB2312"/>
          <w:color w:val="000000"/>
          <w:kern w:val="0"/>
          <w:sz w:val="32"/>
          <w:szCs w:val="32"/>
          <w:highlight w:val="none"/>
        </w:rPr>
        <w:t>（盖章）：</w:t>
      </w:r>
      <w:r>
        <w:rPr>
          <w:rFonts w:hint="eastAsia" w:ascii="仿宋_GB2312" w:hAnsi="宋体" w:eastAsia="仿宋_GB2312" w:cs="Times New Roman"/>
          <w:color w:val="000000"/>
          <w:kern w:val="0"/>
          <w:sz w:val="32"/>
          <w:szCs w:val="32"/>
          <w:highlight w:val="none"/>
          <w:u w:val="single"/>
          <w:lang w:val="en-US" w:eastAsia="zh-CN" w:bidi="ar"/>
        </w:rPr>
        <w:t xml:space="preserve">   </w:t>
      </w:r>
      <w:r>
        <w:rPr>
          <w:rFonts w:hint="eastAsia" w:ascii="仿宋_GB2312" w:hAnsi="宋体" w:cs="Times New Roman"/>
          <w:color w:val="000000"/>
          <w:kern w:val="0"/>
          <w:sz w:val="32"/>
          <w:szCs w:val="32"/>
          <w:highlight w:val="none"/>
          <w:u w:val="single"/>
          <w:lang w:val="en-US" w:eastAsia="zh-CN" w:bidi="ar"/>
        </w:rPr>
        <w:t xml:space="preserve">  </w:t>
      </w:r>
      <w:r>
        <w:rPr>
          <w:rFonts w:hint="eastAsia" w:ascii="仿宋_GB2312" w:hAnsi="宋体" w:eastAsia="仿宋_GB2312" w:cs="Times New Roman"/>
          <w:color w:val="000000"/>
          <w:kern w:val="0"/>
          <w:sz w:val="32"/>
          <w:szCs w:val="32"/>
          <w:highlight w:val="none"/>
          <w:u w:val="single"/>
          <w:lang w:val="en-US" w:eastAsia="zh-CN" w:bidi="ar"/>
        </w:rPr>
        <w:t xml:space="preserve">                   </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20" w:leftChars="200" w:firstLine="0" w:firstLineChars="0"/>
        <w:jc w:val="left"/>
        <w:textAlignment w:val="auto"/>
        <w:rPr>
          <w:rFonts w:hint="eastAsia" w:ascii="仿宋_GB2312" w:hAnsi="仿宋_GB2312" w:eastAsia="仿宋_GB2312" w:cs="仿宋_GB2312"/>
          <w:color w:val="000000"/>
          <w:spacing w:val="1600"/>
          <w:kern w:val="0"/>
          <w:sz w:val="32"/>
          <w:szCs w:val="32"/>
          <w:highlight w:val="none"/>
          <w:fitText w:val="1920" w:id="363202535"/>
        </w:rPr>
      </w:pP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20" w:leftChars="200" w:firstLine="0" w:firstLineChars="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spacing w:val="0"/>
          <w:w w:val="100"/>
          <w:kern w:val="0"/>
          <w:sz w:val="32"/>
          <w:szCs w:val="32"/>
          <w:highlight w:val="none"/>
          <w:fitText w:val="1600" w:id="1932518617"/>
          <w:lang w:val="en-US" w:eastAsia="zh-CN"/>
        </w:rPr>
        <w:t>项目负责人</w:t>
      </w:r>
      <w:r>
        <w:rPr>
          <w:rFonts w:hint="eastAsia" w:ascii="仿宋_GB2312" w:hAnsi="仿宋_GB2312" w:eastAsia="仿宋_GB2312" w:cs="仿宋_GB2312"/>
          <w:color w:val="000000"/>
          <w:kern w:val="0"/>
          <w:sz w:val="32"/>
          <w:szCs w:val="32"/>
          <w:highlight w:val="none"/>
        </w:rPr>
        <w:t>：</w:t>
      </w:r>
      <w:r>
        <w:rPr>
          <w:rFonts w:hint="eastAsia" w:ascii="仿宋_GB2312" w:hAnsi="宋体" w:eastAsia="仿宋_GB2312" w:cs="Times New Roman"/>
          <w:color w:val="000000"/>
          <w:kern w:val="0"/>
          <w:sz w:val="32"/>
          <w:szCs w:val="32"/>
          <w:highlight w:val="none"/>
          <w:u w:val="single"/>
          <w:lang w:val="en-US" w:eastAsia="zh-CN" w:bidi="ar"/>
        </w:rPr>
        <w:t xml:space="preserve">                                </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20" w:leftChars="200" w:firstLine="0" w:firstLineChars="0"/>
        <w:jc w:val="left"/>
        <w:textAlignment w:val="auto"/>
        <w:rPr>
          <w:rFonts w:hint="eastAsia" w:ascii="仿宋_GB2312" w:hAnsi="仿宋_GB2312" w:eastAsia="仿宋_GB2312" w:cs="仿宋_GB2312"/>
          <w:color w:val="000000"/>
          <w:spacing w:val="1600"/>
          <w:w w:val="100"/>
          <w:kern w:val="0"/>
          <w:sz w:val="32"/>
          <w:szCs w:val="32"/>
          <w:highlight w:val="none"/>
          <w:fitText w:val="1920" w:id="421614659"/>
        </w:rPr>
      </w:pP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20" w:leftChars="200" w:firstLine="0" w:firstLineChars="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spacing w:val="53"/>
          <w:w w:val="100"/>
          <w:kern w:val="0"/>
          <w:sz w:val="32"/>
          <w:szCs w:val="32"/>
          <w:highlight w:val="none"/>
          <w:fitText w:val="1600" w:id="-21164473"/>
        </w:rPr>
        <w:t>联系电</w:t>
      </w:r>
      <w:r>
        <w:rPr>
          <w:rFonts w:hint="eastAsia" w:ascii="仿宋_GB2312" w:hAnsi="仿宋_GB2312" w:eastAsia="仿宋_GB2312" w:cs="仿宋_GB2312"/>
          <w:color w:val="000000"/>
          <w:spacing w:val="1"/>
          <w:w w:val="100"/>
          <w:kern w:val="0"/>
          <w:sz w:val="32"/>
          <w:szCs w:val="32"/>
          <w:highlight w:val="none"/>
          <w:fitText w:val="1600" w:id="-21164473"/>
        </w:rPr>
        <w:t>话</w:t>
      </w:r>
      <w:r>
        <w:rPr>
          <w:rFonts w:hint="eastAsia" w:ascii="仿宋_GB2312" w:hAnsi="仿宋_GB2312" w:eastAsia="仿宋_GB2312" w:cs="仿宋_GB2312"/>
          <w:color w:val="000000"/>
          <w:kern w:val="0"/>
          <w:sz w:val="32"/>
          <w:szCs w:val="32"/>
          <w:highlight w:val="none"/>
        </w:rPr>
        <w:t>：</w:t>
      </w:r>
      <w:r>
        <w:rPr>
          <w:rFonts w:hint="eastAsia" w:ascii="仿宋_GB2312" w:hAnsi="宋体" w:eastAsia="仿宋_GB2312" w:cs="Times New Roman"/>
          <w:color w:val="000000"/>
          <w:kern w:val="0"/>
          <w:sz w:val="32"/>
          <w:szCs w:val="32"/>
          <w:highlight w:val="none"/>
          <w:u w:val="single"/>
          <w:lang w:val="en-US" w:eastAsia="zh-CN" w:bidi="ar"/>
        </w:rPr>
        <w:t xml:space="preserve">                                </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jc w:val="center"/>
        <w:textAlignment w:val="auto"/>
        <w:rPr>
          <w:rFonts w:hint="eastAsia" w:ascii="仿宋_GB2312" w:hAnsi="宋体" w:eastAsia="仿宋_GB2312" w:cs="Times New Roman"/>
          <w:color w:val="000000"/>
          <w:spacing w:val="1600"/>
          <w:kern w:val="0"/>
          <w:sz w:val="32"/>
          <w:szCs w:val="32"/>
          <w:highlight w:val="none"/>
          <w:fitText w:val="1920" w:id="1566588299"/>
        </w:rPr>
      </w:pPr>
    </w:p>
    <w:p>
      <w:pPr>
        <w:keepNext w:val="0"/>
        <w:keepLines w:val="0"/>
        <w:pageBreakBefore w:val="0"/>
        <w:widowControl w:val="0"/>
        <w:kinsoku/>
        <w:wordWrap/>
        <w:overflowPunct/>
        <w:topLinePunct w:val="0"/>
        <w:autoSpaceDE/>
        <w:autoSpaceDN/>
        <w:bidi w:val="0"/>
        <w:adjustRightInd/>
        <w:snapToGrid w:val="0"/>
        <w:spacing w:beforeLines="0" w:afterLines="0" w:line="560" w:lineRule="exact"/>
        <w:jc w:val="center"/>
        <w:textAlignment w:val="auto"/>
        <w:rPr>
          <w:rFonts w:hint="eastAsia"/>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eastAsia" w:ascii="仿宋_GB2312" w:hAnsi="宋体" w:eastAsia="仿宋_GB2312" w:cs="Times New Roman"/>
          <w:color w:val="000000"/>
          <w:spacing w:val="0"/>
          <w:kern w:val="0"/>
          <w:sz w:val="32"/>
          <w:szCs w:val="32"/>
          <w:highlight w:val="none"/>
          <w:fitText w:val="1280" w:id="1073322860"/>
        </w:rPr>
        <w:t>编制日期</w:t>
      </w:r>
      <w:r>
        <w:rPr>
          <w:rFonts w:hint="eastAsia" w:ascii="仿宋_GB2312" w:hAnsi="宋体" w:eastAsia="仿宋_GB2312" w:cs="Times New Roman"/>
          <w:color w:val="000000"/>
          <w:kern w:val="0"/>
          <w:sz w:val="32"/>
          <w:szCs w:val="32"/>
          <w:highlight w:val="none"/>
        </w:rPr>
        <w:t>：</w:t>
      </w:r>
      <w:r>
        <w:rPr>
          <w:rFonts w:hint="eastAsia" w:ascii="仿宋_GB2312" w:hAnsi="宋体" w:eastAsia="仿宋_GB2312" w:cs="Times New Roman"/>
          <w:color w:val="000000"/>
          <w:kern w:val="0"/>
          <w:sz w:val="32"/>
          <w:szCs w:val="32"/>
          <w:highlight w:val="none"/>
          <w:lang w:val="en-US" w:eastAsia="zh-CN"/>
        </w:rPr>
        <w:t xml:space="preserve">           </w:t>
      </w:r>
      <w:r>
        <w:rPr>
          <w:rFonts w:hint="eastAsia" w:ascii="仿宋_GB2312" w:hAnsi="宋体" w:eastAsia="仿宋_GB2312" w:cs="Times New Roman"/>
          <w:color w:val="000000"/>
          <w:kern w:val="0"/>
          <w:sz w:val="32"/>
          <w:szCs w:val="32"/>
          <w:highlight w:val="none"/>
        </w:rPr>
        <w:t>年</w:t>
      </w:r>
      <w:r>
        <w:rPr>
          <w:rFonts w:hint="eastAsia" w:ascii="仿宋_GB2312" w:hAnsi="宋体" w:eastAsia="仿宋_GB2312" w:cs="Times New Roman"/>
          <w:color w:val="000000"/>
          <w:kern w:val="0"/>
          <w:sz w:val="32"/>
          <w:szCs w:val="32"/>
          <w:highlight w:val="none"/>
          <w:lang w:val="en-US" w:eastAsia="zh-CN"/>
        </w:rPr>
        <w:t xml:space="preserve">      </w:t>
      </w:r>
      <w:r>
        <w:rPr>
          <w:rFonts w:hint="eastAsia" w:ascii="仿宋_GB2312" w:hAnsi="宋体" w:eastAsia="仿宋_GB2312" w:cs="Times New Roman"/>
          <w:color w:val="000000"/>
          <w:kern w:val="0"/>
          <w:sz w:val="32"/>
          <w:szCs w:val="32"/>
          <w:highlight w:val="none"/>
        </w:rPr>
        <w:t>月</w:t>
      </w:r>
    </w:p>
    <w:p>
      <w:pPr>
        <w:spacing w:after="0" w:line="560" w:lineRule="exact"/>
        <w:jc w:val="both"/>
        <w:rPr>
          <w:rFonts w:hint="eastAsia" w:ascii="Times New Roman" w:hAnsi="Times New Roman" w:eastAsia="微软雅黑"/>
          <w:sz w:val="36"/>
          <w:szCs w:val="36"/>
        </w:rPr>
      </w:pPr>
      <w:bookmarkStart w:id="4" w:name="OLE_LINK7"/>
    </w:p>
    <w:p>
      <w:pPr>
        <w:spacing w:after="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第一部分：项目申报表</w:t>
      </w:r>
    </w:p>
    <w:p>
      <w:pPr>
        <w:spacing w:after="0" w:line="560" w:lineRule="exact"/>
        <w:rPr>
          <w:rFonts w:ascii="Times New Roman" w:hAnsi="Times New Roman"/>
        </w:rPr>
      </w:pPr>
    </w:p>
    <w:tbl>
      <w:tblPr>
        <w:tblStyle w:val="1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8"/>
        <w:gridCol w:w="2942"/>
        <w:gridCol w:w="5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398" w:type="dxa"/>
            <w:vMerge w:val="restart"/>
            <w:noWrap/>
            <w:vAlign w:val="center"/>
          </w:tcPr>
          <w:p>
            <w:pPr>
              <w:spacing w:after="0" w:line="560" w:lineRule="exact"/>
              <w:jc w:val="center"/>
              <w:rPr>
                <w:rFonts w:ascii="Times New Roman" w:hAnsi="Times New Roman"/>
                <w:b/>
                <w:szCs w:val="21"/>
              </w:rPr>
            </w:pPr>
            <w:r>
              <w:rPr>
                <w:rFonts w:ascii="Times New Roman" w:hAnsi="Times New Roman"/>
                <w:b/>
                <w:szCs w:val="21"/>
              </w:rPr>
              <w:t>项目单位基本信息</w:t>
            </w: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（1）申报单位名称</w:t>
            </w:r>
          </w:p>
        </w:tc>
        <w:tc>
          <w:tcPr>
            <w:tcW w:w="5840" w:type="dxa"/>
            <w:noWrap/>
            <w:vAlign w:val="center"/>
          </w:tcPr>
          <w:p>
            <w:pPr>
              <w:spacing w:after="0" w:line="560" w:lineRule="exact"/>
              <w:jc w:val="both"/>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398" w:type="dxa"/>
            <w:vMerge w:val="continue"/>
            <w:noWrap/>
            <w:vAlign w:val="center"/>
          </w:tcPr>
          <w:p>
            <w:pPr>
              <w:spacing w:after="0" w:line="560" w:lineRule="exact"/>
              <w:jc w:val="center"/>
              <w:rPr>
                <w:rFonts w:ascii="Times New Roman" w:hAnsi="Times New Roman"/>
                <w:b/>
                <w:szCs w:val="21"/>
              </w:rPr>
            </w:pP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（2）统一社会信用代码</w:t>
            </w:r>
          </w:p>
        </w:tc>
        <w:tc>
          <w:tcPr>
            <w:tcW w:w="5840" w:type="dxa"/>
            <w:noWrap/>
            <w:vAlign w:val="center"/>
          </w:tcPr>
          <w:p>
            <w:pPr>
              <w:spacing w:after="0" w:line="560" w:lineRule="exact"/>
              <w:jc w:val="both"/>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398" w:type="dxa"/>
            <w:vMerge w:val="continue"/>
            <w:noWrap/>
            <w:vAlign w:val="center"/>
          </w:tcPr>
          <w:p>
            <w:pPr>
              <w:spacing w:after="0" w:line="560" w:lineRule="exact"/>
              <w:jc w:val="center"/>
              <w:rPr>
                <w:rFonts w:ascii="Times New Roman" w:hAnsi="Times New Roman"/>
                <w:szCs w:val="21"/>
              </w:rPr>
            </w:pP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（3）</w:t>
            </w:r>
            <w:r>
              <w:rPr>
                <w:rFonts w:hint="eastAsia" w:ascii="Times New Roman" w:hAnsi="Times New Roman"/>
                <w:szCs w:val="21"/>
                <w:lang w:eastAsia="zh-CN"/>
              </w:rPr>
              <w:t>注册</w:t>
            </w:r>
            <w:r>
              <w:rPr>
                <w:rFonts w:ascii="Times New Roman" w:hAnsi="Times New Roman"/>
                <w:szCs w:val="21"/>
              </w:rPr>
              <w:t>地址</w:t>
            </w:r>
          </w:p>
        </w:tc>
        <w:tc>
          <w:tcPr>
            <w:tcW w:w="5840" w:type="dxa"/>
            <w:noWrap/>
            <w:vAlign w:val="center"/>
          </w:tcPr>
          <w:p>
            <w:pPr>
              <w:spacing w:after="0" w:line="560" w:lineRule="exact"/>
              <w:jc w:val="both"/>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398" w:type="dxa"/>
            <w:vMerge w:val="continue"/>
            <w:noWrap/>
            <w:vAlign w:val="center"/>
          </w:tcPr>
          <w:p>
            <w:pPr>
              <w:spacing w:after="0" w:line="560" w:lineRule="exact"/>
              <w:jc w:val="center"/>
              <w:rPr>
                <w:rFonts w:ascii="Times New Roman" w:hAnsi="Times New Roman"/>
                <w:szCs w:val="21"/>
              </w:rPr>
            </w:pP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4</w:t>
            </w:r>
            <w:r>
              <w:rPr>
                <w:rFonts w:ascii="Times New Roman" w:hAnsi="Times New Roman"/>
                <w:szCs w:val="21"/>
              </w:rPr>
              <w:t>）办公地址</w:t>
            </w:r>
          </w:p>
        </w:tc>
        <w:tc>
          <w:tcPr>
            <w:tcW w:w="5840" w:type="dxa"/>
            <w:noWrap/>
            <w:vAlign w:val="center"/>
          </w:tcPr>
          <w:p>
            <w:pPr>
              <w:spacing w:after="0" w:line="560" w:lineRule="exact"/>
              <w:jc w:val="both"/>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398" w:type="dxa"/>
            <w:vMerge w:val="continue"/>
            <w:noWrap/>
            <w:vAlign w:val="center"/>
          </w:tcPr>
          <w:p>
            <w:pPr>
              <w:spacing w:after="0" w:line="560" w:lineRule="exact"/>
              <w:jc w:val="center"/>
              <w:rPr>
                <w:rFonts w:ascii="Times New Roman" w:hAnsi="Times New Roman"/>
                <w:szCs w:val="21"/>
              </w:rPr>
            </w:pPr>
          </w:p>
        </w:tc>
        <w:tc>
          <w:tcPr>
            <w:tcW w:w="2942" w:type="dxa"/>
            <w:noWrap/>
            <w:vAlign w:val="center"/>
          </w:tcPr>
          <w:p>
            <w:pPr>
              <w:spacing w:after="0" w:line="560" w:lineRule="exact"/>
              <w:rPr>
                <w:rFonts w:hint="eastAsia" w:ascii="Times New Roman" w:hAnsi="Times New Roman"/>
                <w:szCs w:val="21"/>
              </w:rPr>
            </w:pPr>
            <w:r>
              <w:rPr>
                <w:rFonts w:hint="eastAsia" w:ascii="Times New Roman" w:hAnsi="Times New Roman"/>
                <w:szCs w:val="21"/>
              </w:rPr>
              <w:t>（</w:t>
            </w:r>
            <w:r>
              <w:rPr>
                <w:rFonts w:hint="eastAsia" w:ascii="Times New Roman" w:hAnsi="Times New Roman"/>
                <w:szCs w:val="21"/>
                <w:lang w:val="en-US" w:eastAsia="zh-CN"/>
              </w:rPr>
              <w:t>5</w:t>
            </w:r>
            <w:r>
              <w:rPr>
                <w:rFonts w:hint="eastAsia" w:ascii="Times New Roman" w:hAnsi="Times New Roman"/>
                <w:szCs w:val="21"/>
              </w:rPr>
              <w:t>）接收支持资金账户</w:t>
            </w:r>
          </w:p>
        </w:tc>
        <w:tc>
          <w:tcPr>
            <w:tcW w:w="5840" w:type="dxa"/>
            <w:noWrap/>
            <w:vAlign w:val="center"/>
          </w:tcPr>
          <w:p>
            <w:pPr>
              <w:spacing w:after="0" w:line="560" w:lineRule="exact"/>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398" w:type="dxa"/>
            <w:vMerge w:val="continue"/>
            <w:noWrap/>
            <w:vAlign w:val="center"/>
          </w:tcPr>
          <w:p>
            <w:pPr>
              <w:spacing w:after="0" w:line="560" w:lineRule="exact"/>
              <w:jc w:val="center"/>
              <w:rPr>
                <w:rFonts w:ascii="Times New Roman" w:hAnsi="Times New Roman"/>
                <w:szCs w:val="21"/>
              </w:rPr>
            </w:pP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6</w:t>
            </w:r>
            <w:r>
              <w:rPr>
                <w:rFonts w:ascii="Times New Roman" w:hAnsi="Times New Roman"/>
                <w:szCs w:val="21"/>
              </w:rPr>
              <w:t>）申报单位类型</w:t>
            </w:r>
          </w:p>
          <w:p>
            <w:pPr>
              <w:spacing w:after="0" w:line="560" w:lineRule="exact"/>
              <w:jc w:val="both"/>
              <w:rPr>
                <w:rFonts w:ascii="Times New Roman" w:hAnsi="Times New Roman"/>
                <w:szCs w:val="21"/>
              </w:rPr>
            </w:pPr>
            <w:r>
              <w:rPr>
                <w:rFonts w:ascii="Times New Roman" w:hAnsi="Times New Roman"/>
                <w:szCs w:val="21"/>
              </w:rPr>
              <w:t>（</w:t>
            </w:r>
            <w:r>
              <w:rPr>
                <w:rFonts w:ascii="Times New Roman" w:hAnsi="Times New Roman"/>
                <w:b/>
                <w:szCs w:val="21"/>
                <w:u w:val="single"/>
              </w:rPr>
              <w:t>单选</w:t>
            </w:r>
            <w:r>
              <w:rPr>
                <w:rFonts w:ascii="Times New Roman" w:hAnsi="Times New Roman"/>
                <w:szCs w:val="21"/>
              </w:rPr>
              <w:t>）</w:t>
            </w:r>
          </w:p>
        </w:tc>
        <w:tc>
          <w:tcPr>
            <w:tcW w:w="5840" w:type="dxa"/>
            <w:noWrap/>
            <w:vAlign w:val="center"/>
          </w:tcPr>
          <w:p>
            <w:pPr>
              <w:spacing w:after="0" w:line="560" w:lineRule="exact"/>
              <w:jc w:val="both"/>
              <w:rPr>
                <w:rFonts w:ascii="Times New Roman" w:hAnsi="Times New Roman"/>
                <w:szCs w:val="21"/>
              </w:rPr>
            </w:pPr>
            <w:r>
              <w:rPr>
                <w:rFonts w:ascii="Times New Roman" w:hAnsi="Times New Roman"/>
                <w:szCs w:val="21"/>
              </w:rPr>
              <w:t xml:space="preserve">□国有企业 </w:t>
            </w:r>
            <w:r>
              <w:rPr>
                <w:rFonts w:hint="eastAsia" w:ascii="Times New Roman" w:hAnsi="Times New Roman"/>
                <w:szCs w:val="21"/>
              </w:rPr>
              <w:t xml:space="preserve"> </w:t>
            </w:r>
            <w:r>
              <w:rPr>
                <w:rFonts w:ascii="Times New Roman" w:hAnsi="Times New Roman"/>
                <w:szCs w:val="21"/>
              </w:rPr>
              <w:t>□民营企业</w:t>
            </w:r>
            <w:r>
              <w:rPr>
                <w:rFonts w:hint="eastAsia" w:ascii="Times New Roman" w:hAnsi="Times New Roman"/>
                <w:szCs w:val="21"/>
              </w:rPr>
              <w:t xml:space="preserve">  </w:t>
            </w:r>
            <w:r>
              <w:rPr>
                <w:rFonts w:ascii="Times New Roman" w:hAnsi="Times New Roman"/>
                <w:szCs w:val="21"/>
              </w:rPr>
              <w:t>□集体所有制企业</w:t>
            </w:r>
          </w:p>
          <w:p>
            <w:pPr>
              <w:spacing w:after="0" w:line="560" w:lineRule="exact"/>
              <w:jc w:val="both"/>
              <w:rPr>
                <w:rFonts w:hint="eastAsia" w:ascii="Times New Roman" w:hAnsi="Times New Roman"/>
                <w:szCs w:val="21"/>
              </w:rPr>
            </w:pPr>
            <w:r>
              <w:rPr>
                <w:rFonts w:ascii="Times New Roman" w:hAnsi="Times New Roman"/>
                <w:szCs w:val="21"/>
              </w:rPr>
              <w:t>□外商独资企业</w:t>
            </w:r>
            <w:r>
              <w:rPr>
                <w:rFonts w:hint="eastAsia" w:ascii="Times New Roman" w:hAnsi="Times New Roman"/>
                <w:szCs w:val="21"/>
              </w:rPr>
              <w:t xml:space="preserve">  </w:t>
            </w:r>
            <w:r>
              <w:rPr>
                <w:rFonts w:ascii="Times New Roman" w:hAnsi="Times New Roman"/>
                <w:szCs w:val="21"/>
              </w:rPr>
              <w:t>□中外合资或合作企业</w:t>
            </w:r>
            <w:r>
              <w:rPr>
                <w:rFonts w:hint="eastAsia" w:ascii="Times New Roman" w:hAnsi="Times New Roman"/>
                <w:szCs w:val="21"/>
              </w:rPr>
              <w:t xml:space="preserve"> </w:t>
            </w:r>
          </w:p>
          <w:p>
            <w:pPr>
              <w:spacing w:after="0" w:line="560" w:lineRule="exact"/>
              <w:jc w:val="both"/>
              <w:rPr>
                <w:rFonts w:ascii="Times New Roman" w:hAnsi="Times New Roman"/>
                <w:szCs w:val="21"/>
              </w:rPr>
            </w:pPr>
            <w:r>
              <w:rPr>
                <w:rFonts w:ascii="Times New Roman" w:hAnsi="Times New Roman"/>
                <w:szCs w:val="21"/>
              </w:rPr>
              <w:t>□</w:t>
            </w:r>
            <w:r>
              <w:rPr>
                <w:rFonts w:hint="eastAsia" w:ascii="Times New Roman" w:hAnsi="Times New Roman"/>
                <w:szCs w:val="21"/>
              </w:rPr>
              <w:t>其他</w:t>
            </w:r>
            <w:r>
              <w:rPr>
                <w:rFonts w:hint="eastAsia" w:ascii="Times New Roman" w:hAnsi="Times New Roman"/>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398" w:type="dxa"/>
            <w:vMerge w:val="restart"/>
            <w:noWrap/>
            <w:vAlign w:val="center"/>
          </w:tcPr>
          <w:p>
            <w:pPr>
              <w:spacing w:after="0" w:line="560" w:lineRule="exact"/>
              <w:jc w:val="center"/>
              <w:rPr>
                <w:rFonts w:ascii="Times New Roman" w:hAnsi="Times New Roman"/>
                <w:b/>
                <w:szCs w:val="21"/>
              </w:rPr>
            </w:pPr>
            <w:r>
              <w:rPr>
                <w:rFonts w:ascii="Times New Roman" w:hAnsi="Times New Roman"/>
                <w:b/>
                <w:szCs w:val="21"/>
              </w:rPr>
              <w:t>项目基本信息</w:t>
            </w: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（1）</w:t>
            </w:r>
            <w:r>
              <w:rPr>
                <w:rFonts w:hint="eastAsia" w:ascii="Times New Roman" w:hAnsi="Times New Roman"/>
                <w:szCs w:val="21"/>
                <w:lang w:eastAsia="zh-CN"/>
              </w:rPr>
              <w:t>交易场所</w:t>
            </w:r>
          </w:p>
        </w:tc>
        <w:tc>
          <w:tcPr>
            <w:tcW w:w="5840" w:type="dxa"/>
            <w:noWrap/>
            <w:vAlign w:val="center"/>
          </w:tcPr>
          <w:p>
            <w:pPr>
              <w:spacing w:after="0" w:line="560" w:lineRule="exact"/>
              <w:jc w:val="both"/>
              <w:rPr>
                <w:rFonts w:ascii="Times New Roman" w:hAnsi="Times New Roman"/>
                <w:szCs w:val="21"/>
                <w:highlight w:val="yellow"/>
              </w:rPr>
            </w:pPr>
            <w:r>
              <w:rPr>
                <w:rFonts w:hint="eastAsia" w:ascii="宋体" w:hAnsi="宋体" w:eastAsia="宋体" w:cs="宋体"/>
                <w:sz w:val="24"/>
                <w:szCs w:val="24"/>
              </w:rPr>
              <w:t>□北京国际大数据交易所（北京市官方合规数据交易场所）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2" w:hRule="atLeast"/>
          <w:jc w:val="center"/>
        </w:trPr>
        <w:tc>
          <w:tcPr>
            <w:tcW w:w="398" w:type="dxa"/>
            <w:vMerge w:val="continue"/>
            <w:noWrap/>
            <w:vAlign w:val="center"/>
          </w:tcPr>
          <w:p>
            <w:pPr>
              <w:spacing w:after="0" w:line="560" w:lineRule="exact"/>
              <w:jc w:val="center"/>
              <w:rPr>
                <w:rFonts w:ascii="Times New Roman" w:hAnsi="Times New Roman"/>
                <w:szCs w:val="21"/>
              </w:rPr>
            </w:pP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（2）</w:t>
            </w:r>
            <w:r>
              <w:rPr>
                <w:rFonts w:hint="eastAsia" w:ascii="宋体" w:hAnsi="宋体" w:cs="宋体"/>
                <w:color w:val="000000"/>
                <w:kern w:val="0"/>
                <w:sz w:val="21"/>
                <w:szCs w:val="21"/>
                <w:highlight w:val="none"/>
                <w:lang w:val="en-US" w:eastAsia="zh-CN" w:bidi="ar"/>
              </w:rPr>
              <w:t>交易概况</w:t>
            </w:r>
          </w:p>
        </w:tc>
        <w:tc>
          <w:tcPr>
            <w:tcW w:w="5840" w:type="dxa"/>
            <w:noWrap/>
            <w:vAlign w:val="center"/>
          </w:tcPr>
          <w:p>
            <w:pPr>
              <w:spacing w:after="0" w:line="560" w:lineRule="exact"/>
              <w:jc w:val="both"/>
              <w:rPr>
                <w:rFonts w:ascii="Times New Roman" w:hAnsi="Times New Roman"/>
                <w:szCs w:val="21"/>
                <w:u w:val="none"/>
              </w:rPr>
            </w:pPr>
            <w:r>
              <w:rPr>
                <w:rFonts w:hint="eastAsia" w:ascii="Times New Roman" w:hAnsi="Times New Roman"/>
                <w:szCs w:val="21"/>
                <w:u w:val="none"/>
              </w:rPr>
              <w:t>示例：数据产品名称、交易备案编号、交易发生年度、累计场内交易金额等。</w:t>
            </w:r>
          </w:p>
        </w:tc>
      </w:tr>
    </w:tbl>
    <w:p>
      <w:pPr>
        <w:spacing w:after="0" w:line="560" w:lineRule="exact"/>
        <w:rPr>
          <w:rFonts w:ascii="Times New Roman" w:hAnsi="Times New Roman"/>
        </w:rPr>
      </w:pPr>
    </w:p>
    <w:p>
      <w:pPr>
        <w:rPr>
          <w:rFonts w:ascii="Times New Roman" w:hAnsi="Times New Roman"/>
          <w:color w:val="000000"/>
        </w:rPr>
      </w:pPr>
      <w:r>
        <w:rPr>
          <w:rFonts w:ascii="Times New Roman" w:hAnsi="Times New Roman"/>
          <w:color w:val="000000"/>
        </w:rPr>
        <w:br w:type="page"/>
      </w:r>
    </w:p>
    <w:p>
      <w:pPr>
        <w:pStyle w:val="2"/>
      </w:pPr>
    </w:p>
    <w:p>
      <w:pPr>
        <w:suppressAutoHyphens/>
        <w:overflowPunct w:val="0"/>
        <w:spacing w:after="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第二部分：项目概述材料</w:t>
      </w:r>
    </w:p>
    <w:p>
      <w:pPr>
        <w:pStyle w:val="2"/>
        <w:keepNext w:val="0"/>
        <w:keepLines w:val="0"/>
        <w:pageBreakBefore w:val="0"/>
        <w:widowControl/>
        <w:kinsoku/>
        <w:wordWrap/>
        <w:overflowPunct/>
        <w:topLinePunct w:val="0"/>
        <w:autoSpaceDE/>
        <w:autoSpaceDN/>
        <w:bidi w:val="0"/>
        <w:adjustRightInd/>
        <w:snapToGrid/>
        <w:ind w:firstLine="0" w:firstLineChars="0"/>
        <w:jc w:val="center"/>
        <w:textAlignment w:val="auto"/>
      </w:pPr>
      <w:r>
        <w:rPr>
          <w:rFonts w:ascii="Times New Roman" w:hAnsi="Times New Roman" w:eastAsia="楷体_GB2312"/>
          <w:sz w:val="30"/>
          <w:szCs w:val="30"/>
        </w:rPr>
        <w:t>（字数不超过1500字）</w:t>
      </w:r>
    </w:p>
    <w:p>
      <w:pPr>
        <w:suppressAutoHyphens/>
        <w:overflowPunct w:val="0"/>
        <w:spacing w:after="0" w:line="560" w:lineRule="exact"/>
        <w:jc w:val="both"/>
        <w:rPr>
          <w:rFonts w:ascii="Times New Roman" w:hAnsi="Times New Roman" w:eastAsia="楷体_GB2312"/>
          <w:sz w:val="30"/>
          <w:szCs w:val="30"/>
        </w:rPr>
      </w:pPr>
    </w:p>
    <w:p>
      <w:pPr>
        <w:pStyle w:val="4"/>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Times New Roman" w:hAnsi="Times New Roman" w:eastAsia="黑体" w:cs="Times New Roman"/>
          <w:b w:val="0"/>
          <w:kern w:val="0"/>
          <w:sz w:val="32"/>
          <w:szCs w:val="32"/>
          <w:highlight w:val="none"/>
          <w:shd w:val="clear" w:color="auto" w:fill="auto"/>
          <w:lang w:val="en-US" w:eastAsia="zh-CN" w:bidi="ar-SA"/>
        </w:rPr>
      </w:pPr>
      <w:r>
        <w:rPr>
          <w:rFonts w:hint="eastAsia" w:ascii="Times New Roman" w:hAnsi="Times New Roman" w:eastAsia="黑体" w:cs="Times New Roman"/>
          <w:b w:val="0"/>
          <w:kern w:val="0"/>
          <w:sz w:val="32"/>
          <w:szCs w:val="32"/>
          <w:highlight w:val="none"/>
          <w:shd w:val="clear" w:color="auto" w:fill="auto"/>
          <w:lang w:val="en-US" w:eastAsia="zh-CN" w:bidi="ar-SA"/>
        </w:rPr>
        <w:t>一、申报单位情况</w:t>
      </w:r>
    </w:p>
    <w:p>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SA"/>
        </w:rPr>
      </w:pPr>
      <w:r>
        <w:rPr>
          <w:rFonts w:hint="eastAsia" w:ascii="楷体_GB2312" w:hAnsi="楷体_GB2312" w:eastAsia="楷体_GB2312" w:cs="楷体_GB2312"/>
          <w:b w:val="0"/>
          <w:bCs w:val="0"/>
          <w:color w:val="000000"/>
          <w:kern w:val="0"/>
          <w:sz w:val="32"/>
          <w:szCs w:val="32"/>
          <w:lang w:val="en-US" w:eastAsia="zh-CN" w:bidi="ar-SA"/>
        </w:rPr>
        <w:t>（一）单位概况</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Times New Roman" w:hAnsi="Times New Roman" w:eastAsia="仿宋_GB2312" w:cs="仿宋_GB2312"/>
          <w:color w:val="000000"/>
          <w:kern w:val="0"/>
          <w:sz w:val="32"/>
          <w:szCs w:val="32"/>
          <w:highlight w:val="none"/>
          <w:lang w:val="en-US" w:eastAsia="zh-CN"/>
        </w:rPr>
      </w:pPr>
      <w:r>
        <w:rPr>
          <w:rFonts w:hint="eastAsia" w:ascii="Times New Roman" w:hAnsi="Times New Roman" w:eastAsia="仿宋_GB2312" w:cs="仿宋_GB2312"/>
          <w:color w:val="000000"/>
          <w:kern w:val="0"/>
          <w:sz w:val="32"/>
          <w:szCs w:val="32"/>
          <w:highlight w:val="none"/>
          <w:lang w:val="en-US" w:eastAsia="zh-CN"/>
        </w:rPr>
        <w:t>（历史沿革、主营业务、行业地位等）</w:t>
      </w:r>
    </w:p>
    <w:p>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SA"/>
        </w:rPr>
      </w:pPr>
      <w:r>
        <w:rPr>
          <w:rFonts w:hint="eastAsia" w:ascii="楷体_GB2312" w:hAnsi="楷体_GB2312" w:eastAsia="楷体_GB2312" w:cs="楷体_GB2312"/>
          <w:b w:val="0"/>
          <w:bCs w:val="0"/>
          <w:color w:val="000000"/>
          <w:kern w:val="0"/>
          <w:sz w:val="32"/>
          <w:szCs w:val="32"/>
          <w:lang w:val="en-US" w:eastAsia="zh-CN" w:bidi="ar-SA"/>
        </w:rPr>
        <w:t>（二）技术优势与研发能力</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Times New Roman" w:hAnsi="Times New Roman" w:eastAsia="仿宋_GB2312" w:cs="仿宋_GB2312"/>
          <w:color w:val="000000"/>
          <w:kern w:val="0"/>
          <w:sz w:val="32"/>
          <w:szCs w:val="32"/>
          <w:highlight w:val="none"/>
          <w:lang w:val="en-US" w:eastAsia="zh-CN"/>
        </w:rPr>
      </w:pPr>
      <w:r>
        <w:rPr>
          <w:rFonts w:hint="eastAsia" w:ascii="Times New Roman" w:hAnsi="Times New Roman" w:eastAsia="仿宋_GB2312" w:cs="仿宋_GB2312"/>
          <w:color w:val="000000"/>
          <w:kern w:val="0"/>
          <w:sz w:val="32"/>
          <w:szCs w:val="32"/>
          <w:highlight w:val="none"/>
          <w:lang w:val="en-US" w:eastAsia="zh-CN"/>
        </w:rPr>
        <w:t>（研发团队规模、核心技术人员、研发人员占比等）</w:t>
      </w:r>
    </w:p>
    <w:p>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SA"/>
        </w:rPr>
      </w:pPr>
      <w:r>
        <w:rPr>
          <w:rFonts w:hint="eastAsia" w:ascii="楷体_GB2312" w:hAnsi="楷体_GB2312" w:eastAsia="楷体_GB2312" w:cs="楷体_GB2312"/>
          <w:b w:val="0"/>
          <w:bCs w:val="0"/>
          <w:color w:val="000000"/>
          <w:kern w:val="0"/>
          <w:sz w:val="32"/>
          <w:szCs w:val="32"/>
          <w:lang w:val="en-US" w:eastAsia="zh-CN" w:bidi="ar-SA"/>
        </w:rPr>
        <w:t>（三）资质荣誉与知识产权</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Times New Roman" w:hAnsi="Times New Roman" w:eastAsia="仿宋_GB2312" w:cs="仿宋_GB2312"/>
          <w:color w:val="000000"/>
          <w:kern w:val="0"/>
          <w:sz w:val="32"/>
          <w:szCs w:val="32"/>
          <w:highlight w:val="none"/>
          <w:lang w:val="en-US" w:eastAsia="zh-CN"/>
        </w:rPr>
      </w:pPr>
      <w:r>
        <w:rPr>
          <w:rFonts w:hint="eastAsia" w:ascii="Times New Roman" w:hAnsi="Times New Roman" w:eastAsia="仿宋_GB2312" w:cs="仿宋_GB2312"/>
          <w:color w:val="000000"/>
          <w:kern w:val="0"/>
          <w:sz w:val="32"/>
          <w:szCs w:val="32"/>
          <w:highlight w:val="none"/>
          <w:lang w:val="en-US" w:eastAsia="zh-CN"/>
        </w:rPr>
        <w:t>（专利、软著、论文、开源贡献等清单）</w:t>
      </w:r>
    </w:p>
    <w:p>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SA"/>
        </w:rPr>
      </w:pPr>
      <w:r>
        <w:rPr>
          <w:rFonts w:hint="eastAsia" w:ascii="楷体_GB2312" w:hAnsi="楷体_GB2312" w:eastAsia="楷体_GB2312" w:cs="楷体_GB2312"/>
          <w:b w:val="0"/>
          <w:bCs w:val="0"/>
          <w:color w:val="000000"/>
          <w:kern w:val="0"/>
          <w:sz w:val="32"/>
          <w:szCs w:val="32"/>
          <w:lang w:val="en-US" w:eastAsia="zh-CN" w:bidi="ar-SA"/>
        </w:rPr>
        <w:t>（四）近三年获得市、区两级各类政府资金支持情况</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Times New Roman" w:hAnsi="Times New Roman" w:eastAsia="仿宋_GB2312" w:cs="仿宋_GB2312"/>
          <w:color w:val="000000"/>
          <w:kern w:val="0"/>
          <w:sz w:val="32"/>
          <w:szCs w:val="32"/>
          <w:highlight w:val="none"/>
          <w:lang w:val="en-US" w:eastAsia="zh-CN"/>
        </w:rPr>
      </w:pPr>
      <w:r>
        <w:rPr>
          <w:rFonts w:hint="eastAsia" w:ascii="Times New Roman" w:hAnsi="Times New Roman" w:eastAsia="仿宋_GB2312" w:cs="仿宋_GB2312"/>
          <w:color w:val="000000"/>
          <w:kern w:val="0"/>
          <w:sz w:val="32"/>
          <w:szCs w:val="32"/>
          <w:highlight w:val="none"/>
          <w:lang w:val="en-US" w:eastAsia="zh-CN"/>
        </w:rPr>
        <w:t>（列表说明项目名称、支持方向、金额、获批时间）</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黑体" w:cs="Times New Roman"/>
          <w:b w:val="0"/>
          <w:kern w:val="0"/>
          <w:sz w:val="32"/>
          <w:szCs w:val="32"/>
          <w:highlight w:val="none"/>
          <w:shd w:val="clear" w:color="auto" w:fill="auto"/>
          <w:lang w:val="en-US" w:eastAsia="zh-CN" w:bidi="ar-SA"/>
        </w:rPr>
      </w:pPr>
      <w:r>
        <w:rPr>
          <w:rFonts w:hint="default" w:ascii="Times New Roman" w:hAnsi="Times New Roman" w:eastAsia="黑体" w:cs="Times New Roman"/>
          <w:b w:val="0"/>
          <w:bCs/>
          <w:color w:val="000000"/>
          <w:kern w:val="0"/>
          <w:sz w:val="32"/>
          <w:szCs w:val="32"/>
          <w:highlight w:val="none"/>
          <w:shd w:val="clear" w:color="auto" w:fill="auto"/>
          <w:lang w:val="en-US" w:eastAsia="zh-CN" w:bidi="ar-SA"/>
        </w:rPr>
        <w:t xml:space="preserve">二、 </w:t>
      </w:r>
      <w:r>
        <w:rPr>
          <w:rFonts w:hint="default" w:ascii="Times New Roman" w:hAnsi="Times New Roman" w:eastAsia="黑体" w:cs="Times New Roman"/>
          <w:b w:val="0"/>
          <w:kern w:val="0"/>
          <w:sz w:val="32"/>
          <w:szCs w:val="32"/>
          <w:highlight w:val="none"/>
          <w:shd w:val="clear" w:color="auto" w:fill="auto"/>
          <w:lang w:val="en-US" w:eastAsia="zh-CN" w:bidi="ar-SA"/>
        </w:rPr>
        <w:t>数据产品合规交易情况</w:t>
      </w:r>
    </w:p>
    <w:p>
      <w:pPr>
        <w:pStyle w:val="6"/>
        <w:widowControl/>
        <w:spacing w:before="0" w:beforeLines="0" w:beforeAutospacing="0" w:after="0" w:afterLines="0" w:afterAutospacing="0" w:line="560" w:lineRule="exact"/>
        <w:ind w:firstLine="640" w:firstLineChars="200"/>
        <w:jc w:val="both"/>
        <w:rPr>
          <w:rFonts w:hint="default" w:ascii="Times New Roman" w:hAnsi="Times New Roman" w:eastAsia="黑体" w:cs="Times New Roman"/>
          <w:b w:val="0"/>
          <w:bCs/>
          <w:color w:val="000000"/>
          <w:kern w:val="0"/>
          <w:sz w:val="32"/>
          <w:szCs w:val="32"/>
          <w:highlight w:val="none"/>
          <w:shd w:val="clear" w:color="auto" w:fill="auto"/>
          <w:lang w:val="en-US" w:eastAsia="zh-CN" w:bidi="ar-SA"/>
        </w:rPr>
      </w:pPr>
      <w:r>
        <w:rPr>
          <w:rFonts w:hint="default" w:ascii="楷体_GB2312" w:hAnsi="楷体_GB2312" w:eastAsia="楷体_GB2312" w:cs="楷体_GB2312"/>
          <w:b w:val="0"/>
          <w:bCs w:val="0"/>
          <w:color w:val="000000"/>
          <w:kern w:val="0"/>
          <w:sz w:val="32"/>
          <w:szCs w:val="32"/>
          <w:lang w:val="en-US" w:eastAsia="zh-CN" w:bidi="ar-SA"/>
        </w:rPr>
        <w:t>（一）交易基本信息</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仿宋_GB2312" w:cs="仿宋_GB2312"/>
          <w:b w:val="0"/>
          <w:bCs w:val="0"/>
          <w:color w:val="000000"/>
          <w:kern w:val="0"/>
          <w:sz w:val="32"/>
          <w:szCs w:val="32"/>
          <w:highlight w:val="none"/>
          <w:lang w:val="en-US" w:eastAsia="zh-CN" w:bidi="ar-SA"/>
        </w:rPr>
      </w:pPr>
      <w:r>
        <w:rPr>
          <w:rFonts w:hint="default" w:ascii="Times New Roman" w:hAnsi="Times New Roman" w:eastAsia="仿宋_GB2312" w:cs="仿宋_GB2312"/>
          <w:b w:val="0"/>
          <w:bCs w:val="0"/>
          <w:color w:val="000000"/>
          <w:kern w:val="0"/>
          <w:sz w:val="32"/>
          <w:szCs w:val="32"/>
          <w:highlight w:val="none"/>
          <w:lang w:val="en-US" w:eastAsia="zh-CN" w:bidi="ar-SA"/>
        </w:rPr>
        <w:t>（说明场内交易基本情况，包括数据产品名称、交易备案编号、交易场所、交易发生时间、交易对方、年度累计交易金额等。）</w:t>
      </w:r>
    </w:p>
    <w:p>
      <w:pPr>
        <w:pStyle w:val="6"/>
        <w:widowControl/>
        <w:spacing w:before="0" w:beforeLines="0" w:beforeAutospacing="0" w:after="0" w:afterLines="0" w:afterAutospacing="0" w:line="560" w:lineRule="exact"/>
        <w:ind w:firstLine="640" w:firstLineChars="200"/>
        <w:jc w:val="both"/>
        <w:rPr>
          <w:rFonts w:hint="default" w:ascii="Times New Roman" w:hAnsi="Times New Roman" w:eastAsia="黑体" w:cs="Times New Roman"/>
          <w:b w:val="0"/>
          <w:bCs/>
          <w:color w:val="000000"/>
          <w:kern w:val="0"/>
          <w:sz w:val="32"/>
          <w:szCs w:val="32"/>
          <w:highlight w:val="none"/>
          <w:shd w:val="clear" w:color="auto" w:fill="auto"/>
          <w:lang w:val="en-US" w:eastAsia="zh-CN" w:bidi="ar-SA"/>
        </w:rPr>
      </w:pPr>
      <w:r>
        <w:rPr>
          <w:rFonts w:hint="default" w:ascii="楷体_GB2312" w:hAnsi="楷体_GB2312" w:eastAsia="楷体_GB2312" w:cs="楷体_GB2312"/>
          <w:b w:val="0"/>
          <w:bCs w:val="0"/>
          <w:color w:val="000000"/>
          <w:kern w:val="0"/>
          <w:sz w:val="32"/>
          <w:szCs w:val="32"/>
          <w:lang w:val="en-US" w:eastAsia="zh-CN" w:bidi="ar-SA"/>
        </w:rPr>
        <w:t>（二）数据产品领域归属说明</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仿宋_GB2312" w:cs="仿宋_GB2312"/>
          <w:b w:val="0"/>
          <w:bCs w:val="0"/>
          <w:color w:val="000000"/>
          <w:kern w:val="0"/>
          <w:sz w:val="32"/>
          <w:szCs w:val="32"/>
          <w:highlight w:val="none"/>
          <w:lang w:val="en-US" w:eastAsia="zh-CN" w:bidi="ar-SA"/>
        </w:rPr>
      </w:pPr>
      <w:r>
        <w:rPr>
          <w:rFonts w:hint="default" w:ascii="Times New Roman" w:hAnsi="Times New Roman" w:eastAsia="仿宋_GB2312" w:cs="仿宋_GB2312"/>
          <w:b w:val="0"/>
          <w:bCs w:val="0"/>
          <w:color w:val="000000"/>
          <w:kern w:val="0"/>
          <w:sz w:val="32"/>
          <w:szCs w:val="32"/>
          <w:highlight w:val="none"/>
          <w:lang w:val="en-US" w:eastAsia="zh-CN" w:bidi="ar-SA"/>
        </w:rPr>
        <w:t>（说明数据产品所属业务领域，描述数据产品主题、数据覆盖范围、数据来源，可结合行业数据供给、数据要素流通、产业数字化应用等方向阐述数据产品定位。）</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黑体" w:cs="Times New Roman"/>
          <w:b w:val="0"/>
          <w:bCs/>
          <w:color w:val="000000"/>
          <w:kern w:val="0"/>
          <w:sz w:val="32"/>
          <w:szCs w:val="32"/>
          <w:highlight w:val="none"/>
          <w:shd w:val="clear" w:color="auto" w:fill="auto"/>
          <w:lang w:val="en-US" w:eastAsia="zh-CN" w:bidi="ar-SA"/>
        </w:rPr>
      </w:pPr>
      <w:r>
        <w:rPr>
          <w:rFonts w:hint="default" w:ascii="楷体_GB2312" w:hAnsi="楷体_GB2312" w:eastAsia="楷体_GB2312" w:cs="楷体_GB2312"/>
          <w:b w:val="0"/>
          <w:bCs w:val="0"/>
          <w:color w:val="000000"/>
          <w:kern w:val="0"/>
          <w:sz w:val="32"/>
          <w:szCs w:val="32"/>
          <w:lang w:val="en-US" w:eastAsia="zh-CN" w:bidi="ar-SA"/>
        </w:rPr>
        <w:t>（三）数据产品建设亮点与价值</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黑体" w:cs="Times New Roman"/>
          <w:b w:val="0"/>
          <w:bCs/>
          <w:color w:val="000000"/>
          <w:kern w:val="0"/>
          <w:sz w:val="32"/>
          <w:szCs w:val="32"/>
          <w:highlight w:val="none"/>
          <w:shd w:val="clear" w:color="auto" w:fill="auto"/>
          <w:lang w:val="en-US" w:eastAsia="zh-CN" w:bidi="ar-SA"/>
        </w:rPr>
      </w:pPr>
      <w:r>
        <w:rPr>
          <w:rFonts w:hint="default" w:ascii="Times New Roman" w:hAnsi="Times New Roman" w:eastAsia="仿宋_GB2312" w:cs="仿宋_GB2312"/>
          <w:b w:val="0"/>
          <w:bCs w:val="0"/>
          <w:color w:val="000000"/>
          <w:kern w:val="0"/>
          <w:sz w:val="32"/>
          <w:szCs w:val="32"/>
          <w:highlight w:val="none"/>
          <w:lang w:val="en-US" w:eastAsia="zh-CN" w:bidi="ar-SA"/>
        </w:rPr>
        <w:t>（说明数据产品在数据治理、质量管控、来源合规、安全脱敏、权属清晰等方面建设亮点，阐述该数据产品对行业数据供给、要素流通、产业赋能发挥的作用。）</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黑体" w:cs="Times New Roman"/>
          <w:b w:val="0"/>
          <w:bCs/>
          <w:color w:val="000000"/>
          <w:kern w:val="0"/>
          <w:sz w:val="32"/>
          <w:szCs w:val="32"/>
          <w:highlight w:val="none"/>
          <w:shd w:val="clear" w:color="auto" w:fill="auto"/>
          <w:lang w:val="en-US" w:eastAsia="zh-CN" w:bidi="ar-SA"/>
        </w:rPr>
      </w:pPr>
      <w:r>
        <w:rPr>
          <w:rFonts w:hint="default" w:ascii="楷体_GB2312" w:hAnsi="楷体_GB2312" w:eastAsia="楷体_GB2312" w:cs="楷体_GB2312"/>
          <w:b w:val="0"/>
          <w:bCs w:val="0"/>
          <w:color w:val="000000"/>
          <w:kern w:val="0"/>
          <w:sz w:val="32"/>
          <w:szCs w:val="32"/>
          <w:lang w:val="en-US" w:eastAsia="zh-CN" w:bidi="ar-SA"/>
        </w:rPr>
        <w:t>（四）数据产品交易落地与应用成效</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仿宋_GB2312" w:cs="仿宋_GB2312"/>
          <w:b w:val="0"/>
          <w:bCs w:val="0"/>
          <w:color w:val="000000"/>
          <w:kern w:val="0"/>
          <w:sz w:val="32"/>
          <w:szCs w:val="32"/>
          <w:highlight w:val="none"/>
          <w:lang w:val="en-US" w:eastAsia="zh-CN" w:bidi="ar-SA"/>
        </w:rPr>
      </w:pPr>
      <w:r>
        <w:rPr>
          <w:rFonts w:hint="default" w:ascii="Times New Roman" w:hAnsi="Times New Roman" w:eastAsia="仿宋_GB2312" w:cs="仿宋_GB2312"/>
          <w:b w:val="0"/>
          <w:bCs w:val="0"/>
          <w:color w:val="000000"/>
          <w:kern w:val="0"/>
          <w:sz w:val="32"/>
          <w:szCs w:val="32"/>
          <w:highlight w:val="none"/>
          <w:lang w:val="en-US" w:eastAsia="zh-CN" w:bidi="ar-SA"/>
        </w:rPr>
        <w:t>（说明数据产品交易交付模式、数据使用约束规则，介绍数据产品采购方在业务运营、科研创新、产业升级等场景实际应用情况，列举交易落地产生的经济、社会效益。）</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黑体" w:cs="Times New Roman"/>
          <w:b w:val="0"/>
          <w:bCs/>
          <w:color w:val="000000"/>
          <w:kern w:val="0"/>
          <w:sz w:val="32"/>
          <w:szCs w:val="32"/>
          <w:highlight w:val="none"/>
          <w:shd w:val="clear" w:color="auto" w:fill="auto"/>
          <w:lang w:val="en-US" w:eastAsia="zh-CN" w:bidi="ar-SA"/>
        </w:rPr>
      </w:pPr>
      <w:r>
        <w:rPr>
          <w:rFonts w:hint="default" w:ascii="楷体_GB2312" w:hAnsi="楷体_GB2312" w:eastAsia="楷体_GB2312" w:cs="楷体_GB2312"/>
          <w:b w:val="0"/>
          <w:bCs w:val="0"/>
          <w:color w:val="000000"/>
          <w:kern w:val="0"/>
          <w:sz w:val="32"/>
          <w:szCs w:val="32"/>
          <w:lang w:val="en-US" w:eastAsia="zh-CN" w:bidi="ar-SA"/>
        </w:rPr>
        <w:t>（五）申报单位</w:t>
      </w:r>
      <w:r>
        <w:rPr>
          <w:rFonts w:hint="eastAsia" w:ascii="楷体_GB2312" w:hAnsi="楷体_GB2312" w:eastAsia="楷体_GB2312" w:cs="楷体_GB2312"/>
          <w:b w:val="0"/>
          <w:bCs w:val="0"/>
          <w:color w:val="000000"/>
          <w:kern w:val="0"/>
          <w:sz w:val="32"/>
          <w:szCs w:val="32"/>
          <w:lang w:val="en-US" w:eastAsia="zh-CN" w:bidi="ar-SA"/>
        </w:rPr>
        <w:t>近三年</w:t>
      </w:r>
      <w:r>
        <w:rPr>
          <w:rFonts w:hint="default" w:ascii="楷体_GB2312" w:hAnsi="楷体_GB2312" w:eastAsia="楷体_GB2312" w:cs="楷体_GB2312"/>
          <w:b w:val="0"/>
          <w:bCs w:val="0"/>
          <w:color w:val="000000"/>
          <w:kern w:val="0"/>
          <w:sz w:val="32"/>
          <w:szCs w:val="32"/>
          <w:lang w:val="en-US" w:eastAsia="zh-CN" w:bidi="ar-SA"/>
        </w:rPr>
        <w:t>获得北京市数据交易相关支持情况</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仿宋_GB2312" w:cs="仿宋_GB2312"/>
          <w:b w:val="0"/>
          <w:bCs w:val="0"/>
          <w:color w:val="000000"/>
          <w:kern w:val="0"/>
          <w:sz w:val="32"/>
          <w:szCs w:val="32"/>
          <w:highlight w:val="none"/>
          <w:lang w:val="en-US" w:eastAsia="zh-CN" w:bidi="ar-SA"/>
        </w:rPr>
      </w:pPr>
      <w:r>
        <w:rPr>
          <w:rFonts w:hint="default" w:ascii="Times New Roman" w:hAnsi="Times New Roman" w:eastAsia="仿宋_GB2312" w:cs="仿宋_GB2312"/>
          <w:b w:val="0"/>
          <w:bCs w:val="0"/>
          <w:color w:val="000000"/>
          <w:kern w:val="0"/>
          <w:sz w:val="32"/>
          <w:szCs w:val="32"/>
          <w:highlight w:val="none"/>
          <w:lang w:val="en-US" w:eastAsia="zh-CN" w:bidi="ar-SA"/>
        </w:rPr>
        <w:t>（包括不限于交易备案文件、拨款协议、到账证明等；）</w:t>
      </w:r>
    </w:p>
    <w:p>
      <w:pPr>
        <w:widowControl w:val="0"/>
        <w:spacing w:beforeLines="0" w:after="0" w:afterLines="0" w:line="560" w:lineRule="exact"/>
        <w:ind w:left="0" w:leftChars="0" w:firstLine="640" w:firstLineChars="200"/>
        <w:jc w:val="both"/>
        <w:outlineLvl w:val="0"/>
        <w:rPr>
          <w:rFonts w:hint="default" w:ascii="仿宋_GB2312" w:hAnsi="仿宋_GB2312" w:eastAsia="仿宋_GB2312" w:cs="Times New Roman"/>
          <w:b w:val="0"/>
          <w:bCs/>
          <w:color w:val="000000"/>
          <w:kern w:val="2"/>
          <w:sz w:val="32"/>
          <w:szCs w:val="32"/>
          <w:u w:val="none"/>
          <w:lang w:val="en-US" w:eastAsia="zh-CN" w:bidi="ar-SA"/>
        </w:rPr>
      </w:pPr>
      <w:r>
        <w:rPr>
          <w:rFonts w:hint="eastAsia" w:ascii="Times New Roman" w:hAnsi="Times New Roman" w:eastAsia="黑体" w:cs="Times New Roman"/>
          <w:bCs/>
          <w:color w:val="000000"/>
          <w:kern w:val="0"/>
          <w:sz w:val="32"/>
          <w:szCs w:val="32"/>
          <w:highlight w:val="none"/>
          <w:lang w:val="en-US" w:eastAsia="zh-CN"/>
        </w:rPr>
        <w:t>三、</w:t>
      </w:r>
      <w:r>
        <w:rPr>
          <w:rFonts w:hint="eastAsia" w:ascii="Times New Roman" w:hAnsi="Times New Roman" w:eastAsia="黑体" w:cs="Times New Roman"/>
          <w:bCs/>
          <w:color w:val="000000"/>
          <w:kern w:val="0"/>
          <w:sz w:val="32"/>
          <w:szCs w:val="32"/>
          <w:highlight w:val="none"/>
        </w:rPr>
        <w:t>与项目有关的其他补充资料</w:t>
      </w:r>
    </w:p>
    <w:p>
      <w:pPr>
        <w:shd w:val="clear" w:color="auto" w:fill="auto"/>
        <w:spacing w:beforeLines="0" w:afterLines="0" w:line="560" w:lineRule="exact"/>
        <w:ind w:firstLine="640" w:firstLineChars="200"/>
        <w:jc w:val="both"/>
        <w:rPr>
          <w:rFonts w:hint="eastAsia" w:ascii="仿宋_GB2312" w:hAnsi="仿宋_GB2312" w:eastAsia="仿宋_GB2312" w:cs="Times New Roman"/>
          <w:b w:val="0"/>
          <w:bCs/>
          <w:color w:val="000000"/>
          <w:kern w:val="2"/>
          <w:sz w:val="32"/>
          <w:szCs w:val="32"/>
          <w:u w:val="none"/>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default" w:ascii="仿宋_GB2312" w:hAnsi="仿宋_GB2312" w:eastAsia="仿宋_GB2312" w:cs="Times New Roman"/>
          <w:b w:val="0"/>
          <w:bCs/>
          <w:color w:val="000000"/>
          <w:kern w:val="2"/>
          <w:sz w:val="32"/>
          <w:szCs w:val="32"/>
          <w:u w:val="none"/>
          <w:lang w:val="en-US" w:eastAsia="zh-CN" w:bidi="ar-SA"/>
        </w:rPr>
        <w:t>（可提交前述章节未涵盖但对</w:t>
      </w:r>
      <w:r>
        <w:rPr>
          <w:rFonts w:hint="eastAsia" w:ascii="仿宋_GB2312" w:hAnsi="仿宋_GB2312" w:eastAsia="仿宋_GB2312" w:cs="Times New Roman"/>
          <w:b w:val="0"/>
          <w:bCs/>
          <w:color w:val="000000"/>
          <w:kern w:val="2"/>
          <w:sz w:val="32"/>
          <w:szCs w:val="32"/>
          <w:u w:val="none"/>
          <w:lang w:val="en-US" w:eastAsia="zh-CN" w:bidi="ar-SA"/>
        </w:rPr>
        <w:t>本项目</w:t>
      </w:r>
      <w:r>
        <w:rPr>
          <w:rFonts w:hint="default" w:ascii="仿宋_GB2312" w:hAnsi="仿宋_GB2312" w:eastAsia="仿宋_GB2312" w:cs="Times New Roman"/>
          <w:b w:val="0"/>
          <w:bCs/>
          <w:color w:val="000000"/>
          <w:kern w:val="2"/>
          <w:sz w:val="32"/>
          <w:szCs w:val="32"/>
          <w:u w:val="none"/>
          <w:lang w:val="en-US" w:eastAsia="zh-CN" w:bidi="ar-SA"/>
        </w:rPr>
        <w:t>有帮助的补充</w:t>
      </w:r>
      <w:r>
        <w:rPr>
          <w:rFonts w:hint="eastAsia" w:ascii="仿宋_GB2312" w:hAnsi="仿宋_GB2312" w:eastAsia="仿宋_GB2312" w:cs="Times New Roman"/>
          <w:b w:val="0"/>
          <w:bCs/>
          <w:color w:val="000000"/>
          <w:kern w:val="2"/>
          <w:sz w:val="32"/>
          <w:szCs w:val="32"/>
          <w:u w:val="none"/>
          <w:lang w:val="en-US" w:eastAsia="zh-CN" w:bidi="ar-SA"/>
        </w:rPr>
        <w:t>资料）</w:t>
      </w:r>
    </w:p>
    <w:p>
      <w:pPr>
        <w:spacing w:after="0" w:line="560" w:lineRule="exact"/>
        <w:jc w:val="center"/>
        <w:rPr>
          <w:rFonts w:ascii="Times New Roman" w:hAnsi="Times New Roman" w:eastAsia="微软雅黑"/>
          <w:sz w:val="36"/>
          <w:szCs w:val="36"/>
        </w:rPr>
      </w:pPr>
      <w:r>
        <w:rPr>
          <w:rFonts w:hint="eastAsia" w:ascii="方正小标宋简体" w:hAnsi="方正小标宋简体" w:eastAsia="方正小标宋简体" w:cs="方正小标宋简体"/>
          <w:sz w:val="44"/>
          <w:szCs w:val="44"/>
        </w:rPr>
        <w:t>第三部分：项目申报承诺书</w:t>
      </w:r>
    </w:p>
    <w:p>
      <w:pPr>
        <w:spacing w:after="0" w:line="560" w:lineRule="exact"/>
        <w:jc w:val="both"/>
        <w:rPr>
          <w:rFonts w:ascii="Times New Roman" w:hAnsi="Times New Roman" w:eastAsia="黑体"/>
          <w:sz w:val="32"/>
          <w:szCs w:val="32"/>
        </w:rPr>
      </w:pPr>
    </w:p>
    <w:p>
      <w:pPr>
        <w:keepNext w:val="0"/>
        <w:keepLines w:val="0"/>
        <w:pageBreakBefore w:val="0"/>
        <w:widowControl w:val="0"/>
        <w:kinsoku/>
        <w:wordWrap/>
        <w:overflowPunct/>
        <w:topLinePunct w:val="0"/>
        <w:autoSpaceDE/>
        <w:autoSpaceDN/>
        <w:bidi w:val="0"/>
        <w:adjustRightInd/>
        <w:snapToGrid w:val="0"/>
        <w:spacing w:after="0" w:line="600" w:lineRule="exact"/>
        <w:ind w:firstLine="0" w:firstLineChars="0"/>
        <w:textAlignment w:val="auto"/>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eastAsia="zh-CN"/>
        </w:rPr>
        <w:t>通州区政务服务和数据管理局</w:t>
      </w:r>
      <w:r>
        <w:rPr>
          <w:rFonts w:hint="eastAsia" w:ascii="仿宋_GB2312" w:hAnsi="宋体"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jc w:val="left"/>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本单位拟</w:t>
      </w:r>
      <w:r>
        <w:rPr>
          <w:rFonts w:ascii="仿宋_GB2312" w:hAnsi="宋体" w:eastAsia="仿宋_GB2312" w:cs="Times New Roman"/>
          <w:sz w:val="32"/>
          <w:szCs w:val="32"/>
          <w:highlight w:val="none"/>
        </w:rPr>
        <w:t>申请</w:t>
      </w:r>
      <w:r>
        <w:rPr>
          <w:rFonts w:hint="eastAsia" w:ascii="仿宋_GB2312" w:hAnsi="宋体" w:eastAsia="仿宋_GB2312" w:cs="Times New Roman"/>
          <w:sz w:val="32"/>
          <w:szCs w:val="32"/>
          <w:highlight w:val="none"/>
        </w:rPr>
        <w:t>贵局</w:t>
      </w:r>
      <w:r>
        <w:rPr>
          <w:rFonts w:hint="eastAsia" w:ascii="仿宋_GB2312" w:hAnsi="宋体" w:eastAsia="仿宋_GB2312" w:cs="Times New Roman"/>
          <w:sz w:val="32"/>
          <w:szCs w:val="32"/>
          <w:highlight w:val="none"/>
          <w:lang w:eastAsia="zh-CN"/>
        </w:rPr>
        <w:t>数智产业</w:t>
      </w:r>
      <w:r>
        <w:rPr>
          <w:rFonts w:hint="eastAsia" w:ascii="仿宋_GB2312" w:hAnsi="宋体" w:eastAsia="仿宋_GB2312" w:cs="Times New Roman"/>
          <w:sz w:val="32"/>
          <w:szCs w:val="32"/>
          <w:highlight w:val="none"/>
        </w:rPr>
        <w:t>高质量发展项目补助资金，承诺如下：</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1.本单位严格遵守国家相关法律法规、政策要求，以及相关资金管理办法等有关规定。</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2.</w:t>
      </w:r>
      <w:r>
        <w:rPr>
          <w:rFonts w:hint="eastAsia" w:ascii="仿宋_GB2312" w:hAnsi="宋体" w:eastAsia="仿宋_GB2312" w:cs="Times New Roman"/>
          <w:sz w:val="32"/>
          <w:szCs w:val="32"/>
          <w:highlight w:val="none"/>
        </w:rPr>
        <w:t>本单位未因违法失信行为被行政机关实施联合惩戒，或被司法部门采取失信惩戒措施。</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3.</w:t>
      </w:r>
      <w:r>
        <w:rPr>
          <w:rFonts w:hint="eastAsia" w:ascii="仿宋_GB2312" w:hAnsi="宋体" w:eastAsia="仿宋_GB2312" w:cs="Times New Roman"/>
          <w:sz w:val="32"/>
          <w:szCs w:val="32"/>
          <w:highlight w:val="none"/>
        </w:rPr>
        <w:t>本单位提交的全部材料均真实、准确、有效，申报资格和条件符合《关于北京城市副中心促进数智产业高质量发展的若干措施》相关规定。</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4.</w:t>
      </w:r>
      <w:r>
        <w:rPr>
          <w:rFonts w:hint="eastAsia" w:ascii="仿宋_GB2312" w:hAnsi="宋体" w:eastAsia="仿宋_GB2312" w:cs="Times New Roman"/>
          <w:sz w:val="32"/>
          <w:szCs w:val="32"/>
          <w:highlight w:val="none"/>
        </w:rPr>
        <w:t>本</w:t>
      </w:r>
      <w:r>
        <w:rPr>
          <w:rFonts w:hint="eastAsia" w:ascii="仿宋_GB2312" w:hAnsi="宋体" w:eastAsia="仿宋_GB2312" w:cs="Times New Roman"/>
          <w:sz w:val="32"/>
          <w:szCs w:val="32"/>
          <w:highlight w:val="none"/>
          <w:lang w:val="en-US" w:eastAsia="zh-CN"/>
        </w:rPr>
        <w:t>项目</w:t>
      </w:r>
      <w:r>
        <w:rPr>
          <w:rFonts w:hint="eastAsia" w:ascii="仿宋_GB2312" w:hAnsi="宋体" w:eastAsia="仿宋_GB2312" w:cs="Times New Roman"/>
          <w:sz w:val="32"/>
          <w:szCs w:val="32"/>
          <w:highlight w:val="none"/>
        </w:rPr>
        <w:t>未获得其他区级财政资金</w:t>
      </w:r>
      <w:r>
        <w:rPr>
          <w:rFonts w:hint="eastAsia" w:ascii="仿宋_GB2312" w:hAnsi="宋体" w:eastAsia="仿宋_GB2312" w:cs="Times New Roman"/>
          <w:sz w:val="32"/>
          <w:szCs w:val="32"/>
          <w:highlight w:val="none"/>
          <w:lang w:val="en-US" w:eastAsia="zh-CN"/>
        </w:rPr>
        <w:t>支持</w:t>
      </w:r>
      <w:r>
        <w:rPr>
          <w:rFonts w:hint="eastAsia" w:ascii="仿宋_GB2312" w:hAnsi="宋体"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5.</w:t>
      </w:r>
      <w:r>
        <w:rPr>
          <w:rFonts w:hint="eastAsia" w:ascii="仿宋_GB2312" w:hAnsi="宋体" w:eastAsia="仿宋_GB2312" w:cs="Times New Roman"/>
          <w:sz w:val="32"/>
          <w:szCs w:val="32"/>
          <w:highlight w:val="none"/>
        </w:rPr>
        <w:t>所有材料已经脱密处理，如有发生涉密资料（载体）泄露，愿意承担有关保密责任。</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6.</w:t>
      </w:r>
      <w:r>
        <w:rPr>
          <w:rFonts w:hint="eastAsia" w:ascii="仿宋_GB2312" w:hAnsi="宋体" w:eastAsia="仿宋_GB2312" w:cs="Times New Roman"/>
          <w:sz w:val="32"/>
          <w:szCs w:val="32"/>
          <w:highlight w:val="none"/>
        </w:rPr>
        <w:t>本单位自愿接受并积极配合市区相关部门监管。</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jc w:val="both"/>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7.</w:t>
      </w:r>
      <w:r>
        <w:rPr>
          <w:rFonts w:hint="eastAsia" w:ascii="仿宋_GB2312" w:hAnsi="宋体" w:eastAsia="仿宋_GB2312" w:cs="Times New Roman"/>
          <w:sz w:val="32"/>
          <w:szCs w:val="32"/>
          <w:highlight w:val="none"/>
        </w:rPr>
        <w:t>本单位遵循诚实守信原则，若违反以上承诺事项，将在收到</w:t>
      </w:r>
      <w:r>
        <w:rPr>
          <w:rFonts w:hint="eastAsia" w:ascii="仿宋_GB2312" w:hAnsi="宋体" w:eastAsia="仿宋_GB2312" w:cs="Times New Roman"/>
          <w:sz w:val="32"/>
          <w:szCs w:val="32"/>
          <w:highlight w:val="none"/>
          <w:lang w:eastAsia="zh-CN"/>
        </w:rPr>
        <w:t>通州区政务服务和数据管理局</w:t>
      </w:r>
      <w:r>
        <w:rPr>
          <w:rFonts w:hint="eastAsia" w:ascii="仿宋_GB2312" w:hAnsi="宋体" w:eastAsia="仿宋_GB2312" w:cs="Times New Roman"/>
          <w:sz w:val="32"/>
          <w:szCs w:val="32"/>
          <w:highlight w:val="none"/>
        </w:rPr>
        <w:t>要求退还资金的通知之日起6个月内向</w:t>
      </w:r>
      <w:r>
        <w:rPr>
          <w:rFonts w:hint="eastAsia" w:ascii="仿宋_GB2312" w:hAnsi="宋体" w:eastAsia="仿宋_GB2312" w:cs="Times New Roman"/>
          <w:sz w:val="32"/>
          <w:szCs w:val="32"/>
          <w:highlight w:val="none"/>
          <w:lang w:eastAsia="zh-CN"/>
        </w:rPr>
        <w:t>通州区政务服务和数据管理局</w:t>
      </w:r>
      <w:r>
        <w:rPr>
          <w:rFonts w:hint="eastAsia" w:ascii="仿宋_GB2312" w:hAnsi="宋体" w:eastAsia="仿宋_GB2312" w:cs="Times New Roman"/>
          <w:sz w:val="32"/>
          <w:szCs w:val="32"/>
          <w:highlight w:val="none"/>
        </w:rPr>
        <w:t>退还全部资金。</w:t>
      </w:r>
    </w:p>
    <w:p>
      <w:pPr>
        <w:keepNext w:val="0"/>
        <w:keepLines w:val="0"/>
        <w:pageBreakBefore w:val="0"/>
        <w:widowControl w:val="0"/>
        <w:kinsoku/>
        <w:wordWrap/>
        <w:overflowPunct/>
        <w:topLinePunct w:val="0"/>
        <w:autoSpaceDE/>
        <w:autoSpaceDN/>
        <w:bidi w:val="0"/>
        <w:adjustRightInd/>
        <w:snapToGrid w:val="0"/>
        <w:spacing w:after="0" w:line="600" w:lineRule="exact"/>
        <w:ind w:firstLine="614" w:firstLineChars="192"/>
        <w:jc w:val="both"/>
        <w:textAlignment w:val="auto"/>
        <w:rPr>
          <w:rFonts w:hint="eastAsia" w:ascii="仿宋_GB2312" w:hAnsi="仿宋_GB2312" w:eastAsia="仿宋_GB2312" w:cs="仿宋_GB2312"/>
          <w:sz w:val="32"/>
          <w:szCs w:val="32"/>
          <w:highlight w:val="none"/>
          <w:lang w:eastAsia="zh-CN"/>
        </w:rPr>
      </w:pPr>
      <w:r>
        <w:rPr>
          <w:rFonts w:hint="eastAsia" w:ascii="仿宋_GB2312" w:hAnsi="宋体" w:eastAsia="仿宋_GB2312" w:cs="Times New Roman"/>
          <w:sz w:val="32"/>
          <w:szCs w:val="32"/>
          <w:highlight w:val="none"/>
          <w:lang w:val="en-US" w:eastAsia="zh-CN"/>
        </w:rPr>
        <w:t>8.</w:t>
      </w:r>
      <w:r>
        <w:rPr>
          <w:rFonts w:hint="eastAsia" w:ascii="仿宋_GB2312" w:hAnsi="宋体" w:eastAsia="仿宋_GB2312" w:cs="Times New Roman"/>
          <w:sz w:val="32"/>
          <w:szCs w:val="32"/>
          <w:highlight w:val="none"/>
        </w:rPr>
        <w:t>本单位将按照相关法律法规和制度规定使用补助资金，对资金申报和使用中存在虚报、骗取、挪用、贿赂等违法违规行为，将依照《财政违法行为处罚处分条例》等相关法律法规接受处理。涉嫌犯罪的，自愿接受司法机关依法处理。</w:t>
      </w:r>
    </w:p>
    <w:p>
      <w:pPr>
        <w:keepNext w:val="0"/>
        <w:keepLines w:val="0"/>
        <w:pageBreakBefore w:val="0"/>
        <w:kinsoku/>
        <w:wordWrap/>
        <w:overflowPunct/>
        <w:topLinePunct w:val="0"/>
        <w:autoSpaceDE/>
        <w:autoSpaceDN/>
        <w:bidi w:val="0"/>
        <w:adjustRightInd/>
        <w:spacing w:after="0" w:line="600" w:lineRule="exact"/>
        <w:textAlignment w:val="auto"/>
        <w:rPr>
          <w:rFonts w:hint="eastAsia" w:ascii="Times New Roman" w:hAnsi="Times New Roman" w:eastAsia="宋体" w:cs="Times New Roman"/>
          <w:highlight w:val="none"/>
        </w:rPr>
      </w:pPr>
    </w:p>
    <w:p>
      <w:pPr>
        <w:keepNext w:val="0"/>
        <w:keepLines w:val="0"/>
        <w:pageBreakBefore w:val="0"/>
        <w:widowControl w:val="0"/>
        <w:kinsoku/>
        <w:wordWrap/>
        <w:overflowPunct/>
        <w:topLinePunct w:val="0"/>
        <w:autoSpaceDE/>
        <w:autoSpaceDN/>
        <w:bidi w:val="0"/>
        <w:adjustRightInd/>
        <w:snapToGrid w:val="0"/>
        <w:spacing w:after="0" w:line="600" w:lineRule="exact"/>
        <w:jc w:val="center"/>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法定代表人（签字）：</w:t>
      </w:r>
    </w:p>
    <w:p>
      <w:pPr>
        <w:keepNext w:val="0"/>
        <w:keepLines w:val="0"/>
        <w:pageBreakBefore w:val="0"/>
        <w:widowControl w:val="0"/>
        <w:kinsoku/>
        <w:wordWrap/>
        <w:overflowPunct/>
        <w:topLinePunct w:val="0"/>
        <w:autoSpaceDE/>
        <w:autoSpaceDN/>
        <w:bidi w:val="0"/>
        <w:adjustRightInd/>
        <w:snapToGrid w:val="0"/>
        <w:spacing w:after="0" w:line="600" w:lineRule="exact"/>
        <w:jc w:val="center"/>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申请单位（签章）：</w:t>
      </w:r>
    </w:p>
    <w:p>
      <w:pPr>
        <w:keepNext w:val="0"/>
        <w:keepLines w:val="0"/>
        <w:pageBreakBefore w:val="0"/>
        <w:widowControl w:val="0"/>
        <w:kinsoku/>
        <w:wordWrap/>
        <w:overflowPunct/>
        <w:topLinePunct w:val="0"/>
        <w:autoSpaceDE/>
        <w:autoSpaceDN/>
        <w:bidi w:val="0"/>
        <w:adjustRightInd/>
        <w:snapToGrid w:val="0"/>
        <w:spacing w:after="0" w:line="600" w:lineRule="exact"/>
        <w:jc w:val="center"/>
        <w:textAlignment w:val="auto"/>
        <w:rPr>
          <w:rFonts w:hint="eastAsia" w:ascii="Times New Roman" w:hAnsi="Times New Roman" w:eastAsia="宋体" w:cs="Times New Roman"/>
          <w:highlight w:val="none"/>
        </w:rPr>
      </w:pPr>
      <w:r>
        <w:rPr>
          <w:rFonts w:hint="eastAsia" w:ascii="仿宋_GB2312" w:hAnsi="宋体" w:eastAsia="仿宋_GB2312"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 xml:space="preserve">时间： </w:t>
      </w:r>
      <w:r>
        <w:rPr>
          <w:rFonts w:hint="eastAsia" w:ascii="仿宋_GB2312" w:hAnsi="宋体" w:eastAsia="宋体"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 xml:space="preserve"> 年 </w:t>
      </w:r>
      <w:r>
        <w:rPr>
          <w:rFonts w:hint="eastAsia" w:ascii="仿宋_GB2312" w:hAnsi="宋体" w:eastAsia="宋体"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 xml:space="preserve"> 月 </w:t>
      </w:r>
      <w:r>
        <w:rPr>
          <w:rFonts w:hint="eastAsia" w:ascii="仿宋_GB2312" w:hAnsi="宋体" w:eastAsia="宋体"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日</w:t>
      </w:r>
    </w:p>
    <w:p>
      <w:pPr>
        <w:widowControl w:val="0"/>
        <w:spacing w:after="0" w:line="560" w:lineRule="exact"/>
        <w:jc w:val="both"/>
        <w:rPr>
          <w:rFonts w:ascii="Times New Roman" w:hAnsi="Times New Roman" w:eastAsia="仿宋_GB2312"/>
          <w:sz w:val="32"/>
          <w:szCs w:val="32"/>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bookmarkEnd w:id="4"/>
    <w:p>
      <w:pPr>
        <w:widowControl w:val="0"/>
        <w:spacing w:after="0" w:line="560" w:lineRule="exact"/>
        <w:jc w:val="both"/>
        <w:rPr>
          <w:rFonts w:ascii="Times New Roman" w:hAnsi="Times New Roman" w:eastAsia="仿宋_GB2312"/>
          <w:sz w:val="32"/>
          <w:szCs w:val="32"/>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spacing w:after="0" w:line="560" w:lineRule="exact"/>
        <w:jc w:val="both"/>
        <w:outlineLvl w:val="1"/>
        <w:rPr>
          <w:rFonts w:hint="eastAsia" w:ascii="Times New Roman" w:hAnsi="Times New Roman" w:eastAsia="黑体"/>
          <w:sz w:val="32"/>
          <w:szCs w:val="32"/>
          <w:lang w:val="en-US" w:eastAsia="zh-CN"/>
        </w:rPr>
      </w:pPr>
      <w:r>
        <w:rPr>
          <w:rFonts w:ascii="Times New Roman" w:hAnsi="Times New Roman" w:eastAsia="黑体"/>
          <w:sz w:val="32"/>
          <w:szCs w:val="32"/>
        </w:rPr>
        <w:t>附件</w:t>
      </w:r>
      <w:r>
        <w:rPr>
          <w:rFonts w:hint="eastAsia" w:ascii="Times New Roman" w:hAnsi="Times New Roman" w:eastAsia="黑体"/>
          <w:sz w:val="32"/>
          <w:szCs w:val="32"/>
          <w:lang w:val="en-US" w:eastAsia="zh-CN"/>
        </w:rPr>
        <w:t>5</w:t>
      </w:r>
    </w:p>
    <w:p>
      <w:pPr>
        <w:pStyle w:val="8"/>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color w:val="auto"/>
          <w:kern w:val="0"/>
          <w:sz w:val="44"/>
          <w:szCs w:val="44"/>
          <w:highlight w:val="none"/>
          <w:lang w:val="en-US" w:eastAsia="zh-CN" w:bidi="ar-SA"/>
        </w:rPr>
      </w:pPr>
      <w:r>
        <w:rPr>
          <w:rFonts w:hint="eastAsia" w:ascii="方正小标宋简体" w:hAnsi="方正小标宋简体" w:eastAsia="方正小标宋简体" w:cs="方正小标宋简体"/>
          <w:color w:val="auto"/>
          <w:kern w:val="0"/>
          <w:sz w:val="44"/>
          <w:szCs w:val="44"/>
          <w:highlight w:val="none"/>
          <w:lang w:val="en-US" w:eastAsia="zh-CN" w:bidi="ar-SA"/>
        </w:rPr>
        <w:t>方向五：支持创新主体数据标准建设</w:t>
      </w:r>
    </w:p>
    <w:p>
      <w:pPr>
        <w:pStyle w:val="5"/>
        <w:keepNext w:val="0"/>
        <w:keepLines w:val="0"/>
        <w:pageBreakBefore w:val="0"/>
        <w:kinsoku/>
        <w:wordWrap/>
        <w:overflowPunct/>
        <w:topLinePunct w:val="0"/>
        <w:autoSpaceDE/>
        <w:autoSpaceDN/>
        <w:bidi w:val="0"/>
        <w:adjustRightInd/>
        <w:spacing w:line="560" w:lineRule="exact"/>
        <w:ind w:firstLine="640" w:firstLineChars="200"/>
        <w:jc w:val="both"/>
        <w:textAlignment w:val="auto"/>
        <w:outlineLvl w:val="0"/>
        <w:rPr>
          <w:rFonts w:hint="default" w:ascii="Times New Roman" w:hAnsi="Times New Roman" w:eastAsia="黑体" w:cs="Times New Roman"/>
          <w:bCs/>
          <w:sz w:val="32"/>
          <w:szCs w:val="32"/>
          <w:highlight w:val="none"/>
        </w:rPr>
      </w:pPr>
      <w:r>
        <w:rPr>
          <w:rFonts w:hint="eastAsia" w:ascii="Times New Roman" w:hAnsi="Times New Roman" w:eastAsia="黑体" w:cs="Times New Roman"/>
          <w:bCs/>
          <w:sz w:val="32"/>
          <w:szCs w:val="32"/>
          <w:highlight w:val="none"/>
          <w:lang w:val="en-US" w:eastAsia="zh-CN"/>
        </w:rPr>
        <w:t>一</w:t>
      </w:r>
      <w:r>
        <w:rPr>
          <w:rFonts w:hint="default" w:ascii="Times New Roman" w:hAnsi="Times New Roman" w:eastAsia="黑体" w:cs="Times New Roman"/>
          <w:bCs/>
          <w:sz w:val="32"/>
          <w:szCs w:val="32"/>
          <w:highlight w:val="none"/>
        </w:rPr>
        <w:t>、申报</w:t>
      </w:r>
      <w:r>
        <w:rPr>
          <w:rFonts w:hint="eastAsia" w:ascii="Times New Roman" w:hAnsi="Times New Roman" w:eastAsia="黑体" w:cs="Times New Roman"/>
          <w:bCs/>
          <w:sz w:val="32"/>
          <w:szCs w:val="32"/>
          <w:highlight w:val="none"/>
          <w:lang w:eastAsia="zh-CN"/>
        </w:rPr>
        <w:t>要求</w:t>
      </w:r>
    </w:p>
    <w:p>
      <w:pPr>
        <w:keepNext w:val="0"/>
        <w:keepLines w:val="0"/>
        <w:pageBreakBefore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自2025年1月1日至2025年12月31日，企业参与完成的国际标准、国家标准、行业标准，应已正式发布并实施，且标准内容属于数据领域，参考《国家数据标准体系建设指南》（发改数据〔2024〕1426号）中划定的数据标准体系分类框架。</w:t>
      </w:r>
    </w:p>
    <w:p>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bCs/>
          <w:color w:val="000000"/>
          <w:sz w:val="32"/>
          <w:szCs w:val="32"/>
          <w:highlight w:val="none"/>
          <w:shd w:val="clear" w:color="auto" w:fill="auto"/>
          <w:lang w:eastAsia="zh-CN"/>
        </w:rPr>
      </w:pPr>
      <w:r>
        <w:rPr>
          <w:rFonts w:hint="eastAsia" w:ascii="Times New Roman" w:hAnsi="Times New Roman" w:eastAsia="黑体" w:cs="Times New Roman"/>
          <w:bCs/>
          <w:color w:val="000000"/>
          <w:sz w:val="32"/>
          <w:szCs w:val="32"/>
          <w:highlight w:val="none"/>
          <w:shd w:val="clear" w:color="auto" w:fill="auto"/>
          <w:lang w:eastAsia="zh-CN"/>
        </w:rPr>
        <w:t>二、</w:t>
      </w:r>
      <w:r>
        <w:rPr>
          <w:rFonts w:hint="default" w:ascii="Times New Roman" w:hAnsi="Times New Roman" w:eastAsia="黑体" w:cs="Times New Roman"/>
          <w:bCs/>
          <w:color w:val="000000"/>
          <w:sz w:val="32"/>
          <w:szCs w:val="32"/>
          <w:highlight w:val="none"/>
          <w:shd w:val="clear" w:color="auto" w:fill="auto"/>
          <w:lang w:eastAsia="zh-CN"/>
        </w:rPr>
        <w:t>支持方式</w:t>
      </w:r>
    </w:p>
    <w:p>
      <w:pPr>
        <w:pStyle w:val="2"/>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lang w:val="en-US" w:eastAsia="zh-CN"/>
        </w:rPr>
      </w:pPr>
      <w:r>
        <w:rPr>
          <w:rFonts w:hint="eastAsia" w:ascii="仿宋_GB2312" w:hAnsi="宋体" w:eastAsia="仿宋_GB2312" w:cs="仿宋_GB2312"/>
          <w:color w:val="auto"/>
          <w:spacing w:val="0"/>
          <w:kern w:val="0"/>
          <w:sz w:val="32"/>
          <w:szCs w:val="32"/>
          <w:highlight w:val="none"/>
          <w:lang w:val="en-US" w:eastAsia="zh-CN" w:bidi="ar"/>
        </w:rPr>
        <w:t>对参与国际、国家、行业标准制定的创新主体，分别给予最高30万元、20万元、10万元一次性支持，单个主体每年最高给予50万元支持。</w:t>
      </w:r>
    </w:p>
    <w:p>
      <w:pPr>
        <w:pStyle w:val="5"/>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仿宋_GB2312" w:hAnsi="仿宋_GB2312" w:eastAsia="仿宋_GB2312" w:cs="仿宋_GB2312"/>
          <w:b w:val="0"/>
          <w:bCs w:val="0"/>
          <w:sz w:val="32"/>
          <w:szCs w:val="32"/>
          <w:highlight w:val="none"/>
        </w:rPr>
      </w:pPr>
      <w:r>
        <w:rPr>
          <w:rFonts w:hint="eastAsia" w:ascii="Times New Roman" w:hAnsi="Times New Roman" w:eastAsia="黑体" w:cs="Times New Roman"/>
          <w:b w:val="0"/>
          <w:bCs/>
          <w:color w:val="000000"/>
          <w:kern w:val="0"/>
          <w:sz w:val="32"/>
          <w:szCs w:val="32"/>
          <w:highlight w:val="none"/>
          <w:lang w:val="en-US" w:eastAsia="zh-CN" w:bidi="ar-SA"/>
        </w:rPr>
        <w:t>三、</w:t>
      </w:r>
      <w:r>
        <w:rPr>
          <w:rFonts w:hint="default" w:ascii="Times New Roman" w:hAnsi="Times New Roman" w:eastAsia="黑体" w:cs="Times New Roman"/>
          <w:b w:val="0"/>
          <w:bCs/>
          <w:color w:val="000000"/>
          <w:kern w:val="0"/>
          <w:sz w:val="32"/>
          <w:szCs w:val="32"/>
          <w:highlight w:val="none"/>
          <w:lang w:val="en-US" w:eastAsia="zh-CN" w:bidi="ar-SA"/>
        </w:rPr>
        <w:t>申报</w:t>
      </w:r>
      <w:r>
        <w:rPr>
          <w:rFonts w:hint="eastAsia" w:ascii="Times New Roman" w:hAnsi="Times New Roman" w:eastAsia="黑体" w:cs="Times New Roman"/>
          <w:b w:val="0"/>
          <w:bCs/>
          <w:color w:val="000000"/>
          <w:kern w:val="0"/>
          <w:sz w:val="32"/>
          <w:szCs w:val="32"/>
          <w:highlight w:val="none"/>
          <w:lang w:val="en-US" w:eastAsia="zh-CN" w:bidi="ar-SA"/>
        </w:rPr>
        <w:t>材料</w:t>
      </w:r>
    </w:p>
    <w:p>
      <w:pPr>
        <w:pStyle w:val="10"/>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黑体" w:eastAsia="仿宋_GB2312" w:cs="Times New Roman"/>
          <w:sz w:val="32"/>
          <w:szCs w:val="36"/>
          <w:highlight w:val="none"/>
          <w:lang w:eastAsia="zh-CN"/>
        </w:rPr>
      </w:pPr>
      <w:r>
        <w:rPr>
          <w:rFonts w:hint="eastAsia" w:ascii="仿宋_GB2312" w:hAnsi="黑体" w:eastAsia="仿宋_GB2312" w:cs="Times New Roman"/>
          <w:sz w:val="32"/>
          <w:szCs w:val="36"/>
          <w:highlight w:val="none"/>
          <w:lang w:val="en-US" w:eastAsia="zh-CN"/>
        </w:rPr>
        <w:t>1.</w:t>
      </w:r>
      <w:r>
        <w:rPr>
          <w:rFonts w:hint="eastAsia" w:ascii="仿宋_GB2312" w:hAnsi="仿宋_GB2312" w:eastAsia="仿宋_GB2312" w:cs="仿宋_GB2312"/>
          <w:sz w:val="32"/>
          <w:szCs w:val="32"/>
          <w:highlight w:val="none"/>
        </w:rPr>
        <w:t>申报主体营业执照复印件</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2025年度财务报表或财务审计报告复印件。</w:t>
      </w:r>
    </w:p>
    <w:p>
      <w:pPr>
        <w:pStyle w:val="10"/>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黑体" w:eastAsia="仿宋_GB2312" w:cs="Times New Roman"/>
          <w:sz w:val="32"/>
          <w:szCs w:val="36"/>
          <w:highlight w:val="none"/>
          <w:lang w:eastAsia="zh-CN"/>
        </w:rPr>
      </w:pPr>
      <w:r>
        <w:rPr>
          <w:rFonts w:hint="eastAsia" w:ascii="仿宋_GB2312" w:hAnsi="仿宋_GB2312" w:eastAsia="仿宋_GB2312" w:cs="仿宋_GB2312"/>
          <w:sz w:val="32"/>
          <w:szCs w:val="32"/>
          <w:highlight w:val="none"/>
          <w:lang w:val="en-US" w:eastAsia="zh-CN"/>
        </w:rPr>
        <w:t>2.</w:t>
      </w:r>
      <w:r>
        <w:rPr>
          <w:rFonts w:hint="eastAsia" w:ascii="仿宋_GB2312" w:hAnsi="黑体" w:eastAsia="仿宋_GB2312" w:cs="Times New Roman"/>
          <w:sz w:val="32"/>
          <w:szCs w:val="36"/>
          <w:highlight w:val="none"/>
          <w:lang w:eastAsia="zh-CN"/>
        </w:rPr>
        <w:t>项目申报书（附件</w:t>
      </w:r>
      <w:r>
        <w:rPr>
          <w:rFonts w:hint="eastAsia" w:ascii="仿宋_GB2312" w:hAnsi="黑体" w:eastAsia="仿宋_GB2312" w:cs="Times New Roman"/>
          <w:sz w:val="32"/>
          <w:szCs w:val="36"/>
          <w:highlight w:val="none"/>
          <w:lang w:val="en-US" w:eastAsia="zh-CN"/>
        </w:rPr>
        <w:t>5-1</w:t>
      </w:r>
      <w:r>
        <w:rPr>
          <w:rFonts w:hint="eastAsia" w:ascii="仿宋_GB2312" w:hAnsi="黑体" w:eastAsia="仿宋_GB2312" w:cs="Times New Roman"/>
          <w:sz w:val="32"/>
          <w:szCs w:val="36"/>
          <w:highlight w:val="none"/>
          <w:lang w:eastAsia="zh-CN"/>
        </w:rPr>
        <w:t>）。</w:t>
      </w:r>
    </w:p>
    <w:p>
      <w:pPr>
        <w:pStyle w:val="10"/>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申报单位主导或参与数据领域标准制定的证明材料：正式发布的标准文本复印件（需清晰显示标准名称、标准号、起草单位排名、发布及实施日期）；若标准文本未列明起草单位及排序，可提供标准归口或发布单位出具的参与制定证明材料。</w:t>
      </w:r>
    </w:p>
    <w:p>
      <w:pPr>
        <w:pStyle w:val="10"/>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标准合规核验材料（按标准类型对应提供）：</w:t>
      </w:r>
    </w:p>
    <w:p>
      <w:pPr>
        <w:pStyle w:val="10"/>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bidi="ar-SA"/>
        </w:rPr>
        <w:t>国际标准、国家标准：</w:t>
      </w:r>
      <w:r>
        <w:rPr>
          <w:rFonts w:hint="eastAsia" w:ascii="仿宋_GB2312" w:hAnsi="仿宋_GB2312" w:eastAsia="仿宋_GB2312" w:cs="仿宋_GB2312"/>
          <w:sz w:val="32"/>
          <w:szCs w:val="32"/>
          <w:highlight w:val="none"/>
          <w:lang w:val="en-US" w:eastAsia="zh-CN"/>
        </w:rPr>
        <w:t>全国标准信息公共服务平台（std.samr.gov.cn）查询截图。需清晰地显示标准名称、标准号、发布日期、实施日期、标准状态等信息；</w:t>
      </w:r>
    </w:p>
    <w:p>
      <w:pPr>
        <w:pStyle w:val="10"/>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行业标准：全国标准信息公共服务平台“行业标准备案月报”（hbba.sacinfo.org.cn）查询截图，需清晰显示标准号、标准名称、批准日期、实施日期等信息；</w:t>
      </w:r>
    </w:p>
    <w:p>
      <w:pPr>
        <w:pStyle w:val="10"/>
        <w:keepNext w:val="0"/>
        <w:keepLines w:val="0"/>
        <w:pageBreakBefore w:val="0"/>
        <w:widowControl/>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5.同一企业申报多项标准的，第2-4项材料按每项标准分别提供。</w:t>
      </w:r>
    </w:p>
    <w:p>
      <w:pPr>
        <w:keepNext w:val="0"/>
        <w:keepLines w:val="0"/>
        <w:pageBreakBefore w:val="0"/>
        <w:widowControl/>
        <w:kinsoku/>
        <w:wordWrap/>
        <w:overflowPunct/>
        <w:topLinePunct w:val="0"/>
        <w:autoSpaceDE/>
        <w:autoSpaceDN/>
        <w:bidi w:val="0"/>
        <w:adjustRightInd/>
        <w:snapToGrid/>
        <w:spacing w:after="0" w:line="560" w:lineRule="atLeast"/>
        <w:textAlignment w:val="auto"/>
        <w:rPr>
          <w:rFonts w:hint="default"/>
          <w:lang w:val="en-US" w:eastAsia="zh-CN"/>
        </w:rPr>
      </w:pPr>
      <w:r>
        <w:rPr>
          <w:rFonts w:hint="eastAsia" w:ascii="仿宋_GB2312" w:hAnsi="仿宋_GB2312" w:eastAsia="仿宋_GB2312" w:cs="仿宋_GB2312"/>
          <w:sz w:val="32"/>
          <w:szCs w:val="32"/>
          <w:highlight w:val="none"/>
          <w:lang w:val="en-US" w:eastAsia="zh-CN"/>
        </w:rPr>
        <w:br w:type="page"/>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黑体" w:hAnsi="黑体" w:eastAsia="黑体" w:cs="黑体"/>
          <w:sz w:val="32"/>
          <w:szCs w:val="32"/>
          <w:highlight w:val="none"/>
          <w:lang w:val="en-US" w:eastAsia="zh-CN"/>
        </w:rPr>
        <w:t>5-1</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黑体" w:hAnsi="黑体" w:eastAsia="黑体" w:cs="黑体"/>
          <w:sz w:val="32"/>
          <w:szCs w:val="32"/>
          <w:highlight w:val="none"/>
          <w:lang w:eastAsia="zh-CN"/>
        </w:rPr>
      </w:pPr>
    </w:p>
    <w:p>
      <w:pPr>
        <w:keepNext w:val="0"/>
        <w:keepLines w:val="0"/>
        <w:pageBreakBefore w:val="0"/>
        <w:kinsoku/>
        <w:wordWrap/>
        <w:overflowPunct/>
        <w:topLinePunct w:val="0"/>
        <w:autoSpaceDE/>
        <w:autoSpaceDN/>
        <w:bidi w:val="0"/>
        <w:adjustRightInd/>
        <w:snapToGrid w:val="0"/>
        <w:spacing w:line="560" w:lineRule="exact"/>
        <w:jc w:val="center"/>
        <w:textAlignment w:val="auto"/>
        <w:outlineLvl w:val="1"/>
        <w:rPr>
          <w:rFonts w:hint="eastAsia" w:ascii="方正小标宋简体" w:hAnsi="Times New Roman" w:eastAsia="方正小标宋简体" w:cs="Times New Roman"/>
          <w:sz w:val="44"/>
          <w:szCs w:val="44"/>
          <w:highlight w:val="none"/>
          <w:lang w:val="en-US" w:eastAsia="zh-CN"/>
        </w:rPr>
      </w:pPr>
      <w:r>
        <w:rPr>
          <w:rFonts w:hint="eastAsia" w:ascii="方正小标宋简体" w:hAnsi="Times New Roman" w:eastAsia="方正小标宋简体" w:cs="Times New Roman"/>
          <w:sz w:val="44"/>
          <w:szCs w:val="44"/>
          <w:highlight w:val="none"/>
          <w:lang w:val="en-US" w:eastAsia="zh-CN"/>
        </w:rPr>
        <w:t>北京城市副中心数智产业高质量发展项目申报书</w:t>
      </w:r>
    </w:p>
    <w:p>
      <w:pPr>
        <w:keepNext w:val="0"/>
        <w:keepLines w:val="0"/>
        <w:pageBreakBefore w:val="0"/>
        <w:kinsoku/>
        <w:wordWrap/>
        <w:overflowPunct/>
        <w:topLinePunct w:val="0"/>
        <w:autoSpaceDE/>
        <w:autoSpaceDN/>
        <w:bidi w:val="0"/>
        <w:adjustRightInd/>
        <w:snapToGrid w:val="0"/>
        <w:spacing w:beforeLines="0" w:afterLines="0" w:line="560" w:lineRule="exact"/>
        <w:ind w:left="0" w:leftChars="0" w:firstLine="880" w:firstLineChars="200"/>
        <w:jc w:val="center"/>
        <w:textAlignment w:val="auto"/>
        <w:rPr>
          <w:rFonts w:hint="eastAsia" w:ascii="方正小标宋简体" w:hAnsi="Times New Roman" w:eastAsia="方正小标宋简体" w:cs="Times New Roman"/>
          <w:color w:val="000000"/>
          <w:kern w:val="0"/>
          <w:sz w:val="44"/>
          <w:szCs w:val="44"/>
          <w:highlight w:val="none"/>
          <w:lang w:val="en-US" w:eastAsia="zh-CN"/>
        </w:rPr>
      </w:pPr>
    </w:p>
    <w:p>
      <w:pPr>
        <w:keepNext w:val="0"/>
        <w:keepLines w:val="0"/>
        <w:pageBreakBefore w:val="0"/>
        <w:kinsoku/>
        <w:wordWrap/>
        <w:overflowPunct/>
        <w:topLinePunct w:val="0"/>
        <w:autoSpaceDE/>
        <w:autoSpaceDN/>
        <w:bidi w:val="0"/>
        <w:adjustRightInd/>
        <w:snapToGrid w:val="0"/>
        <w:spacing w:beforeLines="0" w:afterLines="0" w:line="560" w:lineRule="exact"/>
        <w:jc w:val="both"/>
        <w:textAlignment w:val="auto"/>
        <w:rPr>
          <w:rFonts w:hint="eastAsia" w:ascii="方正小标宋简体" w:hAnsi="Times New Roman" w:eastAsia="方正小标宋简体" w:cs="Times New Roman"/>
          <w:color w:val="000000"/>
          <w:kern w:val="0"/>
          <w:sz w:val="44"/>
          <w:szCs w:val="44"/>
          <w:highlight w:val="none"/>
          <w:lang w:val="en-US" w:eastAsia="zh-CN"/>
        </w:rPr>
      </w:pPr>
    </w:p>
    <w:p>
      <w:pPr>
        <w:pStyle w:val="2"/>
        <w:rPr>
          <w:rFonts w:hint="eastAsia"/>
          <w:lang w:val="en-US" w:eastAsia="zh-CN"/>
        </w:rPr>
      </w:pPr>
    </w:p>
    <w:p>
      <w:pPr>
        <w:keepNext w:val="0"/>
        <w:keepLines w:val="0"/>
        <w:pageBreakBefore w:val="0"/>
        <w:kinsoku/>
        <w:wordWrap/>
        <w:overflowPunct/>
        <w:topLinePunct w:val="0"/>
        <w:autoSpaceDE/>
        <w:autoSpaceDN/>
        <w:bidi w:val="0"/>
        <w:adjustRightInd/>
        <w:snapToGrid w:val="0"/>
        <w:spacing w:beforeLines="0" w:afterLines="0" w:line="560" w:lineRule="exact"/>
        <w:ind w:left="0" w:leftChars="0" w:firstLine="880" w:firstLineChars="200"/>
        <w:jc w:val="center"/>
        <w:textAlignment w:val="auto"/>
        <w:rPr>
          <w:rFonts w:hint="eastAsia" w:ascii="方正小标宋简体" w:hAnsi="Times New Roman" w:eastAsia="方正小标宋简体" w:cs="Times New Roman"/>
          <w:color w:val="000000"/>
          <w:kern w:val="0"/>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20" w:leftChars="200" w:firstLine="0" w:firstLineChars="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spacing w:val="53"/>
          <w:kern w:val="0"/>
          <w:sz w:val="32"/>
          <w:szCs w:val="32"/>
          <w:highlight w:val="none"/>
          <w:fitText w:val="1600" w:id="-174344935"/>
        </w:rPr>
        <w:t>申报方</w:t>
      </w:r>
      <w:r>
        <w:rPr>
          <w:rFonts w:hint="eastAsia" w:ascii="仿宋_GB2312" w:hAnsi="仿宋_GB2312" w:eastAsia="仿宋_GB2312" w:cs="仿宋_GB2312"/>
          <w:color w:val="000000"/>
          <w:spacing w:val="1"/>
          <w:kern w:val="0"/>
          <w:sz w:val="32"/>
          <w:szCs w:val="32"/>
          <w:highlight w:val="none"/>
          <w:fitText w:val="1600" w:id="-174344935"/>
        </w:rPr>
        <w:t>向</w:t>
      </w:r>
      <w:r>
        <w:rPr>
          <w:rFonts w:hint="eastAsia" w:ascii="仿宋_GB2312" w:hAnsi="仿宋_GB2312" w:eastAsia="仿宋_GB2312" w:cs="仿宋_GB2312"/>
          <w:color w:val="000000"/>
          <w:kern w:val="0"/>
          <w:sz w:val="32"/>
          <w:szCs w:val="32"/>
          <w:highlight w:val="none"/>
        </w:rPr>
        <w:t>：</w:t>
      </w:r>
      <w:r>
        <w:rPr>
          <w:rFonts w:hint="eastAsia" w:ascii="仿宋_GB2312" w:hAnsi="宋体" w:eastAsia="仿宋_GB2312" w:cs="Times New Roman"/>
          <w:color w:val="000000"/>
          <w:kern w:val="0"/>
          <w:sz w:val="32"/>
          <w:szCs w:val="32"/>
          <w:highlight w:val="none"/>
          <w:u w:val="single"/>
          <w:lang w:val="en-US" w:eastAsia="zh-CN" w:bidi="ar"/>
        </w:rPr>
        <w:t xml:space="preserve">        </w:t>
      </w:r>
      <w:r>
        <w:rPr>
          <w:rFonts w:hint="eastAsia" w:ascii="仿宋_GB2312" w:hAnsi="宋体" w:cs="Times New Roman"/>
          <w:color w:val="000000"/>
          <w:kern w:val="0"/>
          <w:sz w:val="32"/>
          <w:szCs w:val="32"/>
          <w:highlight w:val="none"/>
          <w:u w:val="single"/>
          <w:lang w:val="en-US" w:eastAsia="zh-CN" w:bidi="ar"/>
        </w:rPr>
        <w:t xml:space="preserve">     </w:t>
      </w:r>
      <w:r>
        <w:rPr>
          <w:rFonts w:hint="eastAsia" w:ascii="仿宋_GB2312" w:hAnsi="宋体" w:eastAsia="仿宋_GB2312" w:cs="Times New Roman"/>
          <w:color w:val="000000"/>
          <w:kern w:val="0"/>
          <w:sz w:val="32"/>
          <w:szCs w:val="32"/>
          <w:highlight w:val="none"/>
          <w:u w:val="single"/>
          <w:lang w:val="en-US" w:eastAsia="zh-CN" w:bidi="ar"/>
        </w:rPr>
        <w:t xml:space="preserve">               </w:t>
      </w:r>
      <w:r>
        <w:rPr>
          <w:rFonts w:hint="eastAsia" w:ascii="仿宋_GB2312" w:hAnsi="宋体" w:cs="Times New Roman"/>
          <w:color w:val="000000"/>
          <w:kern w:val="0"/>
          <w:sz w:val="32"/>
          <w:szCs w:val="32"/>
          <w:highlight w:val="none"/>
          <w:u w:val="single"/>
          <w:lang w:val="en-US" w:eastAsia="zh-CN" w:bidi="ar"/>
        </w:rPr>
        <w:t xml:space="preserve"> </w:t>
      </w:r>
      <w:r>
        <w:rPr>
          <w:rFonts w:hint="eastAsia" w:ascii="仿宋_GB2312" w:hAnsi="宋体" w:eastAsia="仿宋_GB2312" w:cs="Times New Roman"/>
          <w:color w:val="000000"/>
          <w:kern w:val="0"/>
          <w:sz w:val="32"/>
          <w:szCs w:val="32"/>
          <w:highlight w:val="none"/>
          <w:u w:val="single"/>
          <w:lang w:val="en-US" w:eastAsia="zh-CN" w:bidi="ar"/>
        </w:rPr>
        <w:t xml:space="preserve">   </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20" w:leftChars="200" w:firstLine="0" w:firstLineChars="0"/>
        <w:jc w:val="left"/>
        <w:textAlignment w:val="auto"/>
        <w:rPr>
          <w:rFonts w:hint="eastAsia" w:ascii="仿宋_GB2312" w:hAnsi="仿宋_GB2312" w:eastAsia="仿宋_GB2312" w:cs="仿宋_GB2312"/>
          <w:color w:val="000000"/>
          <w:spacing w:val="1600"/>
          <w:kern w:val="0"/>
          <w:sz w:val="32"/>
          <w:szCs w:val="32"/>
          <w:highlight w:val="none"/>
          <w:fitText w:val="1920" w:id="600270750"/>
        </w:rPr>
      </w:pP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20" w:leftChars="200" w:firstLine="0" w:firstLineChars="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spacing w:val="53"/>
          <w:kern w:val="0"/>
          <w:sz w:val="32"/>
          <w:szCs w:val="32"/>
          <w:highlight w:val="none"/>
          <w:fitText w:val="1600" w:id="-87626358"/>
        </w:rPr>
        <w:t>申报单</w:t>
      </w:r>
      <w:r>
        <w:rPr>
          <w:rFonts w:hint="eastAsia" w:ascii="仿宋_GB2312" w:hAnsi="仿宋_GB2312" w:eastAsia="仿宋_GB2312" w:cs="仿宋_GB2312"/>
          <w:color w:val="000000"/>
          <w:spacing w:val="1"/>
          <w:kern w:val="0"/>
          <w:sz w:val="32"/>
          <w:szCs w:val="32"/>
          <w:highlight w:val="none"/>
          <w:fitText w:val="1600" w:id="-87626358"/>
        </w:rPr>
        <w:t>位</w:t>
      </w:r>
      <w:r>
        <w:rPr>
          <w:rFonts w:hint="eastAsia" w:ascii="仿宋_GB2312" w:hAnsi="仿宋_GB2312" w:eastAsia="仿宋_GB2312" w:cs="仿宋_GB2312"/>
          <w:color w:val="000000"/>
          <w:kern w:val="0"/>
          <w:sz w:val="32"/>
          <w:szCs w:val="32"/>
          <w:highlight w:val="none"/>
        </w:rPr>
        <w:t>（盖章）：</w:t>
      </w:r>
      <w:r>
        <w:rPr>
          <w:rFonts w:hint="eastAsia" w:ascii="仿宋_GB2312" w:hAnsi="宋体" w:eastAsia="仿宋_GB2312" w:cs="Times New Roman"/>
          <w:color w:val="000000"/>
          <w:kern w:val="0"/>
          <w:sz w:val="32"/>
          <w:szCs w:val="32"/>
          <w:highlight w:val="none"/>
          <w:u w:val="single"/>
          <w:lang w:val="en-US" w:eastAsia="zh-CN" w:bidi="ar"/>
        </w:rPr>
        <w:t xml:space="preserve">   </w:t>
      </w:r>
      <w:r>
        <w:rPr>
          <w:rFonts w:hint="eastAsia" w:ascii="仿宋_GB2312" w:hAnsi="宋体" w:cs="Times New Roman"/>
          <w:color w:val="000000"/>
          <w:kern w:val="0"/>
          <w:sz w:val="32"/>
          <w:szCs w:val="32"/>
          <w:highlight w:val="none"/>
          <w:u w:val="single"/>
          <w:lang w:val="en-US" w:eastAsia="zh-CN" w:bidi="ar"/>
        </w:rPr>
        <w:t xml:space="preserve">  </w:t>
      </w:r>
      <w:r>
        <w:rPr>
          <w:rFonts w:hint="eastAsia" w:ascii="仿宋_GB2312" w:hAnsi="宋体" w:eastAsia="仿宋_GB2312" w:cs="Times New Roman"/>
          <w:color w:val="000000"/>
          <w:kern w:val="0"/>
          <w:sz w:val="32"/>
          <w:szCs w:val="32"/>
          <w:highlight w:val="none"/>
          <w:u w:val="single"/>
          <w:lang w:val="en-US" w:eastAsia="zh-CN" w:bidi="ar"/>
        </w:rPr>
        <w:t xml:space="preserve">                   </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20" w:leftChars="200" w:firstLine="0" w:firstLineChars="0"/>
        <w:jc w:val="left"/>
        <w:textAlignment w:val="auto"/>
        <w:rPr>
          <w:rFonts w:hint="eastAsia" w:ascii="仿宋_GB2312" w:hAnsi="仿宋_GB2312" w:eastAsia="仿宋_GB2312" w:cs="仿宋_GB2312"/>
          <w:color w:val="000000"/>
          <w:spacing w:val="1600"/>
          <w:kern w:val="0"/>
          <w:sz w:val="32"/>
          <w:szCs w:val="32"/>
          <w:highlight w:val="none"/>
          <w:fitText w:val="1920" w:id="363202535"/>
        </w:rPr>
      </w:pP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20" w:leftChars="200" w:firstLine="0" w:firstLineChars="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spacing w:val="0"/>
          <w:w w:val="100"/>
          <w:kern w:val="0"/>
          <w:sz w:val="32"/>
          <w:szCs w:val="32"/>
          <w:highlight w:val="none"/>
          <w:fitText w:val="1600" w:id="-1073753352"/>
          <w:lang w:val="en-US" w:eastAsia="zh-CN"/>
        </w:rPr>
        <w:t>项目负责人</w:t>
      </w:r>
      <w:r>
        <w:rPr>
          <w:rFonts w:hint="eastAsia" w:ascii="仿宋_GB2312" w:hAnsi="仿宋_GB2312" w:eastAsia="仿宋_GB2312" w:cs="仿宋_GB2312"/>
          <w:color w:val="000000"/>
          <w:kern w:val="0"/>
          <w:sz w:val="32"/>
          <w:szCs w:val="32"/>
          <w:highlight w:val="none"/>
        </w:rPr>
        <w:t>：</w:t>
      </w:r>
      <w:r>
        <w:rPr>
          <w:rFonts w:hint="eastAsia" w:ascii="仿宋_GB2312" w:hAnsi="宋体" w:eastAsia="仿宋_GB2312" w:cs="Times New Roman"/>
          <w:color w:val="000000"/>
          <w:kern w:val="0"/>
          <w:sz w:val="32"/>
          <w:szCs w:val="32"/>
          <w:highlight w:val="none"/>
          <w:u w:val="single"/>
          <w:lang w:val="en-US" w:eastAsia="zh-CN" w:bidi="ar"/>
        </w:rPr>
        <w:t xml:space="preserve">                                </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20" w:leftChars="200" w:firstLine="0" w:firstLineChars="0"/>
        <w:jc w:val="left"/>
        <w:textAlignment w:val="auto"/>
        <w:rPr>
          <w:rFonts w:hint="eastAsia" w:ascii="仿宋_GB2312" w:hAnsi="仿宋_GB2312" w:eastAsia="仿宋_GB2312" w:cs="仿宋_GB2312"/>
          <w:color w:val="000000"/>
          <w:spacing w:val="1600"/>
          <w:w w:val="100"/>
          <w:kern w:val="0"/>
          <w:sz w:val="32"/>
          <w:szCs w:val="32"/>
          <w:highlight w:val="none"/>
          <w:fitText w:val="1920" w:id="421614659"/>
        </w:rPr>
      </w:pP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left="420" w:leftChars="200" w:firstLine="0" w:firstLineChars="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spacing w:val="53"/>
          <w:w w:val="100"/>
          <w:kern w:val="0"/>
          <w:sz w:val="32"/>
          <w:szCs w:val="32"/>
          <w:highlight w:val="none"/>
          <w:fitText w:val="1600" w:id="-75508608"/>
        </w:rPr>
        <w:t>联系电</w:t>
      </w:r>
      <w:r>
        <w:rPr>
          <w:rFonts w:hint="eastAsia" w:ascii="仿宋_GB2312" w:hAnsi="仿宋_GB2312" w:eastAsia="仿宋_GB2312" w:cs="仿宋_GB2312"/>
          <w:color w:val="000000"/>
          <w:spacing w:val="1"/>
          <w:w w:val="100"/>
          <w:kern w:val="0"/>
          <w:sz w:val="32"/>
          <w:szCs w:val="32"/>
          <w:highlight w:val="none"/>
          <w:fitText w:val="1600" w:id="-75508608"/>
        </w:rPr>
        <w:t>话</w:t>
      </w:r>
      <w:r>
        <w:rPr>
          <w:rFonts w:hint="eastAsia" w:ascii="仿宋_GB2312" w:hAnsi="仿宋_GB2312" w:eastAsia="仿宋_GB2312" w:cs="仿宋_GB2312"/>
          <w:color w:val="000000"/>
          <w:kern w:val="0"/>
          <w:sz w:val="32"/>
          <w:szCs w:val="32"/>
          <w:highlight w:val="none"/>
        </w:rPr>
        <w:t>：</w:t>
      </w:r>
      <w:r>
        <w:rPr>
          <w:rFonts w:hint="eastAsia" w:ascii="仿宋_GB2312" w:hAnsi="宋体" w:eastAsia="仿宋_GB2312" w:cs="Times New Roman"/>
          <w:color w:val="000000"/>
          <w:kern w:val="0"/>
          <w:sz w:val="32"/>
          <w:szCs w:val="32"/>
          <w:highlight w:val="none"/>
          <w:u w:val="single"/>
          <w:lang w:val="en-US" w:eastAsia="zh-CN" w:bidi="ar"/>
        </w:rPr>
        <w:t xml:space="preserve">                                </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jc w:val="center"/>
        <w:textAlignment w:val="auto"/>
        <w:rPr>
          <w:rFonts w:hint="eastAsia" w:ascii="仿宋_GB2312" w:hAnsi="宋体" w:eastAsia="仿宋_GB2312" w:cs="Times New Roman"/>
          <w:color w:val="000000"/>
          <w:spacing w:val="1600"/>
          <w:kern w:val="0"/>
          <w:sz w:val="32"/>
          <w:szCs w:val="32"/>
          <w:highlight w:val="none"/>
          <w:fitText w:val="1920" w:id="1566588299"/>
        </w:rPr>
      </w:pPr>
    </w:p>
    <w:p>
      <w:pPr>
        <w:keepNext w:val="0"/>
        <w:keepLines w:val="0"/>
        <w:pageBreakBefore w:val="0"/>
        <w:widowControl w:val="0"/>
        <w:kinsoku/>
        <w:wordWrap/>
        <w:overflowPunct/>
        <w:topLinePunct w:val="0"/>
        <w:autoSpaceDE/>
        <w:autoSpaceDN/>
        <w:bidi w:val="0"/>
        <w:adjustRightInd/>
        <w:snapToGrid w:val="0"/>
        <w:spacing w:beforeLines="0" w:afterLines="0" w:line="560" w:lineRule="exact"/>
        <w:jc w:val="center"/>
        <w:textAlignment w:val="auto"/>
        <w:rPr>
          <w:rFonts w:hint="eastAsia"/>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eastAsia" w:ascii="仿宋_GB2312" w:hAnsi="宋体" w:eastAsia="仿宋_GB2312" w:cs="Times New Roman"/>
          <w:color w:val="000000"/>
          <w:spacing w:val="0"/>
          <w:kern w:val="0"/>
          <w:sz w:val="32"/>
          <w:szCs w:val="32"/>
          <w:highlight w:val="none"/>
          <w:fitText w:val="1280" w:id="-17570715"/>
        </w:rPr>
        <w:t>编制日期</w:t>
      </w:r>
      <w:r>
        <w:rPr>
          <w:rFonts w:hint="eastAsia" w:ascii="仿宋_GB2312" w:hAnsi="宋体" w:eastAsia="仿宋_GB2312" w:cs="Times New Roman"/>
          <w:color w:val="000000"/>
          <w:kern w:val="0"/>
          <w:sz w:val="32"/>
          <w:szCs w:val="32"/>
          <w:highlight w:val="none"/>
        </w:rPr>
        <w:t>：</w:t>
      </w:r>
      <w:r>
        <w:rPr>
          <w:rFonts w:hint="eastAsia" w:ascii="仿宋_GB2312" w:hAnsi="宋体" w:eastAsia="仿宋_GB2312" w:cs="Times New Roman"/>
          <w:color w:val="000000"/>
          <w:kern w:val="0"/>
          <w:sz w:val="32"/>
          <w:szCs w:val="32"/>
          <w:highlight w:val="none"/>
          <w:lang w:val="en-US" w:eastAsia="zh-CN"/>
        </w:rPr>
        <w:t xml:space="preserve">           </w:t>
      </w:r>
      <w:r>
        <w:rPr>
          <w:rFonts w:hint="eastAsia" w:ascii="仿宋_GB2312" w:hAnsi="宋体" w:eastAsia="仿宋_GB2312" w:cs="Times New Roman"/>
          <w:color w:val="000000"/>
          <w:kern w:val="0"/>
          <w:sz w:val="32"/>
          <w:szCs w:val="32"/>
          <w:highlight w:val="none"/>
        </w:rPr>
        <w:t>年</w:t>
      </w:r>
      <w:r>
        <w:rPr>
          <w:rFonts w:hint="eastAsia" w:ascii="仿宋_GB2312" w:hAnsi="宋体" w:eastAsia="仿宋_GB2312" w:cs="Times New Roman"/>
          <w:color w:val="000000"/>
          <w:kern w:val="0"/>
          <w:sz w:val="32"/>
          <w:szCs w:val="32"/>
          <w:highlight w:val="none"/>
          <w:lang w:val="en-US" w:eastAsia="zh-CN"/>
        </w:rPr>
        <w:t xml:space="preserve">      </w:t>
      </w:r>
      <w:r>
        <w:rPr>
          <w:rFonts w:hint="eastAsia" w:ascii="仿宋_GB2312" w:hAnsi="宋体" w:eastAsia="仿宋_GB2312" w:cs="Times New Roman"/>
          <w:color w:val="000000"/>
          <w:kern w:val="0"/>
          <w:sz w:val="32"/>
          <w:szCs w:val="32"/>
          <w:highlight w:val="none"/>
        </w:rPr>
        <w:t>月</w:t>
      </w:r>
    </w:p>
    <w:p>
      <w:pPr>
        <w:spacing w:after="0" w:line="560" w:lineRule="exact"/>
        <w:jc w:val="both"/>
        <w:rPr>
          <w:rFonts w:hint="eastAsia" w:ascii="Times New Roman" w:hAnsi="Times New Roman" w:eastAsia="微软雅黑"/>
          <w:sz w:val="36"/>
          <w:szCs w:val="36"/>
        </w:rPr>
      </w:pPr>
    </w:p>
    <w:p>
      <w:pPr>
        <w:spacing w:after="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第一部分：项目申报表</w:t>
      </w:r>
    </w:p>
    <w:p>
      <w:pPr>
        <w:spacing w:after="0" w:line="560" w:lineRule="exact"/>
        <w:rPr>
          <w:rFonts w:ascii="Times New Roman" w:hAnsi="Times New Roman"/>
        </w:rPr>
      </w:pPr>
    </w:p>
    <w:tbl>
      <w:tblPr>
        <w:tblStyle w:val="13"/>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8"/>
        <w:gridCol w:w="2942"/>
        <w:gridCol w:w="5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398" w:type="dxa"/>
            <w:vMerge w:val="restart"/>
            <w:noWrap/>
            <w:vAlign w:val="center"/>
          </w:tcPr>
          <w:p>
            <w:pPr>
              <w:spacing w:after="0" w:line="560" w:lineRule="exact"/>
              <w:jc w:val="center"/>
              <w:rPr>
                <w:rFonts w:ascii="Times New Roman" w:hAnsi="Times New Roman"/>
                <w:b/>
                <w:szCs w:val="21"/>
              </w:rPr>
            </w:pPr>
            <w:r>
              <w:rPr>
                <w:rFonts w:ascii="Times New Roman" w:hAnsi="Times New Roman"/>
                <w:b/>
                <w:szCs w:val="21"/>
              </w:rPr>
              <w:t>项目单位基本信息</w:t>
            </w: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（1）申报单位名称</w:t>
            </w:r>
          </w:p>
        </w:tc>
        <w:tc>
          <w:tcPr>
            <w:tcW w:w="5840" w:type="dxa"/>
            <w:noWrap/>
            <w:vAlign w:val="center"/>
          </w:tcPr>
          <w:p>
            <w:pPr>
              <w:spacing w:after="0" w:line="560" w:lineRule="exact"/>
              <w:jc w:val="both"/>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jc w:val="center"/>
        </w:trPr>
        <w:tc>
          <w:tcPr>
            <w:tcW w:w="398" w:type="dxa"/>
            <w:vMerge w:val="continue"/>
            <w:noWrap/>
            <w:vAlign w:val="center"/>
          </w:tcPr>
          <w:p>
            <w:pPr>
              <w:spacing w:after="0" w:line="560" w:lineRule="exact"/>
              <w:jc w:val="center"/>
              <w:rPr>
                <w:rFonts w:ascii="Times New Roman" w:hAnsi="Times New Roman"/>
                <w:b/>
                <w:szCs w:val="21"/>
              </w:rPr>
            </w:pP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（2）统一社会信用代码</w:t>
            </w:r>
          </w:p>
        </w:tc>
        <w:tc>
          <w:tcPr>
            <w:tcW w:w="5840" w:type="dxa"/>
            <w:noWrap/>
            <w:vAlign w:val="center"/>
          </w:tcPr>
          <w:p>
            <w:pPr>
              <w:spacing w:after="0" w:line="560" w:lineRule="exact"/>
              <w:jc w:val="both"/>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398" w:type="dxa"/>
            <w:vMerge w:val="continue"/>
            <w:noWrap/>
            <w:vAlign w:val="center"/>
          </w:tcPr>
          <w:p>
            <w:pPr>
              <w:spacing w:after="0" w:line="560" w:lineRule="exact"/>
              <w:jc w:val="center"/>
              <w:rPr>
                <w:rFonts w:ascii="Times New Roman" w:hAnsi="Times New Roman"/>
                <w:szCs w:val="21"/>
              </w:rPr>
            </w:pP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（3）</w:t>
            </w:r>
            <w:r>
              <w:rPr>
                <w:rFonts w:hint="eastAsia" w:ascii="Times New Roman" w:hAnsi="Times New Roman"/>
                <w:szCs w:val="21"/>
                <w:lang w:eastAsia="zh-CN"/>
              </w:rPr>
              <w:t>注册</w:t>
            </w:r>
            <w:r>
              <w:rPr>
                <w:rFonts w:ascii="Times New Roman" w:hAnsi="Times New Roman"/>
                <w:szCs w:val="21"/>
              </w:rPr>
              <w:t>地址</w:t>
            </w:r>
          </w:p>
        </w:tc>
        <w:tc>
          <w:tcPr>
            <w:tcW w:w="5840" w:type="dxa"/>
            <w:noWrap/>
            <w:vAlign w:val="center"/>
          </w:tcPr>
          <w:p>
            <w:pPr>
              <w:spacing w:after="0" w:line="560" w:lineRule="exact"/>
              <w:jc w:val="both"/>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398" w:type="dxa"/>
            <w:vMerge w:val="continue"/>
            <w:noWrap/>
            <w:vAlign w:val="center"/>
          </w:tcPr>
          <w:p>
            <w:pPr>
              <w:spacing w:after="0" w:line="560" w:lineRule="exact"/>
              <w:jc w:val="center"/>
              <w:rPr>
                <w:rFonts w:ascii="Times New Roman" w:hAnsi="Times New Roman"/>
                <w:szCs w:val="21"/>
              </w:rPr>
            </w:pP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4</w:t>
            </w:r>
            <w:r>
              <w:rPr>
                <w:rFonts w:ascii="Times New Roman" w:hAnsi="Times New Roman"/>
                <w:szCs w:val="21"/>
              </w:rPr>
              <w:t>）办公地址</w:t>
            </w:r>
          </w:p>
        </w:tc>
        <w:tc>
          <w:tcPr>
            <w:tcW w:w="5840" w:type="dxa"/>
            <w:noWrap/>
            <w:vAlign w:val="center"/>
          </w:tcPr>
          <w:p>
            <w:pPr>
              <w:spacing w:after="0" w:line="560" w:lineRule="exact"/>
              <w:jc w:val="both"/>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398" w:type="dxa"/>
            <w:vMerge w:val="continue"/>
            <w:noWrap/>
            <w:vAlign w:val="center"/>
          </w:tcPr>
          <w:p>
            <w:pPr>
              <w:spacing w:after="0" w:line="560" w:lineRule="exact"/>
              <w:jc w:val="center"/>
              <w:rPr>
                <w:rFonts w:ascii="Times New Roman" w:hAnsi="Times New Roman"/>
                <w:szCs w:val="21"/>
              </w:rPr>
            </w:pPr>
          </w:p>
        </w:tc>
        <w:tc>
          <w:tcPr>
            <w:tcW w:w="2942" w:type="dxa"/>
            <w:noWrap/>
            <w:vAlign w:val="center"/>
          </w:tcPr>
          <w:p>
            <w:pPr>
              <w:spacing w:after="0" w:line="560" w:lineRule="exact"/>
              <w:rPr>
                <w:rFonts w:hint="eastAsia" w:ascii="Times New Roman" w:hAnsi="Times New Roman"/>
                <w:szCs w:val="21"/>
              </w:rPr>
            </w:pPr>
            <w:r>
              <w:rPr>
                <w:rFonts w:hint="eastAsia" w:ascii="Times New Roman" w:hAnsi="Times New Roman"/>
                <w:szCs w:val="21"/>
              </w:rPr>
              <w:t>（</w:t>
            </w:r>
            <w:r>
              <w:rPr>
                <w:rFonts w:hint="eastAsia" w:ascii="Times New Roman" w:hAnsi="Times New Roman"/>
                <w:szCs w:val="21"/>
                <w:lang w:val="en-US" w:eastAsia="zh-CN"/>
              </w:rPr>
              <w:t>5</w:t>
            </w:r>
            <w:r>
              <w:rPr>
                <w:rFonts w:hint="eastAsia" w:ascii="Times New Roman" w:hAnsi="Times New Roman"/>
                <w:szCs w:val="21"/>
              </w:rPr>
              <w:t>）接收支持资金账户</w:t>
            </w:r>
          </w:p>
        </w:tc>
        <w:tc>
          <w:tcPr>
            <w:tcW w:w="5840" w:type="dxa"/>
            <w:noWrap/>
            <w:vAlign w:val="center"/>
          </w:tcPr>
          <w:p>
            <w:pPr>
              <w:spacing w:after="0" w:line="560" w:lineRule="exact"/>
              <w:rPr>
                <w:rFonts w:ascii="Times New Roman" w:hAnsi="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398" w:type="dxa"/>
            <w:vMerge w:val="continue"/>
            <w:noWrap/>
            <w:vAlign w:val="center"/>
          </w:tcPr>
          <w:p>
            <w:pPr>
              <w:spacing w:after="0" w:line="560" w:lineRule="exact"/>
              <w:jc w:val="center"/>
              <w:rPr>
                <w:rFonts w:ascii="Times New Roman" w:hAnsi="Times New Roman"/>
                <w:szCs w:val="21"/>
              </w:rPr>
            </w:pP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6</w:t>
            </w:r>
            <w:r>
              <w:rPr>
                <w:rFonts w:ascii="Times New Roman" w:hAnsi="Times New Roman"/>
                <w:szCs w:val="21"/>
              </w:rPr>
              <w:t>）申报单位类型</w:t>
            </w:r>
          </w:p>
          <w:p>
            <w:pPr>
              <w:spacing w:after="0" w:line="560" w:lineRule="exact"/>
              <w:jc w:val="both"/>
              <w:rPr>
                <w:rFonts w:ascii="Times New Roman" w:hAnsi="Times New Roman"/>
                <w:szCs w:val="21"/>
              </w:rPr>
            </w:pPr>
            <w:r>
              <w:rPr>
                <w:rFonts w:ascii="Times New Roman" w:hAnsi="Times New Roman"/>
                <w:szCs w:val="21"/>
              </w:rPr>
              <w:t>（</w:t>
            </w:r>
            <w:r>
              <w:rPr>
                <w:rFonts w:ascii="Times New Roman" w:hAnsi="Times New Roman"/>
                <w:b/>
                <w:szCs w:val="21"/>
                <w:u w:val="single"/>
              </w:rPr>
              <w:t>单选</w:t>
            </w:r>
            <w:r>
              <w:rPr>
                <w:rFonts w:ascii="Times New Roman" w:hAnsi="Times New Roman"/>
                <w:szCs w:val="21"/>
              </w:rPr>
              <w:t>）</w:t>
            </w:r>
          </w:p>
        </w:tc>
        <w:tc>
          <w:tcPr>
            <w:tcW w:w="5840" w:type="dxa"/>
            <w:noWrap/>
            <w:vAlign w:val="center"/>
          </w:tcPr>
          <w:p>
            <w:pPr>
              <w:spacing w:after="0" w:line="560" w:lineRule="exact"/>
              <w:jc w:val="both"/>
              <w:rPr>
                <w:rFonts w:ascii="Times New Roman" w:hAnsi="Times New Roman"/>
                <w:szCs w:val="21"/>
              </w:rPr>
            </w:pPr>
            <w:r>
              <w:rPr>
                <w:rFonts w:ascii="Times New Roman" w:hAnsi="Times New Roman"/>
                <w:szCs w:val="21"/>
              </w:rPr>
              <w:t xml:space="preserve">□国有企业 </w:t>
            </w:r>
            <w:r>
              <w:rPr>
                <w:rFonts w:hint="eastAsia" w:ascii="Times New Roman" w:hAnsi="Times New Roman"/>
                <w:szCs w:val="21"/>
              </w:rPr>
              <w:t xml:space="preserve"> </w:t>
            </w:r>
            <w:r>
              <w:rPr>
                <w:rFonts w:ascii="Times New Roman" w:hAnsi="Times New Roman"/>
                <w:szCs w:val="21"/>
              </w:rPr>
              <w:t>□民营企业</w:t>
            </w:r>
            <w:r>
              <w:rPr>
                <w:rFonts w:hint="eastAsia" w:ascii="Times New Roman" w:hAnsi="Times New Roman"/>
                <w:szCs w:val="21"/>
              </w:rPr>
              <w:t xml:space="preserve">  </w:t>
            </w:r>
            <w:r>
              <w:rPr>
                <w:rFonts w:ascii="Times New Roman" w:hAnsi="Times New Roman"/>
                <w:szCs w:val="21"/>
              </w:rPr>
              <w:t>□集体所有制企业</w:t>
            </w:r>
          </w:p>
          <w:p>
            <w:pPr>
              <w:spacing w:after="0" w:line="560" w:lineRule="exact"/>
              <w:jc w:val="both"/>
              <w:rPr>
                <w:rFonts w:hint="eastAsia" w:ascii="Times New Roman" w:hAnsi="Times New Roman"/>
                <w:szCs w:val="21"/>
              </w:rPr>
            </w:pPr>
            <w:r>
              <w:rPr>
                <w:rFonts w:ascii="Times New Roman" w:hAnsi="Times New Roman"/>
                <w:szCs w:val="21"/>
              </w:rPr>
              <w:t>□外商独资企业</w:t>
            </w:r>
            <w:r>
              <w:rPr>
                <w:rFonts w:hint="eastAsia" w:ascii="Times New Roman" w:hAnsi="Times New Roman"/>
                <w:szCs w:val="21"/>
              </w:rPr>
              <w:t xml:space="preserve">  </w:t>
            </w:r>
            <w:r>
              <w:rPr>
                <w:rFonts w:ascii="Times New Roman" w:hAnsi="Times New Roman"/>
                <w:szCs w:val="21"/>
              </w:rPr>
              <w:t>□中外合资或合作企业</w:t>
            </w:r>
            <w:r>
              <w:rPr>
                <w:rFonts w:hint="eastAsia" w:ascii="Times New Roman" w:hAnsi="Times New Roman"/>
                <w:szCs w:val="21"/>
              </w:rPr>
              <w:t xml:space="preserve"> </w:t>
            </w:r>
          </w:p>
          <w:p>
            <w:pPr>
              <w:spacing w:after="0" w:line="560" w:lineRule="exact"/>
              <w:jc w:val="both"/>
              <w:rPr>
                <w:rFonts w:ascii="Times New Roman" w:hAnsi="Times New Roman"/>
                <w:szCs w:val="21"/>
              </w:rPr>
            </w:pPr>
            <w:r>
              <w:rPr>
                <w:rFonts w:ascii="Times New Roman" w:hAnsi="Times New Roman"/>
                <w:szCs w:val="21"/>
              </w:rPr>
              <w:t>□</w:t>
            </w:r>
            <w:r>
              <w:rPr>
                <w:rFonts w:hint="eastAsia" w:ascii="Times New Roman" w:hAnsi="Times New Roman"/>
                <w:szCs w:val="21"/>
              </w:rPr>
              <w:t>其他</w:t>
            </w:r>
            <w:r>
              <w:rPr>
                <w:rFonts w:hint="eastAsia" w:ascii="Times New Roman" w:hAnsi="Times New Roman"/>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398" w:type="dxa"/>
            <w:vMerge w:val="restart"/>
            <w:noWrap/>
            <w:vAlign w:val="center"/>
          </w:tcPr>
          <w:p>
            <w:pPr>
              <w:spacing w:after="0" w:line="560" w:lineRule="exact"/>
              <w:jc w:val="center"/>
              <w:rPr>
                <w:rFonts w:ascii="Times New Roman" w:hAnsi="Times New Roman"/>
                <w:b/>
                <w:szCs w:val="21"/>
              </w:rPr>
            </w:pPr>
            <w:r>
              <w:rPr>
                <w:rFonts w:ascii="Times New Roman" w:hAnsi="Times New Roman"/>
                <w:b/>
                <w:szCs w:val="21"/>
              </w:rPr>
              <w:t>项目基本信息</w:t>
            </w: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（1）</w:t>
            </w:r>
            <w:r>
              <w:rPr>
                <w:rFonts w:hint="eastAsia" w:ascii="Times New Roman" w:hAnsi="Times New Roman"/>
                <w:szCs w:val="21"/>
              </w:rPr>
              <w:t>标准类型</w:t>
            </w:r>
          </w:p>
        </w:tc>
        <w:tc>
          <w:tcPr>
            <w:tcW w:w="5840" w:type="dxa"/>
            <w:noWrap/>
            <w:vAlign w:val="center"/>
          </w:tcPr>
          <w:p>
            <w:pPr>
              <w:spacing w:after="0" w:line="560" w:lineRule="exact"/>
              <w:jc w:val="both"/>
              <w:rPr>
                <w:rFonts w:ascii="Times New Roman" w:hAnsi="Times New Roman"/>
                <w:szCs w:val="21"/>
                <w:highlight w:val="yellow"/>
              </w:rPr>
            </w:pPr>
            <w:r>
              <w:rPr>
                <w:rFonts w:ascii="宋体" w:hAnsi="宋体" w:eastAsia="宋体" w:cs="宋体"/>
                <w:sz w:val="24"/>
                <w:szCs w:val="24"/>
              </w:rPr>
              <w:t xml:space="preserve">□国际标准 □国家标准 □行业标准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2" w:hRule="atLeast"/>
          <w:jc w:val="center"/>
        </w:trPr>
        <w:tc>
          <w:tcPr>
            <w:tcW w:w="398" w:type="dxa"/>
            <w:vMerge w:val="continue"/>
            <w:noWrap/>
            <w:vAlign w:val="center"/>
          </w:tcPr>
          <w:p>
            <w:pPr>
              <w:spacing w:after="0" w:line="560" w:lineRule="exact"/>
              <w:jc w:val="center"/>
              <w:rPr>
                <w:rFonts w:ascii="Times New Roman" w:hAnsi="Times New Roman"/>
                <w:szCs w:val="21"/>
              </w:rPr>
            </w:pPr>
          </w:p>
        </w:tc>
        <w:tc>
          <w:tcPr>
            <w:tcW w:w="2942" w:type="dxa"/>
            <w:noWrap/>
            <w:vAlign w:val="center"/>
          </w:tcPr>
          <w:p>
            <w:pPr>
              <w:spacing w:after="0" w:line="560" w:lineRule="exact"/>
              <w:jc w:val="both"/>
              <w:rPr>
                <w:rFonts w:ascii="Times New Roman" w:hAnsi="Times New Roman"/>
                <w:szCs w:val="21"/>
              </w:rPr>
            </w:pPr>
            <w:r>
              <w:rPr>
                <w:rFonts w:ascii="Times New Roman" w:hAnsi="Times New Roman"/>
                <w:szCs w:val="21"/>
              </w:rPr>
              <w:t>（2）</w:t>
            </w:r>
            <w:r>
              <w:rPr>
                <w:rFonts w:hint="eastAsia" w:ascii="宋体" w:hAnsi="宋体" w:eastAsia="宋体" w:cs="宋体"/>
                <w:color w:val="000000"/>
                <w:kern w:val="0"/>
                <w:sz w:val="21"/>
                <w:szCs w:val="21"/>
                <w:highlight w:val="none"/>
                <w:lang w:val="en-US" w:eastAsia="zh-CN" w:bidi="ar"/>
              </w:rPr>
              <w:t>标准情况</w:t>
            </w:r>
          </w:p>
        </w:tc>
        <w:tc>
          <w:tcPr>
            <w:tcW w:w="5840" w:type="dxa"/>
            <w:noWrap/>
            <w:vAlign w:val="center"/>
          </w:tcPr>
          <w:p>
            <w:pPr>
              <w:spacing w:after="0" w:line="560" w:lineRule="exact"/>
              <w:jc w:val="both"/>
              <w:rPr>
                <w:rFonts w:ascii="Times New Roman" w:hAnsi="Times New Roman"/>
                <w:szCs w:val="21"/>
                <w:u w:val="none"/>
              </w:rPr>
            </w:pPr>
            <w:r>
              <w:rPr>
                <w:rFonts w:hint="eastAsia" w:ascii="Times New Roman" w:hAnsi="Times New Roman"/>
                <w:szCs w:val="21"/>
                <w:u w:val="none"/>
              </w:rPr>
              <w:t>示例：标准名称、起草单位、标准号、归口单位、发布时间、执行时间、标准查询结果链接等。</w:t>
            </w:r>
          </w:p>
        </w:tc>
      </w:tr>
    </w:tbl>
    <w:p>
      <w:pPr>
        <w:spacing w:after="0" w:line="560" w:lineRule="exact"/>
        <w:rPr>
          <w:rFonts w:ascii="Times New Roman" w:hAnsi="Times New Roman"/>
        </w:rPr>
      </w:pPr>
    </w:p>
    <w:p>
      <w:pPr>
        <w:rPr>
          <w:rFonts w:ascii="Times New Roman" w:hAnsi="Times New Roman"/>
          <w:color w:val="000000"/>
        </w:rPr>
      </w:pPr>
      <w:r>
        <w:rPr>
          <w:rFonts w:ascii="Times New Roman" w:hAnsi="Times New Roman"/>
          <w:color w:val="000000"/>
        </w:rPr>
        <w:br w:type="page"/>
      </w:r>
    </w:p>
    <w:p>
      <w:pPr>
        <w:pStyle w:val="2"/>
      </w:pPr>
    </w:p>
    <w:p>
      <w:pPr>
        <w:suppressAutoHyphens/>
        <w:overflowPunct w:val="0"/>
        <w:spacing w:after="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第二部分：项目概述材料</w:t>
      </w:r>
    </w:p>
    <w:p>
      <w:pPr>
        <w:pStyle w:val="2"/>
        <w:keepNext w:val="0"/>
        <w:keepLines w:val="0"/>
        <w:pageBreakBefore w:val="0"/>
        <w:widowControl/>
        <w:kinsoku/>
        <w:wordWrap/>
        <w:overflowPunct/>
        <w:topLinePunct w:val="0"/>
        <w:autoSpaceDE/>
        <w:autoSpaceDN/>
        <w:bidi w:val="0"/>
        <w:adjustRightInd/>
        <w:snapToGrid/>
        <w:ind w:firstLine="0" w:firstLineChars="0"/>
        <w:jc w:val="center"/>
        <w:textAlignment w:val="auto"/>
      </w:pPr>
      <w:r>
        <w:rPr>
          <w:rFonts w:ascii="Times New Roman" w:hAnsi="Times New Roman" w:eastAsia="楷体_GB2312"/>
          <w:sz w:val="30"/>
          <w:szCs w:val="30"/>
        </w:rPr>
        <w:t>（字数不超过1500字）</w:t>
      </w:r>
    </w:p>
    <w:p>
      <w:pPr>
        <w:suppressAutoHyphens/>
        <w:overflowPunct w:val="0"/>
        <w:spacing w:after="0" w:line="560" w:lineRule="exact"/>
        <w:jc w:val="both"/>
        <w:rPr>
          <w:rFonts w:ascii="Times New Roman" w:hAnsi="Times New Roman" w:eastAsia="楷体_GB2312"/>
          <w:sz w:val="30"/>
          <w:szCs w:val="30"/>
        </w:rPr>
      </w:pPr>
    </w:p>
    <w:p>
      <w:pPr>
        <w:pStyle w:val="4"/>
        <w:widowControl/>
        <w:spacing w:before="0" w:beforeLines="0" w:beforeAutospacing="0" w:after="0" w:afterLines="0" w:afterAutospacing="0" w:line="560" w:lineRule="exact"/>
        <w:ind w:firstLine="640" w:firstLineChars="200"/>
        <w:jc w:val="both"/>
        <w:rPr>
          <w:rFonts w:hint="eastAsia" w:ascii="Times New Roman" w:hAnsi="Times New Roman" w:eastAsia="黑体" w:cs="Times New Roman"/>
          <w:b w:val="0"/>
          <w:kern w:val="0"/>
          <w:sz w:val="32"/>
          <w:szCs w:val="32"/>
          <w:highlight w:val="none"/>
          <w:shd w:val="clear" w:color="auto" w:fill="auto"/>
          <w:lang w:val="en-US" w:eastAsia="zh-CN" w:bidi="ar-SA"/>
        </w:rPr>
      </w:pPr>
      <w:r>
        <w:rPr>
          <w:rFonts w:hint="eastAsia" w:ascii="Times New Roman" w:hAnsi="Times New Roman" w:eastAsia="黑体" w:cs="Times New Roman"/>
          <w:b w:val="0"/>
          <w:kern w:val="0"/>
          <w:sz w:val="32"/>
          <w:szCs w:val="32"/>
          <w:highlight w:val="none"/>
          <w:shd w:val="clear" w:color="auto" w:fill="auto"/>
          <w:lang w:val="en-US" w:eastAsia="zh-CN" w:bidi="ar-SA"/>
        </w:rPr>
        <w:t>一、申报单位情况</w:t>
      </w:r>
    </w:p>
    <w:p>
      <w:pPr>
        <w:pStyle w:val="6"/>
        <w:widowControl/>
        <w:spacing w:before="0" w:beforeLines="0" w:beforeAutospacing="0" w:after="0" w:afterLines="0" w:afterAutospacing="0" w:line="560" w:lineRule="exact"/>
        <w:ind w:firstLine="640" w:firstLineChars="200"/>
        <w:jc w:val="both"/>
        <w:rPr>
          <w:rFonts w:hint="eastAsia" w:ascii="楷体_GB2312" w:hAnsi="楷体_GB2312" w:eastAsia="楷体_GB2312" w:cs="楷体_GB2312"/>
          <w:b w:val="0"/>
          <w:bCs w:val="0"/>
          <w:color w:val="000000"/>
          <w:kern w:val="0"/>
          <w:sz w:val="32"/>
          <w:szCs w:val="32"/>
          <w:lang w:val="en-US" w:eastAsia="zh-CN" w:bidi="ar-SA"/>
        </w:rPr>
      </w:pPr>
      <w:r>
        <w:rPr>
          <w:rFonts w:hint="eastAsia" w:ascii="楷体_GB2312" w:hAnsi="楷体_GB2312" w:eastAsia="楷体_GB2312" w:cs="楷体_GB2312"/>
          <w:b w:val="0"/>
          <w:bCs w:val="0"/>
          <w:color w:val="000000"/>
          <w:kern w:val="0"/>
          <w:sz w:val="32"/>
          <w:szCs w:val="32"/>
          <w:lang w:val="en-US" w:eastAsia="zh-CN" w:bidi="ar-SA"/>
        </w:rPr>
        <w:t>（一）单位概况</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Times New Roman" w:hAnsi="Times New Roman" w:eastAsia="仿宋_GB2312" w:cs="仿宋_GB2312"/>
          <w:color w:val="000000"/>
          <w:kern w:val="0"/>
          <w:sz w:val="32"/>
          <w:szCs w:val="32"/>
          <w:highlight w:val="none"/>
          <w:lang w:val="en-US" w:eastAsia="zh-CN"/>
        </w:rPr>
      </w:pPr>
      <w:r>
        <w:rPr>
          <w:rFonts w:hint="eastAsia" w:ascii="Times New Roman" w:hAnsi="Times New Roman" w:eastAsia="仿宋_GB2312" w:cs="仿宋_GB2312"/>
          <w:color w:val="000000"/>
          <w:kern w:val="0"/>
          <w:sz w:val="32"/>
          <w:szCs w:val="32"/>
          <w:highlight w:val="none"/>
          <w:lang w:val="en-US" w:eastAsia="zh-CN"/>
        </w:rPr>
        <w:t>（历史沿革、主营业务、行业地位等）</w:t>
      </w:r>
    </w:p>
    <w:p>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SA"/>
        </w:rPr>
      </w:pPr>
      <w:r>
        <w:rPr>
          <w:rFonts w:hint="eastAsia" w:ascii="楷体_GB2312" w:hAnsi="楷体_GB2312" w:eastAsia="楷体_GB2312" w:cs="楷体_GB2312"/>
          <w:b w:val="0"/>
          <w:bCs w:val="0"/>
          <w:color w:val="000000"/>
          <w:kern w:val="0"/>
          <w:sz w:val="32"/>
          <w:szCs w:val="32"/>
          <w:lang w:val="en-US" w:eastAsia="zh-CN" w:bidi="ar-SA"/>
        </w:rPr>
        <w:t>（二）技术优势与研发能力</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Times New Roman" w:hAnsi="Times New Roman" w:eastAsia="仿宋_GB2312" w:cs="仿宋_GB2312"/>
          <w:color w:val="000000"/>
          <w:kern w:val="0"/>
          <w:sz w:val="32"/>
          <w:szCs w:val="32"/>
          <w:highlight w:val="none"/>
          <w:lang w:val="en-US" w:eastAsia="zh-CN"/>
        </w:rPr>
      </w:pPr>
      <w:r>
        <w:rPr>
          <w:rFonts w:hint="eastAsia" w:ascii="Times New Roman" w:hAnsi="Times New Roman" w:eastAsia="仿宋_GB2312" w:cs="仿宋_GB2312"/>
          <w:color w:val="000000"/>
          <w:kern w:val="0"/>
          <w:sz w:val="32"/>
          <w:szCs w:val="32"/>
          <w:highlight w:val="none"/>
          <w:lang w:val="en-US" w:eastAsia="zh-CN"/>
        </w:rPr>
        <w:t>（研发团队规模、核心技术人员、研发人员占比等）</w:t>
      </w:r>
    </w:p>
    <w:p>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SA"/>
        </w:rPr>
      </w:pPr>
      <w:r>
        <w:rPr>
          <w:rFonts w:hint="eastAsia" w:ascii="楷体_GB2312" w:hAnsi="楷体_GB2312" w:eastAsia="楷体_GB2312" w:cs="楷体_GB2312"/>
          <w:b w:val="0"/>
          <w:bCs w:val="0"/>
          <w:color w:val="000000"/>
          <w:kern w:val="0"/>
          <w:sz w:val="32"/>
          <w:szCs w:val="32"/>
          <w:lang w:val="en-US" w:eastAsia="zh-CN" w:bidi="ar-SA"/>
        </w:rPr>
        <w:t>（三）资质荣誉与知识产权</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Times New Roman" w:hAnsi="Times New Roman" w:eastAsia="仿宋_GB2312" w:cs="仿宋_GB2312"/>
          <w:color w:val="000000"/>
          <w:kern w:val="0"/>
          <w:sz w:val="32"/>
          <w:szCs w:val="32"/>
          <w:highlight w:val="none"/>
          <w:lang w:val="en-US" w:eastAsia="zh-CN"/>
        </w:rPr>
      </w:pPr>
      <w:r>
        <w:rPr>
          <w:rFonts w:hint="eastAsia" w:ascii="Times New Roman" w:hAnsi="Times New Roman" w:eastAsia="仿宋_GB2312" w:cs="仿宋_GB2312"/>
          <w:color w:val="000000"/>
          <w:kern w:val="0"/>
          <w:sz w:val="32"/>
          <w:szCs w:val="32"/>
          <w:highlight w:val="none"/>
          <w:lang w:val="en-US" w:eastAsia="zh-CN"/>
        </w:rPr>
        <w:t>（专利、软著、论文、开源贡献等清单）</w:t>
      </w:r>
    </w:p>
    <w:p>
      <w:pPr>
        <w:pStyle w:val="6"/>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楷体_GB2312" w:hAnsi="楷体_GB2312" w:eastAsia="楷体_GB2312" w:cs="楷体_GB2312"/>
          <w:b w:val="0"/>
          <w:bCs w:val="0"/>
          <w:color w:val="000000"/>
          <w:kern w:val="0"/>
          <w:sz w:val="32"/>
          <w:szCs w:val="32"/>
          <w:lang w:val="en-US" w:eastAsia="zh-CN" w:bidi="ar-SA"/>
        </w:rPr>
      </w:pPr>
      <w:r>
        <w:rPr>
          <w:rFonts w:hint="eastAsia" w:ascii="楷体_GB2312" w:hAnsi="楷体_GB2312" w:eastAsia="楷体_GB2312" w:cs="楷体_GB2312"/>
          <w:b w:val="0"/>
          <w:bCs w:val="0"/>
          <w:color w:val="000000"/>
          <w:kern w:val="0"/>
          <w:sz w:val="32"/>
          <w:szCs w:val="32"/>
          <w:lang w:val="en-US" w:eastAsia="zh-CN" w:bidi="ar-SA"/>
        </w:rPr>
        <w:t>（四）近三年获得市、区两级各类政府资金支持情况</w:t>
      </w:r>
    </w:p>
    <w:p>
      <w:pPr>
        <w:keepNext w:val="0"/>
        <w:keepLines w:val="0"/>
        <w:pageBreakBefore w:val="0"/>
        <w:widowControl/>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Times New Roman" w:hAnsi="Times New Roman" w:eastAsia="仿宋_GB2312" w:cs="仿宋_GB2312"/>
          <w:color w:val="000000"/>
          <w:kern w:val="0"/>
          <w:sz w:val="32"/>
          <w:szCs w:val="32"/>
          <w:highlight w:val="none"/>
          <w:lang w:val="en-US" w:eastAsia="zh-CN"/>
        </w:rPr>
      </w:pPr>
      <w:r>
        <w:rPr>
          <w:rFonts w:hint="eastAsia" w:ascii="Times New Roman" w:hAnsi="Times New Roman" w:eastAsia="仿宋_GB2312" w:cs="仿宋_GB2312"/>
          <w:color w:val="000000"/>
          <w:kern w:val="0"/>
          <w:sz w:val="32"/>
          <w:szCs w:val="32"/>
          <w:highlight w:val="none"/>
          <w:lang w:val="en-US" w:eastAsia="zh-CN"/>
        </w:rPr>
        <w:t>（列表说明项目名称、支持方向、金额、获批时间）</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黑体" w:cs="Times New Roman"/>
          <w:b w:val="0"/>
          <w:kern w:val="0"/>
          <w:sz w:val="32"/>
          <w:szCs w:val="32"/>
          <w:highlight w:val="none"/>
          <w:shd w:val="clear" w:color="auto" w:fill="auto"/>
          <w:lang w:val="en-US" w:eastAsia="zh-CN" w:bidi="ar-SA"/>
        </w:rPr>
      </w:pPr>
      <w:r>
        <w:rPr>
          <w:rFonts w:hint="default" w:ascii="Times New Roman" w:hAnsi="Times New Roman" w:eastAsia="黑体" w:cs="Times New Roman"/>
          <w:b w:val="0"/>
          <w:kern w:val="0"/>
          <w:sz w:val="32"/>
          <w:szCs w:val="32"/>
          <w:highlight w:val="none"/>
          <w:shd w:val="clear" w:color="auto" w:fill="auto"/>
          <w:lang w:val="en-US" w:eastAsia="zh-CN" w:bidi="ar-SA"/>
        </w:rPr>
        <w:t xml:space="preserve">二、标准创制情况 </w:t>
      </w:r>
    </w:p>
    <w:p>
      <w:pPr>
        <w:pStyle w:val="6"/>
        <w:widowControl/>
        <w:spacing w:before="0" w:beforeLines="0" w:beforeAutospacing="0" w:after="0" w:afterLines="0" w:afterAutospacing="0" w:line="560" w:lineRule="exact"/>
        <w:ind w:firstLine="640" w:firstLineChars="200"/>
        <w:jc w:val="both"/>
        <w:rPr>
          <w:rFonts w:hint="default" w:ascii="楷体_GB2312" w:hAnsi="楷体_GB2312" w:eastAsia="楷体_GB2312" w:cs="楷体_GB2312"/>
          <w:b w:val="0"/>
          <w:bCs w:val="0"/>
          <w:color w:val="000000"/>
          <w:kern w:val="0"/>
          <w:sz w:val="32"/>
          <w:szCs w:val="32"/>
          <w:lang w:val="en-US" w:eastAsia="zh-CN" w:bidi="ar-SA"/>
        </w:rPr>
      </w:pPr>
      <w:r>
        <w:rPr>
          <w:rFonts w:hint="default" w:ascii="楷体_GB2312" w:hAnsi="楷体_GB2312" w:eastAsia="楷体_GB2312" w:cs="楷体_GB2312"/>
          <w:b w:val="0"/>
          <w:bCs w:val="0"/>
          <w:color w:val="000000"/>
          <w:kern w:val="0"/>
          <w:sz w:val="32"/>
          <w:szCs w:val="32"/>
          <w:lang w:val="en-US" w:eastAsia="zh-CN" w:bidi="ar-SA"/>
        </w:rPr>
        <w:t>（一）标准基本信息</w:t>
      </w:r>
    </w:p>
    <w:p>
      <w:pPr>
        <w:keepNext w:val="0"/>
        <w:keepLines w:val="0"/>
        <w:pageBreakBefore w:val="0"/>
        <w:widowControl/>
        <w:shd w:val="clear" w:color="auto" w:fill="auto"/>
        <w:kinsoku/>
        <w:wordWrap/>
        <w:overflowPunct/>
        <w:topLinePunct w:val="0"/>
        <w:autoSpaceDE/>
        <w:autoSpaceDN/>
        <w:bidi w:val="0"/>
        <w:adjustRightInd/>
        <w:snapToGrid/>
        <w:spacing w:beforeLines="0" w:after="0" w:afterLines="0" w:line="560" w:lineRule="exact"/>
        <w:ind w:firstLine="640" w:firstLineChars="200"/>
        <w:textAlignment w:val="auto"/>
        <w:rPr>
          <w:rFonts w:hint="default" w:ascii="仿宋_GB2312" w:hAnsi="仿宋_GB2312" w:eastAsia="仿宋_GB2312" w:cs="Times New Roman"/>
          <w:b w:val="0"/>
          <w:bCs/>
          <w:color w:val="000000"/>
          <w:kern w:val="2"/>
          <w:sz w:val="32"/>
          <w:szCs w:val="32"/>
          <w:u w:val="none"/>
          <w:lang w:val="en-US" w:eastAsia="zh-CN" w:bidi="ar-SA"/>
        </w:rPr>
      </w:pPr>
      <w:r>
        <w:rPr>
          <w:rFonts w:hint="default" w:ascii="仿宋_GB2312" w:hAnsi="仿宋_GB2312" w:eastAsia="仿宋_GB2312" w:cs="Times New Roman"/>
          <w:b w:val="0"/>
          <w:bCs/>
          <w:color w:val="000000"/>
          <w:kern w:val="2"/>
          <w:sz w:val="32"/>
          <w:szCs w:val="32"/>
          <w:u w:val="none"/>
          <w:lang w:val="en-US" w:eastAsia="zh-CN" w:bidi="ar-SA"/>
        </w:rPr>
        <w:t>（说明本标准的基本情况，包括标准名称、标准号、起草单位及排名、归口单位、发布时间、执行时间等。）</w:t>
      </w:r>
    </w:p>
    <w:p>
      <w:pPr>
        <w:pStyle w:val="6"/>
        <w:widowControl/>
        <w:spacing w:before="0" w:beforeLines="0" w:beforeAutospacing="0" w:after="0" w:afterLines="0" w:afterAutospacing="0" w:line="560" w:lineRule="exact"/>
        <w:ind w:firstLine="640" w:firstLineChars="200"/>
        <w:jc w:val="both"/>
        <w:rPr>
          <w:rFonts w:hint="default" w:ascii="楷体_GB2312" w:hAnsi="楷体_GB2312" w:eastAsia="楷体_GB2312" w:cs="楷体_GB2312"/>
          <w:b w:val="0"/>
          <w:bCs w:val="0"/>
          <w:color w:val="000000"/>
          <w:kern w:val="0"/>
          <w:sz w:val="32"/>
          <w:szCs w:val="32"/>
          <w:lang w:val="en-US" w:eastAsia="zh-CN" w:bidi="ar-SA"/>
        </w:rPr>
      </w:pPr>
      <w:r>
        <w:rPr>
          <w:rFonts w:hint="default" w:ascii="楷体_GB2312" w:hAnsi="楷体_GB2312" w:eastAsia="楷体_GB2312" w:cs="楷体_GB2312"/>
          <w:b w:val="0"/>
          <w:bCs w:val="0"/>
          <w:color w:val="000000"/>
          <w:kern w:val="0"/>
          <w:sz w:val="32"/>
          <w:szCs w:val="32"/>
          <w:lang w:val="en-US" w:eastAsia="zh-CN" w:bidi="ar-SA"/>
        </w:rPr>
        <w:t>（二）标准领域归属说明</w:t>
      </w:r>
    </w:p>
    <w:p>
      <w:pPr>
        <w:keepNext w:val="0"/>
        <w:keepLines w:val="0"/>
        <w:pageBreakBefore w:val="0"/>
        <w:widowControl/>
        <w:shd w:val="clear" w:color="auto" w:fill="auto"/>
        <w:kinsoku/>
        <w:wordWrap/>
        <w:overflowPunct/>
        <w:topLinePunct w:val="0"/>
        <w:autoSpaceDE/>
        <w:autoSpaceDN/>
        <w:bidi w:val="0"/>
        <w:adjustRightInd/>
        <w:snapToGrid/>
        <w:spacing w:beforeLines="0" w:after="0" w:afterLines="0" w:line="560" w:lineRule="exact"/>
        <w:ind w:firstLine="640" w:firstLineChars="200"/>
        <w:textAlignment w:val="auto"/>
        <w:rPr>
          <w:rFonts w:hint="default" w:ascii="仿宋_GB2312" w:hAnsi="仿宋_GB2312" w:eastAsia="仿宋_GB2312" w:cs="Times New Roman"/>
          <w:b w:val="0"/>
          <w:bCs/>
          <w:color w:val="000000"/>
          <w:kern w:val="2"/>
          <w:sz w:val="32"/>
          <w:szCs w:val="32"/>
          <w:u w:val="none"/>
          <w:lang w:val="en-US" w:eastAsia="zh-CN" w:bidi="ar-SA"/>
        </w:rPr>
      </w:pPr>
      <w:r>
        <w:rPr>
          <w:rFonts w:hint="default" w:ascii="仿宋_GB2312" w:hAnsi="仿宋_GB2312" w:eastAsia="仿宋_GB2312" w:cs="Times New Roman"/>
          <w:b w:val="0"/>
          <w:bCs/>
          <w:color w:val="000000"/>
          <w:kern w:val="2"/>
          <w:sz w:val="32"/>
          <w:szCs w:val="32"/>
          <w:u w:val="none"/>
          <w:lang w:val="en-US" w:eastAsia="zh-CN" w:bidi="ar-SA"/>
        </w:rPr>
        <w:t>（说明本标准内容领域属于</w:t>
      </w:r>
      <w:r>
        <w:rPr>
          <w:rFonts w:hint="eastAsia" w:ascii="仿宋_GB2312" w:hAnsi="仿宋_GB2312" w:eastAsia="仿宋_GB2312" w:cs="Times New Roman"/>
          <w:b w:val="0"/>
          <w:bCs/>
          <w:color w:val="000000"/>
          <w:kern w:val="2"/>
          <w:sz w:val="32"/>
          <w:szCs w:val="32"/>
          <w:u w:val="none"/>
          <w:lang w:val="en-US" w:eastAsia="zh-CN" w:bidi="ar-SA"/>
        </w:rPr>
        <w:t>数据领域标准，</w:t>
      </w:r>
      <w:r>
        <w:rPr>
          <w:rFonts w:hint="default" w:ascii="仿宋_GB2312" w:hAnsi="仿宋_GB2312" w:eastAsia="仿宋_GB2312" w:cs="Times New Roman"/>
          <w:b w:val="0"/>
          <w:bCs/>
          <w:color w:val="000000"/>
          <w:kern w:val="2"/>
          <w:sz w:val="32"/>
          <w:szCs w:val="32"/>
          <w:u w:val="none"/>
          <w:lang w:val="en-US" w:eastAsia="zh-CN" w:bidi="ar-SA"/>
        </w:rPr>
        <w:t>参考《国家数据标准体系建设指南》（发改</w:t>
      </w:r>
      <w:r>
        <w:rPr>
          <w:rFonts w:hint="eastAsia" w:ascii="仿宋_GB2312" w:hAnsi="仿宋_GB2312" w:eastAsia="仿宋_GB2312" w:cs="仿宋_GB2312"/>
          <w:kern w:val="0"/>
          <w:sz w:val="32"/>
          <w:szCs w:val="32"/>
          <w:highlight w:val="none"/>
          <w:lang w:val="en-US" w:eastAsia="zh-CN" w:bidi="ar-SA"/>
        </w:rPr>
        <w:t>数据〔2024〕1426号</w:t>
      </w:r>
      <w:r>
        <w:rPr>
          <w:rFonts w:hint="default" w:ascii="仿宋_GB2312" w:hAnsi="仿宋_GB2312" w:eastAsia="仿宋_GB2312" w:cs="Times New Roman"/>
          <w:b w:val="0"/>
          <w:bCs/>
          <w:color w:val="000000"/>
          <w:kern w:val="2"/>
          <w:sz w:val="32"/>
          <w:szCs w:val="32"/>
          <w:u w:val="none"/>
          <w:lang w:val="en-US" w:eastAsia="zh-CN" w:bidi="ar-SA"/>
        </w:rPr>
        <w:t>）中划定的数据标准体系分类框架）</w:t>
      </w:r>
    </w:p>
    <w:p>
      <w:pPr>
        <w:pStyle w:val="6"/>
        <w:widowControl/>
        <w:spacing w:before="0" w:beforeLines="0" w:beforeAutospacing="0" w:after="0" w:afterLines="0" w:afterAutospacing="0" w:line="560" w:lineRule="exact"/>
        <w:ind w:firstLine="640" w:firstLineChars="200"/>
        <w:jc w:val="both"/>
        <w:rPr>
          <w:rFonts w:hint="default" w:ascii="楷体_GB2312" w:hAnsi="楷体_GB2312" w:eastAsia="楷体_GB2312" w:cs="楷体_GB2312"/>
          <w:b w:val="0"/>
          <w:bCs w:val="0"/>
          <w:color w:val="000000"/>
          <w:kern w:val="0"/>
          <w:sz w:val="32"/>
          <w:szCs w:val="32"/>
          <w:lang w:val="en-US" w:eastAsia="zh-CN" w:bidi="ar-SA"/>
        </w:rPr>
      </w:pPr>
      <w:r>
        <w:rPr>
          <w:rFonts w:hint="default" w:ascii="楷体_GB2312" w:hAnsi="楷体_GB2312" w:eastAsia="楷体_GB2312" w:cs="楷体_GB2312"/>
          <w:b w:val="0"/>
          <w:bCs w:val="0"/>
          <w:color w:val="000000"/>
          <w:kern w:val="0"/>
          <w:sz w:val="32"/>
          <w:szCs w:val="32"/>
          <w:lang w:val="en-US" w:eastAsia="zh-CN" w:bidi="ar-SA"/>
        </w:rPr>
        <w:t>（三）标准创新点与价值</w:t>
      </w:r>
    </w:p>
    <w:p>
      <w:pPr>
        <w:keepNext w:val="0"/>
        <w:keepLines w:val="0"/>
        <w:pageBreakBefore w:val="0"/>
        <w:widowControl/>
        <w:shd w:val="clear" w:color="auto" w:fill="auto"/>
        <w:kinsoku/>
        <w:wordWrap/>
        <w:overflowPunct/>
        <w:topLinePunct w:val="0"/>
        <w:autoSpaceDE/>
        <w:autoSpaceDN/>
        <w:bidi w:val="0"/>
        <w:adjustRightInd/>
        <w:snapToGrid/>
        <w:spacing w:beforeLines="0" w:after="0" w:afterLines="0" w:line="560" w:lineRule="exact"/>
        <w:ind w:firstLine="640" w:firstLineChars="200"/>
        <w:textAlignment w:val="auto"/>
        <w:rPr>
          <w:rFonts w:hint="default" w:ascii="仿宋_GB2312" w:hAnsi="仿宋_GB2312" w:eastAsia="仿宋_GB2312" w:cs="Times New Roman"/>
          <w:b w:val="0"/>
          <w:bCs/>
          <w:color w:val="000000"/>
          <w:kern w:val="2"/>
          <w:sz w:val="32"/>
          <w:szCs w:val="32"/>
          <w:u w:val="none"/>
          <w:lang w:val="en-US" w:eastAsia="zh-CN" w:bidi="ar-SA"/>
        </w:rPr>
      </w:pPr>
      <w:r>
        <w:rPr>
          <w:rFonts w:hint="default" w:ascii="仿宋_GB2312" w:hAnsi="仿宋_GB2312" w:eastAsia="仿宋_GB2312" w:cs="Times New Roman"/>
          <w:b w:val="0"/>
          <w:bCs/>
          <w:color w:val="000000"/>
          <w:kern w:val="2"/>
          <w:sz w:val="32"/>
          <w:szCs w:val="32"/>
          <w:u w:val="none"/>
          <w:lang w:val="en-US" w:eastAsia="zh-CN" w:bidi="ar-SA"/>
        </w:rPr>
        <w:t>（说明本标准在</w:t>
      </w:r>
      <w:r>
        <w:rPr>
          <w:rFonts w:hint="eastAsia" w:ascii="仿宋_GB2312" w:hAnsi="仿宋_GB2312" w:eastAsia="仿宋_GB2312" w:cs="Times New Roman"/>
          <w:b w:val="0"/>
          <w:bCs/>
          <w:color w:val="000000"/>
          <w:kern w:val="2"/>
          <w:sz w:val="32"/>
          <w:szCs w:val="32"/>
          <w:u w:val="none"/>
          <w:lang w:val="en-US" w:eastAsia="zh-CN" w:bidi="ar-SA"/>
        </w:rPr>
        <w:t>数据</w:t>
      </w:r>
      <w:r>
        <w:rPr>
          <w:rFonts w:hint="default" w:ascii="仿宋_GB2312" w:hAnsi="仿宋_GB2312" w:eastAsia="仿宋_GB2312" w:cs="Times New Roman"/>
          <w:b w:val="0"/>
          <w:bCs/>
          <w:color w:val="000000"/>
          <w:kern w:val="2"/>
          <w:sz w:val="32"/>
          <w:szCs w:val="32"/>
          <w:u w:val="none"/>
          <w:lang w:val="en-US" w:eastAsia="zh-CN" w:bidi="ar-SA"/>
        </w:rPr>
        <w:t>领域的创新点、填补空白或补齐短板情况、技术指标的先进性等。）</w:t>
      </w:r>
    </w:p>
    <w:p>
      <w:pPr>
        <w:pStyle w:val="6"/>
        <w:widowControl/>
        <w:spacing w:before="0" w:beforeLines="0" w:beforeAutospacing="0" w:after="0" w:afterLines="0" w:afterAutospacing="0" w:line="560" w:lineRule="exact"/>
        <w:ind w:firstLine="640" w:firstLineChars="200"/>
        <w:jc w:val="both"/>
        <w:rPr>
          <w:rFonts w:hint="default" w:ascii="楷体_GB2312" w:hAnsi="楷体_GB2312" w:eastAsia="楷体_GB2312" w:cs="楷体_GB2312"/>
          <w:b w:val="0"/>
          <w:bCs w:val="0"/>
          <w:color w:val="000000"/>
          <w:kern w:val="0"/>
          <w:sz w:val="32"/>
          <w:szCs w:val="32"/>
          <w:lang w:val="en-US" w:eastAsia="zh-CN" w:bidi="ar-SA"/>
        </w:rPr>
      </w:pPr>
      <w:r>
        <w:rPr>
          <w:rFonts w:hint="default" w:ascii="楷体_GB2312" w:hAnsi="楷体_GB2312" w:eastAsia="楷体_GB2312" w:cs="楷体_GB2312"/>
          <w:b w:val="0"/>
          <w:bCs w:val="0"/>
          <w:color w:val="000000"/>
          <w:kern w:val="0"/>
          <w:sz w:val="32"/>
          <w:szCs w:val="32"/>
          <w:lang w:val="en-US" w:eastAsia="zh-CN" w:bidi="ar-SA"/>
        </w:rPr>
        <w:t>（四）标准采信与应用情况</w:t>
      </w:r>
    </w:p>
    <w:p>
      <w:pPr>
        <w:keepNext w:val="0"/>
        <w:keepLines w:val="0"/>
        <w:pageBreakBefore w:val="0"/>
        <w:widowControl/>
        <w:shd w:val="clear" w:color="auto" w:fill="auto"/>
        <w:kinsoku/>
        <w:wordWrap/>
        <w:overflowPunct/>
        <w:topLinePunct w:val="0"/>
        <w:autoSpaceDE/>
        <w:autoSpaceDN/>
        <w:bidi w:val="0"/>
        <w:adjustRightInd/>
        <w:snapToGrid/>
        <w:spacing w:beforeLines="0" w:after="0" w:afterLines="0" w:line="560" w:lineRule="exact"/>
        <w:ind w:firstLine="640" w:firstLineChars="200"/>
        <w:jc w:val="both"/>
        <w:textAlignment w:val="auto"/>
        <w:rPr>
          <w:rFonts w:hint="default" w:ascii="仿宋_GB2312" w:hAnsi="仿宋_GB2312" w:eastAsia="仿宋_GB2312" w:cs="Times New Roman"/>
          <w:b w:val="0"/>
          <w:bCs/>
          <w:color w:val="000000"/>
          <w:kern w:val="2"/>
          <w:sz w:val="32"/>
          <w:szCs w:val="32"/>
          <w:u w:val="none"/>
          <w:lang w:val="en-US" w:eastAsia="zh-CN" w:bidi="ar-SA"/>
        </w:rPr>
      </w:pPr>
      <w:r>
        <w:rPr>
          <w:rFonts w:hint="default" w:ascii="仿宋_GB2312" w:hAnsi="仿宋_GB2312" w:eastAsia="仿宋_GB2312" w:cs="Times New Roman"/>
          <w:b w:val="0"/>
          <w:bCs/>
          <w:color w:val="000000"/>
          <w:kern w:val="2"/>
          <w:sz w:val="32"/>
          <w:szCs w:val="32"/>
          <w:u w:val="none"/>
          <w:lang w:val="en-US" w:eastAsia="zh-CN" w:bidi="ar-SA"/>
        </w:rPr>
        <w:t>（说明本数据标准在数据治理、数据要素流通、数据共享交换、数据项目建设等场景的采信应用情况，以及行业、项目落地推广应用案例等。）</w:t>
      </w:r>
    </w:p>
    <w:p>
      <w:pPr>
        <w:pStyle w:val="4"/>
        <w:widowControl/>
        <w:spacing w:before="0" w:beforeLines="0" w:beforeAutospacing="0" w:after="0" w:afterLines="0" w:afterAutospacing="0" w:line="560" w:lineRule="exact"/>
        <w:ind w:firstLine="640" w:firstLineChars="200"/>
        <w:jc w:val="both"/>
        <w:outlineLvl w:val="0"/>
        <w:rPr>
          <w:rFonts w:hint="default" w:ascii="Times New Roman" w:hAnsi="Times New Roman" w:eastAsia="黑体" w:cs="Times New Roman"/>
          <w:b w:val="0"/>
          <w:kern w:val="0"/>
          <w:sz w:val="32"/>
          <w:szCs w:val="32"/>
          <w:highlight w:val="none"/>
          <w:shd w:val="clear" w:color="auto" w:fill="auto"/>
          <w:lang w:val="en-US" w:eastAsia="zh-CN" w:bidi="ar-SA"/>
        </w:rPr>
      </w:pPr>
      <w:r>
        <w:rPr>
          <w:rFonts w:hint="default" w:ascii="Times New Roman" w:hAnsi="Times New Roman" w:eastAsia="黑体" w:cs="Times New Roman"/>
          <w:b w:val="0"/>
          <w:kern w:val="0"/>
          <w:sz w:val="32"/>
          <w:szCs w:val="32"/>
          <w:highlight w:val="none"/>
          <w:shd w:val="clear" w:color="auto" w:fill="auto"/>
          <w:lang w:val="en-US" w:eastAsia="zh-CN" w:bidi="ar-SA"/>
        </w:rPr>
        <w:t>三、与项目有关的其他补充资料</w:t>
      </w:r>
    </w:p>
    <w:p>
      <w:pPr>
        <w:shd w:val="clear" w:color="auto" w:fill="auto"/>
        <w:spacing w:beforeLines="0" w:afterLines="0" w:line="560" w:lineRule="exact"/>
        <w:ind w:firstLine="640" w:firstLineChars="200"/>
        <w:jc w:val="both"/>
        <w:rPr>
          <w:rFonts w:hint="eastAsia" w:ascii="仿宋_GB2312" w:hAnsi="仿宋_GB2312" w:eastAsia="仿宋_GB2312" w:cs="Times New Roman"/>
          <w:b w:val="0"/>
          <w:bCs/>
          <w:color w:val="000000"/>
          <w:kern w:val="2"/>
          <w:sz w:val="32"/>
          <w:szCs w:val="32"/>
          <w:u w:val="none"/>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default" w:ascii="仿宋_GB2312" w:hAnsi="仿宋_GB2312" w:eastAsia="仿宋_GB2312" w:cs="Times New Roman"/>
          <w:b w:val="0"/>
          <w:bCs/>
          <w:color w:val="000000"/>
          <w:kern w:val="2"/>
          <w:sz w:val="32"/>
          <w:szCs w:val="32"/>
          <w:u w:val="none"/>
          <w:lang w:val="en-US" w:eastAsia="zh-CN" w:bidi="ar-SA"/>
        </w:rPr>
        <w:t>（可提交前述章节未涵盖但对</w:t>
      </w:r>
      <w:r>
        <w:rPr>
          <w:rFonts w:hint="eastAsia" w:ascii="仿宋_GB2312" w:hAnsi="仿宋_GB2312" w:eastAsia="仿宋_GB2312" w:cs="Times New Roman"/>
          <w:b w:val="0"/>
          <w:bCs/>
          <w:color w:val="000000"/>
          <w:kern w:val="2"/>
          <w:sz w:val="32"/>
          <w:szCs w:val="32"/>
          <w:u w:val="none"/>
          <w:lang w:val="en-US" w:eastAsia="zh-CN" w:bidi="ar-SA"/>
        </w:rPr>
        <w:t>本项目</w:t>
      </w:r>
      <w:r>
        <w:rPr>
          <w:rFonts w:hint="default" w:ascii="仿宋_GB2312" w:hAnsi="仿宋_GB2312" w:eastAsia="仿宋_GB2312" w:cs="Times New Roman"/>
          <w:b w:val="0"/>
          <w:bCs/>
          <w:color w:val="000000"/>
          <w:kern w:val="2"/>
          <w:sz w:val="32"/>
          <w:szCs w:val="32"/>
          <w:u w:val="none"/>
          <w:lang w:val="en-US" w:eastAsia="zh-CN" w:bidi="ar-SA"/>
        </w:rPr>
        <w:t>有帮助的补充</w:t>
      </w:r>
      <w:r>
        <w:rPr>
          <w:rFonts w:hint="eastAsia" w:ascii="仿宋_GB2312" w:hAnsi="仿宋_GB2312" w:eastAsia="仿宋_GB2312" w:cs="Times New Roman"/>
          <w:b w:val="0"/>
          <w:bCs/>
          <w:color w:val="000000"/>
          <w:kern w:val="2"/>
          <w:sz w:val="32"/>
          <w:szCs w:val="32"/>
          <w:u w:val="none"/>
          <w:lang w:val="en-US" w:eastAsia="zh-CN" w:bidi="ar-SA"/>
        </w:rPr>
        <w:t>资料）</w:t>
      </w:r>
    </w:p>
    <w:p>
      <w:pPr>
        <w:spacing w:after="0" w:line="560" w:lineRule="exact"/>
        <w:jc w:val="center"/>
        <w:rPr>
          <w:rFonts w:ascii="Times New Roman" w:hAnsi="Times New Roman" w:eastAsia="微软雅黑"/>
          <w:sz w:val="36"/>
          <w:szCs w:val="36"/>
        </w:rPr>
      </w:pPr>
      <w:r>
        <w:rPr>
          <w:rFonts w:hint="eastAsia" w:ascii="方正小标宋简体" w:hAnsi="方正小标宋简体" w:eastAsia="方正小标宋简体" w:cs="方正小标宋简体"/>
          <w:sz w:val="44"/>
          <w:szCs w:val="44"/>
        </w:rPr>
        <w:t>第三部分：项目申报承诺书</w:t>
      </w:r>
    </w:p>
    <w:p>
      <w:pPr>
        <w:spacing w:after="0" w:line="560" w:lineRule="exact"/>
        <w:jc w:val="both"/>
        <w:rPr>
          <w:rFonts w:ascii="Times New Roman" w:hAnsi="Times New Roman" w:eastAsia="黑体"/>
          <w:sz w:val="32"/>
          <w:szCs w:val="32"/>
        </w:rPr>
      </w:pPr>
    </w:p>
    <w:p>
      <w:pPr>
        <w:keepNext w:val="0"/>
        <w:keepLines w:val="0"/>
        <w:pageBreakBefore w:val="0"/>
        <w:widowControl w:val="0"/>
        <w:kinsoku/>
        <w:wordWrap/>
        <w:overflowPunct/>
        <w:topLinePunct w:val="0"/>
        <w:autoSpaceDE/>
        <w:autoSpaceDN/>
        <w:bidi w:val="0"/>
        <w:adjustRightInd/>
        <w:snapToGrid w:val="0"/>
        <w:spacing w:after="0" w:line="590" w:lineRule="exact"/>
        <w:ind w:firstLine="0" w:firstLineChars="0"/>
        <w:textAlignment w:val="auto"/>
        <w:rPr>
          <w:rFonts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eastAsia="zh-CN"/>
        </w:rPr>
        <w:t>通州区政务服务和数据管理局</w:t>
      </w:r>
      <w:r>
        <w:rPr>
          <w:rFonts w:hint="eastAsia" w:ascii="仿宋_GB2312" w:hAnsi="宋体"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val="0"/>
        <w:spacing w:after="0" w:line="590" w:lineRule="exact"/>
        <w:ind w:firstLine="640" w:firstLineChars="200"/>
        <w:jc w:val="both"/>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本单位拟</w:t>
      </w:r>
      <w:r>
        <w:rPr>
          <w:rFonts w:ascii="仿宋_GB2312" w:hAnsi="宋体" w:eastAsia="仿宋_GB2312" w:cs="Times New Roman"/>
          <w:sz w:val="32"/>
          <w:szCs w:val="32"/>
          <w:highlight w:val="none"/>
        </w:rPr>
        <w:t>申请</w:t>
      </w:r>
      <w:r>
        <w:rPr>
          <w:rFonts w:hint="eastAsia" w:ascii="仿宋_GB2312" w:hAnsi="宋体" w:eastAsia="仿宋_GB2312" w:cs="Times New Roman"/>
          <w:sz w:val="32"/>
          <w:szCs w:val="32"/>
          <w:highlight w:val="none"/>
        </w:rPr>
        <w:t>贵局</w:t>
      </w:r>
      <w:r>
        <w:rPr>
          <w:rFonts w:hint="eastAsia" w:ascii="仿宋_GB2312" w:hAnsi="宋体" w:eastAsia="仿宋_GB2312" w:cs="Times New Roman"/>
          <w:sz w:val="32"/>
          <w:szCs w:val="32"/>
          <w:highlight w:val="none"/>
          <w:lang w:eastAsia="zh-CN"/>
        </w:rPr>
        <w:t>数智产业</w:t>
      </w:r>
      <w:r>
        <w:rPr>
          <w:rFonts w:hint="eastAsia" w:ascii="仿宋_GB2312" w:hAnsi="宋体" w:eastAsia="仿宋_GB2312" w:cs="Times New Roman"/>
          <w:sz w:val="32"/>
          <w:szCs w:val="32"/>
          <w:highlight w:val="none"/>
        </w:rPr>
        <w:t>高质量发展项目补助资金，承诺如下：</w:t>
      </w:r>
    </w:p>
    <w:p>
      <w:pPr>
        <w:keepNext w:val="0"/>
        <w:keepLines w:val="0"/>
        <w:pageBreakBefore w:val="0"/>
        <w:widowControl w:val="0"/>
        <w:kinsoku/>
        <w:wordWrap/>
        <w:overflowPunct/>
        <w:topLinePunct w:val="0"/>
        <w:autoSpaceDE/>
        <w:autoSpaceDN/>
        <w:bidi w:val="0"/>
        <w:adjustRightInd/>
        <w:snapToGrid w:val="0"/>
        <w:spacing w:after="0" w:line="590" w:lineRule="exact"/>
        <w:ind w:firstLine="614" w:firstLineChars="192"/>
        <w:jc w:val="both"/>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rPr>
        <w:t>1.本单位严格遵守国家相关法律法规、政策要求，以及相关资金管理办法等有关规定。</w:t>
      </w:r>
    </w:p>
    <w:p>
      <w:pPr>
        <w:keepNext w:val="0"/>
        <w:keepLines w:val="0"/>
        <w:pageBreakBefore w:val="0"/>
        <w:widowControl w:val="0"/>
        <w:kinsoku/>
        <w:wordWrap/>
        <w:overflowPunct/>
        <w:topLinePunct w:val="0"/>
        <w:autoSpaceDE/>
        <w:autoSpaceDN/>
        <w:bidi w:val="0"/>
        <w:adjustRightInd/>
        <w:snapToGrid w:val="0"/>
        <w:spacing w:after="0" w:line="590" w:lineRule="exact"/>
        <w:ind w:firstLine="614" w:firstLineChars="192"/>
        <w:jc w:val="both"/>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2.</w:t>
      </w:r>
      <w:r>
        <w:rPr>
          <w:rFonts w:hint="eastAsia" w:ascii="仿宋_GB2312" w:hAnsi="宋体" w:eastAsia="仿宋_GB2312" w:cs="Times New Roman"/>
          <w:sz w:val="32"/>
          <w:szCs w:val="32"/>
          <w:highlight w:val="none"/>
        </w:rPr>
        <w:t>本单位未因违法失信行为被行政机关实施联合惩戒，或被司法部门采取失信惩戒措施。</w:t>
      </w:r>
    </w:p>
    <w:p>
      <w:pPr>
        <w:keepNext w:val="0"/>
        <w:keepLines w:val="0"/>
        <w:pageBreakBefore w:val="0"/>
        <w:widowControl w:val="0"/>
        <w:kinsoku/>
        <w:wordWrap/>
        <w:overflowPunct/>
        <w:topLinePunct w:val="0"/>
        <w:autoSpaceDE/>
        <w:autoSpaceDN/>
        <w:bidi w:val="0"/>
        <w:adjustRightInd/>
        <w:snapToGrid w:val="0"/>
        <w:spacing w:after="0" w:line="590" w:lineRule="exact"/>
        <w:ind w:firstLine="614" w:firstLineChars="192"/>
        <w:jc w:val="both"/>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3.</w:t>
      </w:r>
      <w:r>
        <w:rPr>
          <w:rFonts w:hint="eastAsia" w:ascii="仿宋_GB2312" w:hAnsi="宋体" w:eastAsia="仿宋_GB2312" w:cs="Times New Roman"/>
          <w:sz w:val="32"/>
          <w:szCs w:val="32"/>
          <w:highlight w:val="none"/>
        </w:rPr>
        <w:t>本单位提交的全部材料均真实、准确、有效，申报资格和条件符合《关于北京城市副中心促进数智产业高质量发展的若干措施》相关规定。</w:t>
      </w:r>
    </w:p>
    <w:p>
      <w:pPr>
        <w:keepNext w:val="0"/>
        <w:keepLines w:val="0"/>
        <w:pageBreakBefore w:val="0"/>
        <w:widowControl w:val="0"/>
        <w:kinsoku/>
        <w:wordWrap/>
        <w:overflowPunct/>
        <w:topLinePunct w:val="0"/>
        <w:autoSpaceDE/>
        <w:autoSpaceDN/>
        <w:bidi w:val="0"/>
        <w:adjustRightInd/>
        <w:snapToGrid w:val="0"/>
        <w:spacing w:after="0" w:line="590" w:lineRule="exact"/>
        <w:ind w:firstLine="614" w:firstLineChars="192"/>
        <w:jc w:val="both"/>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4.</w:t>
      </w:r>
      <w:r>
        <w:rPr>
          <w:rFonts w:hint="eastAsia" w:ascii="仿宋_GB2312" w:hAnsi="宋体" w:eastAsia="仿宋_GB2312" w:cs="Times New Roman"/>
          <w:sz w:val="32"/>
          <w:szCs w:val="32"/>
          <w:highlight w:val="none"/>
        </w:rPr>
        <w:t>本</w:t>
      </w:r>
      <w:r>
        <w:rPr>
          <w:rFonts w:hint="eastAsia" w:ascii="仿宋_GB2312" w:hAnsi="宋体" w:eastAsia="仿宋_GB2312" w:cs="Times New Roman"/>
          <w:sz w:val="32"/>
          <w:szCs w:val="32"/>
          <w:highlight w:val="none"/>
          <w:lang w:val="en-US" w:eastAsia="zh-CN"/>
        </w:rPr>
        <w:t>项目</w:t>
      </w:r>
      <w:r>
        <w:rPr>
          <w:rFonts w:hint="eastAsia" w:ascii="仿宋_GB2312" w:hAnsi="宋体" w:eastAsia="仿宋_GB2312" w:cs="Times New Roman"/>
          <w:sz w:val="32"/>
          <w:szCs w:val="32"/>
          <w:highlight w:val="none"/>
        </w:rPr>
        <w:t>未获得其他区级财政资金</w:t>
      </w:r>
      <w:r>
        <w:rPr>
          <w:rFonts w:hint="eastAsia" w:ascii="仿宋_GB2312" w:hAnsi="宋体" w:eastAsia="仿宋_GB2312" w:cs="Times New Roman"/>
          <w:sz w:val="32"/>
          <w:szCs w:val="32"/>
          <w:highlight w:val="none"/>
          <w:lang w:val="en-US" w:eastAsia="zh-CN"/>
        </w:rPr>
        <w:t>支持</w:t>
      </w:r>
      <w:r>
        <w:rPr>
          <w:rFonts w:hint="eastAsia" w:ascii="仿宋_GB2312" w:hAnsi="宋体"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val="0"/>
        <w:spacing w:after="0" w:line="590" w:lineRule="exact"/>
        <w:ind w:firstLine="614" w:firstLineChars="192"/>
        <w:jc w:val="both"/>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5.</w:t>
      </w:r>
      <w:r>
        <w:rPr>
          <w:rFonts w:hint="eastAsia" w:ascii="仿宋_GB2312" w:hAnsi="宋体" w:eastAsia="仿宋_GB2312" w:cs="Times New Roman"/>
          <w:sz w:val="32"/>
          <w:szCs w:val="32"/>
          <w:highlight w:val="none"/>
        </w:rPr>
        <w:t>所有材料已经脱密处理，如有发生涉密资料（载体）泄露，愿意承担有关保密责任。</w:t>
      </w:r>
    </w:p>
    <w:p>
      <w:pPr>
        <w:keepNext w:val="0"/>
        <w:keepLines w:val="0"/>
        <w:pageBreakBefore w:val="0"/>
        <w:widowControl w:val="0"/>
        <w:kinsoku/>
        <w:wordWrap/>
        <w:overflowPunct/>
        <w:topLinePunct w:val="0"/>
        <w:autoSpaceDE/>
        <w:autoSpaceDN/>
        <w:bidi w:val="0"/>
        <w:adjustRightInd/>
        <w:snapToGrid w:val="0"/>
        <w:spacing w:after="0" w:line="590" w:lineRule="exact"/>
        <w:ind w:firstLine="614" w:firstLineChars="192"/>
        <w:jc w:val="both"/>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6.</w:t>
      </w:r>
      <w:r>
        <w:rPr>
          <w:rFonts w:hint="eastAsia" w:ascii="仿宋_GB2312" w:hAnsi="宋体" w:eastAsia="仿宋_GB2312" w:cs="Times New Roman"/>
          <w:sz w:val="32"/>
          <w:szCs w:val="32"/>
          <w:highlight w:val="none"/>
        </w:rPr>
        <w:t>本单位自愿接受并积极配合市区相关部门监管。</w:t>
      </w:r>
    </w:p>
    <w:p>
      <w:pPr>
        <w:keepNext w:val="0"/>
        <w:keepLines w:val="0"/>
        <w:pageBreakBefore w:val="0"/>
        <w:widowControl w:val="0"/>
        <w:kinsoku/>
        <w:wordWrap/>
        <w:overflowPunct/>
        <w:topLinePunct w:val="0"/>
        <w:autoSpaceDE/>
        <w:autoSpaceDN/>
        <w:bidi w:val="0"/>
        <w:adjustRightInd/>
        <w:snapToGrid w:val="0"/>
        <w:spacing w:after="0" w:line="590" w:lineRule="exact"/>
        <w:ind w:firstLine="614" w:firstLineChars="192"/>
        <w:jc w:val="both"/>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7.</w:t>
      </w:r>
      <w:r>
        <w:rPr>
          <w:rFonts w:hint="eastAsia" w:ascii="仿宋_GB2312" w:hAnsi="宋体" w:eastAsia="仿宋_GB2312" w:cs="Times New Roman"/>
          <w:sz w:val="32"/>
          <w:szCs w:val="32"/>
          <w:highlight w:val="none"/>
        </w:rPr>
        <w:t>本单位遵循诚实守信原则，若违反以上承诺事项，将在收到</w:t>
      </w:r>
      <w:r>
        <w:rPr>
          <w:rFonts w:hint="eastAsia" w:ascii="仿宋_GB2312" w:hAnsi="宋体" w:eastAsia="仿宋_GB2312" w:cs="Times New Roman"/>
          <w:sz w:val="32"/>
          <w:szCs w:val="32"/>
          <w:highlight w:val="none"/>
          <w:lang w:eastAsia="zh-CN"/>
        </w:rPr>
        <w:t>通州区政务服务和数据管理局</w:t>
      </w:r>
      <w:r>
        <w:rPr>
          <w:rFonts w:hint="eastAsia" w:ascii="仿宋_GB2312" w:hAnsi="宋体" w:eastAsia="仿宋_GB2312" w:cs="Times New Roman"/>
          <w:sz w:val="32"/>
          <w:szCs w:val="32"/>
          <w:highlight w:val="none"/>
        </w:rPr>
        <w:t>要求退还资金的通知之日起6个月内向</w:t>
      </w:r>
      <w:r>
        <w:rPr>
          <w:rFonts w:hint="eastAsia" w:ascii="仿宋_GB2312" w:hAnsi="宋体" w:eastAsia="仿宋_GB2312" w:cs="Times New Roman"/>
          <w:sz w:val="32"/>
          <w:szCs w:val="32"/>
          <w:highlight w:val="none"/>
          <w:lang w:eastAsia="zh-CN"/>
        </w:rPr>
        <w:t>通州区政务服务和数据管理局</w:t>
      </w:r>
      <w:r>
        <w:rPr>
          <w:rFonts w:hint="eastAsia" w:ascii="仿宋_GB2312" w:hAnsi="宋体" w:eastAsia="仿宋_GB2312" w:cs="Times New Roman"/>
          <w:sz w:val="32"/>
          <w:szCs w:val="32"/>
          <w:highlight w:val="none"/>
        </w:rPr>
        <w:t>退还全部资金。</w:t>
      </w:r>
    </w:p>
    <w:p>
      <w:pPr>
        <w:keepNext w:val="0"/>
        <w:keepLines w:val="0"/>
        <w:pageBreakBefore w:val="0"/>
        <w:widowControl w:val="0"/>
        <w:kinsoku/>
        <w:wordWrap/>
        <w:overflowPunct/>
        <w:topLinePunct w:val="0"/>
        <w:autoSpaceDE/>
        <w:autoSpaceDN/>
        <w:bidi w:val="0"/>
        <w:adjustRightInd/>
        <w:snapToGrid w:val="0"/>
        <w:spacing w:after="0" w:line="590" w:lineRule="exact"/>
        <w:ind w:firstLine="614" w:firstLineChars="192"/>
        <w:jc w:val="both"/>
        <w:textAlignment w:val="auto"/>
        <w:rPr>
          <w:rFonts w:hint="eastAsia" w:ascii="仿宋_GB2312" w:hAnsi="仿宋_GB2312" w:eastAsia="仿宋_GB2312" w:cs="仿宋_GB2312"/>
          <w:sz w:val="32"/>
          <w:szCs w:val="32"/>
          <w:highlight w:val="none"/>
          <w:lang w:eastAsia="zh-CN"/>
        </w:rPr>
      </w:pPr>
      <w:r>
        <w:rPr>
          <w:rFonts w:hint="eastAsia" w:ascii="仿宋_GB2312" w:hAnsi="宋体" w:eastAsia="仿宋_GB2312" w:cs="Times New Roman"/>
          <w:sz w:val="32"/>
          <w:szCs w:val="32"/>
          <w:highlight w:val="none"/>
          <w:lang w:val="en-US" w:eastAsia="zh-CN"/>
        </w:rPr>
        <w:t>8.</w:t>
      </w:r>
      <w:r>
        <w:rPr>
          <w:rFonts w:hint="eastAsia" w:ascii="仿宋_GB2312" w:hAnsi="宋体" w:eastAsia="仿宋_GB2312" w:cs="Times New Roman"/>
          <w:sz w:val="32"/>
          <w:szCs w:val="32"/>
          <w:highlight w:val="none"/>
        </w:rPr>
        <w:t>本单位将按照相关法律法规和制度规定使用补助资金，对资金申报和使用中存在虚报、骗取、挪用、贿赂等违法违规行为，将依照《财政违法行为处罚处分条例》等相关法律法规接受处理。涉嫌犯罪的，自愿接受司法机关依法处理。</w:t>
      </w:r>
    </w:p>
    <w:p>
      <w:pPr>
        <w:keepNext w:val="0"/>
        <w:keepLines w:val="0"/>
        <w:pageBreakBefore w:val="0"/>
        <w:kinsoku/>
        <w:wordWrap/>
        <w:overflowPunct/>
        <w:topLinePunct w:val="0"/>
        <w:autoSpaceDE/>
        <w:autoSpaceDN/>
        <w:bidi w:val="0"/>
        <w:adjustRightInd/>
        <w:spacing w:after="0" w:line="590" w:lineRule="exact"/>
        <w:textAlignment w:val="auto"/>
        <w:rPr>
          <w:rFonts w:hint="eastAsia" w:ascii="Times New Roman" w:hAnsi="Times New Roman" w:eastAsia="宋体" w:cs="Times New Roman"/>
          <w:highlight w:val="none"/>
        </w:rPr>
      </w:pPr>
    </w:p>
    <w:p>
      <w:pPr>
        <w:keepNext w:val="0"/>
        <w:keepLines w:val="0"/>
        <w:pageBreakBefore w:val="0"/>
        <w:widowControl w:val="0"/>
        <w:kinsoku/>
        <w:wordWrap/>
        <w:overflowPunct/>
        <w:topLinePunct w:val="0"/>
        <w:autoSpaceDE/>
        <w:autoSpaceDN/>
        <w:bidi w:val="0"/>
        <w:adjustRightInd/>
        <w:snapToGrid w:val="0"/>
        <w:spacing w:after="0" w:line="590" w:lineRule="exact"/>
        <w:jc w:val="center"/>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法定代表人（签字）：</w:t>
      </w:r>
    </w:p>
    <w:p>
      <w:pPr>
        <w:keepNext w:val="0"/>
        <w:keepLines w:val="0"/>
        <w:pageBreakBefore w:val="0"/>
        <w:widowControl w:val="0"/>
        <w:kinsoku/>
        <w:wordWrap/>
        <w:overflowPunct/>
        <w:topLinePunct w:val="0"/>
        <w:autoSpaceDE/>
        <w:autoSpaceDN/>
        <w:bidi w:val="0"/>
        <w:adjustRightInd/>
        <w:snapToGrid w:val="0"/>
        <w:spacing w:after="0" w:line="590" w:lineRule="exact"/>
        <w:jc w:val="center"/>
        <w:textAlignment w:val="auto"/>
        <w:rPr>
          <w:rFonts w:hint="eastAsia" w:ascii="仿宋_GB2312" w:hAnsi="宋体" w:eastAsia="仿宋_GB2312" w:cs="Times New Roman"/>
          <w:sz w:val="32"/>
          <w:szCs w:val="32"/>
          <w:highlight w:val="none"/>
        </w:rPr>
      </w:pPr>
      <w:r>
        <w:rPr>
          <w:rFonts w:hint="eastAsia" w:ascii="仿宋_GB2312" w:hAnsi="宋体" w:eastAsia="仿宋_GB2312"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申请单位（签章）：</w:t>
      </w:r>
    </w:p>
    <w:p>
      <w:pPr>
        <w:keepNext w:val="0"/>
        <w:keepLines w:val="0"/>
        <w:pageBreakBefore w:val="0"/>
        <w:widowControl w:val="0"/>
        <w:kinsoku/>
        <w:wordWrap/>
        <w:overflowPunct/>
        <w:topLinePunct w:val="0"/>
        <w:autoSpaceDE/>
        <w:autoSpaceDN/>
        <w:bidi w:val="0"/>
        <w:adjustRightInd/>
        <w:snapToGrid w:val="0"/>
        <w:spacing w:after="0" w:line="590" w:lineRule="exact"/>
        <w:jc w:val="center"/>
        <w:textAlignment w:val="auto"/>
        <w:rPr>
          <w:rFonts w:hint="eastAsia" w:ascii="Times New Roman" w:hAnsi="Times New Roman" w:eastAsia="宋体" w:cs="Times New Roman"/>
          <w:highlight w:val="none"/>
        </w:rPr>
      </w:pPr>
      <w:r>
        <w:rPr>
          <w:rFonts w:hint="eastAsia" w:ascii="仿宋_GB2312" w:hAnsi="宋体" w:eastAsia="仿宋_GB2312"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 xml:space="preserve">时间： </w:t>
      </w:r>
      <w:r>
        <w:rPr>
          <w:rFonts w:hint="eastAsia" w:ascii="仿宋_GB2312" w:hAnsi="宋体" w:eastAsia="宋体"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 xml:space="preserve"> 年 </w:t>
      </w:r>
      <w:r>
        <w:rPr>
          <w:rFonts w:hint="eastAsia" w:ascii="仿宋_GB2312" w:hAnsi="宋体" w:eastAsia="宋体"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 xml:space="preserve"> 月 </w:t>
      </w:r>
      <w:r>
        <w:rPr>
          <w:rFonts w:hint="eastAsia" w:ascii="仿宋_GB2312" w:hAnsi="宋体" w:eastAsia="宋体" w:cs="Times New Roman"/>
          <w:sz w:val="32"/>
          <w:szCs w:val="32"/>
          <w:highlight w:val="none"/>
          <w:lang w:val="en-US" w:eastAsia="zh-CN"/>
        </w:rPr>
        <w:t xml:space="preserve">  </w:t>
      </w:r>
      <w:r>
        <w:rPr>
          <w:rFonts w:hint="eastAsia" w:ascii="仿宋_GB2312" w:hAnsi="宋体" w:eastAsia="仿宋_GB2312" w:cs="Times New Roman"/>
          <w:sz w:val="32"/>
          <w:szCs w:val="32"/>
          <w:highlight w:val="none"/>
        </w:rPr>
        <w:t>日</w:t>
      </w:r>
    </w:p>
    <w:p>
      <w:pPr>
        <w:widowControl w:val="0"/>
        <w:spacing w:after="0" w:line="560" w:lineRule="exact"/>
        <w:jc w:val="both"/>
        <w:rPr>
          <w:rFonts w:ascii="Times New Roman" w:hAnsi="Times New Roman" w:eastAsia="仿宋_GB2312"/>
          <w:sz w:val="32"/>
          <w:szCs w:val="32"/>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spacing w:after="0" w:line="560" w:lineRule="exact"/>
        <w:rPr>
          <w:rFonts w:ascii="Times New Roman" w:hAnsi="Times New Roman" w:eastAsia="黑体"/>
        </w:rPr>
      </w:pPr>
    </w:p>
    <w:p>
      <w:pPr>
        <w:widowControl w:val="0"/>
        <w:spacing w:after="0" w:line="560" w:lineRule="exact"/>
        <w:jc w:val="both"/>
        <w:rPr>
          <w:rFonts w:ascii="Times New Roman" w:hAnsi="Times New Roman" w:eastAsia="仿宋_GB2312"/>
          <w:sz w:val="32"/>
          <w:szCs w:val="32"/>
        </w:rPr>
      </w:pPr>
    </w:p>
    <w:p>
      <w:pPr>
        <w:pStyle w:val="2"/>
      </w:pPr>
      <w:bookmarkStart w:id="5" w:name="_GoBack"/>
      <w:bookmarkEnd w:id="5"/>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Unicode MS">
    <w:altName w:val="宋体"/>
    <w:panose1 w:val="020B0604020202020204"/>
    <w:charset w:val="00"/>
    <w:family w:val="roman"/>
    <w:pitch w:val="default"/>
    <w:sig w:usb0="00000000" w:usb1="00000000" w:usb2="0000003F" w:usb3="00000000" w:csb0="603F01FF" w:csb1="FFFF0000"/>
  </w:font>
  <w:font w:name="方正小标宋_GBK">
    <w:panose1 w:val="02000000000000000000"/>
    <w:charset w:val="86"/>
    <w:family w:val="auto"/>
    <w:pitch w:val="default"/>
    <w:sig w:usb0="00000001" w:usb1="08000000" w:usb2="00000000" w:usb3="00000000" w:csb0="00040000" w:csb1="00000000"/>
  </w:font>
  <w:font w:name="微软雅黑">
    <w:altName w:val="黑体"/>
    <w:panose1 w:val="020B0503020204020204"/>
    <w:charset w:val="00"/>
    <w:family w:val="swiss"/>
    <w:pitch w:val="default"/>
    <w:sig w:usb0="00000000" w:usb1="0000000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ADD19A"/>
    <w:rsid w:val="189E139F"/>
    <w:rsid w:val="36F6C399"/>
    <w:rsid w:val="37AD05AF"/>
    <w:rsid w:val="397F20D8"/>
    <w:rsid w:val="3F3B9E30"/>
    <w:rsid w:val="5D9FB606"/>
    <w:rsid w:val="5DEE8959"/>
    <w:rsid w:val="5FBBA3D7"/>
    <w:rsid w:val="5FFDCD6C"/>
    <w:rsid w:val="64F6304D"/>
    <w:rsid w:val="74BF4849"/>
    <w:rsid w:val="754DBD7F"/>
    <w:rsid w:val="77BFCCB9"/>
    <w:rsid w:val="7DD71095"/>
    <w:rsid w:val="7DFC280F"/>
    <w:rsid w:val="7F7F3586"/>
    <w:rsid w:val="7FFFEFD2"/>
    <w:rsid w:val="96B37ED4"/>
    <w:rsid w:val="9FBFE710"/>
    <w:rsid w:val="9FFB5FAD"/>
    <w:rsid w:val="9FFBE67A"/>
    <w:rsid w:val="B6FFAFE6"/>
    <w:rsid w:val="B9FF40BB"/>
    <w:rsid w:val="BCFB67B4"/>
    <w:rsid w:val="C5FB7872"/>
    <w:rsid w:val="CFDDECFB"/>
    <w:rsid w:val="D2FFA26A"/>
    <w:rsid w:val="D55F772D"/>
    <w:rsid w:val="D5B71B27"/>
    <w:rsid w:val="DDBEFFFE"/>
    <w:rsid w:val="DF5A3534"/>
    <w:rsid w:val="DFE53DE0"/>
    <w:rsid w:val="E3E78D3A"/>
    <w:rsid w:val="E996F59D"/>
    <w:rsid w:val="FDFFD8DD"/>
    <w:rsid w:val="FE72E602"/>
    <w:rsid w:val="FF1A954E"/>
    <w:rsid w:val="FFADD19A"/>
    <w:rsid w:val="FFBB5324"/>
    <w:rsid w:val="FFDD22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5"/>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6">
    <w:name w:val="heading 2"/>
    <w:basedOn w:val="5"/>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7">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99"/>
    <w:pPr>
      <w:spacing w:line="500" w:lineRule="exact"/>
      <w:ind w:firstLine="420" w:firstLineChars="100"/>
    </w:pPr>
    <w:rPr>
      <w:rFonts w:ascii="Calibri" w:hAnsi="Calibri" w:eastAsia="宋体" w:cs="Times New Roman"/>
      <w:szCs w:val="22"/>
    </w:rPr>
  </w:style>
  <w:style w:type="paragraph" w:styleId="3">
    <w:name w:val="Body Text"/>
    <w:basedOn w:val="1"/>
    <w:next w:val="1"/>
    <w:unhideWhenUsed/>
    <w:qFormat/>
    <w:uiPriority w:val="99"/>
    <w:pPr>
      <w:spacing w:after="120"/>
    </w:pPr>
  </w:style>
  <w:style w:type="paragraph" w:customStyle="1" w:styleId="5">
    <w:name w:val="默认 B"/>
    <w:qFormat/>
    <w:uiPriority w:val="0"/>
    <w:pPr>
      <w:widowControl w:val="0"/>
      <w:jc w:val="both"/>
    </w:pPr>
    <w:rPr>
      <w:rFonts w:hint="eastAsia" w:ascii="Arial Unicode MS" w:hAnsi="Arial Unicode MS" w:eastAsia="Arial Unicode MS" w:cs="Arial Unicode MS"/>
      <w:color w:val="000000"/>
      <w:sz w:val="22"/>
      <w:szCs w:val="22"/>
      <w:lang w:val="zh-TW" w:eastAsia="zh-TW" w:bidi="ar-SA"/>
    </w:rPr>
  </w:style>
  <w:style w:type="paragraph" w:styleId="8">
    <w:name w:val="Normal Indent"/>
    <w:basedOn w:val="1"/>
    <w:qFormat/>
    <w:uiPriority w:val="0"/>
    <w:pPr>
      <w:ind w:firstLine="200" w:firstLineChars="200"/>
    </w:pPr>
    <w:rPr>
      <w:rFonts w:eastAsia="宋体"/>
      <w:sz w:val="21"/>
      <w:szCs w:val="24"/>
    </w:rPr>
  </w:style>
  <w:style w:type="paragraph" w:styleId="9">
    <w:name w:val="footer"/>
    <w:qFormat/>
    <w:uiPriority w:val="99"/>
    <w:pPr>
      <w:tabs>
        <w:tab w:val="center" w:pos="4153"/>
        <w:tab w:val="right" w:pos="8306"/>
      </w:tabs>
      <w:snapToGrid w:val="0"/>
      <w:spacing w:after="160" w:line="278" w:lineRule="auto"/>
    </w:pPr>
    <w:rPr>
      <w:rFonts w:ascii="Calibri" w:hAnsi="Calibri" w:eastAsia="宋体" w:cs="Times New Roman"/>
      <w:sz w:val="18"/>
      <w:szCs w:val="24"/>
      <w:lang w:val="en-US" w:eastAsia="zh-CN" w:bidi="ar-SA"/>
    </w:rPr>
  </w:style>
  <w:style w:type="paragraph" w:styleId="10">
    <w:name w:val="index 9"/>
    <w:basedOn w:val="1"/>
    <w:next w:val="1"/>
    <w:qFormat/>
    <w:uiPriority w:val="99"/>
    <w:pPr>
      <w:ind w:left="3360"/>
      <w:jc w:val="left"/>
    </w:p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Title"/>
    <w:next w:val="1"/>
    <w:qFormat/>
    <w:uiPriority w:val="0"/>
    <w:pPr>
      <w:widowControl w:val="0"/>
      <w:spacing w:beforeLines="0" w:afterLines="0" w:line="560" w:lineRule="exact"/>
      <w:ind w:left="0" w:leftChars="0" w:firstLine="640" w:firstLineChars="200"/>
      <w:jc w:val="center"/>
      <w:outlineLvl w:val="0"/>
    </w:pPr>
    <w:rPr>
      <w:rFonts w:ascii="方正小标宋_GBK" w:hAnsi="方正小标宋_GBK" w:eastAsia="方正小标宋_GBK" w:cs="方正小标宋_GBK"/>
      <w:color w:val="000000"/>
      <w:kern w:val="0"/>
      <w:sz w:val="44"/>
      <w:szCs w:val="44"/>
      <w:highlight w:val="none"/>
      <w:lang w:val="en-US" w:eastAsia="zh-CN" w:bidi="ar-SA"/>
    </w:rPr>
  </w:style>
  <w:style w:type="character" w:styleId="15">
    <w:name w:val="Strong"/>
    <w:basedOn w:val="14"/>
    <w:qFormat/>
    <w:uiPriority w:val="0"/>
    <w:rPr>
      <w:b/>
    </w:rPr>
  </w:style>
  <w:style w:type="character" w:styleId="16">
    <w:name w:val="Hyperlink"/>
    <w:basedOn w:val="1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2026-09-30T22:03:00Z</dcterms:created>
  <dc:creator>user</dc:creator>
  <cp:lastModifiedBy>user</cp:lastModifiedBy>
  <dcterms:modified xsi:type="dcterms:W3CDTF">2026-10-09T16:37:53Z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