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54BA1">
      <w:pPr>
        <w:pageBreakBefore w:val="0"/>
        <w:widowControl w:val="0"/>
        <w:suppressAutoHyphens/>
        <w:kinsoku/>
        <w:wordWrap/>
        <w:overflowPunct/>
        <w:topLinePunct w:val="0"/>
        <w:bidi w:val="0"/>
        <w:adjustRightInd w:val="0"/>
        <w:snapToGrid/>
        <w:spacing w:line="560" w:lineRule="exact"/>
        <w:ind w:left="0" w:leftChars="0"/>
        <w:textAlignment w:val="auto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附件2</w:t>
      </w:r>
    </w:p>
    <w:p w14:paraId="3C5ED04C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/>
        <w:textAlignment w:val="auto"/>
        <w:rPr>
          <w:rFonts w:hint="eastAsia"/>
          <w:color w:val="auto"/>
          <w:sz w:val="44"/>
          <w:szCs w:val="44"/>
        </w:rPr>
      </w:pPr>
    </w:p>
    <w:p w14:paraId="74DEDF50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color w:val="auto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《丰台区“十五五”时期城市管理发展规划》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的起草说明</w:t>
      </w:r>
    </w:p>
    <w:p w14:paraId="0E9F3254">
      <w:pPr>
        <w:pStyle w:val="4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firstLine="640" w:firstLineChars="200"/>
        <w:textAlignment w:val="auto"/>
        <w:rPr>
          <w:rFonts w:hint="eastAsia" w:cs="仿宋_GB2312"/>
          <w:color w:val="auto"/>
          <w:sz w:val="32"/>
          <w:szCs w:val="32"/>
          <w:highlight w:val="none"/>
          <w:lang w:eastAsia="zh-CN"/>
        </w:rPr>
      </w:pPr>
    </w:p>
    <w:p w14:paraId="673F9C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eastAsia="黑体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为深入贯彻2025年中央城市工作会议精神，衔接市级规划，立足丰台“四区一枢纽”功能定位，对标全区“三化五区”战略部署，以首善标准推动城市管理内涵式发展，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区城管委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组织编制了《丰台区“十五五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”时期城市管理发展规划》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现将有关情况说明如下：</w:t>
      </w:r>
    </w:p>
    <w:p w14:paraId="55AB3C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一、修订背景与必要性</w:t>
      </w:r>
    </w:p>
    <w:p w14:paraId="7FDADCE4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bidi="ar"/>
        </w:rPr>
        <w:t>“十四五”时期，丰台区统筹推进环境提升、精细治理、能源保障、环卫提质、交通治理五大任务，城市品质与治理能力整体跃升。圆满完成党的二十大、中国共产党成立100周年、北京冬奥会等重大活动环境与城市运行保障任务。完成全域燃油锅炉清零攻坚任务，从源头优化供热能源结构；全社会用电量首次超过首都功能核心区合计，跃居全市第3位；供电可靠率99.9979%、生活垃圾资源化利用率85.31%、城市管理网格问题办结率99.8%，均高于全市平均水平，为“十五五”时期“六个城市”建设奠定坚实基础。同时，我区城市管理仍存在品质供给不足、治理效能不强等问题，与人民群众对高品质城市环境的期待尚有差距。</w:t>
      </w:r>
    </w:p>
    <w:p w14:paraId="26C23CDC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bidi="ar"/>
        </w:rPr>
        <w:t>“十五五”时期是北京市落实首都城市战略定位、建设国际一流的和谐宜居之都的关键时期，也是丰台区践行人民城市理念、推动城市管理高质量发展的重要阶段。2025年中央城市工作会议对建设创新、宜居、美丽、韧性、文明、智慧的现代化人民城市作出系统部署。对标“六个城市”建设新要求，丰台区亟须补齐短板、加快提升，推动城市治理体系和治理能力现代化，持续增进人民群众的获得感、幸福感、安全感。</w:t>
      </w:r>
    </w:p>
    <w:p w14:paraId="3C16C198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二、修订过程</w:t>
      </w:r>
    </w:p>
    <w:p w14:paraId="2607C9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按照全区统一工作安排，我委立足丰台区城市管理工作实际，坚持问题导向、目标导向、结果导向相统一，对标中央和市级“十四五”“十五五”规划纲要、城市管理领域专项规划及相关政策文件，通过现状摸排、实地调研、数据分析、座谈研讨等工作，明确《规划》编制要点：一是设定关键指标，紧扣“六个城市”建设，对标市级规划，按宜居环境、道路交通、美丽风貌、安全韧性、智慧创新五大领域“3＋3＋5＋3＋2”架构系统设置 16 项主要指标，其中约束性指标 5 项、预期性指标 11 项；二是统筹谋划重点项目，对接国家“六张网”战略部署，重点围绕新型电网、城市地下管网，谋划覆盖电力、燃气、供热、环境、管线和环卫六个领域共计154个项目，支撑任务目标实现。目前已完成专家评审，面向全区各单位开展5轮意见征集，累计收集意见31条，其中采纳23条、部分采纳5条、未采纳3条。经过反复修改完善，形成本《规划》。</w:t>
      </w:r>
    </w:p>
    <w:p w14:paraId="3CF072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outlineLvl w:val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三、主要内容</w:t>
      </w:r>
    </w:p>
    <w:p w14:paraId="781F12F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cs="仿宋_GB2312"/>
          <w:color w:val="auto"/>
          <w:sz w:val="32"/>
          <w:szCs w:val="40"/>
          <w:lang w:val="en-US" w:eastAsia="zh-CN"/>
        </w:rPr>
      </w:pPr>
      <w:r>
        <w:rPr>
          <w:rFonts w:hint="eastAsia" w:cs="仿宋_GB2312"/>
          <w:color w:val="auto"/>
          <w:sz w:val="32"/>
          <w:szCs w:val="40"/>
          <w:lang w:val="en-US" w:eastAsia="zh-CN"/>
        </w:rPr>
        <w:t>《规划》正文分为前言和“十四五”时期发展成就与形势研判、“十五五”时期总体思路与发展目标、“十五五”时期城市管理重点任务、保障措施四个章节。</w:t>
      </w:r>
    </w:p>
    <w:p w14:paraId="7246B49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cs="仿宋_GB2312"/>
          <w:color w:val="auto"/>
          <w:sz w:val="32"/>
          <w:szCs w:val="40"/>
          <w:lang w:val="en-US" w:eastAsia="zh-CN"/>
        </w:rPr>
      </w:pPr>
      <w:r>
        <w:rPr>
          <w:rFonts w:hint="eastAsia" w:cs="仿宋_GB2312"/>
          <w:color w:val="auto"/>
          <w:sz w:val="32"/>
          <w:szCs w:val="40"/>
          <w:lang w:val="en-US" w:eastAsia="zh-CN"/>
        </w:rPr>
        <w:t>前言部分阐述编制背景、依据与期限。</w:t>
      </w:r>
    </w:p>
    <w:p w14:paraId="1C3F8FF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cs="仿宋_GB2312"/>
          <w:color w:val="auto"/>
          <w:sz w:val="32"/>
          <w:szCs w:val="40"/>
          <w:lang w:val="en-US" w:eastAsia="zh-CN"/>
        </w:rPr>
      </w:pPr>
      <w:r>
        <w:rPr>
          <w:rFonts w:hint="eastAsia" w:cs="仿宋_GB2312"/>
          <w:color w:val="auto"/>
          <w:sz w:val="32"/>
          <w:szCs w:val="40"/>
          <w:lang w:val="en-US" w:eastAsia="zh-CN"/>
        </w:rPr>
        <w:t>第一章为“十四五”时期发展成就与形势研判。系统总结“十四五”时期取得的显著成效，研判“十五五”时期面临的五大新形势，分析当前丰台区城市管理领域在城市景观风貌、智慧赋能城市管理、城市综合承载力、现代化城市治理体系建设和满足群众城市环境期待方面存在的不足。</w:t>
      </w:r>
    </w:p>
    <w:p w14:paraId="0294FC0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cs="仿宋_GB2312"/>
          <w:color w:val="auto"/>
          <w:sz w:val="32"/>
          <w:szCs w:val="40"/>
          <w:lang w:val="en-US" w:eastAsia="zh-CN"/>
        </w:rPr>
      </w:pPr>
      <w:r>
        <w:rPr>
          <w:rFonts w:hint="eastAsia" w:cs="仿宋_GB2312"/>
          <w:color w:val="auto"/>
          <w:sz w:val="32"/>
          <w:szCs w:val="40"/>
          <w:lang w:val="en-US" w:eastAsia="zh-CN"/>
        </w:rPr>
        <w:t>第二章为“十五五”时期总体思路与发展目标。明确以习近平新时代中国特色社会主义思想为指导，贯彻落实2025年中央城市工作会议部署，“六个城市”建设取得新突破，明确分两步走：到2030年初步形成具备首善标准的现代化城市管理体系，到2035年基本实现城市治理体系和治理能力现代化。同时，对标市城管规划部署，系统设定16项主要指标。</w:t>
      </w:r>
    </w:p>
    <w:p w14:paraId="425A41F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cs="仿宋_GB2312"/>
          <w:color w:val="auto"/>
          <w:sz w:val="32"/>
          <w:szCs w:val="40"/>
          <w:lang w:val="en-US" w:eastAsia="zh-CN"/>
        </w:rPr>
      </w:pPr>
      <w:r>
        <w:rPr>
          <w:rFonts w:hint="eastAsia" w:cs="仿宋_GB2312"/>
          <w:color w:val="auto"/>
          <w:sz w:val="32"/>
          <w:szCs w:val="40"/>
          <w:lang w:val="en-US" w:eastAsia="zh-CN"/>
        </w:rPr>
        <w:t>第三章为“十五五”时期城市管理重点任务。从创新、宜居、美丽、韧性、文明、智慧“六个城市”建设维度，系统部署十五大任务42项举措。一是创新城市，针对共治格局不成熟、治理效能不高等问题，健全协同共治体系，推动治理重心下沉，强化精细、法治、智能管理，构建多元参与新格局；二是宜居城市，围绕环卫品质短板与停车出行难题，深化精细保洁、公厕升级，推广新能源装备，坚持垃圾全链条治理，深化垃圾分类、两网融合与建筑垃圾整治，统筹疏堵治堵、停车共享、无障碍改造等交通综合治理，提升宜居品质；三是美丽城市，对标花园城市标准，实施“提景增靓”，聚焦背街小巷和老旧小区，提升城市公共空间品质，针对城市照明等精细化管理，推进品质升级和规范管理；四是韧性城市，聚焦新型电网和城市地下管网等核心领域，配合做好设施升级与融合发展，围绕承载力不足与安全短板，强化电热气网运行保障，推进老旧管线改造、海绵城市与监测预警体系建设，筑牢安全运行底线；五是文明城市，高标准做好重大活动保障，以首善标准擦亮首都“前院”文明窗口，把文明建设融入治理全过程，推进文明治理与产业发展融合转化；六是智慧城市，夯实数据基础，依托“丰智汇”拓展人工智能治理场景，推进智能感知、智慧决策、精准处置，提升数智赋能能级。</w:t>
      </w:r>
    </w:p>
    <w:p w14:paraId="5B36C6C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cs="仿宋_GB2312"/>
          <w:color w:val="auto"/>
          <w:sz w:val="32"/>
          <w:szCs w:val="40"/>
          <w:lang w:val="en-US" w:eastAsia="zh-CN"/>
        </w:rPr>
        <w:t>第四章为保障措施。从强化组织与党建引领、优化资源配置与技术创新、深化协同联动与公众参与、完善监督评估与动态调整四方面提出保障措施，推动各项任务落实。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F6613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2F1382"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2F1382"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870517"/>
    <w:rsid w:val="0B0E4F1D"/>
    <w:rsid w:val="0BBA6FBC"/>
    <w:rsid w:val="21E534C1"/>
    <w:rsid w:val="22F72A09"/>
    <w:rsid w:val="29925BA9"/>
    <w:rsid w:val="2D3F0E8E"/>
    <w:rsid w:val="31737081"/>
    <w:rsid w:val="31D14E02"/>
    <w:rsid w:val="464C7F60"/>
    <w:rsid w:val="4AC60B88"/>
    <w:rsid w:val="4C5870B8"/>
    <w:rsid w:val="51E84742"/>
    <w:rsid w:val="54AA7C54"/>
    <w:rsid w:val="68DC7537"/>
    <w:rsid w:val="6C41193C"/>
    <w:rsid w:val="6ECF4375"/>
    <w:rsid w:val="6F76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outlineLvl w:val="1"/>
    </w:pPr>
    <w:rPr>
      <w:rFonts w:eastAsia="楷体_GB2312" w:cs="Times New Roman"/>
      <w:bCs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after="120"/>
      <w:ind w:left="1440" w:leftChars="700" w:right="700" w:rightChars="700"/>
    </w:pPr>
  </w:style>
  <w:style w:type="paragraph" w:styleId="4">
    <w:name w:val="Body Text"/>
    <w:basedOn w:val="1"/>
    <w:next w:val="1"/>
    <w:qFormat/>
    <w:uiPriority w:val="1"/>
    <w:pPr>
      <w:widowControl w:val="0"/>
      <w:autoSpaceDE w:val="0"/>
      <w:autoSpaceDN w:val="0"/>
      <w:adjustRightInd/>
      <w:snapToGrid/>
      <w:spacing w:after="0"/>
    </w:pPr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5">
    <w:name w:val="Body Text Indent"/>
    <w:basedOn w:val="1"/>
    <w:next w:val="1"/>
    <w:qFormat/>
    <w:uiPriority w:val="0"/>
    <w:pPr>
      <w:spacing w:after="120"/>
      <w:ind w:left="420" w:leftChars="200"/>
    </w:pPr>
    <w:rPr>
      <w:rFonts w:ascii="Times New Roman" w:hAnsi="Times New Roman"/>
      <w:kern w:val="0"/>
      <w:sz w:val="20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 2"/>
    <w:basedOn w:val="5"/>
    <w:next w:val="1"/>
    <w:qFormat/>
    <w:uiPriority w:val="0"/>
    <w:pPr>
      <w:adjustRightInd w:val="0"/>
      <w:spacing w:line="360" w:lineRule="atLeast"/>
      <w:ind w:firstLine="420" w:firstLineChars="200"/>
      <w:textAlignment w:val="baseline"/>
    </w:pPr>
    <w:rPr>
      <w:rFonts w:ascii="Calibri" w:hAnsi="Calibri" w:cs="Times New Roman"/>
    </w:rPr>
  </w:style>
  <w:style w:type="character" w:styleId="11">
    <w:name w:val="Strong"/>
    <w:basedOn w:val="10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1728</Words>
  <Characters>1770</Characters>
  <Lines>0</Lines>
  <Paragraphs>0</Paragraphs>
  <TotalTime>5</TotalTime>
  <ScaleCrop>false</ScaleCrop>
  <LinksUpToDate>false</LinksUpToDate>
  <CharactersWithSpaces>1770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2026-03-27T06:35:00Z</dcterms:created>
  <dc:creator>Administrator</dc:creator>
  <cp:lastModifiedBy>相濡以沫</cp:lastModifiedBy>
  <dcterms:modified xsi:type="dcterms:W3CDTF">2026-09-29T06:49:38Z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eyJoZGlkIjoiNjMzNDg4MzE1MzI2ZDRmNDIxZmE1ZGFhOGM2NDAzMjgiLCJ1c2VySWQiOiI2NTkyMjk5NjgifQ==</vt:lpwstr>
  </property>
  <property fmtid="{D5CDD505-2E9C-101B-9397-08002B2CF9AE}" pid="4" name="ICV">
    <vt:lpwstr>0D2E1553AD3749AB8938925808C5D3B2_12</vt:lpwstr>
  </property>
</Properties>
</file>