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82A3C">
      <w:pPr>
        <w:keepNext w:val="0"/>
        <w:keepLines w:val="0"/>
        <w:pageBreakBefore w:val="0"/>
        <w:widowControl w:val="0"/>
        <w:kinsoku/>
        <w:wordWrap/>
        <w:overflowPunct/>
        <w:topLinePunct w:val="0"/>
        <w:autoSpaceDE/>
        <w:autoSpaceDN/>
        <w:bidi w:val="0"/>
        <w:adjustRightInd w:val="0"/>
        <w:snapToGrid w:val="0"/>
        <w:spacing w:before="181" w:beforeLines="50" w:after="181" w:afterLines="50" w:line="560" w:lineRule="exact"/>
        <w:jc w:val="both"/>
        <w:textAlignment w:val="auto"/>
        <w:rPr>
          <w:rFonts w:hint="eastAsia" w:ascii="仿宋_GB2312" w:hAnsi="仿宋_GB2312" w:eastAsia="仿宋_GB2312" w:cs="仿宋_GB2312"/>
          <w:b w:val="0"/>
          <w:bCs w:val="0"/>
          <w:sz w:val="32"/>
          <w:szCs w:val="36"/>
          <w:lang w:val="en-US" w:eastAsia="zh-CN"/>
        </w:rPr>
      </w:pPr>
      <w:r>
        <w:rPr>
          <w:rFonts w:hint="eastAsia" w:ascii="仿宋_GB2312" w:hAnsi="仿宋_GB2312" w:eastAsia="仿宋_GB2312" w:cs="仿宋_GB2312"/>
          <w:b w:val="0"/>
          <w:bCs w:val="0"/>
          <w:sz w:val="32"/>
          <w:szCs w:val="36"/>
          <w:lang w:val="en-US" w:eastAsia="zh-CN"/>
        </w:rPr>
        <w:t>附件2</w:t>
      </w:r>
    </w:p>
    <w:p w14:paraId="547EFD63">
      <w:pPr>
        <w:keepNext w:val="0"/>
        <w:keepLines w:val="0"/>
        <w:pageBreakBefore w:val="0"/>
        <w:widowControl w:val="0"/>
        <w:kinsoku/>
        <w:wordWrap/>
        <w:overflowPunct/>
        <w:topLinePunct w:val="0"/>
        <w:autoSpaceDE/>
        <w:autoSpaceDN/>
        <w:bidi w:val="0"/>
        <w:adjustRightInd w:val="0"/>
        <w:snapToGrid w:val="0"/>
        <w:spacing w:before="181" w:beforeLines="50" w:after="181" w:afterLines="50" w:line="560" w:lineRule="exact"/>
        <w:jc w:val="center"/>
        <w:textAlignment w:val="auto"/>
        <w:rPr>
          <w:rFonts w:hint="eastAsia" w:ascii="方正小标宋简体" w:hAnsi="方正小标宋简体" w:eastAsia="方正小标宋简体" w:cs="方正小标宋简体"/>
          <w:b w:val="0"/>
          <w:bCs w:val="0"/>
          <w:sz w:val="32"/>
          <w:szCs w:val="36"/>
        </w:rPr>
      </w:pPr>
      <w:r>
        <w:rPr>
          <w:rFonts w:hint="eastAsia" w:ascii="方正小标宋简体" w:hAnsi="方正小标宋简体" w:eastAsia="方正小标宋简体" w:cs="方正小标宋简体"/>
          <w:b w:val="0"/>
          <w:bCs w:val="0"/>
          <w:sz w:val="32"/>
          <w:szCs w:val="36"/>
          <w:lang w:val="en-US" w:eastAsia="zh-CN"/>
        </w:rPr>
        <w:t>关于</w:t>
      </w:r>
      <w:r>
        <w:rPr>
          <w:rFonts w:hint="eastAsia" w:ascii="方正小标宋简体" w:hAnsi="方正小标宋简体" w:eastAsia="方正小标宋简体" w:cs="方正小标宋简体"/>
          <w:b w:val="0"/>
          <w:bCs w:val="0"/>
          <w:sz w:val="32"/>
          <w:szCs w:val="36"/>
        </w:rPr>
        <w:t>《</w:t>
      </w:r>
      <w:r>
        <w:rPr>
          <w:rFonts w:hint="eastAsia" w:ascii="方正小标宋简体" w:hAnsi="方正小标宋简体" w:eastAsia="方正小标宋简体" w:cs="方正小标宋简体"/>
          <w:b w:val="0"/>
          <w:bCs w:val="0"/>
          <w:sz w:val="32"/>
          <w:szCs w:val="36"/>
          <w:lang w:val="en-US" w:eastAsia="zh-CN"/>
        </w:rPr>
        <w:t>房山</w:t>
      </w:r>
      <w:r>
        <w:rPr>
          <w:rFonts w:hint="eastAsia" w:ascii="方正小标宋简体" w:hAnsi="方正小标宋简体" w:eastAsia="方正小标宋简体" w:cs="方正小标宋简体"/>
          <w:b w:val="0"/>
          <w:bCs w:val="0"/>
          <w:sz w:val="32"/>
          <w:szCs w:val="36"/>
        </w:rPr>
        <w:t>区应急避难场所专项规划(202</w:t>
      </w:r>
      <w:r>
        <w:rPr>
          <w:rFonts w:hint="eastAsia" w:ascii="方正小标宋简体" w:hAnsi="方正小标宋简体" w:eastAsia="方正小标宋简体" w:cs="方正小标宋简体"/>
          <w:b w:val="0"/>
          <w:bCs w:val="0"/>
          <w:sz w:val="32"/>
          <w:szCs w:val="36"/>
          <w:lang w:val="en-US" w:eastAsia="zh-CN"/>
        </w:rPr>
        <w:t>5</w:t>
      </w:r>
      <w:r>
        <w:rPr>
          <w:rFonts w:hint="eastAsia" w:ascii="方正小标宋简体" w:hAnsi="方正小标宋简体" w:eastAsia="方正小标宋简体" w:cs="方正小标宋简体"/>
          <w:b w:val="0"/>
          <w:bCs w:val="0"/>
          <w:sz w:val="32"/>
          <w:szCs w:val="36"/>
        </w:rPr>
        <w:t>—2035)</w:t>
      </w:r>
    </w:p>
    <w:p w14:paraId="073ECB36">
      <w:pPr>
        <w:keepNext w:val="0"/>
        <w:keepLines w:val="0"/>
        <w:pageBreakBefore w:val="0"/>
        <w:widowControl w:val="0"/>
        <w:kinsoku/>
        <w:wordWrap/>
        <w:overflowPunct/>
        <w:topLinePunct w:val="0"/>
        <w:autoSpaceDE/>
        <w:autoSpaceDN/>
        <w:bidi w:val="0"/>
        <w:adjustRightInd w:val="0"/>
        <w:snapToGrid w:val="0"/>
        <w:spacing w:before="181" w:beforeLines="50" w:after="181" w:afterLines="50" w:line="560" w:lineRule="exact"/>
        <w:jc w:val="center"/>
        <w:textAlignment w:val="auto"/>
        <w:rPr>
          <w:rFonts w:hint="eastAsia" w:ascii="方正小标宋简体" w:hAnsi="方正小标宋简体" w:eastAsia="方正小标宋简体" w:cs="方正小标宋简体"/>
          <w:b w:val="0"/>
          <w:bCs w:val="0"/>
          <w:sz w:val="32"/>
          <w:szCs w:val="36"/>
        </w:rPr>
      </w:pPr>
      <w:r>
        <w:rPr>
          <w:rFonts w:hint="eastAsia" w:ascii="方正小标宋简体" w:hAnsi="方正小标宋简体" w:eastAsia="方正小标宋简体" w:cs="方正小标宋简体"/>
          <w:b w:val="0"/>
          <w:bCs w:val="0"/>
          <w:sz w:val="32"/>
          <w:szCs w:val="36"/>
          <w:lang w:eastAsia="zh-CN"/>
        </w:rPr>
        <w:t>（</w:t>
      </w:r>
      <w:r>
        <w:rPr>
          <w:rFonts w:hint="eastAsia" w:ascii="方正小标宋简体" w:hAnsi="方正小标宋简体" w:eastAsia="方正小标宋简体" w:cs="方正小标宋简体"/>
          <w:b w:val="0"/>
          <w:bCs w:val="0"/>
          <w:sz w:val="32"/>
          <w:szCs w:val="36"/>
        </w:rPr>
        <w:t>征求意见</w:t>
      </w:r>
      <w:r>
        <w:rPr>
          <w:rFonts w:hint="eastAsia" w:ascii="方正小标宋简体" w:hAnsi="方正小标宋简体" w:eastAsia="方正小标宋简体" w:cs="方正小标宋简体"/>
          <w:b w:val="0"/>
          <w:bCs w:val="0"/>
          <w:sz w:val="32"/>
          <w:szCs w:val="36"/>
          <w:lang w:val="en-US" w:eastAsia="zh-CN"/>
        </w:rPr>
        <w:t>稿</w:t>
      </w:r>
      <w:r>
        <w:rPr>
          <w:rFonts w:hint="eastAsia" w:ascii="方正小标宋简体" w:hAnsi="方正小标宋简体" w:eastAsia="方正小标宋简体" w:cs="方正小标宋简体"/>
          <w:b w:val="0"/>
          <w:bCs w:val="0"/>
          <w:sz w:val="32"/>
          <w:szCs w:val="36"/>
          <w:lang w:eastAsia="zh-CN"/>
        </w:rPr>
        <w:t>）</w:t>
      </w:r>
      <w:r>
        <w:rPr>
          <w:rFonts w:hint="eastAsia" w:ascii="方正小标宋简体" w:hAnsi="方正小标宋简体" w:eastAsia="方正小标宋简体" w:cs="方正小标宋简体"/>
          <w:b w:val="0"/>
          <w:bCs w:val="0"/>
          <w:sz w:val="32"/>
          <w:szCs w:val="36"/>
        </w:rPr>
        <w:t>》的</w:t>
      </w:r>
      <w:r>
        <w:rPr>
          <w:rFonts w:hint="eastAsia" w:ascii="方正小标宋简体" w:hAnsi="方正小标宋简体" w:eastAsia="方正小标宋简体" w:cs="方正小标宋简体"/>
          <w:b w:val="0"/>
          <w:bCs w:val="0"/>
          <w:sz w:val="32"/>
          <w:szCs w:val="36"/>
          <w:lang w:val="en-US" w:eastAsia="zh-CN"/>
        </w:rPr>
        <w:t>起草</w:t>
      </w:r>
      <w:r>
        <w:rPr>
          <w:rFonts w:hint="eastAsia" w:ascii="方正小标宋简体" w:hAnsi="方正小标宋简体" w:eastAsia="方正小标宋简体" w:cs="方正小标宋简体"/>
          <w:b w:val="0"/>
          <w:bCs w:val="0"/>
          <w:sz w:val="32"/>
          <w:szCs w:val="36"/>
        </w:rPr>
        <w:t>说明</w:t>
      </w:r>
    </w:p>
    <w:p w14:paraId="2744936A">
      <w:pPr>
        <w:keepNext w:val="0"/>
        <w:keepLines w:val="0"/>
        <w:pageBreakBefore w:val="0"/>
        <w:widowControl w:val="0"/>
        <w:kinsoku/>
        <w:wordWrap/>
        <w:overflowPunct/>
        <w:topLinePunct w:val="0"/>
        <w:autoSpaceDE/>
        <w:autoSpaceDN/>
        <w:bidi w:val="0"/>
        <w:adjustRightInd w:val="0"/>
        <w:snapToGrid w:val="0"/>
        <w:spacing w:before="181" w:beforeLines="50" w:after="181" w:afterLines="50" w:line="560" w:lineRule="exact"/>
        <w:jc w:val="center"/>
        <w:textAlignment w:val="auto"/>
        <w:rPr>
          <w:rFonts w:hint="eastAsia" w:ascii="方正小标宋简体" w:hAnsi="方正小标宋简体" w:eastAsia="方正小标宋简体" w:cs="方正小标宋简体"/>
          <w:b w:val="0"/>
          <w:bCs w:val="0"/>
          <w:sz w:val="32"/>
          <w:szCs w:val="36"/>
        </w:rPr>
      </w:pPr>
    </w:p>
    <w:p w14:paraId="61AFFA4E">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应急避难场所作为公共安全和应急管理的重要组成部分，在重大突发事件预警响应、抢险救援、过渡安置过程中，发挥转移避险、安置避难群众和维护社会稳定的重要作用。</w:t>
      </w:r>
    </w:p>
    <w:p w14:paraId="3ADAA391">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为深入贯彻习近平总书记关于应急管理的重要论述和对北京重要讲话精神，落实《北京城市总体规划(2016年—2035年)》批复要求，严格遵循《北京市应急避难场所规划(2022年—2035年)》具体指导和总体目标，依据《应急避难场所专项规划编制指南》</w:t>
      </w:r>
      <w:r>
        <w:rPr>
          <w:rFonts w:hint="eastAsia" w:ascii="仿宋" w:hAnsi="仿宋" w:eastAsia="仿宋" w:cs="仿宋"/>
          <w:sz w:val="32"/>
          <w:szCs w:val="32"/>
          <w:lang w:val="en-US" w:eastAsia="zh-CN"/>
        </w:rPr>
        <w:t>等技术规范要求</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12</w:t>
      </w:r>
      <w:r>
        <w:rPr>
          <w:rFonts w:hint="eastAsia" w:ascii="仿宋" w:hAnsi="仿宋" w:eastAsia="仿宋" w:cs="仿宋"/>
          <w:sz w:val="32"/>
          <w:szCs w:val="32"/>
        </w:rPr>
        <w:t>月，</w:t>
      </w:r>
      <w:r>
        <w:rPr>
          <w:rFonts w:hint="eastAsia" w:ascii="仿宋" w:hAnsi="仿宋" w:eastAsia="仿宋" w:cs="仿宋"/>
          <w:sz w:val="32"/>
          <w:szCs w:val="32"/>
          <w:lang w:val="en-US" w:eastAsia="zh-CN"/>
        </w:rPr>
        <w:t>房山区应急管理局启动应急避难场所专项规划编制工作，现已</w:t>
      </w:r>
      <w:r>
        <w:rPr>
          <w:rFonts w:hint="eastAsia" w:ascii="仿宋" w:hAnsi="仿宋" w:eastAsia="仿宋" w:cs="仿宋"/>
          <w:sz w:val="32"/>
          <w:szCs w:val="32"/>
        </w:rPr>
        <w:t>形成《</w:t>
      </w:r>
      <w:r>
        <w:rPr>
          <w:rFonts w:hint="eastAsia" w:ascii="仿宋" w:hAnsi="仿宋" w:eastAsia="仿宋" w:cs="仿宋"/>
          <w:sz w:val="32"/>
          <w:szCs w:val="32"/>
          <w:lang w:val="en-US" w:eastAsia="zh-CN"/>
        </w:rPr>
        <w:t>房山</w:t>
      </w:r>
      <w:r>
        <w:rPr>
          <w:rFonts w:hint="eastAsia" w:ascii="仿宋" w:hAnsi="仿宋" w:eastAsia="仿宋" w:cs="仿宋"/>
          <w:sz w:val="32"/>
          <w:szCs w:val="32"/>
        </w:rPr>
        <w:t>区应急避难场所专项规划(202</w:t>
      </w:r>
      <w:r>
        <w:rPr>
          <w:rFonts w:hint="eastAsia" w:ascii="仿宋" w:hAnsi="仿宋" w:eastAsia="仿宋" w:cs="仿宋"/>
          <w:sz w:val="32"/>
          <w:szCs w:val="32"/>
          <w:lang w:val="en-US" w:eastAsia="zh-CN"/>
        </w:rPr>
        <w:t>5</w:t>
      </w:r>
      <w:r>
        <w:rPr>
          <w:rFonts w:hint="eastAsia" w:ascii="仿宋" w:hAnsi="仿宋" w:eastAsia="仿宋" w:cs="仿宋"/>
          <w:sz w:val="32"/>
          <w:szCs w:val="32"/>
        </w:rPr>
        <w:t>—2035)（征求意见稿）》(以下简称《规划》)。现将</w:t>
      </w:r>
      <w:r>
        <w:rPr>
          <w:rFonts w:hint="eastAsia" w:ascii="仿宋" w:hAnsi="仿宋" w:eastAsia="仿宋" w:cs="仿宋"/>
          <w:sz w:val="32"/>
          <w:szCs w:val="32"/>
          <w:lang w:val="en-US" w:eastAsia="zh-CN"/>
        </w:rPr>
        <w:t>起草</w:t>
      </w:r>
      <w:r>
        <w:rPr>
          <w:rFonts w:hint="eastAsia" w:ascii="仿宋" w:hAnsi="仿宋" w:eastAsia="仿宋" w:cs="仿宋"/>
          <w:sz w:val="32"/>
          <w:szCs w:val="32"/>
        </w:rPr>
        <w:t>情况说明如下</w:t>
      </w:r>
      <w:r>
        <w:rPr>
          <w:rFonts w:hint="eastAsia" w:ascii="仿宋" w:hAnsi="仿宋" w:eastAsia="仿宋" w:cs="仿宋"/>
          <w:sz w:val="32"/>
          <w:szCs w:val="32"/>
          <w:lang w:eastAsia="zh-CN"/>
        </w:rPr>
        <w:t>。</w:t>
      </w:r>
    </w:p>
    <w:p w14:paraId="797F00EA">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一、项目背景</w:t>
      </w:r>
    </w:p>
    <w:p w14:paraId="423D0A72">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《规划》</w:t>
      </w:r>
      <w:r>
        <w:rPr>
          <w:rFonts w:hint="eastAsia" w:ascii="仿宋" w:hAnsi="仿宋" w:eastAsia="仿宋" w:cs="仿宋"/>
          <w:sz w:val="32"/>
          <w:szCs w:val="32"/>
          <w:lang w:val="en-US" w:eastAsia="zh-CN"/>
        </w:rPr>
        <w:t>是房山区积极应对气候变化，夯实防灾减灾基础设施建设的重要手段。全球气候变暖，区域极端天气频次增加，房山区承灾环境复杂，地质、洪水等自然灾害风险高。</w:t>
      </w:r>
    </w:p>
    <w:p w14:paraId="1B3994D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《规划》</w:t>
      </w:r>
      <w:r>
        <w:rPr>
          <w:rFonts w:hint="eastAsia" w:ascii="仿宋" w:hAnsi="仿宋" w:eastAsia="仿宋" w:cs="仿宋"/>
          <w:sz w:val="32"/>
          <w:szCs w:val="32"/>
          <w:lang w:val="en-US" w:eastAsia="zh-CN"/>
        </w:rPr>
        <w:t>属于北京市国土空间规划“三级三类四体系”总体框架中的区级专项规划类型，是指导全区各相关单位开展应急避难场所建设管理工作的主要依据。</w:t>
      </w:r>
    </w:p>
    <w:p w14:paraId="7C55F431">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二、规划目标</w:t>
      </w:r>
    </w:p>
    <w:p w14:paraId="0DD9B299">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应急避难场所体系建设要与“一区一城”新房山建设相适应，以服务房山区经济社会高质量发展为目标。逐级搭建应急避难场所体系，将应急避难场所建设纳入国民经济和社会发展规划及各级国土空间规划，构建韧性可靠、服务便捷、灵活转换的现代化应急避难场所体系。</w:t>
      </w:r>
    </w:p>
    <w:p w14:paraId="47B0AB89">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三、规划起草过程</w:t>
      </w:r>
    </w:p>
    <w:p w14:paraId="618564B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lang w:val="en-US" w:eastAsia="zh-CN"/>
        </w:rPr>
        <w:t>坚持开门编规划，充分发挥专家学者、技术单位、相关委办</w:t>
      </w:r>
      <w:r>
        <w:rPr>
          <w:rFonts w:hint="eastAsia" w:ascii="仿宋" w:hAnsi="仿宋" w:eastAsia="仿宋" w:cs="仿宋"/>
          <w:sz w:val="32"/>
          <w:szCs w:val="32"/>
          <w:highlight w:val="none"/>
          <w:lang w:val="en-US" w:eastAsia="zh-CN"/>
        </w:rPr>
        <w:t>局等多主体作用。2026年9月形成初步成果，并分别征求相关单位意见，对规划进行修改完善，形成了征求意见稿。</w:t>
      </w:r>
    </w:p>
    <w:p w14:paraId="64668E06">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highlight w:val="none"/>
          <w:lang w:val="en-US" w:eastAsia="zh-CN"/>
        </w:rPr>
        <w:t>一是开展调研工作，项目团队对各相关部门开展调研，并重点对已建避难场所进行了现场踏勘。二是建立应急避难场所数据平台。整理搭建全区灾害风险、避难场所、体育教育等数据库。三是开展基础分析工作。重点对各类灾害高风险区域分布情况、各乡镇（街道）</w:t>
      </w:r>
      <w:r>
        <w:rPr>
          <w:rFonts w:hint="eastAsia" w:ascii="仿宋" w:hAnsi="仿宋" w:eastAsia="仿宋" w:cs="仿宋"/>
          <w:sz w:val="32"/>
          <w:szCs w:val="32"/>
          <w:lang w:val="en-US" w:eastAsia="zh-CN"/>
        </w:rPr>
        <w:t>需要满足的避难人口规模、现状避难场所的建设缺口进行分析。</w:t>
      </w:r>
    </w:p>
    <w:p w14:paraId="3AEFDD01">
      <w:pPr>
        <w:keepNext w:val="0"/>
        <w:keepLines w:val="0"/>
        <w:pageBreakBefore w:val="0"/>
        <w:widowControl w:val="0"/>
        <w:numPr>
          <w:ilvl w:val="0"/>
          <w:numId w:val="1"/>
        </w:numPr>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主要内容</w:t>
      </w:r>
    </w:p>
    <w:p w14:paraId="3FD96811">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严格落实“一区一城”新房山建设，在《房山区灾后恢复重建整体规划》的基础上，结合房山区应急避难场所建设现状，统筹应急避难场所的空间布局。</w:t>
      </w:r>
    </w:p>
    <w:p w14:paraId="3AD1C49C">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（一）遵循承灾特点建立避难场所体系总体空间格局</w:t>
      </w:r>
    </w:p>
    <w:p w14:paraId="1F68C4B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基于房山区地形地貌、河流水系、城乡分布及交通情况，确定三个防灾分区，依据分区特点明确避难场所建设的重点方向和内容。</w:t>
      </w:r>
    </w:p>
    <w:p w14:paraId="1C9EDD8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楷体" w:hAnsi="楷体" w:eastAsia="楷体" w:cs="楷体"/>
          <w:spacing w:val="-6"/>
          <w:sz w:val="32"/>
          <w:szCs w:val="32"/>
          <w:highlight w:val="none"/>
          <w:lang w:val="en-US" w:eastAsia="zh-CN"/>
        </w:rPr>
      </w:pPr>
      <w:r>
        <w:rPr>
          <w:rFonts w:hint="eastAsia" w:ascii="楷体" w:hAnsi="楷体" w:eastAsia="楷体" w:cs="楷体"/>
          <w:sz w:val="32"/>
          <w:szCs w:val="32"/>
          <w:highlight w:val="none"/>
          <w:lang w:val="en-US" w:eastAsia="zh-CN"/>
        </w:rPr>
        <w:t>（二）</w:t>
      </w:r>
      <w:r>
        <w:rPr>
          <w:rFonts w:hint="eastAsia" w:ascii="楷体" w:hAnsi="楷体" w:eastAsia="楷体" w:cs="楷体"/>
          <w:spacing w:val="-6"/>
          <w:sz w:val="32"/>
          <w:szCs w:val="32"/>
          <w:highlight w:val="none"/>
          <w:lang w:val="en-US" w:eastAsia="zh-CN"/>
        </w:rPr>
        <w:t>以防灾分区为基础，确定分级分类避难场所空间布局</w:t>
      </w:r>
    </w:p>
    <w:p w14:paraId="0217E8D6">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以防灾分区为基础，统筹考虑韧性城市组团和综合交通情况，形成房山区分级分类避难场所空间结构。</w:t>
      </w:r>
    </w:p>
    <w:p w14:paraId="7552DBB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落实北京市应急避难场所规划要求，在三个防灾组团建立长期避难场所，在各新城组团和乡镇（街道）建设短期避难场所，在村(社区)建设紧急避难场所，满足本行政区域内的避难需求。</w:t>
      </w:r>
    </w:p>
    <w:p w14:paraId="5F45E80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w:t>
      </w:r>
      <w:bookmarkStart w:id="0" w:name="_Toc3315"/>
      <w:r>
        <w:rPr>
          <w:rFonts w:hint="eastAsia" w:ascii="楷体" w:hAnsi="楷体" w:eastAsia="楷体" w:cs="楷体"/>
          <w:sz w:val="32"/>
          <w:szCs w:val="32"/>
          <w:lang w:val="en-US" w:eastAsia="zh-CN"/>
        </w:rPr>
        <w:t>山区村庄高地堡垒布局规划</w:t>
      </w:r>
      <w:bookmarkEnd w:id="0"/>
    </w:p>
    <w:p w14:paraId="02B84029">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针对房山区的特点，推进山区村庄“平急两用”高地堡垒建设，提高重点地区应急避险能力。高地堡垒应在地势较高的场址选址，并满足食物、水等“全要素”标准化保障要求，为极端天气情况下山区人员提供安全、稳定的避难空间和基本生活保障。</w:t>
      </w:r>
    </w:p>
    <w:p w14:paraId="6874EB4F">
      <w:pPr>
        <w:keepNext w:val="0"/>
        <w:keepLines w:val="0"/>
        <w:pageBreakBefore w:val="0"/>
        <w:widowControl w:val="0"/>
        <w:numPr>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（四）强化应急保障体系建设</w:t>
      </w:r>
      <w:bookmarkStart w:id="1" w:name="_GoBack"/>
      <w:bookmarkEnd w:id="1"/>
    </w:p>
    <w:p w14:paraId="51CC5F3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结合综合交通网络，</w:t>
      </w:r>
      <w:r>
        <w:rPr>
          <w:rFonts w:hint="eastAsia" w:ascii="仿宋" w:hAnsi="仿宋" w:eastAsia="仿宋" w:cs="仿宋"/>
          <w:sz w:val="32"/>
          <w:szCs w:val="32"/>
          <w:highlight w:val="none"/>
          <w:lang w:val="en-US" w:eastAsia="zh-CN"/>
        </w:rPr>
        <w:t>提高</w:t>
      </w:r>
      <w:r>
        <w:rPr>
          <w:rFonts w:hint="default" w:ascii="仿宋" w:hAnsi="仿宋" w:eastAsia="仿宋" w:cs="仿宋"/>
          <w:sz w:val="32"/>
          <w:szCs w:val="32"/>
          <w:highlight w:val="none"/>
          <w:lang w:val="en-US" w:eastAsia="zh-CN"/>
        </w:rPr>
        <w:t>应急避难场所外疏散道路连通水平</w:t>
      </w:r>
      <w:r>
        <w:rPr>
          <w:rFonts w:hint="eastAsia" w:ascii="仿宋" w:hAnsi="仿宋" w:eastAsia="仿宋" w:cs="仿宋"/>
          <w:sz w:val="32"/>
          <w:szCs w:val="32"/>
          <w:highlight w:val="none"/>
          <w:lang w:val="en-US" w:eastAsia="zh-CN"/>
        </w:rPr>
        <w:t>，确保各个乡镇（街道）满足国家及北京市要求的救援疏散通道标准。根据相关给水、供电、排水和排污等基础设施现状和规划，提出应急避难场所应急供水、应急供电、应急排水、应急通讯的保障措施，确保避难场所运行安全。</w:t>
      </w:r>
    </w:p>
    <w:p w14:paraId="04C679E9">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仿宋" w:hAnsi="仿宋" w:eastAsia="仿宋" w:cs="仿宋"/>
          <w:sz w:val="32"/>
          <w:szCs w:val="32"/>
          <w:lang w:val="en-US" w:eastAsia="zh-CN"/>
        </w:rPr>
      </w:pPr>
    </w:p>
    <w:sectPr>
      <w:footerReference r:id="rId3" w:type="default"/>
      <w:pgSz w:w="11906" w:h="16838"/>
      <w:pgMar w:top="2098" w:right="1474" w:bottom="1984" w:left="1474" w:header="708" w:footer="708" w:gutter="0"/>
      <w:pgNumType w:fmt="numberInDash"/>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3D235">
    <w:pPr>
      <w:pStyle w:val="10"/>
    </w:pPr>
    <w:r>
      <w:rPr>
        <w:sz w:val="18"/>
      </w:rPr>
      <mc:AlternateContent>
        <mc:Choice Requires="wps">
          <w:drawing>
            <wp:anchor distT="0" distB="0" distL="114300" distR="114300" simplePos="0" relativeHeight="251659264" behindDoc="0" locked="0" layoutInCell="1" allowOverlap="1">
              <wp:simplePos x="0" y="0"/>
              <wp:positionH relativeFrom="margin">
                <wp:posOffset>5224780</wp:posOffset>
              </wp:positionH>
              <wp:positionV relativeFrom="paragraph">
                <wp:posOffset>-130810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9B37FA">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11.4pt;margin-top:-10.3pt;height:144pt;width:144pt;mso-position-horizontal-relative:margin;mso-wrap-style:none;z-index:251659264;mso-width-relative:page;mso-height-relative:page;" filled="f" stroked="f" coordsize="21600,21600" o:gfxdata="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7oaF19&#10;qPoLmDvLwlbvLI9ponrero4BYnYaR4F6VQbdMHldl4ZXEkf7z30X9f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K7WLR9gAAAAMAQAADwAAAAAAAAABACAAAAAiAAAAZHJzL2Rvd25yZXYueG1s&#10;UEsBAhQAFAAAAAgAh07iQGuF+fsxAgAAYQQAAA4AAAAAAAAAAQAgAAAAJwEAAGRycy9lMm9Eb2Mu&#10;eG1sUEsFBgAAAAAGAAYAWQEAAMoFAAAAAA==&#10;">
              <v:fill on="f" focussize="0,0"/>
              <v:stroke on="f" weight="0.5pt"/>
              <v:imagedata o:title=""/>
              <o:lock v:ext="edit" aspectratio="f"/>
              <v:textbox inset="0mm,0mm,0mm,0mm" style="mso-fit-shape-to-text:t;">
                <w:txbxContent>
                  <w:p w14:paraId="279B37FA">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33958"/>
    <w:multiLevelType w:val="singleLevel"/>
    <w:tmpl w:val="8A033958"/>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61273CE"/>
    <w:rsid w:val="09AF114D"/>
    <w:rsid w:val="24FF203E"/>
    <w:rsid w:val="2A2952DE"/>
    <w:rsid w:val="2B2C79A3"/>
    <w:rsid w:val="2CCF26C7"/>
    <w:rsid w:val="2D5C0B43"/>
    <w:rsid w:val="34607AA1"/>
    <w:rsid w:val="35F5352E"/>
    <w:rsid w:val="3C4B3283"/>
    <w:rsid w:val="3E7B1C90"/>
    <w:rsid w:val="44656300"/>
    <w:rsid w:val="48482A6F"/>
    <w:rsid w:val="55AC7647"/>
    <w:rsid w:val="589D0075"/>
    <w:rsid w:val="63160FE5"/>
    <w:rsid w:val="67AA29A7"/>
    <w:rsid w:val="69701D88"/>
    <w:rsid w:val="75850D77"/>
    <w:rsid w:val="7D16061C"/>
    <w:rsid w:val="7E5C27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basedOn w:val="1"/>
    <w:next w:val="3"/>
    <w:qFormat/>
    <w:uiPriority w:val="0"/>
    <w:rPr>
      <w:color w:val="2E74B5"/>
      <w:sz w:val="32"/>
      <w:szCs w:val="32"/>
    </w:rPr>
  </w:style>
  <w:style w:type="paragraph" w:styleId="4">
    <w:name w:val="heading 2"/>
    <w:next w:val="1"/>
    <w:qFormat/>
    <w:uiPriority w:val="0"/>
    <w:rPr>
      <w:rFonts w:ascii="Times New Roman" w:hAnsi="Times New Roman" w:eastAsia="宋体" w:cs="Times New Roman"/>
      <w:color w:val="2E74B5"/>
      <w:sz w:val="26"/>
      <w:szCs w:val="26"/>
    </w:rPr>
  </w:style>
  <w:style w:type="paragraph" w:styleId="5">
    <w:name w:val="heading 3"/>
    <w:next w:val="1"/>
    <w:qFormat/>
    <w:uiPriority w:val="0"/>
    <w:rPr>
      <w:rFonts w:ascii="Times New Roman" w:hAnsi="Times New Roman" w:eastAsia="宋体" w:cs="Times New Roman"/>
      <w:color w:val="1F4D78"/>
      <w:sz w:val="24"/>
      <w:szCs w:val="24"/>
    </w:rPr>
  </w:style>
  <w:style w:type="paragraph" w:styleId="6">
    <w:name w:val="heading 4"/>
    <w:next w:val="1"/>
    <w:qFormat/>
    <w:uiPriority w:val="0"/>
    <w:rPr>
      <w:rFonts w:ascii="Times New Roman" w:hAnsi="Times New Roman" w:eastAsia="宋体" w:cs="Times New Roman"/>
      <w:i/>
      <w:iCs/>
      <w:color w:val="2E74B5"/>
      <w:sz w:val="21"/>
      <w:szCs w:val="22"/>
    </w:rPr>
  </w:style>
  <w:style w:type="paragraph" w:styleId="7">
    <w:name w:val="heading 5"/>
    <w:next w:val="1"/>
    <w:qFormat/>
    <w:uiPriority w:val="0"/>
    <w:rPr>
      <w:rFonts w:ascii="Times New Roman" w:hAnsi="Times New Roman" w:eastAsia="宋体" w:cs="Times New Roman"/>
      <w:color w:val="2E74B5"/>
      <w:sz w:val="21"/>
      <w:szCs w:val="22"/>
    </w:rPr>
  </w:style>
  <w:style w:type="paragraph" w:styleId="8">
    <w:name w:val="heading 6"/>
    <w:next w:val="1"/>
    <w:qFormat/>
    <w:uiPriority w:val="0"/>
    <w:rPr>
      <w:rFonts w:ascii="Times New Roman" w:hAnsi="Times New Roman" w:eastAsia="宋体" w:cs="Times New Roman"/>
      <w:color w:val="1F4D78"/>
      <w:sz w:val="21"/>
      <w:szCs w:val="22"/>
    </w:rPr>
  </w:style>
  <w:style w:type="character" w:default="1" w:styleId="16">
    <w:name w:val="Default Paragraph Font"/>
    <w:semiHidden/>
    <w:unhideWhenUsed/>
    <w:qFormat/>
    <w:uiPriority w:val="1"/>
  </w:style>
  <w:style w:type="table" w:default="1" w:styleId="15">
    <w:name w:val="Normal Table"/>
    <w:semiHidden/>
    <w:qFormat/>
    <w:uiPriority w:val="0"/>
    <w:tblPr>
      <w:tblCellMar>
        <w:top w:w="0" w:type="dxa"/>
        <w:left w:w="108" w:type="dxa"/>
        <w:bottom w:w="0" w:type="dxa"/>
        <w:right w:w="108" w:type="dxa"/>
      </w:tblCellMar>
    </w:tblPr>
  </w:style>
  <w:style w:type="paragraph" w:customStyle="1" w:styleId="3">
    <w:name w:val="陕西正文"/>
    <w:basedOn w:val="1"/>
    <w:qFormat/>
    <w:uiPriority w:val="0"/>
    <w:pPr>
      <w:spacing w:line="360" w:lineRule="auto"/>
      <w:ind w:firstLine="200" w:firstLineChars="200"/>
    </w:pPr>
    <w:rPr>
      <w:rFonts w:ascii="Times New Roman" w:hAnsi="Times New Roman" w:eastAsia="仿宋"/>
      <w:sz w:val="28"/>
    </w:rPr>
  </w:style>
  <w:style w:type="paragraph" w:styleId="9">
    <w:name w:val="endnote text"/>
    <w:link w:val="22"/>
    <w:semiHidden/>
    <w:unhideWhenUsed/>
    <w:qFormat/>
    <w:uiPriority w:val="99"/>
    <w:pPr>
      <w:spacing w:after="0" w:line="240" w:lineRule="auto"/>
    </w:pPr>
    <w:rPr>
      <w:rFonts w:ascii="Times New Roman" w:hAnsi="Times New Roman" w:eastAsia="宋体" w:cs="Times New Roman"/>
      <w:sz w:val="20"/>
      <w:szCs w:val="20"/>
    </w:rPr>
  </w:style>
  <w:style w:type="paragraph" w:styleId="10">
    <w:name w:val="footer"/>
    <w:basedOn w:val="1"/>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footnote text"/>
    <w:link w:val="21"/>
    <w:semiHidden/>
    <w:unhideWhenUsed/>
    <w:qFormat/>
    <w:uiPriority w:val="99"/>
    <w:pPr>
      <w:spacing w:after="0" w:line="240" w:lineRule="auto"/>
    </w:pPr>
    <w:rPr>
      <w:rFonts w:ascii="Times New Roman" w:hAnsi="Times New Roman" w:eastAsia="宋体" w:cs="Times New Roman"/>
      <w:sz w:val="20"/>
      <w:szCs w:val="20"/>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Title"/>
    <w:qFormat/>
    <w:uiPriority w:val="0"/>
    <w:rPr>
      <w:rFonts w:ascii="Times New Roman" w:hAnsi="Times New Roman" w:eastAsia="宋体" w:cs="Times New Roman"/>
      <w:sz w:val="56"/>
      <w:szCs w:val="56"/>
    </w:rPr>
  </w:style>
  <w:style w:type="character" w:styleId="17">
    <w:name w:val="endnote reference"/>
    <w:semiHidden/>
    <w:unhideWhenUsed/>
    <w:qFormat/>
    <w:uiPriority w:val="99"/>
    <w:rPr>
      <w:vertAlign w:val="superscript"/>
    </w:rPr>
  </w:style>
  <w:style w:type="character" w:styleId="18">
    <w:name w:val="Hyperlink"/>
    <w:unhideWhenUsed/>
    <w:qFormat/>
    <w:uiPriority w:val="99"/>
    <w:rPr>
      <w:color w:val="0563C1"/>
      <w:u w:val="single"/>
    </w:rPr>
  </w:style>
  <w:style w:type="character" w:styleId="19">
    <w:name w:val="footnote reference"/>
    <w:semiHidden/>
    <w:unhideWhenUsed/>
    <w:qFormat/>
    <w:uiPriority w:val="99"/>
    <w:rPr>
      <w:vertAlign w:val="superscript"/>
    </w:rPr>
  </w:style>
  <w:style w:type="paragraph" w:styleId="20">
    <w:name w:val="List Paragraph"/>
    <w:qFormat/>
    <w:uiPriority w:val="0"/>
    <w:rPr>
      <w:rFonts w:ascii="Times New Roman" w:hAnsi="Times New Roman" w:eastAsia="宋体" w:cs="Times New Roman"/>
      <w:sz w:val="21"/>
      <w:szCs w:val="22"/>
    </w:rPr>
  </w:style>
  <w:style w:type="character" w:customStyle="1" w:styleId="21">
    <w:name w:val="Footnote Text Char"/>
    <w:link w:val="12"/>
    <w:semiHidden/>
    <w:unhideWhenUsed/>
    <w:qFormat/>
    <w:uiPriority w:val="99"/>
    <w:rPr>
      <w:sz w:val="20"/>
      <w:szCs w:val="20"/>
    </w:rPr>
  </w:style>
  <w:style w:type="character" w:customStyle="1" w:styleId="22">
    <w:name w:val="Endnote Text Char"/>
    <w:link w:val="9"/>
    <w:semiHidden/>
    <w:unhideWhenUsed/>
    <w:qFormat/>
    <w:uiPriority w:val="99"/>
    <w:rPr>
      <w:sz w:val="20"/>
      <w:szCs w:val="20"/>
    </w:rPr>
  </w:style>
  <w:style w:type="paragraph" w:customStyle="1" w:styleId="23">
    <w:name w:val="正文2"/>
    <w:basedOn w:val="1"/>
    <w:qFormat/>
    <w:uiPriority w:val="0"/>
    <w:pPr>
      <w:spacing w:line="360" w:lineRule="auto"/>
      <w:ind w:firstLine="200" w:firstLineChars="200"/>
    </w:pPr>
    <w:rPr>
      <w:rFonts w:ascii="Calibri" w:hAnsi="Calibri" w:eastAsia="宋体" w:cs="Times New Roman"/>
      <w:sz w:val="24"/>
    </w:rPr>
  </w:style>
  <w:style w:type="character" w:customStyle="1" w:styleId="24">
    <w:name w:val="正文2 字符"/>
    <w:basedOn w:val="16"/>
    <w:qFormat/>
    <w:uiPriority w:val="0"/>
    <w:rPr>
      <w:rFonts w:ascii="仿宋" w:hAnsi="仿宋" w:eastAsia="仿宋" w:cs="宋体"/>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b2b2f872-4579-4f17-80fc-591acb87dc48</errorID>
      <errorWord>(</errorWord>
      <group>L1_Format</group>
      <groupName>格式问题</groupName>
      <ability>L2_HalfPunc_CN</ability>
      <abilityName>全半角问题</abilityName>
      <candidateList>
        <item>（</item>
      </candidateList>
      <explain>文本全半角错误。</explain>
      <paraID> 73ECB36</paraID>
      <start>16</start>
      <end>17</end>
      <status>unmodified</status>
      <modifiedWord/>
      <trackRevisions>false</trackRevisions>
    </reviewItem>
    <reviewItem>
      <errorID>d6af0ed4-a9b5-452c-ba32-11b4ad2bd20e</errorID>
      <errorWord>)</errorWord>
      <group>L1_Format</group>
      <groupName>格式问题</groupName>
      <ability>L2_HalfPunc_CN</ability>
      <abilityName>全半角问题</abilityName>
      <candidateList>
        <item>）</item>
      </candidateList>
      <explain>文本全半角错误。</explain>
      <paraID> 73ECB36</paraID>
      <start>27</start>
      <end>28</end>
      <status>unmodified</status>
      <modifiedWord/>
      <trackRevisions>false</trackRevisions>
    </reviewItem>
    <reviewItem>
      <errorID>170ba586-d025-43ff-b3e1-b06b7f7e8dd4</errorID>
      <errorWord>(</errorWord>
      <group>L1_Format</group>
      <groupName>格式问题</groupName>
      <ability>L2_HalfPunc_CN</ability>
      <abilityName>全半角问题</abilityName>
      <candidateList>
        <item>（</item>
      </candidateList>
      <explain>文本全半角错误。</explain>
      <paraID> 73ECB36</paraID>
      <start>29</start>
      <end>30</end>
      <status>unmodified</status>
      <modifiedWord/>
      <trackRevisions>false</trackRevisions>
    </reviewItem>
    <reviewItem>
      <errorID>15d40cb5-f3a5-48f7-ad6a-671b88616ae0</errorID>
      <errorWord>)</errorWord>
      <group>L1_Format</group>
      <groupName>格式问题</groupName>
      <ability>L2_HalfPunc_CN</ability>
      <abilityName>全半角问题</abilityName>
      <candidateList>
        <item>）</item>
      </candidateList>
      <explain>文本全半角错误。</explain>
      <paraID> 73ECB36</paraID>
      <start>35</start>
      <end>36</end>
      <status>unmodified</status>
      <modifiedWord/>
      <trackRevisions>false</trackRevisions>
    </reviewItem>
    <reviewItem>
      <errorID>11e521f0-ec89-48ae-9c9b-142abae6da2b</errorID>
      <errorWord>(</errorWord>
      <group>L1_Format</group>
      <groupName>格式问题</groupName>
      <ability>L2_HalfPunc_CN</ability>
      <abilityName>全半角问题</abilityName>
      <candidateList>
        <item>（</item>
      </candidateList>
      <explain>文本全半角错误。</explain>
      <paraID>3ADAA391</paraID>
      <start>44</start>
      <end>45</end>
      <status>unmodified</status>
      <modifiedWord/>
      <trackRevisions>false</trackRevisions>
    </reviewItem>
    <reviewItem>
      <errorID>d9a9d7ef-d713-4e72-bcbc-de8aabe9a94c</errorID>
      <errorWord>)</errorWord>
      <group>L1_Format</group>
      <groupName>格式问题</groupName>
      <ability>L2_HalfPunc_CN</ability>
      <abilityName>全半角问题</abilityName>
      <candidateList>
        <item>）</item>
      </candidateList>
      <explain>文本全半角错误。</explain>
      <paraID>3ADAA391</paraID>
      <start>56</start>
      <end>57</end>
      <status>unmodified</status>
      <modifiedWord/>
      <trackRevisions>false</trackRevisions>
    </reviewItem>
    <reviewItem>
      <errorID>6d93f541-881a-4028-93d4-cf86ead9e052</errorID>
      <errorWord>(</errorWord>
      <group>L1_Format</group>
      <groupName>格式问题</groupName>
      <ability>L2_HalfPunc_CN</ability>
      <abilityName>全半角问题</abilityName>
      <candidateList>
        <item>（</item>
      </candidateList>
      <explain>文本全半角错误。</explain>
      <paraID>3ADAA391</paraID>
      <start>79</start>
      <end>80</end>
      <status>unmodified</status>
      <modifiedWord/>
      <trackRevisions>false</trackRevisions>
    </reviewItem>
    <reviewItem>
      <errorID>f2f46546-b563-4428-9843-a490c3dfae3f</errorID>
      <errorWord>)</errorWord>
      <group>L1_Format</group>
      <groupName>格式问题</groupName>
      <ability>L2_HalfPunc_CN</ability>
      <abilityName>全半角问题</abilityName>
      <candidateList>
        <item>）</item>
      </candidateList>
      <explain>文本全半角错误。</explain>
      <paraID>3ADAA391</paraID>
      <start>91</start>
      <end>92</end>
      <status>unmodified</status>
      <modifiedWord/>
      <trackRevisions>false</trackRevisions>
    </reviewItem>
    <reviewItem>
      <errorID>aff711fa-e5ae-4231-b5e3-bb5defee5ce0</errorID>
      <errorWord>(</errorWord>
      <group>L1_Format</group>
      <groupName>格式问题</groupName>
      <ability>L2_HalfPunc_CN</ability>
      <abilityName>全半角问题</abilityName>
      <candidateList>
        <item>（</item>
      </candidateList>
      <explain>文本全半角错误。</explain>
      <paraID>3ADAA391</paraID>
      <start>181</start>
      <end>182</end>
      <status>unmodified</status>
      <modifiedWord/>
      <trackRevisions>false</trackRevisions>
    </reviewItem>
    <reviewItem>
      <errorID>6aabbf2f-9e6b-4281-9975-ff317a79bed5</errorID>
      <errorWord>)</errorWord>
      <group>L1_Format</group>
      <groupName>格式问题</groupName>
      <ability>L2_HalfPunc_CN</ability>
      <abilityName>全半角问题</abilityName>
      <candidateList>
        <item>）</item>
      </candidateList>
      <explain>文本全半角错误。</explain>
      <paraID>3ADAA391</paraID>
      <start>192</start>
      <end>193</end>
      <status>unmodified</status>
      <modifiedWord/>
      <trackRevisions>false</trackRevisions>
    </reviewItem>
    <reviewItem>
      <errorID>a733bece-9b8a-4004-8c7b-8419ebed2cfa</errorID>
      <errorWord>(</errorWord>
      <group>L1_Format</group>
      <groupName>格式问题</groupName>
      <ability>L2_HalfPunc_CN</ability>
      <abilityName>全半角问题</abilityName>
      <candidateList>
        <item>（</item>
      </candidateList>
      <explain>文本全半角错误。</explain>
      <paraID>3ADAA391</paraID>
      <start>199</start>
      <end>200</end>
      <status>unmodified</status>
      <modifiedWord/>
      <trackRevisions>false</trackRevisions>
    </reviewItem>
    <reviewItem>
      <errorID>86631a98-599e-4256-9760-2bc4cb5b8ec9</errorID>
      <errorWord>)</errorWord>
      <group>L1_Format</group>
      <groupName>格式问题</groupName>
      <ability>L2_HalfPunc_CN</ability>
      <abilityName>全半角问题</abilityName>
      <candidateList>
        <item>）</item>
      </candidateList>
      <explain>文本全半角错误。</explain>
      <paraID>3ADAA391</paraID>
      <start>208</start>
      <end>209</end>
      <status>unmodified</status>
      <modifiedWord/>
      <trackRevisions>false</trackRevisions>
    </reviewItem>
    <reviewItem>
      <errorID>b038b727-78e6-4bb7-bef0-078ae7c43a91</errorID>
      <errorWord>开展调研工作</errorWord>
      <group>L1_Grammar</group>
      <groupName>语法问题</groupName>
      <ability>L2_Grammar</ability>
      <abilityName>语法错误</abilityName>
      <candidateList>
        <item>开展调研</item>
      </candidateList>
      <explain/>
      <paraID>64668E06</paraID>
      <start>19</start>
      <end>23</end>
      <status>modified</status>
      <modifiedWord>开展调研</modifiedWord>
      <trackRevisions>false</trackRevisions>
    </reviewItem>
    <reviewItem>
      <errorID>e8e9830c-0b3b-42f7-904f-7e047f0a9c7b</errorID>
      <errorWord>进行了重点</errorWord>
      <group>L1_Grammar</group>
      <groupName>语法问题</groupName>
      <ability>L2_Grammar</ability>
      <abilityName>语法错误</abilityName>
      <candidateList>
        <item>进行</item>
      </candidateList>
      <explain/>
      <paraID>64668E06</paraID>
      <start>140</start>
      <end>142</end>
      <status>modified</status>
      <modifiedWord>进行</modifiedWord>
      <trackRevisions>false</trackRevisions>
    </reviewItem>
    <reviewItem>
      <errorID>a2224615-421e-4f30-934e-2cacc7f9f362</errorID>
      <errorWord>保障体系</errorWord>
      <group>L1_Word</group>
      <groupName>字词问题</groupName>
      <ability>L2_Typo</ability>
      <abilityName>字词错误</abilityName>
      <candidateList>
        <item>保障要求</item>
      </candidateList>
      <explain/>
      <paraID> 2B84029</paraID>
      <start>73</start>
      <end>77</end>
      <status>modified</status>
      <modifiedWord>保障要求</modifiedWord>
      <trackRevisions>false</trackRevisions>
    </reviewItem>
    <reviewItem>
      <errorID>bb862b23-0f95-49da-9152-1b6b6dbdb132</errorID>
      <errorWord>增强</errorWord>
      <group>L1_Word</group>
      <groupName>字词问题</groupName>
      <ability>L2_Typo</ability>
      <abilityName>字词错误</abilityName>
      <candidateList>
        <item>提高</item>
      </candidateList>
      <explain/>
      <paraID>51CC5F30</paraID>
      <start>9</start>
      <end>11</end>
      <status>modified</status>
      <modifiedWord>提高</modifiedWord>
      <trackRevisions>false</trackRevisions>
    </reviewItem>
    <reviewItem>
      <errorID>a3a65c07-e548-4698-aa54-b22943c69694</errorID>
      <errorWord>保证</errorWord>
      <group>L1_Word</group>
      <groupName>字词问题</groupName>
      <ability>L2_Typo</ability>
      <abilityName>字词错误</abilityName>
      <candidateList>
        <item>确保</item>
      </candidateList>
      <explain/>
      <paraID>51CC5F30</paraID>
      <start>27</start>
      <end>29</end>
      <status>modified</status>
      <modifiedWord>确保</modifiedWord>
      <trackRevisions>false</trackRevisions>
    </reviewItem>
    <reviewItem>
      <errorID>47ca38a8-2cec-4ffd-94a7-62cf54833183</errorID>
      <errorWord>要求</errorWord>
      <group>L1_Word</group>
      <groupName>字词问题</groupName>
      <ability>L2_Typo</ability>
      <abilityName>字词错误</abilityName>
      <candidateList>
        <item>标准</item>
      </candidateList>
      <explain/>
      <paraID>51CC5F30</paraID>
      <start>54</start>
      <end>56</end>
      <status>modified</status>
      <modifiedWord>标准</modifiedWord>
      <trackRevisions>false</trackRevisions>
    </reviewItem>
    <reviewItem>
      <errorID>9da9489a-4a9f-4893-b8c5-09e5541c55b9</errorID>
      <errorWord>通讯</errorWord>
      <group>L1_Word</group>
      <groupName>字词问题</groupName>
      <ability>L2_Typo</ability>
      <abilityName>字词错误</abilityName>
      <candidateList>
        <item>通信</item>
      </candidateList>
      <explain/>
      <paraID>51CC5F30</paraID>
      <start>108</start>
      <end>110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1d2bb1-3a77-4bbc-86fb-0d6f383c08a6}">
  <ds:schemaRefs/>
</ds:datastoreItem>
</file>

<file path=docProps/app.xml><?xml version="1.0" encoding="utf-8"?>
<Properties xmlns="http://schemas.openxmlformats.org/officeDocument/2006/extended-properties" xmlns:vt="http://schemas.openxmlformats.org/officeDocument/2006/docPropsVTypes">
  <Pages>3</Pages>
  <Words>1381</Words>
  <Characters>1418</Characters>
  <TotalTime>3</TotalTime>
  <ScaleCrop>false</ScaleCrop>
  <LinksUpToDate>false</LinksUpToDate>
  <CharactersWithSpaces>1418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2026-09-08T09:58:00Z</dcterms:created>
  <dc:creator>Un-named</dc:creator>
  <cp:lastModifiedBy>看这里划重点</cp:lastModifiedBy>
  <dcterms:modified xsi:type="dcterms:W3CDTF">2026-09-21T01:38:19Z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eyJoZGlkIjoiYmY1ODg4MmRiYTBlNzM2MjhjZDg1ZThjYWI5YzA2MjIiLCJ1c2VySWQiOiIyMjY2Mjg4NjcifQ==</vt:lpwstr>
  </property>
  <property fmtid="{D5CDD505-2E9C-101B-9397-08002B2CF9AE}" pid="3" name="KSOProductBuildVer">
    <vt:lpwstr>2052-12.1.0.28505</vt:lpwstr>
  </property>
  <property fmtid="{D5CDD505-2E9C-101B-9397-08002B2CF9AE}" pid="4" name="ICV">
    <vt:lpwstr>95C82FEA80DE434F84F92F9A017DE413_13</vt:lpwstr>
  </property>
</Properties>
</file>