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16141">
      <w:pPr>
        <w:adjustRightInd w:val="0"/>
        <w:snapToGrid w:val="0"/>
        <w:spacing w:line="560" w:lineRule="exact"/>
        <w:jc w:val="both"/>
        <w:outlineLvl w:val="9"/>
        <w:rPr>
          <w:rFonts w:hint="default" w:ascii="黑体" w:hAnsi="黑体" w:eastAsia="黑体" w:cs="黑体"/>
          <w:snapToGrid w:val="0"/>
          <w:color w:val="auto"/>
          <w:spacing w:val="5"/>
          <w:kern w:val="0"/>
          <w:sz w:val="32"/>
          <w:szCs w:val="32"/>
          <w:highlight w:val="none"/>
          <w14:ligatures w14:val="standardContextual"/>
        </w:rPr>
      </w:pPr>
      <w:r>
        <w:rPr>
          <w:rFonts w:hint="eastAsia" w:ascii="黑体" w:hAnsi="黑体" w:eastAsia="黑体" w:cs="黑体"/>
          <w:snapToGrid w:val="0"/>
          <w:color w:val="auto"/>
          <w:spacing w:val="5"/>
          <w:kern w:val="0"/>
          <w:sz w:val="32"/>
          <w:szCs w:val="32"/>
          <w:highlight w:val="none"/>
          <w:lang w:eastAsia="zh-CN"/>
          <w14:ligatures w14:val="standardContextual"/>
        </w:rPr>
        <w:t>附件</w:t>
      </w:r>
      <w:r>
        <w:rPr>
          <w:rFonts w:hint="eastAsia" w:ascii="黑体" w:hAnsi="黑体" w:eastAsia="黑体" w:cs="黑体"/>
          <w:snapToGrid w:val="0"/>
          <w:color w:val="auto"/>
          <w:spacing w:val="5"/>
          <w:kern w:val="0"/>
          <w:sz w:val="32"/>
          <w:szCs w:val="32"/>
          <w:highlight w:val="none"/>
          <w:lang w:val="en-US" w:eastAsia="zh-CN"/>
          <w14:ligatures w14:val="standardContextual"/>
        </w:rPr>
        <w:t>1</w:t>
      </w:r>
    </w:p>
    <w:p w14:paraId="42E16722">
      <w:pPr>
        <w:adjustRightInd w:val="0"/>
        <w:snapToGrid w:val="0"/>
        <w:spacing w:line="560" w:lineRule="exact"/>
        <w:jc w:val="center"/>
        <w:outlineLvl w:val="9"/>
        <w:rPr>
          <w:rFonts w:hint="eastAsia" w:ascii="方正小标宋简体" w:hAnsi="方正小标宋简体" w:eastAsia="方正小标宋简体" w:cs="方正小标宋简体"/>
          <w:snapToGrid w:val="0"/>
          <w:color w:val="auto"/>
          <w:spacing w:val="5"/>
          <w:kern w:val="0"/>
          <w:sz w:val="44"/>
          <w:szCs w:val="44"/>
          <w:highlight w:val="none"/>
          <w14:ligatures w14:val="standardContextual"/>
        </w:rPr>
      </w:pPr>
    </w:p>
    <w:p w14:paraId="1E8B9C5C">
      <w:pPr>
        <w:adjustRightInd w:val="0"/>
        <w:snapToGrid w:val="0"/>
        <w:spacing w:line="560" w:lineRule="exact"/>
        <w:jc w:val="center"/>
        <w:outlineLvl w:val="9"/>
        <w:rPr>
          <w:rFonts w:hint="eastAsia" w:ascii="方正小标宋简体" w:hAnsi="方正小标宋简体" w:eastAsia="方正小标宋简体" w:cs="方正小标宋简体"/>
          <w:snapToGrid w:val="0"/>
          <w:color w:val="auto"/>
          <w:spacing w:val="5"/>
          <w:kern w:val="0"/>
          <w:sz w:val="44"/>
          <w:szCs w:val="44"/>
          <w:highlight w:val="none"/>
          <w14:ligatures w14:val="standardContextual"/>
        </w:rPr>
      </w:pPr>
    </w:p>
    <w:p w14:paraId="35608288">
      <w:pPr>
        <w:adjustRightInd w:val="0"/>
        <w:snapToGrid w:val="0"/>
        <w:spacing w:line="560" w:lineRule="exact"/>
        <w:jc w:val="center"/>
        <w:outlineLvl w:val="9"/>
        <w:rPr>
          <w:rFonts w:hint="eastAsia" w:ascii="方正小标宋简体" w:hAnsi="方正小标宋简体" w:eastAsia="方正小标宋简体" w:cs="方正小标宋简体"/>
          <w:snapToGrid w:val="0"/>
          <w:color w:val="auto"/>
          <w:spacing w:val="5"/>
          <w:kern w:val="0"/>
          <w:sz w:val="44"/>
          <w:szCs w:val="44"/>
          <w:highlight w:val="none"/>
          <w14:ligatures w14:val="standardContextual"/>
        </w:rPr>
      </w:pPr>
      <w:bookmarkStart w:id="1167" w:name="_GoBack"/>
      <w:bookmarkEnd w:id="1167"/>
    </w:p>
    <w:p w14:paraId="74424720">
      <w:pPr>
        <w:adjustRightInd w:val="0"/>
        <w:snapToGrid w:val="0"/>
        <w:spacing w:line="560" w:lineRule="exact"/>
        <w:jc w:val="center"/>
        <w:outlineLvl w:val="9"/>
        <w:rPr>
          <w:rFonts w:hint="eastAsia" w:ascii="方正小标宋简体" w:hAnsi="方正小标宋简体" w:eastAsia="方正小标宋简体" w:cs="方正小标宋简体"/>
          <w:snapToGrid w:val="0"/>
          <w:color w:val="auto"/>
          <w:spacing w:val="5"/>
          <w:kern w:val="0"/>
          <w:sz w:val="44"/>
          <w:szCs w:val="44"/>
          <w:highlight w:val="none"/>
          <w14:ligatures w14:val="standardContextual"/>
        </w:rPr>
      </w:pPr>
    </w:p>
    <w:p w14:paraId="3A7EB2D6">
      <w:pPr>
        <w:adjustRightInd w:val="0"/>
        <w:snapToGrid w:val="0"/>
        <w:spacing w:line="560" w:lineRule="exact"/>
        <w:jc w:val="center"/>
        <w:outlineLvl w:val="9"/>
        <w:rPr>
          <w:rFonts w:hint="eastAsia" w:ascii="方正小标宋简体" w:hAnsi="方正小标宋简体" w:eastAsia="方正小标宋简体" w:cs="方正小标宋简体"/>
          <w:snapToGrid w:val="0"/>
          <w:color w:val="auto"/>
          <w:spacing w:val="5"/>
          <w:kern w:val="0"/>
          <w:sz w:val="44"/>
          <w:szCs w:val="44"/>
          <w:highlight w:val="none"/>
          <w:lang w:eastAsia="zh-CN"/>
          <w14:ligatures w14:val="standardContextual"/>
        </w:rPr>
      </w:pPr>
      <w:bookmarkStart w:id="0" w:name="_Toc23927"/>
      <w:bookmarkStart w:id="1" w:name="_Toc28175"/>
      <w:bookmarkStart w:id="2" w:name="_Toc32423"/>
      <w:bookmarkStart w:id="3" w:name="_Toc9747"/>
      <w:r>
        <w:rPr>
          <w:rFonts w:hint="eastAsia" w:ascii="方正小标宋简体" w:hAnsi="方正小标宋简体" w:eastAsia="方正小标宋简体" w:cs="方正小标宋简体"/>
          <w:snapToGrid w:val="0"/>
          <w:color w:val="auto"/>
          <w:spacing w:val="5"/>
          <w:kern w:val="0"/>
          <w:sz w:val="44"/>
          <w:szCs w:val="44"/>
          <w:highlight w:val="none"/>
          <w14:ligatures w14:val="standardContextual"/>
        </w:rPr>
        <w:t>“十五五”时期</w:t>
      </w:r>
      <w:r>
        <w:rPr>
          <w:rFonts w:hint="eastAsia" w:ascii="方正小标宋简体" w:hAnsi="方正小标宋简体" w:eastAsia="方正小标宋简体" w:cs="方正小标宋简体"/>
          <w:snapToGrid w:val="0"/>
          <w:color w:val="auto"/>
          <w:spacing w:val="5"/>
          <w:kern w:val="0"/>
          <w:sz w:val="44"/>
          <w:szCs w:val="44"/>
          <w:highlight w:val="none"/>
          <w:lang w:eastAsia="zh-CN"/>
          <w14:ligatures w14:val="standardContextual"/>
        </w:rPr>
        <w:t>数智昌平</w:t>
      </w:r>
    </w:p>
    <w:p w14:paraId="015AA4AF">
      <w:pPr>
        <w:adjustRightInd w:val="0"/>
        <w:snapToGrid w:val="0"/>
        <w:spacing w:line="560" w:lineRule="exact"/>
        <w:jc w:val="center"/>
        <w:outlineLvl w:val="9"/>
        <w:rPr>
          <w:rFonts w:hint="eastAsia" w:ascii="方正小标宋简体" w:hAnsi="方正小标宋简体" w:eastAsia="方正小标宋简体" w:cs="方正小标宋简体"/>
          <w:snapToGrid w:val="0"/>
          <w:color w:val="auto"/>
          <w:spacing w:val="5"/>
          <w:kern w:val="0"/>
          <w:sz w:val="44"/>
          <w:szCs w:val="44"/>
          <w:highlight w:val="none"/>
          <w14:ligatures w14:val="standardContextual"/>
        </w:rPr>
      </w:pPr>
      <w:r>
        <w:rPr>
          <w:rFonts w:hint="eastAsia" w:ascii="方正小标宋简体" w:hAnsi="方正小标宋简体" w:eastAsia="方正小标宋简体" w:cs="方正小标宋简体"/>
          <w:snapToGrid w:val="0"/>
          <w:color w:val="auto"/>
          <w:spacing w:val="5"/>
          <w:kern w:val="0"/>
          <w:sz w:val="44"/>
          <w:szCs w:val="44"/>
          <w:highlight w:val="none"/>
          <w:lang w:val="en-US" w:eastAsia="zh-CN"/>
          <w14:ligatures w14:val="standardContextual"/>
        </w:rPr>
        <w:t>发展</w:t>
      </w:r>
      <w:r>
        <w:rPr>
          <w:rFonts w:hint="eastAsia" w:ascii="方正小标宋简体" w:hAnsi="方正小标宋简体" w:eastAsia="方正小标宋简体" w:cs="方正小标宋简体"/>
          <w:snapToGrid w:val="0"/>
          <w:color w:val="auto"/>
          <w:spacing w:val="5"/>
          <w:kern w:val="0"/>
          <w:sz w:val="44"/>
          <w:szCs w:val="44"/>
          <w:highlight w:val="none"/>
          <w14:ligatures w14:val="standardContextual"/>
        </w:rPr>
        <w:t>规划</w:t>
      </w:r>
      <w:bookmarkEnd w:id="0"/>
      <w:bookmarkEnd w:id="1"/>
      <w:bookmarkEnd w:id="2"/>
      <w:bookmarkEnd w:id="3"/>
    </w:p>
    <w:p w14:paraId="54479B8C">
      <w:pPr>
        <w:adjustRightInd w:val="0"/>
        <w:snapToGrid w:val="0"/>
        <w:spacing w:line="560" w:lineRule="exact"/>
        <w:jc w:val="center"/>
        <w:outlineLvl w:val="9"/>
        <w:rPr>
          <w:rFonts w:hint="eastAsia" w:ascii="楷体" w:hAnsi="楷体" w:eastAsia="楷体" w:cs="楷体"/>
          <w:sz w:val="32"/>
          <w:szCs w:val="32"/>
          <w:highlight w:val="none"/>
        </w:rPr>
      </w:pPr>
      <w:r>
        <w:rPr>
          <w:rFonts w:hint="eastAsia" w:ascii="楷体" w:hAnsi="楷体" w:eastAsia="楷体" w:cs="楷体"/>
          <w:sz w:val="32"/>
          <w:szCs w:val="32"/>
          <w:highlight w:val="none"/>
        </w:rPr>
        <w:t>（</w:t>
      </w:r>
      <w:r>
        <w:rPr>
          <w:rFonts w:hint="eastAsia" w:ascii="楷体" w:hAnsi="楷体" w:eastAsia="楷体" w:cs="楷体"/>
          <w:sz w:val="32"/>
          <w:szCs w:val="32"/>
          <w:highlight w:val="none"/>
          <w:lang w:val="en-US" w:eastAsia="zh-CN"/>
        </w:rPr>
        <w:t>征求意见稿</w:t>
      </w:r>
      <w:r>
        <w:rPr>
          <w:rFonts w:hint="eastAsia" w:ascii="楷体" w:hAnsi="楷体" w:eastAsia="楷体" w:cs="楷体"/>
          <w:sz w:val="32"/>
          <w:szCs w:val="32"/>
          <w:highlight w:val="none"/>
        </w:rPr>
        <w:t>）</w:t>
      </w:r>
    </w:p>
    <w:p w14:paraId="2210B7B3">
      <w:pPr>
        <w:pStyle w:val="9"/>
        <w:rPr>
          <w:rFonts w:hint="eastAsia"/>
          <w:highlight w:val="none"/>
        </w:rPr>
      </w:pPr>
    </w:p>
    <w:p w14:paraId="51857B4B">
      <w:pPr>
        <w:adjustRightInd w:val="0"/>
        <w:snapToGrid w:val="0"/>
        <w:spacing w:line="560" w:lineRule="exact"/>
        <w:ind w:firstLine="616" w:firstLineChars="200"/>
        <w:rPr>
          <w:rFonts w:hint="eastAsia" w:ascii="仿宋_GB2312" w:hAnsi="仿宋_GB2312" w:eastAsia="仿宋_GB2312" w:cs="仿宋_GB2312"/>
          <w:color w:val="auto"/>
          <w:spacing w:val="-6"/>
          <w:sz w:val="32"/>
          <w:szCs w:val="32"/>
          <w:highlight w:val="none"/>
        </w:rPr>
      </w:pPr>
    </w:p>
    <w:p w14:paraId="2C0B7EB6">
      <w:pPr>
        <w:adjustRightInd w:val="0"/>
        <w:snapToGrid w:val="0"/>
        <w:spacing w:line="560" w:lineRule="exact"/>
        <w:ind w:firstLine="616" w:firstLineChars="200"/>
        <w:rPr>
          <w:rFonts w:hint="eastAsia" w:ascii="仿宋_GB2312" w:hAnsi="仿宋_GB2312" w:eastAsia="仿宋_GB2312" w:cs="仿宋_GB2312"/>
          <w:color w:val="auto"/>
          <w:spacing w:val="-6"/>
          <w:sz w:val="32"/>
          <w:szCs w:val="32"/>
          <w:highlight w:val="none"/>
        </w:rPr>
      </w:pPr>
    </w:p>
    <w:p w14:paraId="232EDA4E">
      <w:pPr>
        <w:adjustRightInd w:val="0"/>
        <w:snapToGrid w:val="0"/>
        <w:spacing w:line="560" w:lineRule="exact"/>
        <w:ind w:firstLine="616" w:firstLineChars="200"/>
        <w:rPr>
          <w:rFonts w:hint="eastAsia" w:ascii="仿宋_GB2312" w:hAnsi="仿宋_GB2312" w:eastAsia="仿宋_GB2312" w:cs="仿宋_GB2312"/>
          <w:color w:val="auto"/>
          <w:spacing w:val="-6"/>
          <w:sz w:val="32"/>
          <w:szCs w:val="32"/>
          <w:highlight w:val="none"/>
        </w:rPr>
      </w:pPr>
    </w:p>
    <w:p w14:paraId="33F19122">
      <w:pPr>
        <w:adjustRightInd w:val="0"/>
        <w:snapToGrid w:val="0"/>
        <w:spacing w:line="560" w:lineRule="exact"/>
        <w:ind w:firstLine="616" w:firstLineChars="200"/>
        <w:rPr>
          <w:rFonts w:hint="eastAsia" w:ascii="仿宋_GB2312" w:hAnsi="仿宋_GB2312" w:eastAsia="仿宋_GB2312" w:cs="仿宋_GB2312"/>
          <w:color w:val="auto"/>
          <w:spacing w:val="-6"/>
          <w:sz w:val="32"/>
          <w:szCs w:val="32"/>
          <w:highlight w:val="none"/>
        </w:rPr>
      </w:pPr>
    </w:p>
    <w:p w14:paraId="6AB5D652">
      <w:pPr>
        <w:adjustRightInd w:val="0"/>
        <w:snapToGrid w:val="0"/>
        <w:spacing w:line="560" w:lineRule="exact"/>
        <w:ind w:firstLine="616" w:firstLineChars="200"/>
        <w:rPr>
          <w:rFonts w:hint="eastAsia" w:ascii="仿宋_GB2312" w:hAnsi="仿宋_GB2312" w:eastAsia="仿宋_GB2312" w:cs="仿宋_GB2312"/>
          <w:color w:val="auto"/>
          <w:spacing w:val="-6"/>
          <w:sz w:val="32"/>
          <w:szCs w:val="32"/>
          <w:highlight w:val="none"/>
        </w:rPr>
      </w:pPr>
    </w:p>
    <w:p w14:paraId="6A5624CB">
      <w:pPr>
        <w:adjustRightInd w:val="0"/>
        <w:snapToGrid w:val="0"/>
        <w:spacing w:line="560" w:lineRule="exact"/>
        <w:ind w:firstLine="616" w:firstLineChars="200"/>
        <w:rPr>
          <w:rFonts w:hint="eastAsia" w:ascii="仿宋_GB2312" w:hAnsi="仿宋_GB2312" w:eastAsia="仿宋_GB2312" w:cs="仿宋_GB2312"/>
          <w:color w:val="auto"/>
          <w:spacing w:val="-6"/>
          <w:sz w:val="32"/>
          <w:szCs w:val="32"/>
          <w:highlight w:val="none"/>
        </w:rPr>
      </w:pPr>
    </w:p>
    <w:p w14:paraId="1851DCF0">
      <w:pPr>
        <w:adjustRightInd w:val="0"/>
        <w:snapToGrid w:val="0"/>
        <w:spacing w:line="560" w:lineRule="exact"/>
        <w:ind w:firstLine="616" w:firstLineChars="200"/>
        <w:rPr>
          <w:rFonts w:hint="eastAsia" w:ascii="仿宋_GB2312" w:hAnsi="仿宋_GB2312" w:eastAsia="仿宋_GB2312" w:cs="仿宋_GB2312"/>
          <w:color w:val="auto"/>
          <w:spacing w:val="-6"/>
          <w:sz w:val="32"/>
          <w:szCs w:val="32"/>
          <w:highlight w:val="none"/>
        </w:rPr>
      </w:pPr>
    </w:p>
    <w:p w14:paraId="5C537331">
      <w:pPr>
        <w:adjustRightInd w:val="0"/>
        <w:snapToGrid w:val="0"/>
        <w:spacing w:line="560" w:lineRule="exact"/>
        <w:ind w:firstLine="616" w:firstLineChars="200"/>
        <w:rPr>
          <w:rFonts w:hint="eastAsia" w:ascii="仿宋_GB2312" w:hAnsi="仿宋_GB2312" w:eastAsia="仿宋_GB2312" w:cs="仿宋_GB2312"/>
          <w:color w:val="auto"/>
          <w:spacing w:val="-6"/>
          <w:sz w:val="32"/>
          <w:szCs w:val="32"/>
          <w:highlight w:val="none"/>
        </w:rPr>
      </w:pPr>
    </w:p>
    <w:p w14:paraId="77810544">
      <w:pPr>
        <w:adjustRightInd w:val="0"/>
        <w:snapToGrid w:val="0"/>
        <w:spacing w:line="560" w:lineRule="exact"/>
        <w:ind w:firstLine="616" w:firstLineChars="200"/>
        <w:rPr>
          <w:rFonts w:hint="eastAsia" w:ascii="仿宋_GB2312" w:hAnsi="仿宋_GB2312" w:eastAsia="仿宋_GB2312" w:cs="仿宋_GB2312"/>
          <w:color w:val="auto"/>
          <w:spacing w:val="-6"/>
          <w:sz w:val="32"/>
          <w:szCs w:val="32"/>
          <w:highlight w:val="none"/>
        </w:rPr>
      </w:pPr>
    </w:p>
    <w:p w14:paraId="7C78A587">
      <w:pPr>
        <w:adjustRightInd w:val="0"/>
        <w:snapToGrid w:val="0"/>
        <w:spacing w:line="560" w:lineRule="exact"/>
        <w:ind w:firstLine="616" w:firstLineChars="200"/>
        <w:rPr>
          <w:rFonts w:hint="eastAsia" w:ascii="仿宋_GB2312" w:hAnsi="仿宋_GB2312" w:eastAsia="仿宋_GB2312" w:cs="仿宋_GB2312"/>
          <w:color w:val="auto"/>
          <w:spacing w:val="-6"/>
          <w:sz w:val="32"/>
          <w:szCs w:val="32"/>
          <w:highlight w:val="none"/>
        </w:rPr>
      </w:pPr>
    </w:p>
    <w:p w14:paraId="2CEC7E59">
      <w:pPr>
        <w:adjustRightInd w:val="0"/>
        <w:snapToGrid w:val="0"/>
        <w:spacing w:line="560" w:lineRule="exact"/>
        <w:ind w:firstLine="616" w:firstLineChars="200"/>
        <w:rPr>
          <w:rFonts w:hint="eastAsia" w:ascii="仿宋_GB2312" w:hAnsi="仿宋_GB2312" w:eastAsia="仿宋_GB2312" w:cs="仿宋_GB2312"/>
          <w:color w:val="auto"/>
          <w:spacing w:val="-6"/>
          <w:sz w:val="32"/>
          <w:szCs w:val="32"/>
          <w:highlight w:val="none"/>
        </w:rPr>
      </w:pPr>
    </w:p>
    <w:p w14:paraId="37D1E041">
      <w:pPr>
        <w:adjustRightInd w:val="0"/>
        <w:snapToGrid w:val="0"/>
        <w:jc w:val="center"/>
        <w:rPr>
          <w:rFonts w:hint="eastAsia" w:ascii="楷体_GB2312" w:hAnsi="楷体_GB2312" w:eastAsia="楷体_GB2312" w:cs="楷体_GB2312"/>
          <w:snapToGrid w:val="0"/>
          <w:color w:val="auto"/>
          <w:spacing w:val="0"/>
          <w:kern w:val="0"/>
          <w:sz w:val="32"/>
          <w:highlight w:val="none"/>
        </w:rPr>
      </w:pPr>
      <w:r>
        <w:rPr>
          <w:rFonts w:hint="eastAsia" w:ascii="楷体_GB2312" w:hAnsi="楷体_GB2312" w:eastAsia="楷体_GB2312" w:cs="楷体_GB2312"/>
          <w:snapToGrid w:val="0"/>
          <w:color w:val="auto"/>
          <w:spacing w:val="0"/>
          <w:kern w:val="0"/>
          <w:sz w:val="32"/>
          <w:highlight w:val="none"/>
        </w:rPr>
        <w:t>北京市昌平区</w:t>
      </w:r>
      <w:r>
        <w:rPr>
          <w:rFonts w:hint="eastAsia" w:ascii="楷体_GB2312" w:hAnsi="楷体_GB2312" w:eastAsia="楷体_GB2312" w:cs="楷体_GB2312"/>
          <w:snapToGrid w:val="0"/>
          <w:color w:val="auto"/>
          <w:spacing w:val="0"/>
          <w:kern w:val="0"/>
          <w:sz w:val="32"/>
          <w:highlight w:val="none"/>
          <w:lang w:val="en-US" w:eastAsia="zh-CN"/>
        </w:rPr>
        <w:t>政务服务和数据管理局</w:t>
      </w:r>
    </w:p>
    <w:p w14:paraId="4C9EE2CF">
      <w:pPr>
        <w:adjustRightInd w:val="0"/>
        <w:snapToGrid w:val="0"/>
        <w:jc w:val="center"/>
        <w:rPr>
          <w:rFonts w:hint="eastAsia" w:ascii="楷体_GB2312" w:hAnsi="楷体_GB2312" w:eastAsia="楷体_GB2312" w:cs="楷体_GB2312"/>
          <w:snapToGrid w:val="0"/>
          <w:color w:val="auto"/>
          <w:spacing w:val="0"/>
          <w:kern w:val="0"/>
          <w:sz w:val="32"/>
          <w:highlight w:val="none"/>
          <w:lang w:val="en-US" w:eastAsia="zh-CN"/>
        </w:rPr>
      </w:pPr>
      <w:r>
        <w:rPr>
          <w:rFonts w:hint="eastAsia" w:ascii="楷体_GB2312" w:hAnsi="楷体_GB2312" w:eastAsia="楷体_GB2312" w:cs="楷体_GB2312"/>
          <w:snapToGrid w:val="0"/>
          <w:color w:val="auto"/>
          <w:spacing w:val="0"/>
          <w:kern w:val="0"/>
          <w:sz w:val="32"/>
          <w:highlight w:val="none"/>
          <w:lang w:val="en-US" w:eastAsia="zh-CN"/>
        </w:rPr>
        <w:t>2026年9月</w:t>
      </w:r>
    </w:p>
    <w:p w14:paraId="1F63FB15">
      <w:pPr>
        <w:adjustRightInd w:val="0"/>
        <w:snapToGrid w:val="0"/>
        <w:spacing w:line="560" w:lineRule="exact"/>
        <w:ind w:firstLine="616" w:firstLineChars="200"/>
        <w:rPr>
          <w:rFonts w:hint="eastAsia" w:ascii="仿宋_GB2312" w:hAnsi="仿宋_GB2312" w:eastAsia="仿宋_GB2312" w:cs="仿宋_GB2312"/>
          <w:color w:val="auto"/>
          <w:spacing w:val="-6"/>
          <w:sz w:val="32"/>
          <w:szCs w:val="32"/>
          <w:highlight w:val="none"/>
        </w:rPr>
      </w:pPr>
    </w:p>
    <w:p w14:paraId="77814F4C">
      <w:pPr>
        <w:adjustRightInd w:val="0"/>
        <w:snapToGrid w:val="0"/>
        <w:spacing w:line="560" w:lineRule="exact"/>
        <w:ind w:firstLine="616" w:firstLineChars="200"/>
        <w:rPr>
          <w:rFonts w:hint="eastAsia" w:ascii="仿宋_GB2312" w:hAnsi="仿宋_GB2312" w:eastAsia="仿宋_GB2312" w:cs="仿宋_GB2312"/>
          <w:color w:val="auto"/>
          <w:spacing w:val="-6"/>
          <w:sz w:val="32"/>
          <w:szCs w:val="32"/>
          <w:highlight w:val="none"/>
        </w:rPr>
        <w:sectPr>
          <w:pgSz w:w="11906" w:h="16838"/>
          <w:pgMar w:top="2098" w:right="1474" w:bottom="1984" w:left="1587" w:header="851" w:footer="992" w:gutter="0"/>
          <w:pgNumType w:fmt="decimal"/>
          <w:cols w:space="0" w:num="1"/>
          <w:rtlGutter w:val="0"/>
          <w:docGrid w:type="lines" w:linePitch="312" w:charSpace="0"/>
        </w:sectPr>
      </w:pPr>
    </w:p>
    <w:p w14:paraId="5AEF3E17">
      <w:pPr>
        <w:pStyle w:val="19"/>
        <w:adjustRightInd w:val="0"/>
        <w:snapToGrid w:val="0"/>
        <w:ind w:firstLine="0" w:firstLineChars="0"/>
        <w:outlineLvl w:val="9"/>
        <w:rPr>
          <w:rFonts w:ascii="方正小标宋简体" w:eastAsia="方正小标宋简体"/>
          <w:color w:val="auto"/>
          <w:sz w:val="44"/>
          <w:szCs w:val="44"/>
          <w:highlight w:val="none"/>
        </w:rPr>
      </w:pPr>
      <w:bookmarkStart w:id="4" w:name="_Toc7637"/>
      <w:bookmarkStart w:id="5" w:name="_Toc112251437"/>
      <w:bookmarkStart w:id="6" w:name="_Toc7377"/>
      <w:bookmarkStart w:id="7" w:name="_Toc2049"/>
      <w:bookmarkStart w:id="8" w:name="_Toc32467"/>
      <w:bookmarkStart w:id="9" w:name="_Toc111552505"/>
      <w:bookmarkStart w:id="10" w:name="_Toc1488"/>
      <w:bookmarkStart w:id="11" w:name="_Toc9977"/>
      <w:bookmarkStart w:id="12" w:name="_Toc16122"/>
      <w:bookmarkStart w:id="13" w:name="_Toc23676"/>
      <w:bookmarkStart w:id="14" w:name="_Toc22162"/>
      <w:bookmarkStart w:id="15" w:name="_Toc111552849"/>
      <w:bookmarkStart w:id="16" w:name="_Toc19167"/>
      <w:bookmarkStart w:id="17" w:name="_Toc9836"/>
      <w:bookmarkStart w:id="18" w:name="_Toc26350"/>
      <w:bookmarkStart w:id="19" w:name="_Toc7470"/>
      <w:r>
        <w:rPr>
          <w:rFonts w:hint="eastAsia" w:ascii="方正小标宋简体" w:eastAsia="方正小标宋简体"/>
          <w:b w:val="0"/>
          <w:bCs w:val="0"/>
          <w:color w:val="auto"/>
          <w:sz w:val="44"/>
          <w:szCs w:val="44"/>
          <w:highlight w:val="none"/>
          <w:lang w:val="zh-CN"/>
        </w:rPr>
        <w:t>目录</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sdt>
      <w:sdtPr>
        <w:rPr>
          <w:rFonts w:ascii="宋体" w:hAnsi="宋体" w:eastAsia="宋体" w:cstheme="minorBidi"/>
          <w:color w:val="auto"/>
          <w:kern w:val="2"/>
          <w:sz w:val="21"/>
          <w:szCs w:val="24"/>
          <w:highlight w:val="none"/>
          <w:lang w:val="en-US" w:eastAsia="zh-CN" w:bidi="ar-SA"/>
        </w:rPr>
        <w:id w:val="147467128"/>
        <w15:color w:val="DBDBDB"/>
        <w:docPartObj>
          <w:docPartGallery w:val="Table of Contents"/>
          <w:docPartUnique/>
        </w:docPartObj>
      </w:sdtPr>
      <w:sdtEndPr>
        <w:rPr>
          <w:rFonts w:ascii="宋体" w:hAnsi="宋体" w:eastAsia="宋体" w:cstheme="minorBidi"/>
          <w:color w:val="auto"/>
          <w:kern w:val="2"/>
          <w:sz w:val="21"/>
          <w:szCs w:val="24"/>
          <w:highlight w:val="none"/>
          <w:lang w:val="en-US" w:eastAsia="zh-CN" w:bidi="ar-SA"/>
        </w:rPr>
      </w:sdtEndPr>
      <w:sdtContent>
        <w:p w14:paraId="181D9BC7">
          <w:pPr>
            <w:spacing w:before="0" w:beforeLines="0" w:after="0" w:afterLines="0" w:line="240" w:lineRule="auto"/>
            <w:ind w:left="0" w:leftChars="0" w:right="0" w:rightChars="0" w:firstLine="0" w:firstLineChars="0"/>
            <w:jc w:val="center"/>
            <w:rPr>
              <w:color w:val="auto"/>
              <w:highlight w:val="none"/>
            </w:rPr>
          </w:pPr>
        </w:p>
        <w:p w14:paraId="31C8002F">
          <w:pPr>
            <w:pStyle w:val="15"/>
            <w:tabs>
              <w:tab w:val="right" w:leader="dot" w:pos="8845"/>
            </w:tabs>
            <w:adjustRightInd w:val="0"/>
            <w:snapToGrid w:val="0"/>
            <w:spacing w:before="157" w:beforeLines="50" w:after="157" w:afterLines="50"/>
            <w:rPr>
              <w:sz w:val="28"/>
              <w:szCs w:val="28"/>
              <w:highlight w:val="none"/>
            </w:rPr>
          </w:pPr>
          <w:r>
            <w:rPr>
              <w:highlight w:val="none"/>
            </w:rPr>
            <w:fldChar w:fldCharType="begin"/>
          </w:r>
          <w:r>
            <w:rPr>
              <w:highlight w:val="none"/>
            </w:rPr>
            <w:instrText xml:space="preserve">TOC \o "1-2" \h \u </w:instrText>
          </w:r>
          <w:r>
            <w:rPr>
              <w:highlight w:val="none"/>
            </w:rPr>
            <w:fldChar w:fldCharType="separate"/>
          </w:r>
          <w:r>
            <w:rPr>
              <w:sz w:val="28"/>
              <w:szCs w:val="28"/>
              <w:highlight w:val="none"/>
            </w:rPr>
            <w:fldChar w:fldCharType="begin"/>
          </w:r>
          <w:r>
            <w:rPr>
              <w:sz w:val="28"/>
              <w:szCs w:val="28"/>
              <w:highlight w:val="none"/>
            </w:rPr>
            <w:instrText xml:space="preserve"> HYPERLINK \l _Toc5748 </w:instrText>
          </w:r>
          <w:r>
            <w:rPr>
              <w:sz w:val="28"/>
              <w:szCs w:val="28"/>
              <w:highlight w:val="none"/>
            </w:rPr>
            <w:fldChar w:fldCharType="separate"/>
          </w:r>
          <w:r>
            <w:rPr>
              <w:rFonts w:hint="eastAsia" w:ascii="黑体" w:hAnsi="黑体" w:eastAsia="黑体" w:cs="黑体"/>
              <w:sz w:val="28"/>
              <w:szCs w:val="28"/>
              <w:highlight w:val="none"/>
              <w:lang w:val="en-US" w:eastAsia="zh-CN"/>
            </w:rPr>
            <w:t>一</w:t>
          </w:r>
          <w:r>
            <w:rPr>
              <w:rFonts w:hint="eastAsia" w:ascii="黑体" w:hAnsi="黑体" w:eastAsia="黑体" w:cs="黑体"/>
              <w:sz w:val="28"/>
              <w:szCs w:val="28"/>
              <w:highlight w:val="none"/>
            </w:rPr>
            <w:t>、</w:t>
          </w:r>
          <w:r>
            <w:rPr>
              <w:rFonts w:hint="eastAsia" w:ascii="黑体" w:hAnsi="黑体" w:eastAsia="黑体" w:cs="黑体"/>
              <w:sz w:val="28"/>
              <w:szCs w:val="28"/>
              <w:highlight w:val="none"/>
              <w:lang w:val="en-US" w:eastAsia="zh-CN"/>
            </w:rPr>
            <w:t>总体要求</w:t>
          </w:r>
          <w:r>
            <w:rPr>
              <w:sz w:val="28"/>
              <w:szCs w:val="28"/>
              <w:highlight w:val="none"/>
            </w:rPr>
            <w:tab/>
          </w:r>
          <w:r>
            <w:rPr>
              <w:sz w:val="28"/>
              <w:szCs w:val="28"/>
              <w:highlight w:val="none"/>
            </w:rPr>
            <w:fldChar w:fldCharType="begin"/>
          </w:r>
          <w:r>
            <w:rPr>
              <w:sz w:val="28"/>
              <w:szCs w:val="28"/>
              <w:highlight w:val="none"/>
            </w:rPr>
            <w:instrText xml:space="preserve"> PAGEREF _Toc5748 \h </w:instrText>
          </w:r>
          <w:r>
            <w:rPr>
              <w:sz w:val="28"/>
              <w:szCs w:val="28"/>
              <w:highlight w:val="none"/>
            </w:rPr>
            <w:fldChar w:fldCharType="separate"/>
          </w:r>
          <w:r>
            <w:rPr>
              <w:sz w:val="28"/>
              <w:szCs w:val="28"/>
              <w:highlight w:val="none"/>
            </w:rPr>
            <w:t>2</w:t>
          </w:r>
          <w:r>
            <w:rPr>
              <w:sz w:val="28"/>
              <w:szCs w:val="28"/>
              <w:highlight w:val="none"/>
            </w:rPr>
            <w:fldChar w:fldCharType="end"/>
          </w:r>
          <w:r>
            <w:rPr>
              <w:sz w:val="28"/>
              <w:szCs w:val="28"/>
              <w:highlight w:val="none"/>
            </w:rPr>
            <w:fldChar w:fldCharType="end"/>
          </w:r>
        </w:p>
        <w:p w14:paraId="10CA5C1D">
          <w:pPr>
            <w:pStyle w:val="15"/>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_Toc20117 </w:instrText>
          </w:r>
          <w:r>
            <w:rPr>
              <w:sz w:val="28"/>
              <w:szCs w:val="28"/>
              <w:highlight w:val="none"/>
            </w:rPr>
            <w:fldChar w:fldCharType="separate"/>
          </w:r>
          <w:r>
            <w:rPr>
              <w:rFonts w:hint="eastAsia" w:ascii="黑体" w:hAnsi="黑体" w:eastAsia="黑体" w:cs="黑体"/>
              <w:sz w:val="28"/>
              <w:szCs w:val="28"/>
              <w:highlight w:val="none"/>
              <w:lang w:val="en-US" w:eastAsia="zh-CN"/>
            </w:rPr>
            <w:t>二</w:t>
          </w:r>
          <w:r>
            <w:rPr>
              <w:rFonts w:hint="eastAsia" w:ascii="黑体" w:hAnsi="黑体" w:eastAsia="黑体" w:cs="黑体"/>
              <w:sz w:val="28"/>
              <w:szCs w:val="28"/>
              <w:highlight w:val="none"/>
            </w:rPr>
            <w:t>、主要任务</w:t>
          </w:r>
          <w:r>
            <w:rPr>
              <w:sz w:val="28"/>
              <w:szCs w:val="28"/>
              <w:highlight w:val="none"/>
            </w:rPr>
            <w:tab/>
          </w:r>
          <w:r>
            <w:rPr>
              <w:sz w:val="28"/>
              <w:szCs w:val="28"/>
              <w:highlight w:val="none"/>
            </w:rPr>
            <w:fldChar w:fldCharType="begin"/>
          </w:r>
          <w:r>
            <w:rPr>
              <w:sz w:val="28"/>
              <w:szCs w:val="28"/>
              <w:highlight w:val="none"/>
            </w:rPr>
            <w:instrText xml:space="preserve"> PAGEREF _Toc20117 \h </w:instrText>
          </w:r>
          <w:r>
            <w:rPr>
              <w:sz w:val="28"/>
              <w:szCs w:val="28"/>
              <w:highlight w:val="none"/>
            </w:rPr>
            <w:fldChar w:fldCharType="separate"/>
          </w:r>
          <w:r>
            <w:rPr>
              <w:sz w:val="28"/>
              <w:szCs w:val="28"/>
              <w:highlight w:val="none"/>
            </w:rPr>
            <w:t>3</w:t>
          </w:r>
          <w:r>
            <w:rPr>
              <w:sz w:val="28"/>
              <w:szCs w:val="28"/>
              <w:highlight w:val="none"/>
            </w:rPr>
            <w:fldChar w:fldCharType="end"/>
          </w:r>
          <w:r>
            <w:rPr>
              <w:sz w:val="28"/>
              <w:szCs w:val="28"/>
              <w:highlight w:val="none"/>
            </w:rPr>
            <w:fldChar w:fldCharType="end"/>
          </w:r>
        </w:p>
        <w:p w14:paraId="49D1681B">
          <w:pPr>
            <w:pStyle w:val="17"/>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_Toc15022 </w:instrText>
          </w:r>
          <w:r>
            <w:rPr>
              <w:sz w:val="28"/>
              <w:szCs w:val="28"/>
              <w:highlight w:val="none"/>
            </w:rPr>
            <w:fldChar w:fldCharType="separate"/>
          </w:r>
          <w:r>
            <w:rPr>
              <w:rFonts w:hint="eastAsia" w:ascii="楷体_GB2312" w:hAnsi="楷体_GB2312" w:eastAsia="楷体_GB2312" w:cs="楷体_GB2312"/>
              <w:bCs w:val="0"/>
              <w:snapToGrid/>
              <w:kern w:val="2"/>
              <w:sz w:val="28"/>
              <w:szCs w:val="28"/>
              <w:highlight w:val="none"/>
              <w:lang w:val="en-US" w:eastAsia="zh-CN" w:bidi="ar"/>
            </w:rPr>
            <w:t>（一）健全适数化发展制度，完善数智发展体系</w:t>
          </w:r>
          <w:r>
            <w:rPr>
              <w:sz w:val="28"/>
              <w:szCs w:val="28"/>
              <w:highlight w:val="none"/>
            </w:rPr>
            <w:tab/>
          </w:r>
          <w:r>
            <w:rPr>
              <w:sz w:val="28"/>
              <w:szCs w:val="28"/>
              <w:highlight w:val="none"/>
            </w:rPr>
            <w:fldChar w:fldCharType="begin"/>
          </w:r>
          <w:r>
            <w:rPr>
              <w:sz w:val="28"/>
              <w:szCs w:val="28"/>
              <w:highlight w:val="none"/>
            </w:rPr>
            <w:instrText xml:space="preserve"> PAGEREF _Toc15022 \h </w:instrText>
          </w:r>
          <w:r>
            <w:rPr>
              <w:sz w:val="28"/>
              <w:szCs w:val="28"/>
              <w:highlight w:val="none"/>
            </w:rPr>
            <w:fldChar w:fldCharType="separate"/>
          </w:r>
          <w:r>
            <w:rPr>
              <w:sz w:val="28"/>
              <w:szCs w:val="28"/>
              <w:highlight w:val="none"/>
            </w:rPr>
            <w:t>3</w:t>
          </w:r>
          <w:r>
            <w:rPr>
              <w:sz w:val="28"/>
              <w:szCs w:val="28"/>
              <w:highlight w:val="none"/>
            </w:rPr>
            <w:fldChar w:fldCharType="end"/>
          </w:r>
          <w:r>
            <w:rPr>
              <w:sz w:val="28"/>
              <w:szCs w:val="28"/>
              <w:highlight w:val="none"/>
            </w:rPr>
            <w:fldChar w:fldCharType="end"/>
          </w:r>
        </w:p>
        <w:p w14:paraId="6D310A03">
          <w:pPr>
            <w:pStyle w:val="17"/>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_Toc11809 </w:instrText>
          </w:r>
          <w:r>
            <w:rPr>
              <w:sz w:val="28"/>
              <w:szCs w:val="28"/>
              <w:highlight w:val="none"/>
            </w:rPr>
            <w:fldChar w:fldCharType="separate"/>
          </w:r>
          <w:r>
            <w:rPr>
              <w:rFonts w:hint="eastAsia" w:ascii="楷体_GB2312" w:hAnsi="楷体_GB2312" w:eastAsia="楷体_GB2312" w:cs="楷体_GB2312"/>
              <w:sz w:val="28"/>
              <w:szCs w:val="28"/>
              <w:highlight w:val="none"/>
            </w:rPr>
            <w:t>（</w:t>
          </w:r>
          <w:r>
            <w:rPr>
              <w:rFonts w:hint="eastAsia" w:ascii="楷体_GB2312" w:hAnsi="楷体_GB2312" w:eastAsia="楷体_GB2312" w:cs="楷体_GB2312"/>
              <w:sz w:val="28"/>
              <w:szCs w:val="28"/>
              <w:highlight w:val="none"/>
              <w:lang w:val="en-US" w:eastAsia="zh-CN"/>
            </w:rPr>
            <w:t>二</w:t>
          </w:r>
          <w:r>
            <w:rPr>
              <w:rFonts w:hint="eastAsia" w:ascii="楷体_GB2312" w:hAnsi="楷体_GB2312" w:eastAsia="楷体_GB2312" w:cs="楷体_GB2312"/>
              <w:sz w:val="28"/>
              <w:szCs w:val="28"/>
              <w:highlight w:val="none"/>
            </w:rPr>
            <w:t>）夯实城市数</w:t>
          </w:r>
          <w:r>
            <w:rPr>
              <w:rFonts w:hint="eastAsia" w:ascii="楷体_GB2312" w:hAnsi="楷体_GB2312" w:eastAsia="楷体_GB2312" w:cs="楷体_GB2312"/>
              <w:sz w:val="28"/>
              <w:szCs w:val="28"/>
              <w:highlight w:val="none"/>
              <w:lang w:val="en-US" w:eastAsia="zh-CN"/>
            </w:rPr>
            <w:t>智</w:t>
          </w:r>
          <w:r>
            <w:rPr>
              <w:rFonts w:hint="eastAsia" w:ascii="楷体_GB2312" w:hAnsi="楷体_GB2312" w:eastAsia="楷体_GB2312" w:cs="楷体_GB2312"/>
              <w:sz w:val="28"/>
              <w:szCs w:val="28"/>
              <w:highlight w:val="none"/>
            </w:rPr>
            <w:t>底座，增强数字承载能力</w:t>
          </w:r>
          <w:r>
            <w:rPr>
              <w:sz w:val="28"/>
              <w:szCs w:val="28"/>
              <w:highlight w:val="none"/>
            </w:rPr>
            <w:tab/>
          </w:r>
          <w:r>
            <w:rPr>
              <w:sz w:val="28"/>
              <w:szCs w:val="28"/>
              <w:highlight w:val="none"/>
            </w:rPr>
            <w:fldChar w:fldCharType="begin"/>
          </w:r>
          <w:r>
            <w:rPr>
              <w:sz w:val="28"/>
              <w:szCs w:val="28"/>
              <w:highlight w:val="none"/>
            </w:rPr>
            <w:instrText xml:space="preserve"> PAGEREF _Toc11809 \h </w:instrText>
          </w:r>
          <w:r>
            <w:rPr>
              <w:sz w:val="28"/>
              <w:szCs w:val="28"/>
              <w:highlight w:val="none"/>
            </w:rPr>
            <w:fldChar w:fldCharType="separate"/>
          </w:r>
          <w:r>
            <w:rPr>
              <w:sz w:val="28"/>
              <w:szCs w:val="28"/>
              <w:highlight w:val="none"/>
            </w:rPr>
            <w:t>4</w:t>
          </w:r>
          <w:r>
            <w:rPr>
              <w:sz w:val="28"/>
              <w:szCs w:val="28"/>
              <w:highlight w:val="none"/>
            </w:rPr>
            <w:fldChar w:fldCharType="end"/>
          </w:r>
          <w:r>
            <w:rPr>
              <w:sz w:val="28"/>
              <w:szCs w:val="28"/>
              <w:highlight w:val="none"/>
            </w:rPr>
            <w:fldChar w:fldCharType="end"/>
          </w:r>
        </w:p>
        <w:p w14:paraId="07B72C35">
          <w:pPr>
            <w:pStyle w:val="17"/>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_Toc3328 </w:instrText>
          </w:r>
          <w:r>
            <w:rPr>
              <w:sz w:val="28"/>
              <w:szCs w:val="28"/>
              <w:highlight w:val="none"/>
            </w:rPr>
            <w:fldChar w:fldCharType="separate"/>
          </w:r>
          <w:r>
            <w:rPr>
              <w:rFonts w:hint="eastAsia" w:ascii="楷体_GB2312" w:hAnsi="楷体_GB2312" w:eastAsia="楷体_GB2312" w:cs="楷体_GB2312"/>
              <w:kern w:val="2"/>
              <w:sz w:val="28"/>
              <w:szCs w:val="28"/>
              <w:highlight w:val="none"/>
              <w:lang w:val="en-US" w:eastAsia="zh-CN" w:bidi="ar-SA"/>
            </w:rPr>
            <w:t>（三）夯实数据资源体系，</w:t>
          </w:r>
          <w:r>
            <w:rPr>
              <w:rFonts w:hint="eastAsia" w:ascii="楷体_GB2312" w:hAnsi="楷体_GB2312" w:eastAsia="楷体_GB2312" w:cs="楷体_GB2312"/>
              <w:sz w:val="28"/>
              <w:szCs w:val="28"/>
              <w:highlight w:val="none"/>
            </w:rPr>
            <w:t>加强数据流通利用</w:t>
          </w:r>
          <w:r>
            <w:rPr>
              <w:sz w:val="28"/>
              <w:szCs w:val="28"/>
              <w:highlight w:val="none"/>
            </w:rPr>
            <w:tab/>
          </w:r>
          <w:r>
            <w:rPr>
              <w:sz w:val="28"/>
              <w:szCs w:val="28"/>
              <w:highlight w:val="none"/>
            </w:rPr>
            <w:fldChar w:fldCharType="begin"/>
          </w:r>
          <w:r>
            <w:rPr>
              <w:sz w:val="28"/>
              <w:szCs w:val="28"/>
              <w:highlight w:val="none"/>
            </w:rPr>
            <w:instrText xml:space="preserve"> PAGEREF _Toc3328 \h </w:instrText>
          </w:r>
          <w:r>
            <w:rPr>
              <w:sz w:val="28"/>
              <w:szCs w:val="28"/>
              <w:highlight w:val="none"/>
            </w:rPr>
            <w:fldChar w:fldCharType="separate"/>
          </w:r>
          <w:r>
            <w:rPr>
              <w:sz w:val="28"/>
              <w:szCs w:val="28"/>
              <w:highlight w:val="none"/>
            </w:rPr>
            <w:t>6</w:t>
          </w:r>
          <w:r>
            <w:rPr>
              <w:sz w:val="28"/>
              <w:szCs w:val="28"/>
              <w:highlight w:val="none"/>
            </w:rPr>
            <w:fldChar w:fldCharType="end"/>
          </w:r>
          <w:r>
            <w:rPr>
              <w:sz w:val="28"/>
              <w:szCs w:val="28"/>
              <w:highlight w:val="none"/>
            </w:rPr>
            <w:fldChar w:fldCharType="end"/>
          </w:r>
        </w:p>
        <w:p w14:paraId="7DA828AD">
          <w:pPr>
            <w:pStyle w:val="17"/>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_Toc25453 </w:instrText>
          </w:r>
          <w:r>
            <w:rPr>
              <w:sz w:val="28"/>
              <w:szCs w:val="28"/>
              <w:highlight w:val="none"/>
            </w:rPr>
            <w:fldChar w:fldCharType="separate"/>
          </w:r>
          <w:r>
            <w:rPr>
              <w:rFonts w:hint="eastAsia" w:ascii="楷体_GB2312" w:hAnsi="楷体_GB2312" w:eastAsia="楷体_GB2312" w:cs="楷体_GB2312"/>
              <w:sz w:val="28"/>
              <w:szCs w:val="28"/>
              <w:highlight w:val="none"/>
            </w:rPr>
            <w:t>（</w:t>
          </w:r>
          <w:r>
            <w:rPr>
              <w:rFonts w:hint="eastAsia" w:ascii="楷体_GB2312" w:hAnsi="楷体_GB2312" w:eastAsia="楷体_GB2312" w:cs="楷体_GB2312"/>
              <w:sz w:val="28"/>
              <w:szCs w:val="28"/>
              <w:highlight w:val="none"/>
              <w:lang w:val="en-US" w:eastAsia="zh-CN"/>
            </w:rPr>
            <w:t>四</w:t>
          </w:r>
          <w:r>
            <w:rPr>
              <w:rFonts w:hint="eastAsia" w:ascii="楷体_GB2312" w:hAnsi="楷体_GB2312" w:eastAsia="楷体_GB2312" w:cs="楷体_GB2312"/>
              <w:sz w:val="28"/>
              <w:szCs w:val="28"/>
              <w:highlight w:val="none"/>
            </w:rPr>
            <w:t>）优化数智产业布局，发展智能经济业态</w:t>
          </w:r>
          <w:r>
            <w:rPr>
              <w:sz w:val="28"/>
              <w:szCs w:val="28"/>
              <w:highlight w:val="none"/>
            </w:rPr>
            <w:tab/>
          </w:r>
          <w:r>
            <w:rPr>
              <w:sz w:val="28"/>
              <w:szCs w:val="28"/>
              <w:highlight w:val="none"/>
            </w:rPr>
            <w:fldChar w:fldCharType="begin"/>
          </w:r>
          <w:r>
            <w:rPr>
              <w:sz w:val="28"/>
              <w:szCs w:val="28"/>
              <w:highlight w:val="none"/>
            </w:rPr>
            <w:instrText xml:space="preserve"> PAGEREF _Toc25453 \h </w:instrText>
          </w:r>
          <w:r>
            <w:rPr>
              <w:sz w:val="28"/>
              <w:szCs w:val="28"/>
              <w:highlight w:val="none"/>
            </w:rPr>
            <w:fldChar w:fldCharType="separate"/>
          </w:r>
          <w:r>
            <w:rPr>
              <w:sz w:val="28"/>
              <w:szCs w:val="28"/>
              <w:highlight w:val="none"/>
            </w:rPr>
            <w:t>8</w:t>
          </w:r>
          <w:r>
            <w:rPr>
              <w:sz w:val="28"/>
              <w:szCs w:val="28"/>
              <w:highlight w:val="none"/>
            </w:rPr>
            <w:fldChar w:fldCharType="end"/>
          </w:r>
          <w:r>
            <w:rPr>
              <w:sz w:val="28"/>
              <w:szCs w:val="28"/>
              <w:highlight w:val="none"/>
            </w:rPr>
            <w:fldChar w:fldCharType="end"/>
          </w:r>
        </w:p>
        <w:p w14:paraId="702540B6">
          <w:pPr>
            <w:pStyle w:val="17"/>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_Toc27388 </w:instrText>
          </w:r>
          <w:r>
            <w:rPr>
              <w:sz w:val="28"/>
              <w:szCs w:val="28"/>
              <w:highlight w:val="none"/>
            </w:rPr>
            <w:fldChar w:fldCharType="separate"/>
          </w:r>
          <w:r>
            <w:rPr>
              <w:rFonts w:hint="eastAsia" w:ascii="楷体_GB2312" w:hAnsi="楷体_GB2312" w:eastAsia="楷体_GB2312" w:cs="楷体_GB2312"/>
              <w:sz w:val="28"/>
              <w:szCs w:val="28"/>
              <w:highlight w:val="none"/>
            </w:rPr>
            <w:t>（</w:t>
          </w:r>
          <w:r>
            <w:rPr>
              <w:rFonts w:hint="eastAsia" w:ascii="楷体_GB2312" w:hAnsi="楷体_GB2312" w:eastAsia="楷体_GB2312" w:cs="楷体_GB2312"/>
              <w:sz w:val="28"/>
              <w:szCs w:val="28"/>
              <w:highlight w:val="none"/>
              <w:lang w:val="en-US" w:eastAsia="zh-CN"/>
            </w:rPr>
            <w:t>五</w:t>
          </w:r>
          <w:r>
            <w:rPr>
              <w:rFonts w:hint="eastAsia" w:ascii="楷体_GB2312" w:hAnsi="楷体_GB2312" w:eastAsia="楷体_GB2312" w:cs="楷体_GB2312"/>
              <w:sz w:val="28"/>
              <w:szCs w:val="28"/>
              <w:highlight w:val="none"/>
            </w:rPr>
            <w:t>）打造城市</w:t>
          </w:r>
          <w:r>
            <w:rPr>
              <w:rFonts w:hint="eastAsia" w:ascii="楷体_GB2312" w:hAnsi="楷体_GB2312" w:eastAsia="楷体_GB2312" w:cs="楷体_GB2312"/>
              <w:sz w:val="28"/>
              <w:szCs w:val="28"/>
              <w:highlight w:val="none"/>
              <w:lang w:val="en-US" w:eastAsia="zh-CN"/>
            </w:rPr>
            <w:t>数</w:t>
          </w:r>
          <w:r>
            <w:rPr>
              <w:rFonts w:hint="eastAsia" w:ascii="楷体_GB2312" w:hAnsi="楷体_GB2312" w:eastAsia="楷体_GB2312" w:cs="楷体_GB2312"/>
              <w:sz w:val="28"/>
              <w:szCs w:val="28"/>
              <w:highlight w:val="none"/>
            </w:rPr>
            <w:t>智中枢</w:t>
          </w:r>
          <w:r>
            <w:rPr>
              <w:rFonts w:hint="eastAsia" w:ascii="楷体_GB2312" w:hAnsi="楷体_GB2312" w:eastAsia="楷体_GB2312" w:cs="楷体_GB2312"/>
              <w:sz w:val="28"/>
              <w:szCs w:val="28"/>
              <w:highlight w:val="none"/>
              <w:lang w:eastAsia="zh-CN"/>
            </w:rPr>
            <w:t>，</w:t>
          </w:r>
          <w:r>
            <w:rPr>
              <w:rFonts w:hint="eastAsia" w:ascii="楷体_GB2312" w:hAnsi="楷体_GB2312" w:eastAsia="楷体_GB2312" w:cs="楷体_GB2312"/>
              <w:sz w:val="28"/>
              <w:szCs w:val="28"/>
              <w:highlight w:val="none"/>
              <w:lang w:val="en-US" w:eastAsia="zh-CN"/>
            </w:rPr>
            <w:t>赋能全域数智发展</w:t>
          </w:r>
          <w:r>
            <w:rPr>
              <w:sz w:val="28"/>
              <w:szCs w:val="28"/>
              <w:highlight w:val="none"/>
            </w:rPr>
            <w:tab/>
          </w:r>
          <w:r>
            <w:rPr>
              <w:sz w:val="28"/>
              <w:szCs w:val="28"/>
              <w:highlight w:val="none"/>
            </w:rPr>
            <w:fldChar w:fldCharType="begin"/>
          </w:r>
          <w:r>
            <w:rPr>
              <w:sz w:val="28"/>
              <w:szCs w:val="28"/>
              <w:highlight w:val="none"/>
            </w:rPr>
            <w:instrText xml:space="preserve"> PAGEREF _Toc27388 \h </w:instrText>
          </w:r>
          <w:r>
            <w:rPr>
              <w:sz w:val="28"/>
              <w:szCs w:val="28"/>
              <w:highlight w:val="none"/>
            </w:rPr>
            <w:fldChar w:fldCharType="separate"/>
          </w:r>
          <w:r>
            <w:rPr>
              <w:sz w:val="28"/>
              <w:szCs w:val="28"/>
              <w:highlight w:val="none"/>
            </w:rPr>
            <w:t>9</w:t>
          </w:r>
          <w:r>
            <w:rPr>
              <w:sz w:val="28"/>
              <w:szCs w:val="28"/>
              <w:highlight w:val="none"/>
            </w:rPr>
            <w:fldChar w:fldCharType="end"/>
          </w:r>
          <w:r>
            <w:rPr>
              <w:sz w:val="28"/>
              <w:szCs w:val="28"/>
              <w:highlight w:val="none"/>
            </w:rPr>
            <w:fldChar w:fldCharType="end"/>
          </w:r>
        </w:p>
        <w:p w14:paraId="367D0854">
          <w:pPr>
            <w:pStyle w:val="17"/>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_Toc18425 </w:instrText>
          </w:r>
          <w:r>
            <w:rPr>
              <w:sz w:val="28"/>
              <w:szCs w:val="28"/>
              <w:highlight w:val="none"/>
            </w:rPr>
            <w:fldChar w:fldCharType="separate"/>
          </w:r>
          <w:r>
            <w:rPr>
              <w:rFonts w:hint="eastAsia" w:ascii="楷体_GB2312" w:hAnsi="楷体_GB2312" w:eastAsia="楷体_GB2312" w:cs="楷体_GB2312"/>
              <w:sz w:val="28"/>
              <w:szCs w:val="28"/>
              <w:highlight w:val="none"/>
            </w:rPr>
            <w:t>（</w:t>
          </w:r>
          <w:r>
            <w:rPr>
              <w:rFonts w:hint="eastAsia" w:ascii="楷体_GB2312" w:hAnsi="楷体_GB2312" w:eastAsia="楷体_GB2312" w:cs="楷体_GB2312"/>
              <w:sz w:val="28"/>
              <w:szCs w:val="28"/>
              <w:highlight w:val="none"/>
              <w:lang w:val="en-US" w:eastAsia="zh-CN"/>
            </w:rPr>
            <w:t>六</w:t>
          </w:r>
          <w:r>
            <w:rPr>
              <w:rFonts w:hint="eastAsia" w:ascii="楷体_GB2312" w:hAnsi="楷体_GB2312" w:eastAsia="楷体_GB2312" w:cs="楷体_GB2312"/>
              <w:sz w:val="28"/>
              <w:szCs w:val="28"/>
              <w:highlight w:val="none"/>
            </w:rPr>
            <w:t>）</w:t>
          </w:r>
          <w:r>
            <w:rPr>
              <w:rFonts w:hint="eastAsia" w:ascii="楷体_GB2312" w:hAnsi="楷体_GB2312" w:eastAsia="楷体_GB2312" w:cs="楷体_GB2312"/>
              <w:sz w:val="28"/>
              <w:szCs w:val="28"/>
              <w:highlight w:val="none"/>
              <w:lang w:val="en-US" w:eastAsia="zh-CN"/>
            </w:rPr>
            <w:t>强化数智服务供给，提升城市服务品质</w:t>
          </w:r>
          <w:r>
            <w:rPr>
              <w:sz w:val="28"/>
              <w:szCs w:val="28"/>
              <w:highlight w:val="none"/>
            </w:rPr>
            <w:tab/>
          </w:r>
          <w:r>
            <w:rPr>
              <w:sz w:val="28"/>
              <w:szCs w:val="28"/>
              <w:highlight w:val="none"/>
            </w:rPr>
            <w:fldChar w:fldCharType="begin"/>
          </w:r>
          <w:r>
            <w:rPr>
              <w:sz w:val="28"/>
              <w:szCs w:val="28"/>
              <w:highlight w:val="none"/>
            </w:rPr>
            <w:instrText xml:space="preserve"> PAGEREF _Toc18425 \h </w:instrText>
          </w:r>
          <w:r>
            <w:rPr>
              <w:sz w:val="28"/>
              <w:szCs w:val="28"/>
              <w:highlight w:val="none"/>
            </w:rPr>
            <w:fldChar w:fldCharType="separate"/>
          </w:r>
          <w:r>
            <w:rPr>
              <w:sz w:val="28"/>
              <w:szCs w:val="28"/>
              <w:highlight w:val="none"/>
            </w:rPr>
            <w:t>10</w:t>
          </w:r>
          <w:r>
            <w:rPr>
              <w:sz w:val="28"/>
              <w:szCs w:val="28"/>
              <w:highlight w:val="none"/>
            </w:rPr>
            <w:fldChar w:fldCharType="end"/>
          </w:r>
          <w:r>
            <w:rPr>
              <w:sz w:val="28"/>
              <w:szCs w:val="28"/>
              <w:highlight w:val="none"/>
            </w:rPr>
            <w:fldChar w:fldCharType="end"/>
          </w:r>
        </w:p>
        <w:p w14:paraId="68EDC6B2">
          <w:pPr>
            <w:pStyle w:val="17"/>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_Toc22902 </w:instrText>
          </w:r>
          <w:r>
            <w:rPr>
              <w:sz w:val="28"/>
              <w:szCs w:val="28"/>
              <w:highlight w:val="none"/>
            </w:rPr>
            <w:fldChar w:fldCharType="separate"/>
          </w:r>
          <w:r>
            <w:rPr>
              <w:rFonts w:hint="eastAsia" w:ascii="楷体_GB2312" w:hAnsi="楷体_GB2312" w:eastAsia="楷体_GB2312" w:cs="楷体_GB2312"/>
              <w:sz w:val="28"/>
              <w:szCs w:val="28"/>
              <w:highlight w:val="none"/>
            </w:rPr>
            <w:t>（</w:t>
          </w:r>
          <w:r>
            <w:rPr>
              <w:rFonts w:hint="eastAsia" w:ascii="楷体_GB2312" w:hAnsi="楷体_GB2312" w:eastAsia="楷体_GB2312" w:cs="楷体_GB2312"/>
              <w:sz w:val="28"/>
              <w:szCs w:val="28"/>
              <w:highlight w:val="none"/>
              <w:lang w:val="en-US" w:eastAsia="zh-CN"/>
            </w:rPr>
            <w:t>七</w:t>
          </w:r>
          <w:r>
            <w:rPr>
              <w:rFonts w:hint="eastAsia" w:ascii="楷体_GB2312" w:hAnsi="楷体_GB2312" w:eastAsia="楷体_GB2312" w:cs="楷体_GB2312"/>
              <w:sz w:val="28"/>
              <w:szCs w:val="28"/>
              <w:highlight w:val="none"/>
            </w:rPr>
            <w:t>）完善城乡治理体系，深化基层服务创新</w:t>
          </w:r>
          <w:r>
            <w:rPr>
              <w:sz w:val="28"/>
              <w:szCs w:val="28"/>
              <w:highlight w:val="none"/>
            </w:rPr>
            <w:tab/>
          </w:r>
          <w:r>
            <w:rPr>
              <w:sz w:val="28"/>
              <w:szCs w:val="28"/>
              <w:highlight w:val="none"/>
            </w:rPr>
            <w:fldChar w:fldCharType="begin"/>
          </w:r>
          <w:r>
            <w:rPr>
              <w:sz w:val="28"/>
              <w:szCs w:val="28"/>
              <w:highlight w:val="none"/>
            </w:rPr>
            <w:instrText xml:space="preserve"> PAGEREF _Toc22902 \h </w:instrText>
          </w:r>
          <w:r>
            <w:rPr>
              <w:sz w:val="28"/>
              <w:szCs w:val="28"/>
              <w:highlight w:val="none"/>
            </w:rPr>
            <w:fldChar w:fldCharType="separate"/>
          </w:r>
          <w:r>
            <w:rPr>
              <w:sz w:val="28"/>
              <w:szCs w:val="28"/>
              <w:highlight w:val="none"/>
            </w:rPr>
            <w:t>13</w:t>
          </w:r>
          <w:r>
            <w:rPr>
              <w:sz w:val="28"/>
              <w:szCs w:val="28"/>
              <w:highlight w:val="none"/>
            </w:rPr>
            <w:fldChar w:fldCharType="end"/>
          </w:r>
          <w:r>
            <w:rPr>
              <w:sz w:val="28"/>
              <w:szCs w:val="28"/>
              <w:highlight w:val="none"/>
            </w:rPr>
            <w:fldChar w:fldCharType="end"/>
          </w:r>
        </w:p>
        <w:p w14:paraId="1628221B">
          <w:pPr>
            <w:pStyle w:val="17"/>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_Toc24921 </w:instrText>
          </w:r>
          <w:r>
            <w:rPr>
              <w:sz w:val="28"/>
              <w:szCs w:val="28"/>
              <w:highlight w:val="none"/>
            </w:rPr>
            <w:fldChar w:fldCharType="separate"/>
          </w:r>
          <w:r>
            <w:rPr>
              <w:rFonts w:hint="eastAsia" w:ascii="楷体_GB2312" w:hAnsi="楷体_GB2312" w:eastAsia="楷体_GB2312" w:cs="楷体_GB2312"/>
              <w:sz w:val="28"/>
              <w:szCs w:val="28"/>
              <w:highlight w:val="none"/>
            </w:rPr>
            <w:t>（</w:t>
          </w:r>
          <w:r>
            <w:rPr>
              <w:rFonts w:hint="eastAsia" w:ascii="楷体_GB2312" w:hAnsi="楷体_GB2312" w:eastAsia="楷体_GB2312" w:cs="楷体_GB2312"/>
              <w:sz w:val="28"/>
              <w:szCs w:val="28"/>
              <w:highlight w:val="none"/>
              <w:lang w:val="en-US" w:eastAsia="zh-CN"/>
            </w:rPr>
            <w:t>八</w:t>
          </w:r>
          <w:r>
            <w:rPr>
              <w:rFonts w:hint="eastAsia" w:ascii="楷体_GB2312" w:hAnsi="楷体_GB2312" w:eastAsia="楷体_GB2312" w:cs="楷体_GB2312"/>
              <w:sz w:val="28"/>
              <w:szCs w:val="28"/>
              <w:highlight w:val="none"/>
            </w:rPr>
            <w:t>）聚焦城市生态宜居，构建绿色低碳环境</w:t>
          </w:r>
          <w:r>
            <w:rPr>
              <w:sz w:val="28"/>
              <w:szCs w:val="28"/>
              <w:highlight w:val="none"/>
            </w:rPr>
            <w:tab/>
          </w:r>
          <w:r>
            <w:rPr>
              <w:sz w:val="28"/>
              <w:szCs w:val="28"/>
              <w:highlight w:val="none"/>
            </w:rPr>
            <w:fldChar w:fldCharType="begin"/>
          </w:r>
          <w:r>
            <w:rPr>
              <w:sz w:val="28"/>
              <w:szCs w:val="28"/>
              <w:highlight w:val="none"/>
            </w:rPr>
            <w:instrText xml:space="preserve"> PAGEREF _Toc24921 \h </w:instrText>
          </w:r>
          <w:r>
            <w:rPr>
              <w:sz w:val="28"/>
              <w:szCs w:val="28"/>
              <w:highlight w:val="none"/>
            </w:rPr>
            <w:fldChar w:fldCharType="separate"/>
          </w:r>
          <w:r>
            <w:rPr>
              <w:sz w:val="28"/>
              <w:szCs w:val="28"/>
              <w:highlight w:val="none"/>
            </w:rPr>
            <w:t>15</w:t>
          </w:r>
          <w:r>
            <w:rPr>
              <w:sz w:val="28"/>
              <w:szCs w:val="28"/>
              <w:highlight w:val="none"/>
            </w:rPr>
            <w:fldChar w:fldCharType="end"/>
          </w:r>
          <w:r>
            <w:rPr>
              <w:sz w:val="28"/>
              <w:szCs w:val="28"/>
              <w:highlight w:val="none"/>
            </w:rPr>
            <w:fldChar w:fldCharType="end"/>
          </w:r>
        </w:p>
        <w:p w14:paraId="4B37C988">
          <w:pPr>
            <w:pStyle w:val="17"/>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_Toc13197 </w:instrText>
          </w:r>
          <w:r>
            <w:rPr>
              <w:sz w:val="28"/>
              <w:szCs w:val="28"/>
              <w:highlight w:val="none"/>
            </w:rPr>
            <w:fldChar w:fldCharType="separate"/>
          </w:r>
          <w:r>
            <w:rPr>
              <w:rFonts w:hint="eastAsia" w:ascii="楷体_GB2312" w:hAnsi="楷体_GB2312" w:eastAsia="楷体_GB2312" w:cs="楷体_GB2312"/>
              <w:sz w:val="28"/>
              <w:szCs w:val="28"/>
              <w:highlight w:val="none"/>
            </w:rPr>
            <w:t>（</w:t>
          </w:r>
          <w:r>
            <w:rPr>
              <w:rFonts w:hint="eastAsia" w:ascii="楷体_GB2312" w:hAnsi="楷体_GB2312" w:eastAsia="楷体_GB2312" w:cs="楷体_GB2312"/>
              <w:sz w:val="28"/>
              <w:szCs w:val="28"/>
              <w:highlight w:val="none"/>
              <w:lang w:val="en-US" w:eastAsia="zh-CN"/>
            </w:rPr>
            <w:t>九</w:t>
          </w:r>
          <w:r>
            <w:rPr>
              <w:rFonts w:hint="eastAsia" w:ascii="楷体_GB2312" w:hAnsi="楷体_GB2312" w:eastAsia="楷体_GB2312" w:cs="楷体_GB2312"/>
              <w:sz w:val="28"/>
              <w:szCs w:val="28"/>
              <w:highlight w:val="none"/>
            </w:rPr>
            <w:t>）推动产业数智转型，激活产业发展动能</w:t>
          </w:r>
          <w:r>
            <w:rPr>
              <w:sz w:val="28"/>
              <w:szCs w:val="28"/>
              <w:highlight w:val="none"/>
            </w:rPr>
            <w:tab/>
          </w:r>
          <w:r>
            <w:rPr>
              <w:sz w:val="28"/>
              <w:szCs w:val="28"/>
              <w:highlight w:val="none"/>
            </w:rPr>
            <w:fldChar w:fldCharType="begin"/>
          </w:r>
          <w:r>
            <w:rPr>
              <w:sz w:val="28"/>
              <w:szCs w:val="28"/>
              <w:highlight w:val="none"/>
            </w:rPr>
            <w:instrText xml:space="preserve"> PAGEREF _Toc13197 \h </w:instrText>
          </w:r>
          <w:r>
            <w:rPr>
              <w:sz w:val="28"/>
              <w:szCs w:val="28"/>
              <w:highlight w:val="none"/>
            </w:rPr>
            <w:fldChar w:fldCharType="separate"/>
          </w:r>
          <w:r>
            <w:rPr>
              <w:sz w:val="28"/>
              <w:szCs w:val="28"/>
              <w:highlight w:val="none"/>
            </w:rPr>
            <w:t>17</w:t>
          </w:r>
          <w:r>
            <w:rPr>
              <w:sz w:val="28"/>
              <w:szCs w:val="28"/>
              <w:highlight w:val="none"/>
            </w:rPr>
            <w:fldChar w:fldCharType="end"/>
          </w:r>
          <w:r>
            <w:rPr>
              <w:sz w:val="28"/>
              <w:szCs w:val="28"/>
              <w:highlight w:val="none"/>
            </w:rPr>
            <w:fldChar w:fldCharType="end"/>
          </w:r>
        </w:p>
        <w:p w14:paraId="0CDEFC21">
          <w:pPr>
            <w:pStyle w:val="17"/>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_Toc25222 </w:instrText>
          </w:r>
          <w:r>
            <w:rPr>
              <w:sz w:val="28"/>
              <w:szCs w:val="28"/>
              <w:highlight w:val="none"/>
            </w:rPr>
            <w:fldChar w:fldCharType="separate"/>
          </w:r>
          <w:r>
            <w:rPr>
              <w:rFonts w:hint="eastAsia" w:ascii="楷体_GB2312" w:hAnsi="楷体_GB2312" w:eastAsia="楷体_GB2312" w:cs="楷体_GB2312"/>
              <w:sz w:val="28"/>
              <w:szCs w:val="28"/>
              <w:highlight w:val="none"/>
            </w:rPr>
            <w:t>（</w:t>
          </w:r>
          <w:r>
            <w:rPr>
              <w:rFonts w:hint="eastAsia" w:ascii="楷体_GB2312" w:hAnsi="楷体_GB2312" w:eastAsia="楷体_GB2312" w:cs="楷体_GB2312"/>
              <w:sz w:val="28"/>
              <w:szCs w:val="28"/>
              <w:highlight w:val="none"/>
              <w:lang w:val="en-US" w:eastAsia="zh-CN"/>
            </w:rPr>
            <w:t>十</w:t>
          </w:r>
          <w:r>
            <w:rPr>
              <w:rFonts w:hint="eastAsia" w:ascii="楷体_GB2312" w:hAnsi="楷体_GB2312" w:eastAsia="楷体_GB2312" w:cs="楷体_GB2312"/>
              <w:sz w:val="28"/>
              <w:szCs w:val="28"/>
              <w:highlight w:val="none"/>
            </w:rPr>
            <w:t>）强化</w:t>
          </w:r>
          <w:r>
            <w:rPr>
              <w:rFonts w:hint="eastAsia" w:ascii="楷体_GB2312" w:hAnsi="楷体_GB2312" w:eastAsia="楷体_GB2312" w:cs="楷体_GB2312"/>
              <w:sz w:val="28"/>
              <w:szCs w:val="28"/>
              <w:highlight w:val="none"/>
              <w:lang w:val="en-US" w:eastAsia="zh-CN"/>
            </w:rPr>
            <w:t>安全保障能力</w:t>
          </w:r>
          <w:r>
            <w:rPr>
              <w:rFonts w:hint="eastAsia" w:ascii="楷体_GB2312" w:hAnsi="楷体_GB2312" w:eastAsia="楷体_GB2312" w:cs="楷体_GB2312"/>
              <w:sz w:val="28"/>
              <w:szCs w:val="28"/>
              <w:highlight w:val="none"/>
            </w:rPr>
            <w:t>，坚守数智发展底线</w:t>
          </w:r>
          <w:r>
            <w:rPr>
              <w:sz w:val="28"/>
              <w:szCs w:val="28"/>
              <w:highlight w:val="none"/>
            </w:rPr>
            <w:tab/>
          </w:r>
          <w:r>
            <w:rPr>
              <w:sz w:val="28"/>
              <w:szCs w:val="28"/>
              <w:highlight w:val="none"/>
            </w:rPr>
            <w:fldChar w:fldCharType="begin"/>
          </w:r>
          <w:r>
            <w:rPr>
              <w:sz w:val="28"/>
              <w:szCs w:val="28"/>
              <w:highlight w:val="none"/>
            </w:rPr>
            <w:instrText xml:space="preserve"> PAGEREF _Toc25222 \h </w:instrText>
          </w:r>
          <w:r>
            <w:rPr>
              <w:sz w:val="28"/>
              <w:szCs w:val="28"/>
              <w:highlight w:val="none"/>
            </w:rPr>
            <w:fldChar w:fldCharType="separate"/>
          </w:r>
          <w:r>
            <w:rPr>
              <w:sz w:val="28"/>
              <w:szCs w:val="28"/>
              <w:highlight w:val="none"/>
            </w:rPr>
            <w:t>18</w:t>
          </w:r>
          <w:r>
            <w:rPr>
              <w:sz w:val="28"/>
              <w:szCs w:val="28"/>
              <w:highlight w:val="none"/>
            </w:rPr>
            <w:fldChar w:fldCharType="end"/>
          </w:r>
          <w:r>
            <w:rPr>
              <w:sz w:val="28"/>
              <w:szCs w:val="28"/>
              <w:highlight w:val="none"/>
            </w:rPr>
            <w:fldChar w:fldCharType="end"/>
          </w:r>
        </w:p>
        <w:p w14:paraId="173FC05E">
          <w:pPr>
            <w:pStyle w:val="15"/>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_Toc31569 </w:instrText>
          </w:r>
          <w:r>
            <w:rPr>
              <w:sz w:val="28"/>
              <w:szCs w:val="28"/>
              <w:highlight w:val="none"/>
            </w:rPr>
            <w:fldChar w:fldCharType="separate"/>
          </w:r>
          <w:r>
            <w:rPr>
              <w:rFonts w:hint="eastAsia" w:ascii="黑体" w:hAnsi="黑体" w:eastAsia="黑体" w:cs="黑体"/>
              <w:sz w:val="28"/>
              <w:szCs w:val="28"/>
              <w:highlight w:val="none"/>
              <w:lang w:val="en-US" w:eastAsia="zh-CN"/>
            </w:rPr>
            <w:t>三</w:t>
          </w:r>
          <w:r>
            <w:rPr>
              <w:rFonts w:hint="eastAsia" w:ascii="黑体" w:hAnsi="黑体" w:eastAsia="黑体" w:cs="黑体"/>
              <w:sz w:val="28"/>
              <w:szCs w:val="28"/>
              <w:highlight w:val="none"/>
            </w:rPr>
            <w:t>、保障措施</w:t>
          </w:r>
          <w:r>
            <w:rPr>
              <w:sz w:val="28"/>
              <w:szCs w:val="28"/>
              <w:highlight w:val="none"/>
            </w:rPr>
            <w:tab/>
          </w:r>
          <w:r>
            <w:rPr>
              <w:sz w:val="28"/>
              <w:szCs w:val="28"/>
              <w:highlight w:val="none"/>
            </w:rPr>
            <w:fldChar w:fldCharType="begin"/>
          </w:r>
          <w:r>
            <w:rPr>
              <w:sz w:val="28"/>
              <w:szCs w:val="28"/>
              <w:highlight w:val="none"/>
            </w:rPr>
            <w:instrText xml:space="preserve"> PAGEREF _Toc31569 \h </w:instrText>
          </w:r>
          <w:r>
            <w:rPr>
              <w:sz w:val="28"/>
              <w:szCs w:val="28"/>
              <w:highlight w:val="none"/>
            </w:rPr>
            <w:fldChar w:fldCharType="separate"/>
          </w:r>
          <w:r>
            <w:rPr>
              <w:sz w:val="28"/>
              <w:szCs w:val="28"/>
              <w:highlight w:val="none"/>
            </w:rPr>
            <w:t>19</w:t>
          </w:r>
          <w:r>
            <w:rPr>
              <w:sz w:val="28"/>
              <w:szCs w:val="28"/>
              <w:highlight w:val="none"/>
            </w:rPr>
            <w:fldChar w:fldCharType="end"/>
          </w:r>
          <w:r>
            <w:rPr>
              <w:sz w:val="28"/>
              <w:szCs w:val="28"/>
              <w:highlight w:val="none"/>
            </w:rPr>
            <w:fldChar w:fldCharType="end"/>
          </w:r>
        </w:p>
        <w:p w14:paraId="2523159E">
          <w:pPr>
            <w:pStyle w:val="17"/>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_Toc15481 </w:instrText>
          </w:r>
          <w:r>
            <w:rPr>
              <w:sz w:val="28"/>
              <w:szCs w:val="28"/>
              <w:highlight w:val="none"/>
            </w:rPr>
            <w:fldChar w:fldCharType="separate"/>
          </w:r>
          <w:r>
            <w:rPr>
              <w:rFonts w:hint="eastAsia" w:ascii="楷体_GB2312" w:hAnsi="楷体_GB2312" w:eastAsia="楷体_GB2312" w:cs="楷体_GB2312"/>
              <w:sz w:val="28"/>
              <w:szCs w:val="28"/>
              <w:highlight w:val="none"/>
            </w:rPr>
            <w:t>（一）强化组织</w:t>
          </w:r>
          <w:r>
            <w:rPr>
              <w:rFonts w:hint="eastAsia" w:ascii="楷体_GB2312" w:hAnsi="楷体_GB2312" w:eastAsia="楷体_GB2312" w:cs="楷体_GB2312"/>
              <w:sz w:val="28"/>
              <w:szCs w:val="28"/>
              <w:highlight w:val="none"/>
              <w:lang w:val="en-US" w:eastAsia="zh-CN"/>
            </w:rPr>
            <w:t>保障</w:t>
          </w:r>
          <w:r>
            <w:rPr>
              <w:sz w:val="28"/>
              <w:szCs w:val="28"/>
              <w:highlight w:val="none"/>
            </w:rPr>
            <w:tab/>
          </w:r>
          <w:r>
            <w:rPr>
              <w:sz w:val="28"/>
              <w:szCs w:val="28"/>
              <w:highlight w:val="none"/>
            </w:rPr>
            <w:fldChar w:fldCharType="begin"/>
          </w:r>
          <w:r>
            <w:rPr>
              <w:sz w:val="28"/>
              <w:szCs w:val="28"/>
              <w:highlight w:val="none"/>
            </w:rPr>
            <w:instrText xml:space="preserve"> PAGEREF _Toc15481 \h </w:instrText>
          </w:r>
          <w:r>
            <w:rPr>
              <w:sz w:val="28"/>
              <w:szCs w:val="28"/>
              <w:highlight w:val="none"/>
            </w:rPr>
            <w:fldChar w:fldCharType="separate"/>
          </w:r>
          <w:r>
            <w:rPr>
              <w:sz w:val="28"/>
              <w:szCs w:val="28"/>
              <w:highlight w:val="none"/>
            </w:rPr>
            <w:t>19</w:t>
          </w:r>
          <w:r>
            <w:rPr>
              <w:sz w:val="28"/>
              <w:szCs w:val="28"/>
              <w:highlight w:val="none"/>
            </w:rPr>
            <w:fldChar w:fldCharType="end"/>
          </w:r>
          <w:r>
            <w:rPr>
              <w:sz w:val="28"/>
              <w:szCs w:val="28"/>
              <w:highlight w:val="none"/>
            </w:rPr>
            <w:fldChar w:fldCharType="end"/>
          </w:r>
        </w:p>
        <w:p w14:paraId="315A8E2B">
          <w:pPr>
            <w:pStyle w:val="17"/>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_Toc8278 </w:instrText>
          </w:r>
          <w:r>
            <w:rPr>
              <w:sz w:val="28"/>
              <w:szCs w:val="28"/>
              <w:highlight w:val="none"/>
            </w:rPr>
            <w:fldChar w:fldCharType="separate"/>
          </w:r>
          <w:r>
            <w:rPr>
              <w:rFonts w:hint="eastAsia" w:ascii="楷体_GB2312" w:hAnsi="楷体_GB2312" w:eastAsia="楷体_GB2312" w:cs="楷体_GB2312"/>
              <w:sz w:val="28"/>
              <w:szCs w:val="28"/>
              <w:highlight w:val="none"/>
            </w:rPr>
            <w:t>（二）</w:t>
          </w:r>
          <w:r>
            <w:rPr>
              <w:rFonts w:hint="eastAsia" w:ascii="楷体_GB2312" w:hAnsi="楷体_GB2312" w:eastAsia="楷体_GB2312" w:cs="楷体_GB2312"/>
              <w:sz w:val="28"/>
              <w:szCs w:val="28"/>
              <w:highlight w:val="none"/>
              <w:lang w:val="en-US" w:eastAsia="zh-CN"/>
            </w:rPr>
            <w:t>深化市区协同</w:t>
          </w:r>
          <w:r>
            <w:rPr>
              <w:sz w:val="28"/>
              <w:szCs w:val="28"/>
              <w:highlight w:val="none"/>
            </w:rPr>
            <w:tab/>
          </w:r>
          <w:r>
            <w:rPr>
              <w:sz w:val="28"/>
              <w:szCs w:val="28"/>
              <w:highlight w:val="none"/>
            </w:rPr>
            <w:fldChar w:fldCharType="begin"/>
          </w:r>
          <w:r>
            <w:rPr>
              <w:sz w:val="28"/>
              <w:szCs w:val="28"/>
              <w:highlight w:val="none"/>
            </w:rPr>
            <w:instrText xml:space="preserve"> PAGEREF _Toc8278 \h </w:instrText>
          </w:r>
          <w:r>
            <w:rPr>
              <w:sz w:val="28"/>
              <w:szCs w:val="28"/>
              <w:highlight w:val="none"/>
            </w:rPr>
            <w:fldChar w:fldCharType="separate"/>
          </w:r>
          <w:r>
            <w:rPr>
              <w:sz w:val="28"/>
              <w:szCs w:val="28"/>
              <w:highlight w:val="none"/>
            </w:rPr>
            <w:t>19</w:t>
          </w:r>
          <w:r>
            <w:rPr>
              <w:sz w:val="28"/>
              <w:szCs w:val="28"/>
              <w:highlight w:val="none"/>
            </w:rPr>
            <w:fldChar w:fldCharType="end"/>
          </w:r>
          <w:r>
            <w:rPr>
              <w:sz w:val="28"/>
              <w:szCs w:val="28"/>
              <w:highlight w:val="none"/>
            </w:rPr>
            <w:fldChar w:fldCharType="end"/>
          </w:r>
        </w:p>
        <w:p w14:paraId="41881FF5">
          <w:pPr>
            <w:pStyle w:val="17"/>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_Toc24822 </w:instrText>
          </w:r>
          <w:r>
            <w:rPr>
              <w:sz w:val="28"/>
              <w:szCs w:val="28"/>
              <w:highlight w:val="none"/>
            </w:rPr>
            <w:fldChar w:fldCharType="separate"/>
          </w:r>
          <w:r>
            <w:rPr>
              <w:rFonts w:hint="eastAsia" w:ascii="楷体_GB2312" w:hAnsi="楷体_GB2312" w:eastAsia="楷体_GB2312" w:cs="楷体_GB2312"/>
              <w:sz w:val="28"/>
              <w:szCs w:val="28"/>
              <w:highlight w:val="none"/>
            </w:rPr>
            <w:t>（三）</w:t>
          </w:r>
          <w:r>
            <w:rPr>
              <w:rFonts w:hint="eastAsia" w:ascii="楷体_GB2312" w:hAnsi="楷体_GB2312" w:eastAsia="楷体_GB2312" w:cs="楷体_GB2312"/>
              <w:sz w:val="28"/>
              <w:szCs w:val="28"/>
              <w:highlight w:val="none"/>
              <w:lang w:val="en-US" w:eastAsia="zh-CN"/>
            </w:rPr>
            <w:t>完善资金保障</w:t>
          </w:r>
          <w:r>
            <w:rPr>
              <w:sz w:val="28"/>
              <w:szCs w:val="28"/>
              <w:highlight w:val="none"/>
            </w:rPr>
            <w:tab/>
          </w:r>
          <w:r>
            <w:rPr>
              <w:sz w:val="28"/>
              <w:szCs w:val="28"/>
              <w:highlight w:val="none"/>
            </w:rPr>
            <w:fldChar w:fldCharType="begin"/>
          </w:r>
          <w:r>
            <w:rPr>
              <w:sz w:val="28"/>
              <w:szCs w:val="28"/>
              <w:highlight w:val="none"/>
            </w:rPr>
            <w:instrText xml:space="preserve"> PAGEREF _Toc24822 \h </w:instrText>
          </w:r>
          <w:r>
            <w:rPr>
              <w:sz w:val="28"/>
              <w:szCs w:val="28"/>
              <w:highlight w:val="none"/>
            </w:rPr>
            <w:fldChar w:fldCharType="separate"/>
          </w:r>
          <w:r>
            <w:rPr>
              <w:sz w:val="28"/>
              <w:szCs w:val="28"/>
              <w:highlight w:val="none"/>
            </w:rPr>
            <w:t>20</w:t>
          </w:r>
          <w:r>
            <w:rPr>
              <w:sz w:val="28"/>
              <w:szCs w:val="28"/>
              <w:highlight w:val="none"/>
            </w:rPr>
            <w:fldChar w:fldCharType="end"/>
          </w:r>
          <w:r>
            <w:rPr>
              <w:sz w:val="28"/>
              <w:szCs w:val="28"/>
              <w:highlight w:val="none"/>
            </w:rPr>
            <w:fldChar w:fldCharType="end"/>
          </w:r>
        </w:p>
        <w:p w14:paraId="1EBFFCDE">
          <w:pPr>
            <w:pStyle w:val="17"/>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_Toc29662 </w:instrText>
          </w:r>
          <w:r>
            <w:rPr>
              <w:sz w:val="28"/>
              <w:szCs w:val="28"/>
              <w:highlight w:val="none"/>
            </w:rPr>
            <w:fldChar w:fldCharType="separate"/>
          </w:r>
          <w:r>
            <w:rPr>
              <w:rFonts w:hint="eastAsia" w:ascii="楷体_GB2312" w:hAnsi="楷体_GB2312" w:eastAsia="楷体_GB2312" w:cs="楷体_GB2312"/>
              <w:sz w:val="28"/>
              <w:szCs w:val="28"/>
              <w:highlight w:val="none"/>
            </w:rPr>
            <w:t>（四）</w:t>
          </w:r>
          <w:r>
            <w:rPr>
              <w:rFonts w:hint="eastAsia" w:ascii="楷体_GB2312" w:hAnsi="楷体_GB2312" w:eastAsia="楷体_GB2312" w:cs="楷体_GB2312"/>
              <w:sz w:val="28"/>
              <w:szCs w:val="28"/>
              <w:highlight w:val="none"/>
              <w:lang w:val="en-US" w:eastAsia="zh-CN"/>
            </w:rPr>
            <w:t>强化</w:t>
          </w:r>
          <w:r>
            <w:rPr>
              <w:rFonts w:hint="eastAsia" w:ascii="楷体_GB2312" w:hAnsi="楷体_GB2312" w:eastAsia="楷体_GB2312" w:cs="楷体_GB2312"/>
              <w:sz w:val="28"/>
              <w:szCs w:val="28"/>
              <w:highlight w:val="none"/>
            </w:rPr>
            <w:t>人才</w:t>
          </w:r>
          <w:r>
            <w:rPr>
              <w:rFonts w:hint="eastAsia" w:ascii="楷体_GB2312" w:hAnsi="楷体_GB2312" w:eastAsia="楷体_GB2312" w:cs="楷体_GB2312"/>
              <w:sz w:val="28"/>
              <w:szCs w:val="28"/>
              <w:highlight w:val="none"/>
              <w:lang w:val="en-US" w:eastAsia="zh-CN"/>
            </w:rPr>
            <w:t>保障</w:t>
          </w:r>
          <w:r>
            <w:rPr>
              <w:sz w:val="28"/>
              <w:szCs w:val="28"/>
              <w:highlight w:val="none"/>
            </w:rPr>
            <w:tab/>
          </w:r>
          <w:r>
            <w:rPr>
              <w:sz w:val="28"/>
              <w:szCs w:val="28"/>
              <w:highlight w:val="none"/>
            </w:rPr>
            <w:fldChar w:fldCharType="begin"/>
          </w:r>
          <w:r>
            <w:rPr>
              <w:sz w:val="28"/>
              <w:szCs w:val="28"/>
              <w:highlight w:val="none"/>
            </w:rPr>
            <w:instrText xml:space="preserve"> PAGEREF _Toc29662 \h </w:instrText>
          </w:r>
          <w:r>
            <w:rPr>
              <w:sz w:val="28"/>
              <w:szCs w:val="28"/>
              <w:highlight w:val="none"/>
            </w:rPr>
            <w:fldChar w:fldCharType="separate"/>
          </w:r>
          <w:r>
            <w:rPr>
              <w:sz w:val="28"/>
              <w:szCs w:val="28"/>
              <w:highlight w:val="none"/>
            </w:rPr>
            <w:t>20</w:t>
          </w:r>
          <w:r>
            <w:rPr>
              <w:sz w:val="28"/>
              <w:szCs w:val="28"/>
              <w:highlight w:val="none"/>
            </w:rPr>
            <w:fldChar w:fldCharType="end"/>
          </w:r>
          <w:r>
            <w:rPr>
              <w:sz w:val="28"/>
              <w:szCs w:val="28"/>
              <w:highlight w:val="none"/>
            </w:rPr>
            <w:fldChar w:fldCharType="end"/>
          </w:r>
        </w:p>
        <w:p w14:paraId="5689DDD5">
          <w:pPr>
            <w:pStyle w:val="17"/>
            <w:tabs>
              <w:tab w:val="right" w:leader="dot" w:pos="8845"/>
            </w:tabs>
            <w:adjustRightInd w:val="0"/>
            <w:snapToGrid w:val="0"/>
            <w:spacing w:before="157" w:beforeLines="50" w:after="157" w:afterLines="50"/>
            <w:rPr>
              <w:sz w:val="28"/>
              <w:szCs w:val="28"/>
              <w:highlight w:val="none"/>
            </w:rPr>
          </w:pPr>
          <w:r>
            <w:rPr>
              <w:sz w:val="28"/>
              <w:szCs w:val="28"/>
              <w:highlight w:val="none"/>
            </w:rPr>
            <w:fldChar w:fldCharType="begin"/>
          </w:r>
          <w:r>
            <w:rPr>
              <w:sz w:val="28"/>
              <w:szCs w:val="28"/>
              <w:highlight w:val="none"/>
            </w:rPr>
            <w:instrText xml:space="preserve"> HYPERLINK \l _Toc12411 </w:instrText>
          </w:r>
          <w:r>
            <w:rPr>
              <w:sz w:val="28"/>
              <w:szCs w:val="28"/>
              <w:highlight w:val="none"/>
            </w:rPr>
            <w:fldChar w:fldCharType="separate"/>
          </w:r>
          <w:r>
            <w:rPr>
              <w:rFonts w:hint="eastAsia" w:ascii="楷体_GB2312" w:hAnsi="楷体_GB2312" w:eastAsia="楷体_GB2312" w:cs="楷体_GB2312"/>
              <w:sz w:val="28"/>
              <w:szCs w:val="28"/>
              <w:highlight w:val="none"/>
            </w:rPr>
            <w:t>（五）</w:t>
          </w:r>
          <w:r>
            <w:rPr>
              <w:rFonts w:hint="eastAsia" w:ascii="楷体_GB2312" w:hAnsi="楷体_GB2312" w:eastAsia="楷体_GB2312" w:cs="楷体_GB2312"/>
              <w:sz w:val="28"/>
              <w:szCs w:val="28"/>
              <w:highlight w:val="none"/>
              <w:lang w:val="en-US" w:eastAsia="zh-CN"/>
            </w:rPr>
            <w:t>健全</w:t>
          </w:r>
          <w:r>
            <w:rPr>
              <w:rFonts w:hint="eastAsia" w:ascii="楷体_GB2312" w:hAnsi="楷体_GB2312" w:eastAsia="楷体_GB2312" w:cs="楷体_GB2312"/>
              <w:sz w:val="28"/>
              <w:szCs w:val="28"/>
              <w:highlight w:val="none"/>
            </w:rPr>
            <w:t>运营</w:t>
          </w:r>
          <w:r>
            <w:rPr>
              <w:rFonts w:hint="eastAsia" w:ascii="楷体_GB2312" w:hAnsi="楷体_GB2312" w:eastAsia="楷体_GB2312" w:cs="楷体_GB2312"/>
              <w:sz w:val="28"/>
              <w:szCs w:val="28"/>
              <w:highlight w:val="none"/>
              <w:lang w:val="en-US" w:eastAsia="zh-CN"/>
            </w:rPr>
            <w:t>机制</w:t>
          </w:r>
          <w:r>
            <w:rPr>
              <w:sz w:val="28"/>
              <w:szCs w:val="28"/>
              <w:highlight w:val="none"/>
            </w:rPr>
            <w:tab/>
          </w:r>
          <w:r>
            <w:rPr>
              <w:sz w:val="28"/>
              <w:szCs w:val="28"/>
              <w:highlight w:val="none"/>
            </w:rPr>
            <w:fldChar w:fldCharType="begin"/>
          </w:r>
          <w:r>
            <w:rPr>
              <w:sz w:val="28"/>
              <w:szCs w:val="28"/>
              <w:highlight w:val="none"/>
            </w:rPr>
            <w:instrText xml:space="preserve"> PAGEREF _Toc12411 \h </w:instrText>
          </w:r>
          <w:r>
            <w:rPr>
              <w:sz w:val="28"/>
              <w:szCs w:val="28"/>
              <w:highlight w:val="none"/>
            </w:rPr>
            <w:fldChar w:fldCharType="separate"/>
          </w:r>
          <w:r>
            <w:rPr>
              <w:sz w:val="28"/>
              <w:szCs w:val="28"/>
              <w:highlight w:val="none"/>
            </w:rPr>
            <w:t>20</w:t>
          </w:r>
          <w:r>
            <w:rPr>
              <w:sz w:val="28"/>
              <w:szCs w:val="28"/>
              <w:highlight w:val="none"/>
            </w:rPr>
            <w:fldChar w:fldCharType="end"/>
          </w:r>
          <w:r>
            <w:rPr>
              <w:sz w:val="28"/>
              <w:szCs w:val="28"/>
              <w:highlight w:val="none"/>
            </w:rPr>
            <w:fldChar w:fldCharType="end"/>
          </w:r>
        </w:p>
        <w:p w14:paraId="6D17A954">
          <w:pPr>
            <w:pStyle w:val="17"/>
            <w:tabs>
              <w:tab w:val="right" w:leader="dot" w:pos="8845"/>
            </w:tabs>
            <w:rPr>
              <w:highlight w:val="none"/>
            </w:rPr>
          </w:pPr>
        </w:p>
        <w:p w14:paraId="067B4214">
          <w:pPr>
            <w:adjustRightInd w:val="0"/>
            <w:snapToGrid w:val="0"/>
            <w:spacing w:line="560" w:lineRule="exact"/>
            <w:ind w:firstLine="0" w:firstLineChars="0"/>
            <w:rPr>
              <w:rFonts w:hint="eastAsia" w:ascii="仿宋_GB2312" w:hAnsi="仿宋_GB2312" w:eastAsia="仿宋_GB2312" w:cs="仿宋_GB2312"/>
              <w:color w:val="auto"/>
              <w:spacing w:val="-6"/>
              <w:sz w:val="32"/>
              <w:szCs w:val="32"/>
              <w:highlight w:val="none"/>
            </w:rPr>
            <w:sectPr>
              <w:headerReference r:id="rId3" w:type="default"/>
              <w:footerReference r:id="rId4" w:type="default"/>
              <w:pgSz w:w="11906" w:h="16838"/>
              <w:pgMar w:top="2098" w:right="1474" w:bottom="1984" w:left="1587" w:header="851" w:footer="992" w:gutter="0"/>
              <w:pgNumType w:fmt="decimal" w:start="1"/>
              <w:cols w:space="0" w:num="1"/>
              <w:rtlGutter w:val="0"/>
              <w:docGrid w:type="lines" w:linePitch="312" w:charSpace="0"/>
            </w:sectPr>
          </w:pPr>
          <w:r>
            <w:rPr>
              <w:highlight w:val="none"/>
            </w:rPr>
            <w:fldChar w:fldCharType="end"/>
          </w:r>
        </w:p>
      </w:sdtContent>
    </w:sdt>
    <w:p w14:paraId="1278F966">
      <w:pPr>
        <w:pStyle w:val="18"/>
        <w:keepNext w:val="0"/>
        <w:keepLines w:val="0"/>
        <w:pageBreakBefore w:val="0"/>
        <w:widowControl/>
        <w:kinsoku/>
        <w:wordWrap/>
        <w:overflowPunct/>
        <w:topLinePunct w:val="0"/>
        <w:autoSpaceDE/>
        <w:autoSpaceDN/>
        <w:bidi w:val="0"/>
        <w:adjustRightInd w:val="0"/>
        <w:snapToGrid w:val="0"/>
        <w:spacing w:beforeLines="0" w:beforeAutospacing="0" w:afterLines="0" w:afterAutospacing="0" w:line="560" w:lineRule="exact"/>
        <w:ind w:firstLine="640" w:firstLineChars="200"/>
        <w:jc w:val="both"/>
        <w:textAlignment w:val="auto"/>
        <w:outlineLvl w:val="0"/>
        <w:rPr>
          <w:rFonts w:hint="eastAsia" w:ascii="黑体" w:hAnsi="黑体" w:eastAsia="黑体" w:cs="黑体"/>
          <w:color w:val="auto"/>
          <w:sz w:val="32"/>
          <w:szCs w:val="32"/>
          <w:highlight w:val="none"/>
        </w:rPr>
      </w:pPr>
      <w:bookmarkStart w:id="20" w:name="_Toc28950"/>
      <w:bookmarkStart w:id="21" w:name="_Toc5898"/>
      <w:bookmarkStart w:id="22" w:name="_Toc23319"/>
      <w:bookmarkStart w:id="23" w:name="_Toc17192"/>
      <w:bookmarkStart w:id="24" w:name="_Toc16857"/>
      <w:bookmarkStart w:id="25" w:name="_Toc19612"/>
      <w:bookmarkStart w:id="26" w:name="_Toc5995"/>
      <w:bookmarkStart w:id="27" w:name="_Toc28226"/>
      <w:bookmarkStart w:id="28" w:name="_Toc2914"/>
      <w:bookmarkStart w:id="29" w:name="_Toc26404"/>
      <w:bookmarkStart w:id="30" w:name="_Toc19205"/>
      <w:bookmarkStart w:id="31" w:name="_Toc13991"/>
      <w:bookmarkStart w:id="32" w:name="_Toc25870"/>
      <w:bookmarkStart w:id="33" w:name="_Toc9463"/>
      <w:bookmarkStart w:id="34" w:name="_Toc19099"/>
      <w:bookmarkStart w:id="35" w:name="_Toc22443"/>
      <w:bookmarkStart w:id="36" w:name="_Toc6873"/>
      <w:bookmarkStart w:id="37" w:name="_Toc30850"/>
      <w:bookmarkStart w:id="38" w:name="_Toc32322"/>
      <w:bookmarkStart w:id="39" w:name="_Toc16239"/>
      <w:bookmarkStart w:id="40" w:name="_Toc30898"/>
      <w:bookmarkStart w:id="41" w:name="_Toc4988"/>
      <w:bookmarkStart w:id="42" w:name="_Toc14368"/>
      <w:bookmarkStart w:id="43" w:name="_Toc14096"/>
      <w:bookmarkStart w:id="44" w:name="_Toc8473"/>
      <w:bookmarkStart w:id="45" w:name="_Toc1916"/>
      <w:bookmarkStart w:id="46" w:name="_Toc17869"/>
      <w:bookmarkStart w:id="47" w:name="_Toc18657"/>
      <w:bookmarkStart w:id="48" w:name="_Toc28424"/>
      <w:bookmarkStart w:id="49" w:name="_Toc27795"/>
      <w:bookmarkStart w:id="50" w:name="_Toc13626"/>
      <w:bookmarkStart w:id="51" w:name="_Toc5748"/>
      <w:bookmarkStart w:id="52" w:name="_Toc10629"/>
      <w:bookmarkStart w:id="53" w:name="_Toc18261"/>
      <w:bookmarkStart w:id="54" w:name="_Toc23750"/>
      <w:bookmarkStart w:id="55" w:name="_Toc23553"/>
      <w:bookmarkStart w:id="56" w:name="_Toc29851"/>
      <w:bookmarkStart w:id="57" w:name="_Toc10293"/>
      <w:bookmarkStart w:id="58" w:name="_Toc2787"/>
      <w:bookmarkStart w:id="59" w:name="_Toc2480"/>
      <w:bookmarkStart w:id="60" w:name="_Toc1694"/>
      <w:bookmarkStart w:id="61" w:name="_Toc25717"/>
      <w:bookmarkStart w:id="62" w:name="_Toc7669"/>
      <w:bookmarkStart w:id="63" w:name="_Toc29372"/>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w:t>
      </w:r>
      <w:r>
        <w:rPr>
          <w:rFonts w:hint="eastAsia" w:ascii="黑体" w:hAnsi="黑体" w:eastAsia="黑体" w:cs="黑体"/>
          <w:color w:val="auto"/>
          <w:sz w:val="32"/>
          <w:szCs w:val="32"/>
          <w:highlight w:val="none"/>
          <w:lang w:val="en-US" w:eastAsia="zh-CN"/>
        </w:rPr>
        <w:t>总体要求</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14:paraId="069F7E2E">
      <w:pPr>
        <w:pStyle w:val="18"/>
        <w:keepNext w:val="0"/>
        <w:keepLines w:val="0"/>
        <w:pageBreakBefore w:val="0"/>
        <w:widowControl/>
        <w:kinsoku/>
        <w:wordWrap/>
        <w:overflowPunct/>
        <w:topLinePunct w:val="0"/>
        <w:autoSpaceDE/>
        <w:autoSpaceDN/>
        <w:bidi w:val="0"/>
        <w:adjustRightInd w:val="0"/>
        <w:snapToGrid w:val="0"/>
        <w:spacing w:beforeLines="0" w:beforeAutospacing="0" w:afterLines="0" w:afterAutospacing="0" w:line="560" w:lineRule="exact"/>
        <w:ind w:firstLine="640" w:firstLineChars="200"/>
        <w:jc w:val="both"/>
        <w:textAlignment w:val="auto"/>
        <w:rPr>
          <w:rFonts w:hint="eastAsia" w:ascii="楷体_GB2312" w:hAnsi="楷体_GB2312" w:eastAsia="楷体_GB2312" w:cs="楷体_GB2312"/>
          <w:color w:val="auto"/>
          <w:sz w:val="32"/>
          <w:szCs w:val="32"/>
          <w:highlight w:val="none"/>
        </w:rPr>
      </w:pPr>
      <w:r>
        <w:rPr>
          <w:rFonts w:hint="eastAsia" w:ascii="仿宋_GB2312" w:hAnsi="仿宋_GB2312" w:eastAsia="仿宋_GB2312" w:cs="仿宋_GB2312"/>
          <w:color w:val="auto"/>
          <w:sz w:val="32"/>
          <w:szCs w:val="32"/>
          <w:highlight w:val="none"/>
        </w:rPr>
        <w:t>以习近平新时代中国特色社会主义思想为指导，全面贯彻党的二十大和二十届</w:t>
      </w:r>
      <w:r>
        <w:rPr>
          <w:rFonts w:hint="eastAsia" w:ascii="仿宋_GB2312" w:hAnsi="仿宋_GB2312" w:eastAsia="仿宋_GB2312" w:cs="仿宋_GB2312"/>
          <w:color w:val="auto"/>
          <w:sz w:val="32"/>
          <w:szCs w:val="32"/>
          <w:highlight w:val="none"/>
          <w:lang w:val="en-US" w:eastAsia="zh-CN"/>
        </w:rPr>
        <w:t>历次</w:t>
      </w:r>
      <w:r>
        <w:rPr>
          <w:rFonts w:hint="eastAsia" w:ascii="仿宋_GB2312" w:hAnsi="仿宋_GB2312" w:eastAsia="仿宋_GB2312" w:cs="仿宋_GB2312"/>
          <w:color w:val="auto"/>
          <w:sz w:val="32"/>
          <w:szCs w:val="32"/>
          <w:highlight w:val="none"/>
        </w:rPr>
        <w:t>全会精神，</w:t>
      </w:r>
      <w:r>
        <w:rPr>
          <w:rFonts w:hint="eastAsia" w:ascii="仿宋_GB2312" w:hAnsi="仿宋_GB2312" w:eastAsia="仿宋_GB2312"/>
          <w:color w:val="auto"/>
          <w:sz w:val="32"/>
          <w:szCs w:val="32"/>
          <w:highlight w:val="none"/>
        </w:rPr>
        <w:t>深入贯彻习近平总书记对北京</w:t>
      </w:r>
      <w:r>
        <w:rPr>
          <w:rFonts w:hint="eastAsia" w:ascii="仿宋_GB2312" w:hAnsi="仿宋_GB2312" w:eastAsia="仿宋_GB2312"/>
          <w:color w:val="auto"/>
          <w:sz w:val="32"/>
          <w:szCs w:val="32"/>
          <w:highlight w:val="none"/>
          <w:lang w:val="en-US" w:eastAsia="zh-CN"/>
        </w:rPr>
        <w:t>一系列</w:t>
      </w:r>
      <w:r>
        <w:rPr>
          <w:rFonts w:hint="eastAsia" w:ascii="仿宋_GB2312" w:hAnsi="仿宋_GB2312" w:eastAsia="仿宋_GB2312"/>
          <w:color w:val="auto"/>
          <w:sz w:val="32"/>
          <w:szCs w:val="32"/>
          <w:highlight w:val="none"/>
        </w:rPr>
        <w:t>重要讲话精神</w:t>
      </w:r>
      <w:r>
        <w:rPr>
          <w:rFonts w:ascii="仿宋_GB2312" w:hAnsi="仿宋_GB2312" w:eastAsia="仿宋_GB2312"/>
          <w:color w:val="auto"/>
          <w:sz w:val="32"/>
          <w:szCs w:val="32"/>
          <w:highlight w:val="none"/>
        </w:rPr>
        <w:t>，</w:t>
      </w:r>
      <w:r>
        <w:rPr>
          <w:rFonts w:hint="eastAsia" w:ascii="仿宋_GB2312" w:hAnsi="仿宋_GB2312" w:eastAsia="仿宋_GB2312" w:cs="仿宋_GB2312"/>
          <w:color w:val="auto"/>
          <w:sz w:val="32"/>
          <w:szCs w:val="32"/>
          <w:highlight w:val="none"/>
        </w:rPr>
        <w:t>完整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准确</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全面贯彻新发展理念，统筹推进高质量发展和高水平安全，牢牢把握昌平区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建设</w:t>
      </w:r>
      <w:r>
        <w:rPr>
          <w:rFonts w:hint="eastAsia" w:ascii="仿宋_GB2312" w:hAnsi="仿宋_GB2312" w:eastAsia="仿宋_GB2312" w:cs="仿宋_GB2312"/>
          <w:spacing w:val="0"/>
          <w:w w:val="100"/>
          <w:position w:val="0"/>
          <w:sz w:val="32"/>
          <w:szCs w:val="32"/>
          <w:highlight w:val="none"/>
        </w:rPr>
        <w:t>创新、宜居、美丽、韧性、文明、智慧的现代化新城</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的发展要求</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以建设现代化数智昌平为目标，以城市全域数字化转型为牵引，充分发挥数据要素和人工智能创新驱动作用，推动数智赋能经济社会高质量发展，加快形成区域</w:t>
      </w:r>
      <w:r>
        <w:rPr>
          <w:rFonts w:hint="eastAsia" w:ascii="仿宋_GB2312" w:hAnsi="仿宋_GB2312" w:eastAsia="仿宋_GB2312" w:cs="仿宋_GB2312"/>
          <w:color w:val="auto"/>
          <w:sz w:val="32"/>
          <w:szCs w:val="32"/>
          <w:highlight w:val="none"/>
        </w:rPr>
        <w:t>发展</w:t>
      </w:r>
      <w:r>
        <w:rPr>
          <w:rFonts w:hint="eastAsia" w:ascii="仿宋_GB2312" w:hAnsi="仿宋_GB2312" w:eastAsia="仿宋_GB2312" w:cs="仿宋_GB2312"/>
          <w:color w:val="auto"/>
          <w:sz w:val="32"/>
          <w:szCs w:val="32"/>
          <w:highlight w:val="none"/>
          <w:lang w:val="en-US" w:eastAsia="zh-CN"/>
        </w:rPr>
        <w:t>数智</w:t>
      </w:r>
      <w:r>
        <w:rPr>
          <w:rFonts w:hint="eastAsia" w:ascii="仿宋_GB2312" w:hAnsi="仿宋_GB2312" w:eastAsia="仿宋_GB2312" w:cs="仿宋_GB2312"/>
          <w:color w:val="auto"/>
          <w:sz w:val="32"/>
          <w:szCs w:val="32"/>
          <w:highlight w:val="none"/>
        </w:rPr>
        <w:t>新动能</w:t>
      </w:r>
      <w:r>
        <w:rPr>
          <w:rFonts w:hint="eastAsia" w:ascii="仿宋_GB2312" w:hAnsi="仿宋_GB2312" w:eastAsia="仿宋_GB2312" w:cs="仿宋_GB2312"/>
          <w:color w:val="auto"/>
          <w:sz w:val="32"/>
          <w:szCs w:val="32"/>
          <w:highlight w:val="none"/>
          <w:lang w:eastAsia="zh-CN"/>
        </w:rPr>
        <w:t>。</w:t>
      </w:r>
    </w:p>
    <w:p w14:paraId="715D6943">
      <w:pPr>
        <w:pStyle w:val="18"/>
        <w:keepNext w:val="0"/>
        <w:keepLines w:val="0"/>
        <w:pageBreakBefore w:val="0"/>
        <w:widowControl/>
        <w:kinsoku/>
        <w:wordWrap/>
        <w:overflowPunct/>
        <w:topLinePunct w:val="0"/>
        <w:autoSpaceDE/>
        <w:autoSpaceDN/>
        <w:bidi w:val="0"/>
        <w:adjustRightInd w:val="0"/>
        <w:snapToGrid w:val="0"/>
        <w:spacing w:beforeLines="0" w:beforeAutospacing="0" w:afterLines="0" w:afterAutospacing="0" w:line="560" w:lineRule="exact"/>
        <w:ind w:firstLine="640" w:firstLineChars="200"/>
        <w:jc w:val="both"/>
        <w:textAlignment w:val="auto"/>
        <w:outlineLvl w:val="9"/>
        <w:rPr>
          <w:rFonts w:hint="eastAsia" w:ascii="仿宋_GB2312" w:hAnsi="仿宋_GB2312" w:eastAsia="仿宋_GB2312" w:cs="仿宋_GB2312"/>
          <w:color w:val="auto"/>
          <w:sz w:val="32"/>
          <w:szCs w:val="28"/>
          <w:highlight w:val="none"/>
        </w:rPr>
      </w:pPr>
      <w:r>
        <w:rPr>
          <w:rFonts w:hint="eastAsia" w:ascii="仿宋_GB2312" w:hAnsi="仿宋_GB2312" w:eastAsia="仿宋_GB2312" w:cs="仿宋_GB2312"/>
          <w:color w:val="auto"/>
          <w:sz w:val="32"/>
          <w:szCs w:val="28"/>
          <w:highlight w:val="none"/>
        </w:rPr>
        <w:t>到2030年，建成</w:t>
      </w:r>
      <w:r>
        <w:rPr>
          <w:rFonts w:hint="eastAsia" w:ascii="仿宋_GB2312" w:hAnsi="仿宋_GB2312" w:eastAsia="仿宋_GB2312" w:cs="仿宋_GB2312"/>
          <w:color w:val="auto"/>
          <w:sz w:val="32"/>
          <w:szCs w:val="28"/>
          <w:highlight w:val="none"/>
          <w:lang w:val="en-US" w:eastAsia="zh-CN"/>
        </w:rPr>
        <w:t>与首都</w:t>
      </w:r>
      <w:r>
        <w:rPr>
          <w:rFonts w:hint="eastAsia" w:ascii="仿宋_GB2312" w:hAnsi="仿宋_GB2312" w:eastAsia="仿宋_GB2312" w:cs="仿宋_GB2312"/>
          <w:color w:val="auto"/>
          <w:sz w:val="32"/>
          <w:szCs w:val="28"/>
          <w:highlight w:val="none"/>
        </w:rPr>
        <w:t>现代化</w:t>
      </w:r>
      <w:r>
        <w:rPr>
          <w:rFonts w:hint="eastAsia" w:ascii="仿宋_GB2312" w:hAnsi="仿宋_GB2312" w:eastAsia="仿宋_GB2312" w:cs="仿宋_GB2312"/>
          <w:color w:val="auto"/>
          <w:sz w:val="32"/>
          <w:szCs w:val="28"/>
          <w:highlight w:val="none"/>
          <w:lang w:val="en-US" w:eastAsia="zh-CN"/>
        </w:rPr>
        <w:t>新城相适应的</w:t>
      </w:r>
      <w:r>
        <w:rPr>
          <w:rFonts w:hint="eastAsia" w:ascii="仿宋_GB2312" w:hAnsi="仿宋_GB2312" w:eastAsia="仿宋_GB2312" w:cs="仿宋_GB2312"/>
          <w:color w:val="auto"/>
          <w:sz w:val="32"/>
          <w:szCs w:val="28"/>
          <w:highlight w:val="none"/>
          <w:lang w:eastAsia="zh-CN"/>
        </w:rPr>
        <w:t>数智昌平</w:t>
      </w:r>
      <w:r>
        <w:rPr>
          <w:rFonts w:hint="eastAsia" w:ascii="仿宋_GB2312" w:hAnsi="仿宋_GB2312" w:eastAsia="仿宋_GB2312" w:cs="仿宋_GB2312"/>
          <w:color w:val="auto"/>
          <w:sz w:val="32"/>
          <w:szCs w:val="28"/>
          <w:highlight w:val="none"/>
        </w:rPr>
        <w:t>体系，</w:t>
      </w:r>
      <w:r>
        <w:rPr>
          <w:rFonts w:hint="eastAsia" w:ascii="仿宋_GB2312" w:hAnsi="仿宋_GB2312" w:eastAsia="仿宋_GB2312" w:cs="仿宋_GB2312"/>
          <w:color w:val="auto"/>
          <w:sz w:val="32"/>
          <w:szCs w:val="28"/>
          <w:highlight w:val="none"/>
          <w:lang w:val="en-US" w:eastAsia="zh-CN"/>
        </w:rPr>
        <w:t>数智</w:t>
      </w:r>
      <w:r>
        <w:rPr>
          <w:rFonts w:hint="eastAsia" w:ascii="仿宋_GB2312" w:hAnsi="仿宋_GB2312" w:eastAsia="仿宋_GB2312" w:cs="仿宋_GB2312"/>
          <w:color w:val="auto"/>
          <w:sz w:val="32"/>
          <w:szCs w:val="28"/>
          <w:highlight w:val="none"/>
        </w:rPr>
        <w:t>底座</w:t>
      </w:r>
      <w:r>
        <w:rPr>
          <w:rFonts w:hint="eastAsia" w:ascii="仿宋_GB2312" w:hAnsi="仿宋_GB2312" w:eastAsia="仿宋_GB2312" w:cs="仿宋_GB2312"/>
          <w:color w:val="auto"/>
          <w:sz w:val="32"/>
          <w:szCs w:val="28"/>
          <w:highlight w:val="none"/>
          <w:lang w:val="en-US" w:eastAsia="zh-CN"/>
        </w:rPr>
        <w:t>智能高效</w:t>
      </w:r>
      <w:r>
        <w:rPr>
          <w:rFonts w:hint="eastAsia" w:ascii="仿宋_GB2312" w:hAnsi="仿宋_GB2312" w:eastAsia="仿宋_GB2312" w:cs="仿宋_GB2312"/>
          <w:color w:val="auto"/>
          <w:sz w:val="32"/>
          <w:szCs w:val="28"/>
          <w:highlight w:val="none"/>
        </w:rPr>
        <w:t>、数据要素</w:t>
      </w:r>
      <w:r>
        <w:rPr>
          <w:rFonts w:hint="eastAsia" w:ascii="仿宋_GB2312" w:hAnsi="仿宋_GB2312" w:eastAsia="仿宋_GB2312" w:cs="仿宋_GB2312"/>
          <w:color w:val="auto"/>
          <w:sz w:val="32"/>
          <w:szCs w:val="28"/>
          <w:highlight w:val="none"/>
          <w:lang w:val="en-US" w:eastAsia="zh-CN"/>
        </w:rPr>
        <w:t>价值释放</w:t>
      </w:r>
      <w:r>
        <w:rPr>
          <w:rFonts w:hint="eastAsia" w:ascii="仿宋_GB2312" w:hAnsi="仿宋_GB2312" w:eastAsia="仿宋_GB2312" w:cs="仿宋_GB2312"/>
          <w:color w:val="auto"/>
          <w:sz w:val="32"/>
          <w:szCs w:val="28"/>
          <w:highlight w:val="none"/>
        </w:rPr>
        <w:t>、</w:t>
      </w:r>
      <w:r>
        <w:rPr>
          <w:rFonts w:hint="eastAsia" w:ascii="仿宋_GB2312" w:hAnsi="仿宋_GB2312" w:eastAsia="仿宋_GB2312" w:cs="仿宋_GB2312"/>
          <w:color w:val="auto"/>
          <w:sz w:val="32"/>
          <w:szCs w:val="28"/>
          <w:highlight w:val="none"/>
          <w:lang w:val="en-US" w:eastAsia="zh-CN"/>
        </w:rPr>
        <w:t>服务治理普惠便捷、数智经济能级跃升</w:t>
      </w:r>
      <w:r>
        <w:rPr>
          <w:rFonts w:hint="eastAsia" w:ascii="仿宋_GB2312" w:hAnsi="仿宋_GB2312" w:eastAsia="仿宋_GB2312" w:cs="仿宋_GB2312"/>
          <w:color w:val="auto"/>
          <w:sz w:val="32"/>
          <w:szCs w:val="28"/>
          <w:highlight w:val="none"/>
        </w:rPr>
        <w:t>，全域</w:t>
      </w:r>
      <w:r>
        <w:rPr>
          <w:rFonts w:hint="eastAsia" w:ascii="仿宋_GB2312" w:hAnsi="仿宋_GB2312" w:eastAsia="仿宋_GB2312" w:cs="仿宋_GB2312"/>
          <w:color w:val="auto"/>
          <w:sz w:val="32"/>
          <w:szCs w:val="32"/>
          <w:highlight w:val="none"/>
        </w:rPr>
        <w:t>数字化</w:t>
      </w:r>
      <w:r>
        <w:rPr>
          <w:rFonts w:hint="eastAsia" w:ascii="仿宋_GB2312" w:hAnsi="仿宋_GB2312" w:eastAsia="仿宋_GB2312" w:cs="仿宋_GB2312"/>
          <w:color w:val="auto"/>
          <w:sz w:val="32"/>
          <w:szCs w:val="28"/>
          <w:highlight w:val="none"/>
        </w:rPr>
        <w:t>转型深度融入“科技强区”建设，</w:t>
      </w:r>
      <w:r>
        <w:rPr>
          <w:rFonts w:hint="eastAsia" w:ascii="仿宋_GB2312" w:hAnsi="仿宋_GB2312" w:eastAsia="仿宋_GB2312" w:cs="仿宋_GB2312"/>
          <w:color w:val="auto"/>
          <w:sz w:val="32"/>
          <w:szCs w:val="28"/>
          <w:highlight w:val="none"/>
          <w:lang w:val="en-US" w:eastAsia="zh-CN"/>
        </w:rPr>
        <w:t>打造</w:t>
      </w:r>
      <w:r>
        <w:rPr>
          <w:rFonts w:hint="eastAsia" w:ascii="仿宋_GB2312" w:hAnsi="仿宋_GB2312" w:eastAsia="仿宋_GB2312" w:cs="仿宋_GB2312"/>
          <w:color w:val="auto"/>
          <w:sz w:val="32"/>
          <w:szCs w:val="28"/>
          <w:highlight w:val="none"/>
        </w:rPr>
        <w:t>“</w:t>
      </w:r>
      <w:r>
        <w:rPr>
          <w:rFonts w:hint="eastAsia" w:ascii="仿宋_GB2312" w:hAnsi="仿宋_GB2312" w:eastAsia="仿宋_GB2312" w:cs="仿宋_GB2312"/>
          <w:color w:val="auto"/>
          <w:spacing w:val="0"/>
          <w:w w:val="100"/>
          <w:position w:val="0"/>
          <w:sz w:val="32"/>
          <w:szCs w:val="32"/>
          <w:highlight w:val="none"/>
        </w:rPr>
        <w:t>科教引领、宜业宜居</w:t>
      </w:r>
      <w:r>
        <w:rPr>
          <w:rFonts w:hint="eastAsia" w:ascii="仿宋_GB2312" w:hAnsi="仿宋_GB2312" w:eastAsia="仿宋_GB2312" w:cs="仿宋_GB2312"/>
          <w:color w:val="auto"/>
          <w:spacing w:val="0"/>
          <w:w w:val="100"/>
          <w:position w:val="0"/>
          <w:sz w:val="32"/>
          <w:szCs w:val="32"/>
          <w:highlight w:val="none"/>
          <w:lang w:eastAsia="zh-CN"/>
        </w:rPr>
        <w:t>”</w:t>
      </w:r>
      <w:r>
        <w:rPr>
          <w:rFonts w:hint="eastAsia" w:ascii="仿宋_GB2312" w:hAnsi="仿宋_GB2312" w:eastAsia="仿宋_GB2312" w:cs="仿宋_GB2312"/>
          <w:color w:val="auto"/>
          <w:spacing w:val="0"/>
          <w:w w:val="100"/>
          <w:position w:val="0"/>
          <w:sz w:val="32"/>
          <w:szCs w:val="32"/>
          <w:highlight w:val="none"/>
          <w:lang w:val="en-US" w:eastAsia="zh-CN"/>
        </w:rPr>
        <w:t>数智城市发展样板</w:t>
      </w:r>
      <w:r>
        <w:rPr>
          <w:rFonts w:hint="eastAsia" w:ascii="仿宋_GB2312" w:hAnsi="仿宋_GB2312" w:eastAsia="仿宋_GB2312" w:cs="仿宋_GB2312"/>
          <w:color w:val="auto"/>
          <w:sz w:val="32"/>
          <w:szCs w:val="28"/>
          <w:highlight w:val="none"/>
        </w:rPr>
        <w:t>，有力支撑昌平区整体发展目标的实现。</w:t>
      </w:r>
    </w:p>
    <w:p w14:paraId="0EFA8AD8">
      <w:pPr>
        <w:widowControl/>
        <w:adjustRightInd w:val="0"/>
        <w:snapToGrid w:val="0"/>
        <w:spacing w:beforeLines="0" w:beforeAutospacing="0" w:afterLines="0" w:afterAutospacing="0" w:line="560" w:lineRule="exact"/>
        <w:ind w:firstLineChars="200"/>
        <w:outlineLvl w:val="9"/>
        <w:rPr>
          <w:rFonts w:hint="eastAsia" w:ascii="仿宋_GB2312" w:hAnsi="仿宋_GB2312" w:eastAsia="仿宋_GB2312" w:cs="仿宋_GB2312"/>
          <w:color w:val="auto"/>
          <w:sz w:val="32"/>
          <w:szCs w:val="28"/>
          <w:highlight w:val="none"/>
        </w:rPr>
      </w:pPr>
      <w:r>
        <w:rPr>
          <w:rFonts w:hint="eastAsia" w:ascii="仿宋_GB2312" w:hAnsi="仿宋_GB2312" w:eastAsia="仿宋_GB2312" w:cs="仿宋_GB2312"/>
          <w:color w:val="auto"/>
          <w:sz w:val="32"/>
          <w:szCs w:val="28"/>
          <w:highlight w:val="none"/>
        </w:rPr>
        <w:br w:type="page"/>
      </w:r>
    </w:p>
    <w:p w14:paraId="64B695C9">
      <w:pPr>
        <w:pStyle w:val="7"/>
        <w:adjustRightInd w:val="0"/>
        <w:snapToGrid w:val="0"/>
        <w:spacing w:beforeLines="0" w:afterLines="0" w:line="560" w:lineRule="exact"/>
        <w:rPr>
          <w:rFonts w:hint="eastAsia" w:ascii="仿宋_GB2312" w:hAnsi="仿宋_GB2312" w:cs="仿宋_GB2312"/>
          <w:i w:val="0"/>
          <w:iCs w:val="0"/>
          <w:color w:val="auto"/>
          <w:sz w:val="32"/>
          <w:highlight w:val="none"/>
        </w:rPr>
      </w:pPr>
      <w:r>
        <w:rPr>
          <w:i w:val="0"/>
          <w:iCs w:val="0"/>
          <w:color w:val="auto"/>
          <w:highlight w:val="none"/>
        </w:rPr>
        <w:t xml:space="preserve">表 </w:t>
      </w:r>
      <w:r>
        <w:rPr>
          <w:i w:val="0"/>
          <w:iCs w:val="0"/>
          <w:color w:val="auto"/>
          <w:highlight w:val="none"/>
        </w:rPr>
        <w:fldChar w:fldCharType="begin"/>
      </w:r>
      <w:r>
        <w:rPr>
          <w:i w:val="0"/>
          <w:iCs w:val="0"/>
          <w:color w:val="auto"/>
          <w:highlight w:val="none"/>
        </w:rPr>
        <w:instrText xml:space="preserve"> SEQ 表 \* ARABIC </w:instrText>
      </w:r>
      <w:r>
        <w:rPr>
          <w:i w:val="0"/>
          <w:iCs w:val="0"/>
          <w:color w:val="auto"/>
          <w:highlight w:val="none"/>
        </w:rPr>
        <w:fldChar w:fldCharType="separate"/>
      </w:r>
      <w:r>
        <w:rPr>
          <w:i w:val="0"/>
          <w:iCs w:val="0"/>
          <w:color w:val="auto"/>
          <w:highlight w:val="none"/>
        </w:rPr>
        <w:t>1</w:t>
      </w:r>
      <w:r>
        <w:rPr>
          <w:i w:val="0"/>
          <w:iCs w:val="0"/>
          <w:color w:val="auto"/>
          <w:highlight w:val="none"/>
        </w:rPr>
        <w:fldChar w:fldCharType="end"/>
      </w:r>
      <w:r>
        <w:rPr>
          <w:rFonts w:hint="eastAsia"/>
          <w:i w:val="0"/>
          <w:iCs w:val="0"/>
          <w:color w:val="auto"/>
          <w:highlight w:val="none"/>
        </w:rPr>
        <w:t xml:space="preserve"> 目标指标表</w:t>
      </w:r>
    </w:p>
    <w:tbl>
      <w:tblPr>
        <w:tblStyle w:val="21"/>
        <w:tblW w:w="8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794"/>
        <w:gridCol w:w="2721"/>
        <w:gridCol w:w="1247"/>
        <w:gridCol w:w="1062"/>
        <w:gridCol w:w="1213"/>
        <w:gridCol w:w="1077"/>
      </w:tblGrid>
      <w:tr w14:paraId="2660F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737" w:type="dxa"/>
            <w:shd w:val="clear" w:color="000000" w:fill="auto"/>
            <w:tcMar>
              <w:top w:w="0" w:type="dxa"/>
              <w:left w:w="108" w:type="dxa"/>
              <w:bottom w:w="0" w:type="dxa"/>
              <w:right w:w="108" w:type="dxa"/>
            </w:tcMar>
            <w:vAlign w:val="center"/>
          </w:tcPr>
          <w:p w14:paraId="0E3CAC69">
            <w:pPr>
              <w:widowControl/>
              <w:adjustRightInd w:val="0"/>
              <w:snapToGrid w:val="0"/>
              <w:spacing w:beforeLines="0" w:afterLines="0" w:line="320" w:lineRule="exact"/>
              <w:jc w:val="center"/>
              <w:rPr>
                <w:rFonts w:hint="eastAsia" w:ascii="黑体" w:hAnsi="黑体" w:eastAsia="黑体" w:cs="黑体"/>
                <w:b w:val="0"/>
                <w:bCs/>
                <w:color w:val="auto"/>
                <w:kern w:val="0"/>
                <w:sz w:val="24"/>
                <w:szCs w:val="24"/>
                <w:highlight w:val="none"/>
              </w:rPr>
            </w:pPr>
            <w:bookmarkStart w:id="64" w:name="_Toc7742"/>
            <w:bookmarkStart w:id="65" w:name="_Toc17646"/>
            <w:bookmarkStart w:id="66" w:name="_Toc3959"/>
            <w:bookmarkStart w:id="67" w:name="_Toc19141"/>
            <w:bookmarkStart w:id="68" w:name="_Toc21151"/>
            <w:bookmarkStart w:id="69" w:name="_Toc24724"/>
            <w:bookmarkStart w:id="70" w:name="_Toc1097"/>
            <w:bookmarkStart w:id="71" w:name="_Toc10709"/>
            <w:bookmarkStart w:id="72" w:name="_Toc19171"/>
            <w:bookmarkStart w:id="73" w:name="_Toc11068"/>
            <w:bookmarkStart w:id="74" w:name="_Toc19880"/>
            <w:bookmarkStart w:id="75" w:name="_Toc16191"/>
            <w:bookmarkStart w:id="76" w:name="_Toc15665"/>
            <w:bookmarkStart w:id="77" w:name="_Toc6249"/>
            <w:bookmarkStart w:id="78" w:name="_Toc8472"/>
            <w:bookmarkStart w:id="79" w:name="_Toc27464"/>
            <w:bookmarkStart w:id="80" w:name="_Toc4998"/>
            <w:bookmarkStart w:id="81" w:name="_Toc24086"/>
            <w:bookmarkStart w:id="82" w:name="_Toc10283"/>
            <w:bookmarkStart w:id="83" w:name="_Toc24730"/>
            <w:bookmarkStart w:id="84" w:name="_Toc20279"/>
            <w:bookmarkStart w:id="85" w:name="_Toc2838"/>
            <w:bookmarkStart w:id="86" w:name="_Toc7985"/>
            <w:bookmarkStart w:id="87" w:name="_Toc650"/>
            <w:bookmarkStart w:id="88" w:name="_Toc12567"/>
            <w:bookmarkStart w:id="89" w:name="_Toc10311"/>
            <w:bookmarkStart w:id="90" w:name="_Toc2769"/>
            <w:bookmarkStart w:id="91" w:name="_Toc31890"/>
            <w:bookmarkStart w:id="92" w:name="_Toc4603"/>
            <w:bookmarkStart w:id="93" w:name="_Toc31291"/>
            <w:bookmarkStart w:id="94" w:name="_Toc26986"/>
            <w:bookmarkStart w:id="95" w:name="_Toc23637"/>
            <w:bookmarkStart w:id="96" w:name="_Toc15347"/>
            <w:bookmarkStart w:id="97" w:name="_Toc30409"/>
            <w:bookmarkStart w:id="98" w:name="_Toc19988"/>
            <w:bookmarkStart w:id="99" w:name="_Toc29317"/>
            <w:bookmarkStart w:id="100" w:name="_Toc6019"/>
            <w:bookmarkStart w:id="101" w:name="_Toc16837"/>
            <w:bookmarkStart w:id="102" w:name="_Toc7776"/>
            <w:bookmarkStart w:id="103" w:name="_Toc12102"/>
            <w:bookmarkStart w:id="104" w:name="_Toc27883"/>
            <w:bookmarkStart w:id="105" w:name="_Toc5555"/>
            <w:bookmarkStart w:id="106" w:name="_Toc1118"/>
            <w:r>
              <w:rPr>
                <w:rFonts w:hint="eastAsia" w:ascii="黑体" w:hAnsi="黑体" w:eastAsia="黑体" w:cs="黑体"/>
                <w:b w:val="0"/>
                <w:bCs/>
                <w:color w:val="auto"/>
                <w:kern w:val="0"/>
                <w:sz w:val="24"/>
                <w:szCs w:val="24"/>
                <w:highlight w:val="none"/>
              </w:rPr>
              <w:t>序号</w:t>
            </w:r>
          </w:p>
        </w:tc>
        <w:tc>
          <w:tcPr>
            <w:tcW w:w="794" w:type="dxa"/>
            <w:shd w:val="clear" w:color="000000" w:fill="auto"/>
            <w:tcMar>
              <w:top w:w="0" w:type="dxa"/>
              <w:left w:w="108" w:type="dxa"/>
              <w:bottom w:w="0" w:type="dxa"/>
              <w:right w:w="108" w:type="dxa"/>
            </w:tcMar>
            <w:vAlign w:val="center"/>
          </w:tcPr>
          <w:p w14:paraId="0BA3C83E">
            <w:pPr>
              <w:widowControl/>
              <w:adjustRightInd w:val="0"/>
              <w:snapToGrid w:val="0"/>
              <w:spacing w:beforeLines="0" w:afterLines="0" w:line="320" w:lineRule="exact"/>
              <w:jc w:val="center"/>
              <w:rPr>
                <w:rFonts w:hint="eastAsia" w:ascii="黑体" w:hAnsi="黑体" w:eastAsia="黑体" w:cs="黑体"/>
                <w:b w:val="0"/>
                <w:bCs/>
                <w:color w:val="auto"/>
                <w:kern w:val="0"/>
                <w:sz w:val="24"/>
                <w:szCs w:val="24"/>
                <w:highlight w:val="none"/>
              </w:rPr>
            </w:pPr>
            <w:r>
              <w:rPr>
                <w:rFonts w:hint="eastAsia" w:ascii="黑体" w:hAnsi="黑体" w:eastAsia="黑体" w:cs="黑体"/>
                <w:b w:val="0"/>
                <w:bCs/>
                <w:color w:val="auto"/>
                <w:kern w:val="0"/>
                <w:sz w:val="24"/>
                <w:szCs w:val="24"/>
                <w:highlight w:val="none"/>
              </w:rPr>
              <w:t>领域</w:t>
            </w:r>
          </w:p>
        </w:tc>
        <w:tc>
          <w:tcPr>
            <w:tcW w:w="2721" w:type="dxa"/>
            <w:shd w:val="clear" w:color="000000" w:fill="auto"/>
            <w:tcMar>
              <w:top w:w="0" w:type="dxa"/>
              <w:left w:w="108" w:type="dxa"/>
              <w:bottom w:w="0" w:type="dxa"/>
              <w:right w:w="108" w:type="dxa"/>
            </w:tcMar>
            <w:vAlign w:val="center"/>
          </w:tcPr>
          <w:p w14:paraId="53E5DE72">
            <w:pPr>
              <w:widowControl/>
              <w:adjustRightInd w:val="0"/>
              <w:snapToGrid w:val="0"/>
              <w:spacing w:beforeLines="0" w:afterLines="0" w:line="320" w:lineRule="exact"/>
              <w:jc w:val="center"/>
              <w:rPr>
                <w:rFonts w:hint="eastAsia" w:ascii="黑体" w:hAnsi="黑体" w:eastAsia="黑体" w:cs="黑体"/>
                <w:b w:val="0"/>
                <w:bCs/>
                <w:color w:val="auto"/>
                <w:kern w:val="0"/>
                <w:sz w:val="24"/>
                <w:szCs w:val="24"/>
                <w:highlight w:val="none"/>
              </w:rPr>
            </w:pPr>
            <w:r>
              <w:rPr>
                <w:rFonts w:hint="eastAsia" w:ascii="黑体" w:hAnsi="黑体" w:eastAsia="黑体" w:cs="黑体"/>
                <w:b w:val="0"/>
                <w:bCs/>
                <w:color w:val="auto"/>
                <w:kern w:val="0"/>
                <w:sz w:val="24"/>
                <w:szCs w:val="24"/>
                <w:highlight w:val="none"/>
              </w:rPr>
              <w:t>指标名称</w:t>
            </w:r>
          </w:p>
        </w:tc>
        <w:tc>
          <w:tcPr>
            <w:tcW w:w="1247" w:type="dxa"/>
            <w:shd w:val="clear" w:color="000000" w:fill="auto"/>
            <w:tcMar>
              <w:top w:w="0" w:type="dxa"/>
              <w:left w:w="108" w:type="dxa"/>
              <w:bottom w:w="0" w:type="dxa"/>
              <w:right w:w="108" w:type="dxa"/>
            </w:tcMar>
            <w:vAlign w:val="center"/>
          </w:tcPr>
          <w:p w14:paraId="688FFF65">
            <w:pPr>
              <w:widowControl/>
              <w:adjustRightInd w:val="0"/>
              <w:snapToGrid w:val="0"/>
              <w:spacing w:beforeLines="0" w:afterLines="0" w:line="320" w:lineRule="exact"/>
              <w:jc w:val="center"/>
              <w:rPr>
                <w:rFonts w:hint="default" w:ascii="黑体" w:hAnsi="黑体" w:eastAsia="黑体" w:cs="黑体"/>
                <w:b w:val="0"/>
                <w:bCs/>
                <w:color w:val="auto"/>
                <w:kern w:val="0"/>
                <w:sz w:val="24"/>
                <w:szCs w:val="24"/>
                <w:highlight w:val="none"/>
                <w:lang w:val="en-US" w:eastAsia="zh-CN"/>
              </w:rPr>
            </w:pPr>
            <w:r>
              <w:rPr>
                <w:rFonts w:hint="eastAsia" w:ascii="黑体" w:hAnsi="黑体" w:eastAsia="黑体" w:cs="黑体"/>
                <w:b w:val="0"/>
                <w:bCs/>
                <w:color w:val="auto"/>
                <w:kern w:val="0"/>
                <w:sz w:val="24"/>
                <w:szCs w:val="24"/>
                <w:highlight w:val="none"/>
                <w:lang w:val="en-US" w:eastAsia="zh-CN"/>
              </w:rPr>
              <w:t>单位</w:t>
            </w:r>
          </w:p>
        </w:tc>
        <w:tc>
          <w:tcPr>
            <w:tcW w:w="1062" w:type="dxa"/>
            <w:shd w:val="clear" w:color="000000" w:fill="auto"/>
            <w:tcMar>
              <w:top w:w="0" w:type="dxa"/>
              <w:left w:w="108" w:type="dxa"/>
              <w:bottom w:w="0" w:type="dxa"/>
              <w:right w:w="108" w:type="dxa"/>
            </w:tcMar>
            <w:vAlign w:val="center"/>
          </w:tcPr>
          <w:p w14:paraId="674D5ECF">
            <w:pPr>
              <w:widowControl/>
              <w:adjustRightInd w:val="0"/>
              <w:snapToGrid w:val="0"/>
              <w:spacing w:beforeLines="0" w:afterLines="0" w:line="320" w:lineRule="exact"/>
              <w:jc w:val="center"/>
              <w:rPr>
                <w:rFonts w:hint="default" w:ascii="黑体" w:hAnsi="黑体" w:eastAsia="黑体" w:cs="黑体"/>
                <w:b w:val="0"/>
                <w:bCs/>
                <w:color w:val="auto"/>
                <w:kern w:val="0"/>
                <w:sz w:val="24"/>
                <w:szCs w:val="24"/>
                <w:highlight w:val="none"/>
                <w:lang w:val="en-US" w:eastAsia="zh-CN"/>
              </w:rPr>
            </w:pPr>
            <w:r>
              <w:rPr>
                <w:rFonts w:hint="eastAsia" w:ascii="黑体" w:hAnsi="黑体" w:eastAsia="黑体" w:cs="黑体"/>
                <w:b w:val="0"/>
                <w:bCs/>
                <w:color w:val="auto"/>
                <w:kern w:val="0"/>
                <w:sz w:val="24"/>
                <w:szCs w:val="24"/>
                <w:highlight w:val="none"/>
                <w:lang w:val="en-US" w:eastAsia="zh-CN"/>
              </w:rPr>
              <w:t>2025年</w:t>
            </w:r>
          </w:p>
        </w:tc>
        <w:tc>
          <w:tcPr>
            <w:tcW w:w="1213" w:type="dxa"/>
            <w:shd w:val="clear" w:color="000000" w:fill="auto"/>
            <w:tcMar>
              <w:top w:w="0" w:type="dxa"/>
              <w:left w:w="108" w:type="dxa"/>
              <w:bottom w:w="0" w:type="dxa"/>
              <w:right w:w="108" w:type="dxa"/>
            </w:tcMar>
            <w:vAlign w:val="center"/>
          </w:tcPr>
          <w:p w14:paraId="3E59981F">
            <w:pPr>
              <w:widowControl/>
              <w:adjustRightInd w:val="0"/>
              <w:snapToGrid w:val="0"/>
              <w:spacing w:beforeLines="0" w:afterLines="0" w:line="320" w:lineRule="exact"/>
              <w:jc w:val="center"/>
              <w:rPr>
                <w:rFonts w:hint="default" w:ascii="黑体" w:hAnsi="黑体" w:eastAsia="黑体" w:cs="黑体"/>
                <w:b w:val="0"/>
                <w:bCs/>
                <w:color w:val="auto"/>
                <w:kern w:val="0"/>
                <w:sz w:val="24"/>
                <w:szCs w:val="24"/>
                <w:highlight w:val="none"/>
                <w:lang w:val="en-US" w:eastAsia="zh-CN"/>
              </w:rPr>
            </w:pPr>
            <w:r>
              <w:rPr>
                <w:rFonts w:hint="eastAsia" w:ascii="黑体" w:hAnsi="黑体" w:eastAsia="黑体" w:cs="黑体"/>
                <w:b w:val="0"/>
                <w:bCs/>
                <w:color w:val="auto"/>
                <w:kern w:val="0"/>
                <w:sz w:val="24"/>
                <w:szCs w:val="24"/>
                <w:highlight w:val="none"/>
                <w:lang w:val="en-US" w:eastAsia="zh-CN"/>
              </w:rPr>
              <w:t>2030年</w:t>
            </w:r>
          </w:p>
        </w:tc>
        <w:tc>
          <w:tcPr>
            <w:tcW w:w="1077" w:type="dxa"/>
            <w:shd w:val="clear" w:color="000000" w:fill="auto"/>
            <w:tcMar>
              <w:top w:w="0" w:type="dxa"/>
              <w:left w:w="108" w:type="dxa"/>
              <w:bottom w:w="0" w:type="dxa"/>
              <w:right w:w="108" w:type="dxa"/>
            </w:tcMar>
            <w:vAlign w:val="center"/>
          </w:tcPr>
          <w:p w14:paraId="72CB5AEA">
            <w:pPr>
              <w:widowControl/>
              <w:adjustRightInd w:val="0"/>
              <w:snapToGrid w:val="0"/>
              <w:spacing w:beforeLines="0" w:afterLines="0" w:line="320" w:lineRule="exact"/>
              <w:jc w:val="center"/>
              <w:rPr>
                <w:rFonts w:hint="eastAsia" w:ascii="黑体" w:hAnsi="黑体" w:eastAsia="黑体" w:cs="黑体"/>
                <w:b w:val="0"/>
                <w:bCs/>
                <w:color w:val="auto"/>
                <w:kern w:val="0"/>
                <w:sz w:val="24"/>
                <w:szCs w:val="24"/>
                <w:highlight w:val="none"/>
                <w:lang w:val="en-US" w:eastAsia="zh-CN"/>
              </w:rPr>
            </w:pPr>
            <w:r>
              <w:rPr>
                <w:rFonts w:hint="eastAsia" w:ascii="黑体" w:hAnsi="黑体" w:eastAsia="黑体" w:cs="黑体"/>
                <w:b w:val="0"/>
                <w:bCs/>
                <w:color w:val="auto"/>
                <w:kern w:val="0"/>
                <w:sz w:val="24"/>
                <w:szCs w:val="24"/>
                <w:highlight w:val="none"/>
                <w:lang w:val="en-US" w:eastAsia="zh-CN"/>
              </w:rPr>
              <w:t>属性</w:t>
            </w:r>
          </w:p>
        </w:tc>
      </w:tr>
      <w:tr w14:paraId="7A81D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78C21E9B">
            <w:pPr>
              <w:widowControl/>
              <w:numPr>
                <w:ilvl w:val="0"/>
                <w:numId w:val="0"/>
              </w:numPr>
              <w:adjustRightInd w:val="0"/>
              <w:snapToGrid w:val="0"/>
              <w:spacing w:beforeLines="0" w:afterLines="0" w:line="240" w:lineRule="auto"/>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1.</w:t>
            </w:r>
          </w:p>
        </w:tc>
        <w:tc>
          <w:tcPr>
            <w:tcW w:w="794" w:type="dxa"/>
            <w:vMerge w:val="restart"/>
            <w:tcMar>
              <w:top w:w="0" w:type="dxa"/>
              <w:left w:w="108" w:type="dxa"/>
              <w:bottom w:w="0" w:type="dxa"/>
              <w:right w:w="108" w:type="dxa"/>
            </w:tcMar>
            <w:vAlign w:val="center"/>
          </w:tcPr>
          <w:p w14:paraId="11168210">
            <w:pPr>
              <w:widowControl/>
              <w:adjustRightInd w:val="0"/>
              <w:snapToGrid w:val="0"/>
              <w:spacing w:beforeLines="0" w:afterLines="0" w:line="240" w:lineRule="auto"/>
              <w:jc w:val="center"/>
              <w:rPr>
                <w:rFonts w:hint="eastAsia" w:ascii="仿宋_GB2312" w:hAnsi="仿宋_GB2312" w:eastAsia="仿宋_GB2312" w:cs="仿宋_GB2312"/>
                <w:b w:val="0"/>
                <w:bCs/>
                <w:color w:val="auto"/>
                <w:kern w:val="0"/>
                <w:sz w:val="24"/>
                <w:szCs w:val="24"/>
                <w:highlight w:val="none"/>
              </w:rPr>
            </w:pPr>
            <w:r>
              <w:rPr>
                <w:rFonts w:hint="eastAsia" w:ascii="仿宋_GB2312" w:hAnsi="仿宋_GB2312" w:eastAsia="仿宋_GB2312" w:cs="仿宋_GB2312"/>
                <w:b w:val="0"/>
                <w:bCs/>
                <w:color w:val="auto"/>
                <w:kern w:val="0"/>
                <w:sz w:val="24"/>
                <w:szCs w:val="24"/>
                <w:highlight w:val="none"/>
                <w:lang w:val="en-US" w:eastAsia="zh-CN"/>
              </w:rPr>
              <w:t>数智基础设施</w:t>
            </w:r>
          </w:p>
        </w:tc>
        <w:tc>
          <w:tcPr>
            <w:tcW w:w="2721" w:type="dxa"/>
            <w:tcMar>
              <w:top w:w="0" w:type="dxa"/>
              <w:left w:w="108" w:type="dxa"/>
              <w:bottom w:w="0" w:type="dxa"/>
              <w:right w:w="108" w:type="dxa"/>
            </w:tcMar>
            <w:vAlign w:val="center"/>
          </w:tcPr>
          <w:p w14:paraId="2169A63F">
            <w:pPr>
              <w:widowControl/>
              <w:adjustRightInd w:val="0"/>
              <w:snapToGrid w:val="0"/>
              <w:spacing w:beforeLines="0" w:afterLines="0" w:line="240" w:lineRule="auto"/>
              <w:jc w:val="center"/>
              <w:rPr>
                <w:rFonts w:hint="eastAsia" w:ascii="仿宋_GB2312" w:hAnsi="仿宋_GB2312" w:eastAsia="仿宋_GB2312" w:cs="仿宋_GB2312"/>
                <w:b w:val="0"/>
                <w:bCs/>
                <w:color w:val="auto"/>
                <w:kern w:val="0"/>
                <w:sz w:val="24"/>
                <w:szCs w:val="24"/>
                <w:highlight w:val="none"/>
              </w:rPr>
            </w:pPr>
            <w:r>
              <w:rPr>
                <w:rFonts w:hint="eastAsia" w:ascii="仿宋_GB2312" w:hAnsi="仿宋_GB2312" w:eastAsia="仿宋_GB2312" w:cs="仿宋_GB2312"/>
                <w:b w:val="0"/>
                <w:bCs/>
                <w:color w:val="auto"/>
                <w:kern w:val="0"/>
                <w:sz w:val="24"/>
                <w:szCs w:val="24"/>
                <w:highlight w:val="none"/>
                <w:lang w:val="en-US" w:eastAsia="zh-CN"/>
              </w:rPr>
              <w:t>IPv6网络流量占比</w:t>
            </w:r>
          </w:p>
        </w:tc>
        <w:tc>
          <w:tcPr>
            <w:tcW w:w="1247" w:type="dxa"/>
            <w:tcMar>
              <w:top w:w="0" w:type="dxa"/>
              <w:left w:w="108" w:type="dxa"/>
              <w:bottom w:w="0" w:type="dxa"/>
              <w:right w:w="108" w:type="dxa"/>
            </w:tcMar>
            <w:vAlign w:val="center"/>
          </w:tcPr>
          <w:p w14:paraId="66C588A0">
            <w:pPr>
              <w:widowControl/>
              <w:adjustRightInd w:val="0"/>
              <w:snapToGrid w:val="0"/>
              <w:spacing w:beforeLines="0" w:afterLines="0" w:line="240" w:lineRule="auto"/>
              <w:jc w:val="center"/>
              <w:rPr>
                <w:rFonts w:hint="default" w:ascii="仿宋_GB2312" w:hAnsi="仿宋_GB2312" w:eastAsia="仿宋_GB2312" w:cs="仿宋_GB2312"/>
                <w:b w:val="0"/>
                <w:bCs/>
                <w:color w:val="auto"/>
                <w:kern w:val="0"/>
                <w:sz w:val="24"/>
                <w:szCs w:val="24"/>
                <w:highlight w:val="none"/>
                <w:lang w:val="en-US" w:eastAsia="zh-CN" w:bidi="ar"/>
              </w:rPr>
            </w:pPr>
            <w:r>
              <w:rPr>
                <w:rFonts w:hint="eastAsia" w:ascii="仿宋_GB2312" w:hAnsi="仿宋_GB2312" w:eastAsia="仿宋_GB2312" w:cs="仿宋_GB2312"/>
                <w:b w:val="0"/>
                <w:bCs/>
                <w:color w:val="auto"/>
                <w:kern w:val="0"/>
                <w:sz w:val="24"/>
                <w:szCs w:val="24"/>
                <w:highlight w:val="none"/>
                <w:lang w:val="en-US" w:eastAsia="zh-CN" w:bidi="ar"/>
              </w:rPr>
              <w:t>%</w:t>
            </w:r>
          </w:p>
        </w:tc>
        <w:tc>
          <w:tcPr>
            <w:tcW w:w="1062" w:type="dxa"/>
            <w:tcMar>
              <w:top w:w="0" w:type="dxa"/>
              <w:left w:w="108" w:type="dxa"/>
              <w:bottom w:w="0" w:type="dxa"/>
              <w:right w:w="108" w:type="dxa"/>
            </w:tcMar>
            <w:vAlign w:val="center"/>
          </w:tcPr>
          <w:p w14:paraId="1D121FC6">
            <w:pPr>
              <w:widowControl/>
              <w:adjustRightInd w:val="0"/>
              <w:snapToGrid w:val="0"/>
              <w:spacing w:beforeLines="0" w:afterLines="0" w:line="240" w:lineRule="auto"/>
              <w:jc w:val="center"/>
              <w:rPr>
                <w:rFonts w:hint="eastAsia" w:ascii="仿宋_GB2312" w:hAnsi="仿宋_GB2312" w:eastAsia="仿宋_GB2312" w:cs="仿宋_GB2312"/>
                <w:b w:val="0"/>
                <w:bCs/>
                <w:color w:val="auto"/>
                <w:kern w:val="0"/>
                <w:sz w:val="24"/>
                <w:szCs w:val="24"/>
                <w:highlight w:val="none"/>
                <w:lang w:eastAsia="zh-CN" w:bidi="ar"/>
              </w:rPr>
            </w:pPr>
          </w:p>
        </w:tc>
        <w:tc>
          <w:tcPr>
            <w:tcW w:w="1213" w:type="dxa"/>
            <w:tcMar>
              <w:top w:w="0" w:type="dxa"/>
              <w:left w:w="108" w:type="dxa"/>
              <w:bottom w:w="0" w:type="dxa"/>
              <w:right w:w="108" w:type="dxa"/>
            </w:tcMar>
            <w:vAlign w:val="center"/>
          </w:tcPr>
          <w:p w14:paraId="57195EE6">
            <w:pPr>
              <w:widowControl/>
              <w:adjustRightInd w:val="0"/>
              <w:snapToGrid w:val="0"/>
              <w:spacing w:beforeLines="0" w:afterLines="0" w:line="240" w:lineRule="auto"/>
              <w:jc w:val="center"/>
              <w:rPr>
                <w:rFonts w:hint="default" w:ascii="仿宋_GB2312" w:hAnsi="仿宋_GB2312" w:eastAsia="仿宋_GB2312" w:cs="仿宋_GB2312"/>
                <w:b w:val="0"/>
                <w:bCs/>
                <w:color w:val="auto"/>
                <w:kern w:val="0"/>
                <w:sz w:val="24"/>
                <w:szCs w:val="24"/>
                <w:highlight w:val="none"/>
                <w:lang w:val="en-US"/>
              </w:rPr>
            </w:pPr>
            <w:r>
              <w:rPr>
                <w:rFonts w:hint="eastAsia" w:ascii="仿宋_GB2312" w:hAnsi="仿宋_GB2312" w:eastAsia="仿宋_GB2312" w:cs="仿宋_GB2312"/>
                <w:b w:val="0"/>
                <w:bCs/>
                <w:color w:val="auto"/>
                <w:kern w:val="0"/>
                <w:sz w:val="24"/>
                <w:szCs w:val="24"/>
                <w:highlight w:val="none"/>
                <w:lang w:val="en-US" w:eastAsia="zh-CN" w:bidi="ar"/>
              </w:rPr>
              <w:t>45</w:t>
            </w:r>
          </w:p>
        </w:tc>
        <w:tc>
          <w:tcPr>
            <w:tcW w:w="1077" w:type="dxa"/>
            <w:tcMar>
              <w:top w:w="0" w:type="dxa"/>
              <w:left w:w="108" w:type="dxa"/>
              <w:bottom w:w="0" w:type="dxa"/>
              <w:right w:w="108" w:type="dxa"/>
            </w:tcMar>
            <w:vAlign w:val="center"/>
          </w:tcPr>
          <w:p w14:paraId="39A23861">
            <w:pPr>
              <w:widowControl/>
              <w:adjustRightInd w:val="0"/>
              <w:snapToGrid w:val="0"/>
              <w:spacing w:beforeLines="0" w:afterLines="0" w:line="240" w:lineRule="auto"/>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预期性</w:t>
            </w:r>
          </w:p>
        </w:tc>
      </w:tr>
      <w:tr w14:paraId="50CF3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5E10E345">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2.</w:t>
            </w:r>
          </w:p>
        </w:tc>
        <w:tc>
          <w:tcPr>
            <w:tcW w:w="794" w:type="dxa"/>
            <w:vMerge w:val="continue"/>
            <w:tcMar>
              <w:top w:w="0" w:type="dxa"/>
              <w:left w:w="108" w:type="dxa"/>
              <w:bottom w:w="0" w:type="dxa"/>
              <w:right w:w="108" w:type="dxa"/>
            </w:tcMar>
            <w:vAlign w:val="center"/>
          </w:tcPr>
          <w:p w14:paraId="3EFE1218">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rPr>
            </w:pPr>
          </w:p>
        </w:tc>
        <w:tc>
          <w:tcPr>
            <w:tcW w:w="2721" w:type="dxa"/>
            <w:tcMar>
              <w:top w:w="0" w:type="dxa"/>
              <w:left w:w="108" w:type="dxa"/>
              <w:bottom w:w="0" w:type="dxa"/>
              <w:right w:w="108" w:type="dxa"/>
            </w:tcMar>
            <w:vAlign w:val="center"/>
          </w:tcPr>
          <w:p w14:paraId="126CF4B5">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rPr>
            </w:pPr>
            <w:r>
              <w:rPr>
                <w:rFonts w:hint="eastAsia" w:ascii="仿宋_GB2312" w:hAnsi="仿宋_GB2312" w:eastAsia="仿宋_GB2312" w:cs="仿宋_GB2312"/>
                <w:b w:val="0"/>
                <w:bCs/>
                <w:color w:val="auto"/>
                <w:kern w:val="0"/>
                <w:sz w:val="24"/>
                <w:szCs w:val="24"/>
                <w:highlight w:val="none"/>
                <w:lang w:val="en-US" w:eastAsia="zh-CN"/>
              </w:rPr>
              <w:t>建设智能算力总量</w:t>
            </w:r>
          </w:p>
        </w:tc>
        <w:tc>
          <w:tcPr>
            <w:tcW w:w="1247" w:type="dxa"/>
            <w:tcMar>
              <w:top w:w="0" w:type="dxa"/>
              <w:left w:w="108" w:type="dxa"/>
              <w:bottom w:w="0" w:type="dxa"/>
              <w:right w:w="108" w:type="dxa"/>
            </w:tcMar>
            <w:vAlign w:val="center"/>
          </w:tcPr>
          <w:p w14:paraId="6A340D8A">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
              </w:rPr>
            </w:pPr>
            <w:r>
              <w:rPr>
                <w:rFonts w:hint="eastAsia" w:ascii="仿宋_GB2312" w:hAnsi="仿宋_GB2312" w:eastAsia="仿宋_GB2312" w:cs="仿宋_GB2312"/>
                <w:b w:val="0"/>
                <w:bCs/>
                <w:color w:val="auto"/>
                <w:kern w:val="0"/>
                <w:sz w:val="24"/>
                <w:szCs w:val="24"/>
                <w:highlight w:val="none"/>
                <w:lang w:val="en-US" w:eastAsia="zh-CN"/>
              </w:rPr>
              <w:t>万PFLOPS</w:t>
            </w:r>
          </w:p>
        </w:tc>
        <w:tc>
          <w:tcPr>
            <w:tcW w:w="1062" w:type="dxa"/>
            <w:tcMar>
              <w:top w:w="0" w:type="dxa"/>
              <w:left w:w="108" w:type="dxa"/>
              <w:bottom w:w="0" w:type="dxa"/>
              <w:right w:w="108" w:type="dxa"/>
            </w:tcMar>
            <w:vAlign w:val="center"/>
          </w:tcPr>
          <w:p w14:paraId="2C2E6021">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eastAsia="zh-CN" w:bidi="ar"/>
              </w:rPr>
            </w:pPr>
            <w:r>
              <w:rPr>
                <w:rFonts w:hint="eastAsia" w:ascii="仿宋_GB2312" w:hAnsi="仿宋_GB2312" w:eastAsia="仿宋_GB2312" w:cs="仿宋_GB2312"/>
                <w:b w:val="0"/>
                <w:bCs/>
                <w:color w:val="auto"/>
                <w:kern w:val="0"/>
                <w:sz w:val="24"/>
                <w:szCs w:val="24"/>
                <w:highlight w:val="none"/>
                <w:lang w:val="en-US" w:eastAsia="zh-CN" w:bidi="ar"/>
              </w:rPr>
              <w:t>0.2</w:t>
            </w:r>
          </w:p>
        </w:tc>
        <w:tc>
          <w:tcPr>
            <w:tcW w:w="1213" w:type="dxa"/>
            <w:tcMar>
              <w:top w:w="0" w:type="dxa"/>
              <w:left w:w="108" w:type="dxa"/>
              <w:bottom w:w="0" w:type="dxa"/>
              <w:right w:w="108" w:type="dxa"/>
            </w:tcMar>
            <w:vAlign w:val="center"/>
          </w:tcPr>
          <w:p w14:paraId="08116857">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rPr>
            </w:pPr>
            <w:r>
              <w:rPr>
                <w:rFonts w:hint="eastAsia" w:ascii="仿宋_GB2312" w:hAnsi="仿宋_GB2312" w:eastAsia="仿宋_GB2312" w:cs="仿宋_GB2312"/>
                <w:b w:val="0"/>
                <w:bCs/>
                <w:color w:val="auto"/>
                <w:kern w:val="0"/>
                <w:sz w:val="24"/>
                <w:szCs w:val="24"/>
                <w:highlight w:val="none"/>
                <w:lang w:val="en-US" w:eastAsia="zh-CN" w:bidi="ar"/>
              </w:rPr>
              <w:t>10</w:t>
            </w:r>
          </w:p>
        </w:tc>
        <w:tc>
          <w:tcPr>
            <w:tcW w:w="1077" w:type="dxa"/>
            <w:tcMar>
              <w:top w:w="0" w:type="dxa"/>
              <w:left w:w="108" w:type="dxa"/>
              <w:bottom w:w="0" w:type="dxa"/>
              <w:right w:w="108" w:type="dxa"/>
            </w:tcMar>
            <w:vAlign w:val="center"/>
          </w:tcPr>
          <w:p w14:paraId="6809F294">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rPr>
            </w:pPr>
            <w:r>
              <w:rPr>
                <w:rFonts w:hint="eastAsia" w:ascii="仿宋_GB2312" w:hAnsi="仿宋_GB2312" w:eastAsia="仿宋_GB2312" w:cs="仿宋_GB2312"/>
                <w:b w:val="0"/>
                <w:bCs/>
                <w:color w:val="auto"/>
                <w:kern w:val="0"/>
                <w:sz w:val="24"/>
                <w:szCs w:val="24"/>
                <w:highlight w:val="none"/>
                <w:lang w:val="en-US" w:eastAsia="zh-CN"/>
              </w:rPr>
              <w:t>预期性</w:t>
            </w:r>
          </w:p>
        </w:tc>
      </w:tr>
      <w:tr w14:paraId="09586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27208A62">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3.</w:t>
            </w:r>
          </w:p>
        </w:tc>
        <w:tc>
          <w:tcPr>
            <w:tcW w:w="794" w:type="dxa"/>
            <w:vMerge w:val="continue"/>
            <w:tcMar>
              <w:top w:w="0" w:type="dxa"/>
              <w:left w:w="108" w:type="dxa"/>
              <w:bottom w:w="0" w:type="dxa"/>
              <w:right w:w="108" w:type="dxa"/>
            </w:tcMar>
            <w:vAlign w:val="center"/>
          </w:tcPr>
          <w:p w14:paraId="37A68968">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rPr>
            </w:pPr>
          </w:p>
        </w:tc>
        <w:tc>
          <w:tcPr>
            <w:tcW w:w="2721" w:type="dxa"/>
            <w:tcMar>
              <w:top w:w="0" w:type="dxa"/>
              <w:left w:w="108" w:type="dxa"/>
              <w:bottom w:w="0" w:type="dxa"/>
              <w:right w:w="108" w:type="dxa"/>
            </w:tcMar>
            <w:vAlign w:val="center"/>
          </w:tcPr>
          <w:p w14:paraId="47304A53">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存量数据中心电源使用效率</w:t>
            </w:r>
          </w:p>
        </w:tc>
        <w:tc>
          <w:tcPr>
            <w:tcW w:w="1247" w:type="dxa"/>
            <w:tcMar>
              <w:top w:w="0" w:type="dxa"/>
              <w:left w:w="108" w:type="dxa"/>
              <w:bottom w:w="0" w:type="dxa"/>
              <w:right w:w="108" w:type="dxa"/>
            </w:tcMar>
            <w:vAlign w:val="center"/>
          </w:tcPr>
          <w:p w14:paraId="2F382469">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PUE</w:t>
            </w:r>
          </w:p>
        </w:tc>
        <w:tc>
          <w:tcPr>
            <w:tcW w:w="1062" w:type="dxa"/>
            <w:tcMar>
              <w:top w:w="0" w:type="dxa"/>
              <w:left w:w="108" w:type="dxa"/>
              <w:bottom w:w="0" w:type="dxa"/>
              <w:right w:w="108" w:type="dxa"/>
            </w:tcMar>
            <w:vAlign w:val="center"/>
          </w:tcPr>
          <w:p w14:paraId="0A42F00B">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
              </w:rPr>
            </w:pPr>
            <w:r>
              <w:rPr>
                <w:rFonts w:hint="eastAsia" w:ascii="仿宋_GB2312" w:hAnsi="仿宋_GB2312" w:eastAsia="仿宋_GB2312" w:cs="仿宋_GB2312"/>
                <w:b w:val="0"/>
                <w:bCs/>
                <w:color w:val="auto"/>
                <w:kern w:val="0"/>
                <w:sz w:val="24"/>
                <w:szCs w:val="24"/>
                <w:highlight w:val="none"/>
                <w:lang w:val="en-US" w:eastAsia="zh-CN" w:bidi="ar"/>
              </w:rPr>
              <w:t>-</w:t>
            </w:r>
          </w:p>
        </w:tc>
        <w:tc>
          <w:tcPr>
            <w:tcW w:w="1213" w:type="dxa"/>
            <w:tcMar>
              <w:top w:w="0" w:type="dxa"/>
              <w:left w:w="108" w:type="dxa"/>
              <w:bottom w:w="0" w:type="dxa"/>
              <w:right w:w="108" w:type="dxa"/>
            </w:tcMar>
            <w:vAlign w:val="center"/>
          </w:tcPr>
          <w:p w14:paraId="0E5464BC">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
              </w:rPr>
            </w:pPr>
            <w:r>
              <w:rPr>
                <w:rFonts w:hint="eastAsia" w:ascii="仿宋_GB2312" w:hAnsi="仿宋_GB2312" w:eastAsia="仿宋_GB2312" w:cs="仿宋_GB2312"/>
                <w:b w:val="0"/>
                <w:bCs/>
                <w:color w:val="auto"/>
                <w:kern w:val="0"/>
                <w:sz w:val="24"/>
                <w:szCs w:val="24"/>
                <w:highlight w:val="none"/>
                <w:lang w:val="en-US" w:eastAsia="zh-CN" w:bidi="ar"/>
              </w:rPr>
              <w:t>&lt;1.35</w:t>
            </w:r>
          </w:p>
        </w:tc>
        <w:tc>
          <w:tcPr>
            <w:tcW w:w="1077" w:type="dxa"/>
            <w:tcMar>
              <w:top w:w="0" w:type="dxa"/>
              <w:left w:w="108" w:type="dxa"/>
              <w:bottom w:w="0" w:type="dxa"/>
              <w:right w:w="108" w:type="dxa"/>
            </w:tcMar>
            <w:vAlign w:val="center"/>
          </w:tcPr>
          <w:p w14:paraId="28575D07">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约束性</w:t>
            </w:r>
          </w:p>
        </w:tc>
      </w:tr>
      <w:tr w14:paraId="5306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7C6BF131">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4.</w:t>
            </w:r>
          </w:p>
        </w:tc>
        <w:tc>
          <w:tcPr>
            <w:tcW w:w="794" w:type="dxa"/>
            <w:vMerge w:val="continue"/>
            <w:tcMar>
              <w:top w:w="0" w:type="dxa"/>
              <w:left w:w="108" w:type="dxa"/>
              <w:bottom w:w="0" w:type="dxa"/>
              <w:right w:w="108" w:type="dxa"/>
            </w:tcMar>
            <w:vAlign w:val="center"/>
          </w:tcPr>
          <w:p w14:paraId="79E03898">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rPr>
            </w:pPr>
          </w:p>
        </w:tc>
        <w:tc>
          <w:tcPr>
            <w:tcW w:w="2721" w:type="dxa"/>
            <w:tcMar>
              <w:top w:w="0" w:type="dxa"/>
              <w:left w:w="108" w:type="dxa"/>
              <w:bottom w:w="0" w:type="dxa"/>
              <w:right w:w="108" w:type="dxa"/>
            </w:tcMar>
            <w:vAlign w:val="center"/>
          </w:tcPr>
          <w:p w14:paraId="47C692E8">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备案大模型数量占全国的比重</w:t>
            </w:r>
          </w:p>
        </w:tc>
        <w:tc>
          <w:tcPr>
            <w:tcW w:w="1247" w:type="dxa"/>
            <w:tcMar>
              <w:top w:w="0" w:type="dxa"/>
              <w:left w:w="108" w:type="dxa"/>
              <w:bottom w:w="0" w:type="dxa"/>
              <w:right w:w="108" w:type="dxa"/>
            </w:tcMar>
            <w:vAlign w:val="center"/>
          </w:tcPr>
          <w:p w14:paraId="1D69DD04">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
              </w:rPr>
            </w:pPr>
            <w:r>
              <w:rPr>
                <w:rFonts w:hint="eastAsia" w:ascii="仿宋_GB2312" w:hAnsi="仿宋_GB2312" w:eastAsia="仿宋_GB2312" w:cs="仿宋_GB2312"/>
                <w:b w:val="0"/>
                <w:bCs/>
                <w:color w:val="auto"/>
                <w:kern w:val="0"/>
                <w:sz w:val="24"/>
                <w:szCs w:val="24"/>
                <w:highlight w:val="none"/>
                <w:lang w:val="en-US" w:eastAsia="zh-CN" w:bidi="ar"/>
              </w:rPr>
              <w:t>%</w:t>
            </w:r>
          </w:p>
        </w:tc>
        <w:tc>
          <w:tcPr>
            <w:tcW w:w="1062" w:type="dxa"/>
            <w:tcMar>
              <w:top w:w="0" w:type="dxa"/>
              <w:left w:w="108" w:type="dxa"/>
              <w:bottom w:w="0" w:type="dxa"/>
              <w:right w:w="108" w:type="dxa"/>
            </w:tcMar>
            <w:vAlign w:val="center"/>
          </w:tcPr>
          <w:p w14:paraId="2A8898EE">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
              </w:rPr>
            </w:pPr>
            <w:r>
              <w:rPr>
                <w:rFonts w:hint="eastAsia" w:ascii="仿宋_GB2312" w:hAnsi="仿宋_GB2312" w:eastAsia="仿宋_GB2312" w:cs="仿宋_GB2312"/>
                <w:b w:val="0"/>
                <w:bCs/>
                <w:color w:val="auto"/>
                <w:kern w:val="0"/>
                <w:sz w:val="24"/>
                <w:szCs w:val="24"/>
                <w:highlight w:val="none"/>
                <w:lang w:val="en-US" w:eastAsia="zh-CN" w:bidi="ar"/>
              </w:rPr>
              <w:t>-</w:t>
            </w:r>
          </w:p>
        </w:tc>
        <w:tc>
          <w:tcPr>
            <w:tcW w:w="1213" w:type="dxa"/>
            <w:tcMar>
              <w:top w:w="0" w:type="dxa"/>
              <w:left w:w="108" w:type="dxa"/>
              <w:bottom w:w="0" w:type="dxa"/>
              <w:right w:w="108" w:type="dxa"/>
            </w:tcMar>
            <w:vAlign w:val="center"/>
          </w:tcPr>
          <w:p w14:paraId="3FDDF247">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bidi="ar"/>
              </w:rPr>
              <w:t>2.6</w:t>
            </w:r>
          </w:p>
        </w:tc>
        <w:tc>
          <w:tcPr>
            <w:tcW w:w="1077" w:type="dxa"/>
            <w:tcMar>
              <w:top w:w="0" w:type="dxa"/>
              <w:left w:w="108" w:type="dxa"/>
              <w:bottom w:w="0" w:type="dxa"/>
              <w:right w:w="108" w:type="dxa"/>
            </w:tcMar>
            <w:vAlign w:val="center"/>
          </w:tcPr>
          <w:p w14:paraId="209C44C9">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预期性</w:t>
            </w:r>
          </w:p>
        </w:tc>
      </w:tr>
      <w:tr w14:paraId="204AF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3D8CBDC0">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5.</w:t>
            </w:r>
          </w:p>
        </w:tc>
        <w:tc>
          <w:tcPr>
            <w:tcW w:w="794" w:type="dxa"/>
            <w:vMerge w:val="continue"/>
            <w:tcMar>
              <w:top w:w="0" w:type="dxa"/>
              <w:left w:w="108" w:type="dxa"/>
              <w:bottom w:w="0" w:type="dxa"/>
              <w:right w:w="108" w:type="dxa"/>
            </w:tcMar>
            <w:vAlign w:val="center"/>
          </w:tcPr>
          <w:p w14:paraId="45BE7CA6">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rPr>
            </w:pPr>
          </w:p>
        </w:tc>
        <w:tc>
          <w:tcPr>
            <w:tcW w:w="2721" w:type="dxa"/>
            <w:tcMar>
              <w:top w:w="0" w:type="dxa"/>
              <w:left w:w="108" w:type="dxa"/>
              <w:bottom w:w="0" w:type="dxa"/>
              <w:right w:w="108" w:type="dxa"/>
            </w:tcMar>
            <w:vAlign w:val="center"/>
          </w:tcPr>
          <w:p w14:paraId="1A8F134D">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数据流通标杆基础设施数量</w:t>
            </w:r>
          </w:p>
        </w:tc>
        <w:tc>
          <w:tcPr>
            <w:tcW w:w="1247" w:type="dxa"/>
            <w:tcMar>
              <w:top w:w="0" w:type="dxa"/>
              <w:left w:w="108" w:type="dxa"/>
              <w:bottom w:w="0" w:type="dxa"/>
              <w:right w:w="108" w:type="dxa"/>
            </w:tcMar>
            <w:vAlign w:val="center"/>
          </w:tcPr>
          <w:p w14:paraId="1A5A6962">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
              </w:rPr>
            </w:pPr>
            <w:r>
              <w:rPr>
                <w:rFonts w:hint="eastAsia" w:ascii="仿宋_GB2312" w:hAnsi="仿宋_GB2312" w:eastAsia="仿宋_GB2312" w:cs="仿宋_GB2312"/>
                <w:b w:val="0"/>
                <w:bCs/>
                <w:color w:val="auto"/>
                <w:kern w:val="0"/>
                <w:sz w:val="24"/>
                <w:szCs w:val="24"/>
                <w:highlight w:val="none"/>
                <w:lang w:val="en-US" w:eastAsia="zh-CN" w:bidi="ar"/>
              </w:rPr>
              <w:t>个</w:t>
            </w:r>
          </w:p>
        </w:tc>
        <w:tc>
          <w:tcPr>
            <w:tcW w:w="1062" w:type="dxa"/>
            <w:tcMar>
              <w:top w:w="0" w:type="dxa"/>
              <w:left w:w="108" w:type="dxa"/>
              <w:bottom w:w="0" w:type="dxa"/>
              <w:right w:w="108" w:type="dxa"/>
            </w:tcMar>
            <w:vAlign w:val="center"/>
          </w:tcPr>
          <w:p w14:paraId="678AE621">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
              </w:rPr>
            </w:pPr>
            <w:r>
              <w:rPr>
                <w:rFonts w:hint="eastAsia" w:ascii="仿宋_GB2312" w:hAnsi="仿宋_GB2312" w:eastAsia="仿宋_GB2312" w:cs="仿宋_GB2312"/>
                <w:b w:val="0"/>
                <w:bCs/>
                <w:color w:val="auto"/>
                <w:kern w:val="0"/>
                <w:sz w:val="24"/>
                <w:szCs w:val="24"/>
                <w:highlight w:val="none"/>
                <w:lang w:val="en-US" w:eastAsia="zh-CN" w:bidi="ar"/>
              </w:rPr>
              <w:t>-</w:t>
            </w:r>
          </w:p>
        </w:tc>
        <w:tc>
          <w:tcPr>
            <w:tcW w:w="1213" w:type="dxa"/>
            <w:tcMar>
              <w:top w:w="0" w:type="dxa"/>
              <w:left w:w="108" w:type="dxa"/>
              <w:bottom w:w="0" w:type="dxa"/>
              <w:right w:w="108" w:type="dxa"/>
            </w:tcMar>
            <w:vAlign w:val="center"/>
          </w:tcPr>
          <w:p w14:paraId="52238D60">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
              </w:rPr>
            </w:pPr>
            <w:r>
              <w:rPr>
                <w:rFonts w:hint="eastAsia" w:ascii="仿宋_GB2312" w:hAnsi="仿宋_GB2312" w:eastAsia="仿宋_GB2312" w:cs="仿宋_GB2312"/>
                <w:b w:val="0"/>
                <w:bCs/>
                <w:color w:val="auto"/>
                <w:kern w:val="0"/>
                <w:sz w:val="24"/>
                <w:szCs w:val="24"/>
                <w:highlight w:val="none"/>
                <w:lang w:val="en-US" w:eastAsia="zh-CN" w:bidi="ar"/>
              </w:rPr>
              <w:t>5</w:t>
            </w:r>
          </w:p>
        </w:tc>
        <w:tc>
          <w:tcPr>
            <w:tcW w:w="1077" w:type="dxa"/>
            <w:tcMar>
              <w:top w:w="0" w:type="dxa"/>
              <w:left w:w="108" w:type="dxa"/>
              <w:bottom w:w="0" w:type="dxa"/>
              <w:right w:w="108" w:type="dxa"/>
            </w:tcMar>
            <w:vAlign w:val="center"/>
          </w:tcPr>
          <w:p w14:paraId="652354BB">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预期性</w:t>
            </w:r>
          </w:p>
        </w:tc>
      </w:tr>
      <w:tr w14:paraId="5ED97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19D6CD76">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6.</w:t>
            </w:r>
          </w:p>
        </w:tc>
        <w:tc>
          <w:tcPr>
            <w:tcW w:w="794" w:type="dxa"/>
            <w:vMerge w:val="restart"/>
            <w:tcMar>
              <w:top w:w="0" w:type="dxa"/>
              <w:left w:w="108" w:type="dxa"/>
              <w:bottom w:w="0" w:type="dxa"/>
              <w:right w:w="108" w:type="dxa"/>
            </w:tcMar>
            <w:vAlign w:val="center"/>
          </w:tcPr>
          <w:p w14:paraId="6BB8DCE3">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数据要素</w:t>
            </w:r>
          </w:p>
        </w:tc>
        <w:tc>
          <w:tcPr>
            <w:tcW w:w="2721" w:type="dxa"/>
            <w:tcMar>
              <w:top w:w="0" w:type="dxa"/>
              <w:left w:w="108" w:type="dxa"/>
              <w:bottom w:w="0" w:type="dxa"/>
              <w:right w:w="108" w:type="dxa"/>
            </w:tcMar>
            <w:vAlign w:val="center"/>
          </w:tcPr>
          <w:p w14:paraId="3E07BC59">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snapToGrid/>
                <w:kern w:val="0"/>
                <w:sz w:val="24"/>
                <w:szCs w:val="24"/>
                <w:highlight w:val="none"/>
                <w:u w:val="none" w:color="auto"/>
                <w:lang w:val="en-US" w:eastAsia="zh-CN" w:bidi="ar"/>
              </w:rPr>
              <w:t>人均年度数据生产量</w:t>
            </w:r>
          </w:p>
        </w:tc>
        <w:tc>
          <w:tcPr>
            <w:tcW w:w="1247" w:type="dxa"/>
            <w:tcMar>
              <w:top w:w="0" w:type="dxa"/>
              <w:left w:w="108" w:type="dxa"/>
              <w:bottom w:w="0" w:type="dxa"/>
              <w:right w:w="108" w:type="dxa"/>
            </w:tcMar>
            <w:vAlign w:val="center"/>
          </w:tcPr>
          <w:p w14:paraId="43BA29A6">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eastAsia="zh-CN" w:bidi="ar"/>
              </w:rPr>
            </w:pPr>
            <w:r>
              <w:rPr>
                <w:rFonts w:hint="eastAsia" w:ascii="仿宋_GB2312" w:hAnsi="仿宋_GB2312" w:eastAsia="仿宋_GB2312" w:cs="仿宋_GB2312"/>
                <w:b w:val="0"/>
                <w:bCs/>
                <w:snapToGrid/>
                <w:kern w:val="0"/>
                <w:sz w:val="24"/>
                <w:szCs w:val="24"/>
                <w:highlight w:val="none"/>
                <w:u w:val="none" w:color="auto"/>
                <w:lang w:val="en-US" w:eastAsia="zh-CN" w:bidi="ar"/>
              </w:rPr>
              <w:t>TB</w:t>
            </w:r>
          </w:p>
        </w:tc>
        <w:tc>
          <w:tcPr>
            <w:tcW w:w="1062" w:type="dxa"/>
            <w:tcMar>
              <w:top w:w="0" w:type="dxa"/>
              <w:left w:w="108" w:type="dxa"/>
              <w:bottom w:w="0" w:type="dxa"/>
              <w:right w:w="108" w:type="dxa"/>
            </w:tcMar>
            <w:vAlign w:val="center"/>
          </w:tcPr>
          <w:p w14:paraId="48DEFC04">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
              </w:rPr>
            </w:pPr>
            <w:r>
              <w:rPr>
                <w:rFonts w:hint="eastAsia" w:ascii="仿宋_GB2312" w:hAnsi="仿宋_GB2312" w:eastAsia="仿宋_GB2312" w:cs="仿宋_GB2312"/>
                <w:b w:val="0"/>
                <w:bCs/>
                <w:color w:val="auto"/>
                <w:kern w:val="0"/>
                <w:sz w:val="24"/>
                <w:szCs w:val="24"/>
                <w:highlight w:val="none"/>
                <w:lang w:val="en-US" w:eastAsia="zh-CN" w:bidi="ar"/>
              </w:rPr>
              <w:t>-</w:t>
            </w:r>
          </w:p>
        </w:tc>
        <w:tc>
          <w:tcPr>
            <w:tcW w:w="1213" w:type="dxa"/>
            <w:tcMar>
              <w:top w:w="0" w:type="dxa"/>
              <w:left w:w="108" w:type="dxa"/>
              <w:bottom w:w="0" w:type="dxa"/>
              <w:right w:w="108" w:type="dxa"/>
            </w:tcMar>
            <w:vAlign w:val="center"/>
          </w:tcPr>
          <w:p w14:paraId="6583BC93">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bidi="ar"/>
              </w:rPr>
              <w:t>500</w:t>
            </w:r>
          </w:p>
        </w:tc>
        <w:tc>
          <w:tcPr>
            <w:tcW w:w="1077" w:type="dxa"/>
            <w:tcMar>
              <w:top w:w="0" w:type="dxa"/>
              <w:left w:w="108" w:type="dxa"/>
              <w:bottom w:w="0" w:type="dxa"/>
              <w:right w:w="108" w:type="dxa"/>
            </w:tcMar>
            <w:vAlign w:val="center"/>
          </w:tcPr>
          <w:p w14:paraId="77B0120D">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rPr>
            </w:pPr>
            <w:r>
              <w:rPr>
                <w:rFonts w:hint="eastAsia" w:ascii="仿宋_GB2312" w:hAnsi="仿宋_GB2312" w:eastAsia="仿宋_GB2312" w:cs="仿宋_GB2312"/>
                <w:b w:val="0"/>
                <w:bCs/>
                <w:color w:val="auto"/>
                <w:kern w:val="0"/>
                <w:sz w:val="24"/>
                <w:szCs w:val="24"/>
                <w:highlight w:val="none"/>
                <w:lang w:val="en-US" w:eastAsia="zh-CN"/>
              </w:rPr>
              <w:t>预期性</w:t>
            </w:r>
          </w:p>
        </w:tc>
      </w:tr>
      <w:tr w14:paraId="7DF3E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50DCDD6D">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7.</w:t>
            </w:r>
          </w:p>
        </w:tc>
        <w:tc>
          <w:tcPr>
            <w:tcW w:w="794" w:type="dxa"/>
            <w:vMerge w:val="continue"/>
            <w:tcMar>
              <w:top w:w="0" w:type="dxa"/>
              <w:left w:w="108" w:type="dxa"/>
              <w:bottom w:w="0" w:type="dxa"/>
              <w:right w:w="108" w:type="dxa"/>
            </w:tcMar>
            <w:vAlign w:val="center"/>
          </w:tcPr>
          <w:p w14:paraId="055D7773">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p>
        </w:tc>
        <w:tc>
          <w:tcPr>
            <w:tcW w:w="2721" w:type="dxa"/>
            <w:shd w:val="clear" w:color="auto" w:fill="auto"/>
            <w:tcMar>
              <w:top w:w="0" w:type="dxa"/>
              <w:left w:w="108" w:type="dxa"/>
              <w:bottom w:w="0" w:type="dxa"/>
              <w:right w:w="108" w:type="dxa"/>
            </w:tcMar>
            <w:vAlign w:val="center"/>
          </w:tcPr>
          <w:p w14:paraId="136D4C5D">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高质量数据集数据总量</w:t>
            </w:r>
          </w:p>
        </w:tc>
        <w:tc>
          <w:tcPr>
            <w:tcW w:w="1247" w:type="dxa"/>
            <w:shd w:val="clear" w:color="auto" w:fill="auto"/>
            <w:tcMar>
              <w:top w:w="0" w:type="dxa"/>
              <w:left w:w="108" w:type="dxa"/>
              <w:bottom w:w="0" w:type="dxa"/>
              <w:right w:w="108" w:type="dxa"/>
            </w:tcMar>
            <w:vAlign w:val="center"/>
          </w:tcPr>
          <w:p w14:paraId="0313DC4B">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bidi="ar"/>
              </w:rPr>
            </w:pPr>
            <w:r>
              <w:rPr>
                <w:rFonts w:hint="eastAsia" w:ascii="仿宋_GB2312" w:hAnsi="仿宋_GB2312" w:eastAsia="仿宋_GB2312" w:cs="仿宋_GB2312"/>
                <w:b w:val="0"/>
                <w:bCs/>
                <w:color w:val="auto"/>
                <w:kern w:val="0"/>
                <w:sz w:val="24"/>
                <w:szCs w:val="24"/>
                <w:highlight w:val="none"/>
                <w:lang w:val="en-US" w:eastAsia="zh-CN"/>
              </w:rPr>
              <w:t>PB</w:t>
            </w:r>
          </w:p>
        </w:tc>
        <w:tc>
          <w:tcPr>
            <w:tcW w:w="1062" w:type="dxa"/>
            <w:shd w:val="clear" w:color="auto" w:fill="auto"/>
            <w:tcMar>
              <w:top w:w="0" w:type="dxa"/>
              <w:left w:w="108" w:type="dxa"/>
              <w:bottom w:w="0" w:type="dxa"/>
              <w:right w:w="108" w:type="dxa"/>
            </w:tcMar>
            <w:vAlign w:val="center"/>
          </w:tcPr>
          <w:p w14:paraId="7A42794D">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
              </w:rPr>
            </w:pPr>
            <w:r>
              <w:rPr>
                <w:rFonts w:hint="eastAsia" w:ascii="仿宋_GB2312" w:hAnsi="仿宋_GB2312" w:eastAsia="仿宋_GB2312" w:cs="仿宋_GB2312"/>
                <w:b w:val="0"/>
                <w:bCs/>
                <w:color w:val="auto"/>
                <w:kern w:val="0"/>
                <w:sz w:val="24"/>
                <w:szCs w:val="24"/>
                <w:highlight w:val="none"/>
                <w:lang w:val="en-US" w:eastAsia="zh-CN" w:bidi="ar"/>
              </w:rPr>
              <w:t>-</w:t>
            </w:r>
          </w:p>
        </w:tc>
        <w:tc>
          <w:tcPr>
            <w:tcW w:w="1213" w:type="dxa"/>
            <w:shd w:val="clear" w:color="auto" w:fill="auto"/>
            <w:tcMar>
              <w:top w:w="0" w:type="dxa"/>
              <w:left w:w="108" w:type="dxa"/>
              <w:bottom w:w="0" w:type="dxa"/>
              <w:right w:w="108" w:type="dxa"/>
            </w:tcMar>
            <w:vAlign w:val="center"/>
          </w:tcPr>
          <w:p w14:paraId="04A230F8">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bidi="ar"/>
              </w:rPr>
              <w:t>17.5</w:t>
            </w:r>
          </w:p>
        </w:tc>
        <w:tc>
          <w:tcPr>
            <w:tcW w:w="1077" w:type="dxa"/>
            <w:shd w:val="clear" w:color="auto" w:fill="auto"/>
            <w:tcMar>
              <w:top w:w="0" w:type="dxa"/>
              <w:left w:w="108" w:type="dxa"/>
              <w:bottom w:w="0" w:type="dxa"/>
              <w:right w:w="108" w:type="dxa"/>
            </w:tcMar>
            <w:vAlign w:val="center"/>
          </w:tcPr>
          <w:p w14:paraId="67D20035">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rPr>
            </w:pPr>
            <w:r>
              <w:rPr>
                <w:rFonts w:hint="eastAsia" w:ascii="仿宋_GB2312" w:hAnsi="仿宋_GB2312" w:eastAsia="仿宋_GB2312" w:cs="仿宋_GB2312"/>
                <w:b w:val="0"/>
                <w:bCs/>
                <w:color w:val="auto"/>
                <w:kern w:val="0"/>
                <w:sz w:val="24"/>
                <w:szCs w:val="24"/>
                <w:highlight w:val="none"/>
                <w:lang w:val="en-US" w:eastAsia="zh-CN"/>
              </w:rPr>
              <w:t>预期性</w:t>
            </w:r>
          </w:p>
        </w:tc>
      </w:tr>
      <w:tr w14:paraId="6CF69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4555586B">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8.</w:t>
            </w:r>
          </w:p>
        </w:tc>
        <w:tc>
          <w:tcPr>
            <w:tcW w:w="794" w:type="dxa"/>
            <w:vMerge w:val="continue"/>
            <w:tcMar>
              <w:top w:w="0" w:type="dxa"/>
              <w:left w:w="108" w:type="dxa"/>
              <w:bottom w:w="0" w:type="dxa"/>
              <w:right w:w="108" w:type="dxa"/>
            </w:tcMar>
            <w:vAlign w:val="center"/>
          </w:tcPr>
          <w:p w14:paraId="2103BF98">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p>
        </w:tc>
        <w:tc>
          <w:tcPr>
            <w:tcW w:w="2721" w:type="dxa"/>
            <w:shd w:val="clear" w:color="auto" w:fill="auto"/>
            <w:tcMar>
              <w:top w:w="0" w:type="dxa"/>
              <w:left w:w="108" w:type="dxa"/>
              <w:bottom w:w="0" w:type="dxa"/>
              <w:right w:w="108" w:type="dxa"/>
            </w:tcMar>
            <w:vAlign w:val="center"/>
          </w:tcPr>
          <w:p w14:paraId="5D44F756">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snapToGrid/>
                <w:kern w:val="0"/>
                <w:sz w:val="24"/>
                <w:szCs w:val="24"/>
                <w:highlight w:val="none"/>
                <w:u w:val="none" w:color="auto"/>
                <w:lang w:val="en-US" w:eastAsia="zh-CN" w:bidi="ar"/>
              </w:rPr>
              <w:t>企业数据流通总量</w:t>
            </w:r>
          </w:p>
        </w:tc>
        <w:tc>
          <w:tcPr>
            <w:tcW w:w="1247" w:type="dxa"/>
            <w:shd w:val="clear" w:color="auto" w:fill="auto"/>
            <w:tcMar>
              <w:top w:w="0" w:type="dxa"/>
              <w:left w:w="108" w:type="dxa"/>
              <w:bottom w:w="0" w:type="dxa"/>
              <w:right w:w="108" w:type="dxa"/>
            </w:tcMar>
            <w:vAlign w:val="center"/>
          </w:tcPr>
          <w:p w14:paraId="564AB62D">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bidi="ar"/>
              </w:rPr>
            </w:pPr>
            <w:r>
              <w:rPr>
                <w:rFonts w:hint="eastAsia" w:ascii="仿宋_GB2312" w:hAnsi="仿宋_GB2312" w:eastAsia="仿宋_GB2312" w:cs="仿宋_GB2312"/>
                <w:b w:val="0"/>
                <w:bCs/>
                <w:snapToGrid/>
                <w:kern w:val="0"/>
                <w:sz w:val="24"/>
                <w:szCs w:val="24"/>
                <w:highlight w:val="none"/>
                <w:u w:val="none" w:color="auto"/>
                <w:lang w:val="en-US" w:eastAsia="zh-CN" w:bidi="ar"/>
              </w:rPr>
              <w:t>EB</w:t>
            </w:r>
          </w:p>
        </w:tc>
        <w:tc>
          <w:tcPr>
            <w:tcW w:w="1062" w:type="dxa"/>
            <w:shd w:val="clear" w:color="auto" w:fill="auto"/>
            <w:tcMar>
              <w:top w:w="0" w:type="dxa"/>
              <w:left w:w="108" w:type="dxa"/>
              <w:bottom w:w="0" w:type="dxa"/>
              <w:right w:w="108" w:type="dxa"/>
            </w:tcMar>
            <w:vAlign w:val="center"/>
          </w:tcPr>
          <w:p w14:paraId="22445663">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
              </w:rPr>
            </w:pPr>
            <w:r>
              <w:rPr>
                <w:rFonts w:hint="eastAsia" w:ascii="仿宋_GB2312" w:hAnsi="仿宋_GB2312" w:eastAsia="仿宋_GB2312" w:cs="仿宋_GB2312"/>
                <w:b w:val="0"/>
                <w:bCs/>
                <w:color w:val="auto"/>
                <w:kern w:val="0"/>
                <w:sz w:val="24"/>
                <w:szCs w:val="24"/>
                <w:highlight w:val="none"/>
                <w:lang w:val="en-US" w:eastAsia="zh-CN" w:bidi="ar"/>
              </w:rPr>
              <w:t>-</w:t>
            </w:r>
          </w:p>
        </w:tc>
        <w:tc>
          <w:tcPr>
            <w:tcW w:w="1213" w:type="dxa"/>
            <w:shd w:val="clear" w:color="auto" w:fill="auto"/>
            <w:tcMar>
              <w:top w:w="0" w:type="dxa"/>
              <w:left w:w="108" w:type="dxa"/>
              <w:bottom w:w="0" w:type="dxa"/>
              <w:right w:w="108" w:type="dxa"/>
            </w:tcMar>
            <w:vAlign w:val="center"/>
          </w:tcPr>
          <w:p w14:paraId="71954F2D">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eastAsia="zh-CN" w:bidi="ar"/>
              </w:rPr>
            </w:pPr>
            <w:r>
              <w:rPr>
                <w:rFonts w:hint="eastAsia" w:ascii="仿宋_GB2312" w:hAnsi="仿宋_GB2312" w:eastAsia="仿宋_GB2312" w:cs="仿宋_GB2312"/>
                <w:b w:val="0"/>
                <w:bCs/>
                <w:color w:val="auto"/>
                <w:kern w:val="0"/>
                <w:sz w:val="24"/>
                <w:szCs w:val="24"/>
                <w:highlight w:val="none"/>
                <w:lang w:val="en-US" w:eastAsia="zh-CN" w:bidi="ar"/>
              </w:rPr>
              <w:t>24</w:t>
            </w:r>
          </w:p>
        </w:tc>
        <w:tc>
          <w:tcPr>
            <w:tcW w:w="1077" w:type="dxa"/>
            <w:shd w:val="clear" w:color="auto" w:fill="auto"/>
            <w:tcMar>
              <w:top w:w="0" w:type="dxa"/>
              <w:left w:w="108" w:type="dxa"/>
              <w:bottom w:w="0" w:type="dxa"/>
              <w:right w:w="108" w:type="dxa"/>
            </w:tcMar>
            <w:vAlign w:val="center"/>
          </w:tcPr>
          <w:p w14:paraId="711C2100">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预期性</w:t>
            </w:r>
          </w:p>
        </w:tc>
      </w:tr>
      <w:tr w14:paraId="0C7B9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56434911">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9.</w:t>
            </w:r>
          </w:p>
        </w:tc>
        <w:tc>
          <w:tcPr>
            <w:tcW w:w="794" w:type="dxa"/>
            <w:vMerge w:val="restart"/>
            <w:tcMar>
              <w:top w:w="0" w:type="dxa"/>
              <w:left w:w="108" w:type="dxa"/>
              <w:bottom w:w="0" w:type="dxa"/>
              <w:right w:w="108" w:type="dxa"/>
            </w:tcMar>
            <w:vAlign w:val="center"/>
          </w:tcPr>
          <w:p w14:paraId="07587088">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产业经济</w:t>
            </w:r>
          </w:p>
        </w:tc>
        <w:tc>
          <w:tcPr>
            <w:tcW w:w="2721" w:type="dxa"/>
            <w:tcMar>
              <w:top w:w="0" w:type="dxa"/>
              <w:left w:w="108" w:type="dxa"/>
              <w:bottom w:w="0" w:type="dxa"/>
              <w:right w:w="108" w:type="dxa"/>
            </w:tcMar>
            <w:vAlign w:val="center"/>
          </w:tcPr>
          <w:p w14:paraId="250A9DD5">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数字经济增加值年均增速</w:t>
            </w:r>
          </w:p>
        </w:tc>
        <w:tc>
          <w:tcPr>
            <w:tcW w:w="1247" w:type="dxa"/>
            <w:tcMar>
              <w:top w:w="0" w:type="dxa"/>
              <w:left w:w="108" w:type="dxa"/>
              <w:bottom w:w="0" w:type="dxa"/>
              <w:right w:w="108" w:type="dxa"/>
            </w:tcMar>
            <w:vAlign w:val="center"/>
          </w:tcPr>
          <w:p w14:paraId="6C6BCACC">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w:t>
            </w:r>
          </w:p>
        </w:tc>
        <w:tc>
          <w:tcPr>
            <w:tcW w:w="1062" w:type="dxa"/>
            <w:tcMar>
              <w:top w:w="0" w:type="dxa"/>
              <w:left w:w="108" w:type="dxa"/>
              <w:bottom w:w="0" w:type="dxa"/>
              <w:right w:w="108" w:type="dxa"/>
            </w:tcMar>
            <w:vAlign w:val="center"/>
          </w:tcPr>
          <w:p w14:paraId="3C33277C">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7.8</w:t>
            </w:r>
          </w:p>
        </w:tc>
        <w:tc>
          <w:tcPr>
            <w:tcW w:w="1213" w:type="dxa"/>
            <w:tcMar>
              <w:top w:w="0" w:type="dxa"/>
              <w:left w:w="108" w:type="dxa"/>
              <w:bottom w:w="0" w:type="dxa"/>
              <w:right w:w="108" w:type="dxa"/>
            </w:tcMar>
            <w:vAlign w:val="center"/>
          </w:tcPr>
          <w:p w14:paraId="274D3B1D">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8左右</w:t>
            </w:r>
          </w:p>
        </w:tc>
        <w:tc>
          <w:tcPr>
            <w:tcW w:w="1077" w:type="dxa"/>
            <w:tcMar>
              <w:top w:w="0" w:type="dxa"/>
              <w:left w:w="108" w:type="dxa"/>
              <w:bottom w:w="0" w:type="dxa"/>
              <w:right w:w="108" w:type="dxa"/>
            </w:tcMar>
            <w:vAlign w:val="center"/>
          </w:tcPr>
          <w:p w14:paraId="2557B40D">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预期性</w:t>
            </w:r>
          </w:p>
        </w:tc>
      </w:tr>
      <w:tr w14:paraId="2C56E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0973F716">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10.</w:t>
            </w:r>
          </w:p>
        </w:tc>
        <w:tc>
          <w:tcPr>
            <w:tcW w:w="794" w:type="dxa"/>
            <w:vMerge w:val="continue"/>
            <w:tcMar>
              <w:top w:w="0" w:type="dxa"/>
              <w:left w:w="108" w:type="dxa"/>
              <w:bottom w:w="0" w:type="dxa"/>
              <w:right w:w="108" w:type="dxa"/>
            </w:tcMar>
            <w:vAlign w:val="center"/>
          </w:tcPr>
          <w:p w14:paraId="78BFA7C9">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p>
        </w:tc>
        <w:tc>
          <w:tcPr>
            <w:tcW w:w="2721" w:type="dxa"/>
            <w:tcMar>
              <w:top w:w="0" w:type="dxa"/>
              <w:left w:w="108" w:type="dxa"/>
              <w:bottom w:w="0" w:type="dxa"/>
              <w:right w:w="108" w:type="dxa"/>
            </w:tcMar>
            <w:vAlign w:val="center"/>
          </w:tcPr>
          <w:p w14:paraId="74BCE5D4">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单位电力生成词元（Token）数量</w:t>
            </w:r>
          </w:p>
        </w:tc>
        <w:tc>
          <w:tcPr>
            <w:tcW w:w="1247" w:type="dxa"/>
            <w:tcMar>
              <w:top w:w="0" w:type="dxa"/>
              <w:left w:w="108" w:type="dxa"/>
              <w:bottom w:w="0" w:type="dxa"/>
              <w:right w:w="108" w:type="dxa"/>
            </w:tcMar>
            <w:vAlign w:val="center"/>
          </w:tcPr>
          <w:p w14:paraId="486F8051">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万个Token/度</w:t>
            </w:r>
          </w:p>
        </w:tc>
        <w:tc>
          <w:tcPr>
            <w:tcW w:w="1062" w:type="dxa"/>
            <w:tcMar>
              <w:top w:w="0" w:type="dxa"/>
              <w:left w:w="108" w:type="dxa"/>
              <w:bottom w:w="0" w:type="dxa"/>
              <w:right w:w="108" w:type="dxa"/>
            </w:tcMar>
            <w:vAlign w:val="center"/>
          </w:tcPr>
          <w:p w14:paraId="70E59173">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w:t>
            </w:r>
          </w:p>
        </w:tc>
        <w:tc>
          <w:tcPr>
            <w:tcW w:w="1213" w:type="dxa"/>
            <w:tcMar>
              <w:top w:w="0" w:type="dxa"/>
              <w:left w:w="108" w:type="dxa"/>
              <w:bottom w:w="0" w:type="dxa"/>
              <w:right w:w="108" w:type="dxa"/>
            </w:tcMar>
            <w:vAlign w:val="center"/>
          </w:tcPr>
          <w:p w14:paraId="309D534E">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2000</w:t>
            </w:r>
          </w:p>
        </w:tc>
        <w:tc>
          <w:tcPr>
            <w:tcW w:w="1077" w:type="dxa"/>
            <w:tcMar>
              <w:top w:w="0" w:type="dxa"/>
              <w:left w:w="108" w:type="dxa"/>
              <w:bottom w:w="0" w:type="dxa"/>
              <w:right w:w="108" w:type="dxa"/>
            </w:tcMar>
            <w:vAlign w:val="center"/>
          </w:tcPr>
          <w:p w14:paraId="3CA3125C">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预期性</w:t>
            </w:r>
          </w:p>
        </w:tc>
      </w:tr>
      <w:tr w14:paraId="78AA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7B30EFE5">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11.</w:t>
            </w:r>
          </w:p>
        </w:tc>
        <w:tc>
          <w:tcPr>
            <w:tcW w:w="794" w:type="dxa"/>
            <w:vMerge w:val="continue"/>
            <w:tcMar>
              <w:top w:w="0" w:type="dxa"/>
              <w:left w:w="108" w:type="dxa"/>
              <w:bottom w:w="0" w:type="dxa"/>
              <w:right w:w="108" w:type="dxa"/>
            </w:tcMar>
            <w:vAlign w:val="center"/>
          </w:tcPr>
          <w:p w14:paraId="51AAF495">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p>
        </w:tc>
        <w:tc>
          <w:tcPr>
            <w:tcW w:w="2721" w:type="dxa"/>
            <w:tcMar>
              <w:top w:w="0" w:type="dxa"/>
              <w:left w:w="108" w:type="dxa"/>
              <w:bottom w:w="0" w:type="dxa"/>
              <w:right w:w="108" w:type="dxa"/>
            </w:tcMar>
            <w:vAlign w:val="center"/>
          </w:tcPr>
          <w:p w14:paraId="35227264">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数据产业规模</w:t>
            </w:r>
          </w:p>
        </w:tc>
        <w:tc>
          <w:tcPr>
            <w:tcW w:w="1247" w:type="dxa"/>
            <w:tcMar>
              <w:top w:w="0" w:type="dxa"/>
              <w:left w:w="108" w:type="dxa"/>
              <w:bottom w:w="0" w:type="dxa"/>
              <w:right w:w="108" w:type="dxa"/>
            </w:tcMar>
            <w:vAlign w:val="center"/>
          </w:tcPr>
          <w:p w14:paraId="5F817C24">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亿元</w:t>
            </w:r>
          </w:p>
        </w:tc>
        <w:tc>
          <w:tcPr>
            <w:tcW w:w="1062" w:type="dxa"/>
            <w:tcMar>
              <w:top w:w="0" w:type="dxa"/>
              <w:left w:w="108" w:type="dxa"/>
              <w:bottom w:w="0" w:type="dxa"/>
              <w:right w:w="108" w:type="dxa"/>
            </w:tcMar>
            <w:vAlign w:val="center"/>
          </w:tcPr>
          <w:p w14:paraId="394BF701">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w:t>
            </w:r>
          </w:p>
        </w:tc>
        <w:tc>
          <w:tcPr>
            <w:tcW w:w="1213" w:type="dxa"/>
            <w:tcMar>
              <w:top w:w="0" w:type="dxa"/>
              <w:left w:w="108" w:type="dxa"/>
              <w:bottom w:w="0" w:type="dxa"/>
              <w:right w:w="108" w:type="dxa"/>
            </w:tcMar>
            <w:vAlign w:val="center"/>
          </w:tcPr>
          <w:p w14:paraId="6E2770A3">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bidi="ar"/>
              </w:rPr>
              <w:t>10</w:t>
            </w:r>
            <w:r>
              <w:rPr>
                <w:rFonts w:hint="eastAsia" w:ascii="仿宋_GB2312" w:hAnsi="仿宋_GB2312" w:eastAsia="仿宋_GB2312" w:cs="仿宋_GB2312"/>
                <w:b w:val="0"/>
                <w:bCs/>
                <w:color w:val="auto"/>
                <w:kern w:val="0"/>
                <w:sz w:val="24"/>
                <w:szCs w:val="24"/>
                <w:highlight w:val="none"/>
                <w:lang w:val="en-US" w:eastAsia="zh-CN"/>
              </w:rPr>
              <w:t>00</w:t>
            </w:r>
          </w:p>
        </w:tc>
        <w:tc>
          <w:tcPr>
            <w:tcW w:w="1077" w:type="dxa"/>
            <w:tcMar>
              <w:top w:w="0" w:type="dxa"/>
              <w:left w:w="108" w:type="dxa"/>
              <w:bottom w:w="0" w:type="dxa"/>
              <w:right w:w="108" w:type="dxa"/>
            </w:tcMar>
            <w:vAlign w:val="center"/>
          </w:tcPr>
          <w:p w14:paraId="5C897923">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预期性</w:t>
            </w:r>
          </w:p>
        </w:tc>
      </w:tr>
      <w:tr w14:paraId="2278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6CD0F245">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12.</w:t>
            </w:r>
          </w:p>
        </w:tc>
        <w:tc>
          <w:tcPr>
            <w:tcW w:w="794" w:type="dxa"/>
            <w:vMerge w:val="restart"/>
            <w:tcMar>
              <w:top w:w="0" w:type="dxa"/>
              <w:left w:w="108" w:type="dxa"/>
              <w:bottom w:w="0" w:type="dxa"/>
              <w:right w:w="108" w:type="dxa"/>
            </w:tcMar>
            <w:vAlign w:val="center"/>
          </w:tcPr>
          <w:p w14:paraId="54CAF3C0">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数智应用</w:t>
            </w:r>
          </w:p>
        </w:tc>
        <w:tc>
          <w:tcPr>
            <w:tcW w:w="2721" w:type="dxa"/>
            <w:tcMar>
              <w:top w:w="0" w:type="dxa"/>
              <w:left w:w="108" w:type="dxa"/>
              <w:bottom w:w="0" w:type="dxa"/>
              <w:right w:w="108" w:type="dxa"/>
            </w:tcMar>
            <w:vAlign w:val="center"/>
          </w:tcPr>
          <w:p w14:paraId="75857EDE">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snapToGrid/>
                <w:kern w:val="0"/>
                <w:sz w:val="24"/>
                <w:szCs w:val="24"/>
                <w:highlight w:val="none"/>
                <w:u w:val="none" w:color="auto"/>
                <w:lang w:val="en-US" w:eastAsia="zh-CN" w:bidi="ar"/>
              </w:rPr>
              <w:t>政府投资信息系统智能化率（新建或升级改造）</w:t>
            </w:r>
          </w:p>
        </w:tc>
        <w:tc>
          <w:tcPr>
            <w:tcW w:w="1247" w:type="dxa"/>
            <w:tcMar>
              <w:top w:w="0" w:type="dxa"/>
              <w:left w:w="108" w:type="dxa"/>
              <w:bottom w:w="0" w:type="dxa"/>
              <w:right w:w="108" w:type="dxa"/>
            </w:tcMar>
            <w:vAlign w:val="center"/>
          </w:tcPr>
          <w:p w14:paraId="69AED2C6">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w:t>
            </w:r>
          </w:p>
        </w:tc>
        <w:tc>
          <w:tcPr>
            <w:tcW w:w="1062" w:type="dxa"/>
            <w:tcMar>
              <w:top w:w="0" w:type="dxa"/>
              <w:left w:w="108" w:type="dxa"/>
              <w:bottom w:w="0" w:type="dxa"/>
              <w:right w:w="108" w:type="dxa"/>
            </w:tcMar>
            <w:vAlign w:val="center"/>
          </w:tcPr>
          <w:p w14:paraId="5E8C285C">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w:t>
            </w:r>
          </w:p>
        </w:tc>
        <w:tc>
          <w:tcPr>
            <w:tcW w:w="1213" w:type="dxa"/>
            <w:tcMar>
              <w:top w:w="0" w:type="dxa"/>
              <w:left w:w="108" w:type="dxa"/>
              <w:bottom w:w="0" w:type="dxa"/>
              <w:right w:w="108" w:type="dxa"/>
            </w:tcMar>
            <w:vAlign w:val="center"/>
          </w:tcPr>
          <w:p w14:paraId="4D428A51">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100</w:t>
            </w:r>
          </w:p>
        </w:tc>
        <w:tc>
          <w:tcPr>
            <w:tcW w:w="1077" w:type="dxa"/>
            <w:tcMar>
              <w:top w:w="0" w:type="dxa"/>
              <w:left w:w="108" w:type="dxa"/>
              <w:bottom w:w="0" w:type="dxa"/>
              <w:right w:w="108" w:type="dxa"/>
            </w:tcMar>
            <w:vAlign w:val="center"/>
          </w:tcPr>
          <w:p w14:paraId="45C2F228">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预期性</w:t>
            </w:r>
          </w:p>
        </w:tc>
      </w:tr>
      <w:tr w14:paraId="4872C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5CFB55DA">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13.</w:t>
            </w:r>
          </w:p>
        </w:tc>
        <w:tc>
          <w:tcPr>
            <w:tcW w:w="794" w:type="dxa"/>
            <w:vMerge w:val="continue"/>
            <w:tcMar>
              <w:top w:w="0" w:type="dxa"/>
              <w:left w:w="108" w:type="dxa"/>
              <w:bottom w:w="0" w:type="dxa"/>
              <w:right w:w="108" w:type="dxa"/>
            </w:tcMar>
            <w:vAlign w:val="center"/>
          </w:tcPr>
          <w:p w14:paraId="2A17553C">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p>
        </w:tc>
        <w:tc>
          <w:tcPr>
            <w:tcW w:w="2721" w:type="dxa"/>
            <w:shd w:val="clear" w:color="auto" w:fill="FFFFFF"/>
            <w:tcMar>
              <w:top w:w="0" w:type="dxa"/>
              <w:left w:w="108" w:type="dxa"/>
              <w:bottom w:w="0" w:type="dxa"/>
              <w:right w:w="108" w:type="dxa"/>
            </w:tcMar>
            <w:vAlign w:val="center"/>
          </w:tcPr>
          <w:p w14:paraId="1F564AB8">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default" w:ascii="仿宋_GB2312" w:hAnsi="仿宋_GB2312" w:eastAsia="仿宋_GB2312" w:cs="仿宋_GB2312"/>
                <w:b w:val="0"/>
                <w:bCs/>
                <w:kern w:val="0"/>
                <w:sz w:val="24"/>
                <w:szCs w:val="24"/>
                <w:highlight w:val="none"/>
                <w:u w:val="none" w:color="auto"/>
                <w:lang w:val="en-US" w:eastAsia="zh-CN"/>
              </w:rPr>
              <w:t>政务服务实际网办率</w:t>
            </w:r>
          </w:p>
        </w:tc>
        <w:tc>
          <w:tcPr>
            <w:tcW w:w="1247" w:type="dxa"/>
            <w:shd w:val="clear" w:color="auto" w:fill="FFFFFF"/>
            <w:tcMar>
              <w:top w:w="0" w:type="dxa"/>
              <w:left w:w="108" w:type="dxa"/>
              <w:bottom w:w="0" w:type="dxa"/>
              <w:right w:w="108" w:type="dxa"/>
            </w:tcMar>
            <w:vAlign w:val="center"/>
          </w:tcPr>
          <w:p w14:paraId="7DD2ED2E">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w:t>
            </w:r>
          </w:p>
        </w:tc>
        <w:tc>
          <w:tcPr>
            <w:tcW w:w="1062" w:type="dxa"/>
            <w:shd w:val="clear" w:color="auto" w:fill="FFFFFF"/>
            <w:tcMar>
              <w:top w:w="0" w:type="dxa"/>
              <w:left w:w="108" w:type="dxa"/>
              <w:bottom w:w="0" w:type="dxa"/>
              <w:right w:w="108" w:type="dxa"/>
            </w:tcMar>
            <w:vAlign w:val="center"/>
          </w:tcPr>
          <w:p w14:paraId="68083946">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w:t>
            </w:r>
          </w:p>
        </w:tc>
        <w:tc>
          <w:tcPr>
            <w:tcW w:w="1213" w:type="dxa"/>
            <w:shd w:val="clear" w:color="auto" w:fill="FFFFFF"/>
            <w:tcMar>
              <w:top w:w="0" w:type="dxa"/>
              <w:left w:w="108" w:type="dxa"/>
              <w:bottom w:w="0" w:type="dxa"/>
              <w:right w:w="108" w:type="dxa"/>
            </w:tcMar>
            <w:vAlign w:val="center"/>
          </w:tcPr>
          <w:p w14:paraId="0E07D524">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92</w:t>
            </w:r>
          </w:p>
        </w:tc>
        <w:tc>
          <w:tcPr>
            <w:tcW w:w="1077" w:type="dxa"/>
            <w:shd w:val="clear" w:color="auto" w:fill="FFFFFF"/>
            <w:tcMar>
              <w:top w:w="0" w:type="dxa"/>
              <w:left w:w="108" w:type="dxa"/>
              <w:bottom w:w="0" w:type="dxa"/>
              <w:right w:w="108" w:type="dxa"/>
            </w:tcMar>
            <w:vAlign w:val="center"/>
          </w:tcPr>
          <w:p w14:paraId="1B25A9CE">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预期性</w:t>
            </w:r>
          </w:p>
        </w:tc>
      </w:tr>
      <w:tr w14:paraId="6ED2C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6B9B80D6">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14.</w:t>
            </w:r>
          </w:p>
        </w:tc>
        <w:tc>
          <w:tcPr>
            <w:tcW w:w="794" w:type="dxa"/>
            <w:vMerge w:val="continue"/>
            <w:tcMar>
              <w:top w:w="0" w:type="dxa"/>
              <w:left w:w="108" w:type="dxa"/>
              <w:bottom w:w="0" w:type="dxa"/>
              <w:right w:w="108" w:type="dxa"/>
            </w:tcMar>
            <w:vAlign w:val="center"/>
          </w:tcPr>
          <w:p w14:paraId="46038D79">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p>
        </w:tc>
        <w:tc>
          <w:tcPr>
            <w:tcW w:w="2721" w:type="dxa"/>
            <w:shd w:val="clear" w:color="auto" w:fill="auto"/>
            <w:tcMar>
              <w:top w:w="0" w:type="dxa"/>
              <w:left w:w="108" w:type="dxa"/>
              <w:bottom w:w="0" w:type="dxa"/>
              <w:right w:w="108" w:type="dxa"/>
            </w:tcMar>
            <w:vAlign w:val="center"/>
          </w:tcPr>
          <w:p w14:paraId="0B6BDEB5">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学校智能应用覆盖率</w:t>
            </w:r>
          </w:p>
        </w:tc>
        <w:tc>
          <w:tcPr>
            <w:tcW w:w="1247" w:type="dxa"/>
            <w:shd w:val="clear" w:color="auto" w:fill="auto"/>
            <w:tcMar>
              <w:top w:w="0" w:type="dxa"/>
              <w:left w:w="108" w:type="dxa"/>
              <w:bottom w:w="0" w:type="dxa"/>
              <w:right w:w="108" w:type="dxa"/>
            </w:tcMar>
            <w:vAlign w:val="center"/>
          </w:tcPr>
          <w:p w14:paraId="21038893">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w:t>
            </w:r>
          </w:p>
        </w:tc>
        <w:tc>
          <w:tcPr>
            <w:tcW w:w="1062" w:type="dxa"/>
            <w:shd w:val="clear" w:color="auto" w:fill="auto"/>
            <w:tcMar>
              <w:top w:w="0" w:type="dxa"/>
              <w:left w:w="108" w:type="dxa"/>
              <w:bottom w:w="0" w:type="dxa"/>
              <w:right w:w="108" w:type="dxa"/>
            </w:tcMar>
            <w:vAlign w:val="center"/>
          </w:tcPr>
          <w:p w14:paraId="0E5F0673">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w:t>
            </w:r>
          </w:p>
        </w:tc>
        <w:tc>
          <w:tcPr>
            <w:tcW w:w="1213" w:type="dxa"/>
            <w:shd w:val="clear" w:color="auto" w:fill="auto"/>
            <w:tcMar>
              <w:top w:w="0" w:type="dxa"/>
              <w:left w:w="108" w:type="dxa"/>
              <w:bottom w:w="0" w:type="dxa"/>
              <w:right w:w="108" w:type="dxa"/>
            </w:tcMar>
            <w:vAlign w:val="center"/>
          </w:tcPr>
          <w:p w14:paraId="2D96A379">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95</w:t>
            </w:r>
          </w:p>
        </w:tc>
        <w:tc>
          <w:tcPr>
            <w:tcW w:w="1077" w:type="dxa"/>
            <w:shd w:val="clear" w:color="auto" w:fill="auto"/>
            <w:tcMar>
              <w:top w:w="0" w:type="dxa"/>
              <w:left w:w="108" w:type="dxa"/>
              <w:bottom w:w="0" w:type="dxa"/>
              <w:right w:w="108" w:type="dxa"/>
            </w:tcMar>
            <w:vAlign w:val="center"/>
          </w:tcPr>
          <w:p w14:paraId="60B62F31">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预期性</w:t>
            </w:r>
          </w:p>
        </w:tc>
      </w:tr>
      <w:tr w14:paraId="613E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749154CE">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15.</w:t>
            </w:r>
          </w:p>
        </w:tc>
        <w:tc>
          <w:tcPr>
            <w:tcW w:w="794" w:type="dxa"/>
            <w:vMerge w:val="continue"/>
            <w:tcMar>
              <w:top w:w="0" w:type="dxa"/>
              <w:left w:w="108" w:type="dxa"/>
              <w:bottom w:w="0" w:type="dxa"/>
              <w:right w:w="108" w:type="dxa"/>
            </w:tcMar>
            <w:vAlign w:val="center"/>
          </w:tcPr>
          <w:p w14:paraId="47A0DCDD">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p>
        </w:tc>
        <w:tc>
          <w:tcPr>
            <w:tcW w:w="2721" w:type="dxa"/>
            <w:shd w:val="clear" w:color="auto" w:fill="auto"/>
            <w:tcMar>
              <w:top w:w="0" w:type="dxa"/>
              <w:left w:w="108" w:type="dxa"/>
              <w:bottom w:w="0" w:type="dxa"/>
              <w:right w:w="108" w:type="dxa"/>
            </w:tcMar>
            <w:vAlign w:val="center"/>
          </w:tcPr>
          <w:p w14:paraId="3E7A8AB6">
            <w:pPr>
              <w:widowControl/>
              <w:adjustRightInd/>
              <w:snapToGrid/>
              <w:spacing w:beforeLines="-2147483648" w:afterLines="-2147483648" w:line="240" w:lineRule="auto"/>
              <w:jc w:val="center"/>
              <w:rPr>
                <w:rFonts w:hint="eastAsia" w:ascii="仿宋_GB2312" w:hAnsi="仿宋_GB2312" w:eastAsia="仿宋_GB2312" w:cs="仿宋_GB2312"/>
                <w:b w:val="0"/>
                <w:bCs/>
                <w:snapToGrid/>
                <w:kern w:val="0"/>
                <w:sz w:val="24"/>
                <w:szCs w:val="24"/>
                <w:highlight w:val="none"/>
                <w:u w:val="none" w:color="auto"/>
                <w:lang w:val="en-US" w:eastAsia="zh-CN" w:bidi="ar"/>
              </w:rPr>
            </w:pPr>
            <w:r>
              <w:rPr>
                <w:rFonts w:hint="eastAsia" w:ascii="仿宋_GB2312" w:hAnsi="仿宋_GB2312" w:eastAsia="仿宋_GB2312" w:cs="仿宋_GB2312"/>
                <w:b w:val="0"/>
                <w:bCs/>
                <w:snapToGrid/>
                <w:kern w:val="0"/>
                <w:sz w:val="24"/>
                <w:szCs w:val="24"/>
                <w:highlight w:val="none"/>
                <w:u w:val="none" w:color="auto"/>
                <w:lang w:val="en-US" w:eastAsia="zh-CN" w:bidi="ar"/>
              </w:rPr>
              <w:t>互联网诊疗总诊疗量</w:t>
            </w:r>
          </w:p>
        </w:tc>
        <w:tc>
          <w:tcPr>
            <w:tcW w:w="1247" w:type="dxa"/>
            <w:shd w:val="clear" w:color="auto" w:fill="auto"/>
            <w:tcMar>
              <w:top w:w="0" w:type="dxa"/>
              <w:left w:w="108" w:type="dxa"/>
              <w:bottom w:w="0" w:type="dxa"/>
              <w:right w:w="108" w:type="dxa"/>
            </w:tcMar>
            <w:vAlign w:val="center"/>
          </w:tcPr>
          <w:p w14:paraId="627FAE49">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snapToGrid/>
                <w:kern w:val="0"/>
                <w:sz w:val="24"/>
                <w:szCs w:val="24"/>
                <w:highlight w:val="none"/>
                <w:u w:val="none" w:color="auto"/>
                <w:lang w:val="en-US" w:eastAsia="zh-CN" w:bidi="ar"/>
              </w:rPr>
              <w:t>万人次</w:t>
            </w:r>
          </w:p>
        </w:tc>
        <w:tc>
          <w:tcPr>
            <w:tcW w:w="1062" w:type="dxa"/>
            <w:shd w:val="clear" w:color="auto" w:fill="auto"/>
            <w:tcMar>
              <w:top w:w="0" w:type="dxa"/>
              <w:left w:w="108" w:type="dxa"/>
              <w:bottom w:w="0" w:type="dxa"/>
              <w:right w:w="108" w:type="dxa"/>
            </w:tcMar>
            <w:vAlign w:val="center"/>
          </w:tcPr>
          <w:p w14:paraId="685F9FC1">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p>
        </w:tc>
        <w:tc>
          <w:tcPr>
            <w:tcW w:w="1213" w:type="dxa"/>
            <w:shd w:val="clear" w:color="auto" w:fill="auto"/>
            <w:tcMar>
              <w:top w:w="0" w:type="dxa"/>
              <w:left w:w="108" w:type="dxa"/>
              <w:bottom w:w="0" w:type="dxa"/>
              <w:right w:w="108" w:type="dxa"/>
            </w:tcMar>
            <w:vAlign w:val="center"/>
          </w:tcPr>
          <w:p w14:paraId="1A9DA475">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eastAsia="zh-CN" w:bidi="ar"/>
              </w:rPr>
              <w:t>≥</w:t>
            </w:r>
            <w:r>
              <w:rPr>
                <w:rFonts w:hint="eastAsia" w:ascii="仿宋_GB2312" w:hAnsi="仿宋_GB2312" w:eastAsia="仿宋_GB2312" w:cs="仿宋_GB2312"/>
                <w:b w:val="0"/>
                <w:bCs/>
                <w:color w:val="auto"/>
                <w:kern w:val="0"/>
                <w:sz w:val="24"/>
                <w:szCs w:val="24"/>
                <w:highlight w:val="none"/>
                <w:lang w:val="en-US" w:eastAsia="zh-CN" w:bidi="ar"/>
              </w:rPr>
              <w:t>8</w:t>
            </w:r>
            <w:r>
              <w:rPr>
                <w:rFonts w:hint="eastAsia" w:ascii="仿宋_GB2312" w:hAnsi="仿宋_GB2312" w:eastAsia="仿宋_GB2312" w:cs="仿宋_GB2312"/>
                <w:b w:val="0"/>
                <w:bCs/>
                <w:color w:val="auto"/>
                <w:kern w:val="0"/>
                <w:sz w:val="24"/>
                <w:szCs w:val="24"/>
                <w:highlight w:val="none"/>
                <w:lang w:val="en-US" w:eastAsia="zh-CN"/>
              </w:rPr>
              <w:t>0</w:t>
            </w:r>
          </w:p>
        </w:tc>
        <w:tc>
          <w:tcPr>
            <w:tcW w:w="1077" w:type="dxa"/>
            <w:shd w:val="clear" w:color="auto" w:fill="auto"/>
            <w:tcMar>
              <w:top w:w="0" w:type="dxa"/>
              <w:left w:w="108" w:type="dxa"/>
              <w:bottom w:w="0" w:type="dxa"/>
              <w:right w:w="108" w:type="dxa"/>
            </w:tcMar>
            <w:vAlign w:val="center"/>
          </w:tcPr>
          <w:p w14:paraId="0EC6CF5C">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预期性</w:t>
            </w:r>
          </w:p>
        </w:tc>
      </w:tr>
      <w:tr w14:paraId="01218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5A45A82D">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16.</w:t>
            </w:r>
          </w:p>
        </w:tc>
        <w:tc>
          <w:tcPr>
            <w:tcW w:w="794" w:type="dxa"/>
            <w:vMerge w:val="continue"/>
            <w:tcMar>
              <w:top w:w="0" w:type="dxa"/>
              <w:left w:w="108" w:type="dxa"/>
              <w:bottom w:w="0" w:type="dxa"/>
              <w:right w:w="108" w:type="dxa"/>
            </w:tcMar>
            <w:vAlign w:val="center"/>
          </w:tcPr>
          <w:p w14:paraId="2EF135F3">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p>
        </w:tc>
        <w:tc>
          <w:tcPr>
            <w:tcW w:w="2721" w:type="dxa"/>
            <w:shd w:val="clear" w:color="auto" w:fill="auto"/>
            <w:tcMar>
              <w:top w:w="0" w:type="dxa"/>
              <w:left w:w="108" w:type="dxa"/>
              <w:bottom w:w="0" w:type="dxa"/>
              <w:right w:w="108" w:type="dxa"/>
            </w:tcMar>
            <w:vAlign w:val="center"/>
          </w:tcPr>
          <w:p w14:paraId="7FF44760">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snapToGrid/>
                <w:kern w:val="0"/>
                <w:sz w:val="24"/>
                <w:szCs w:val="24"/>
                <w:highlight w:val="none"/>
                <w:u w:val="none" w:color="auto"/>
                <w:lang w:val="en-US" w:eastAsia="zh-CN" w:bidi="ar"/>
              </w:rPr>
              <w:t>交通基础设施数字化率</w:t>
            </w:r>
          </w:p>
        </w:tc>
        <w:tc>
          <w:tcPr>
            <w:tcW w:w="1247" w:type="dxa"/>
            <w:shd w:val="clear" w:color="auto" w:fill="auto"/>
            <w:tcMar>
              <w:top w:w="0" w:type="dxa"/>
              <w:left w:w="108" w:type="dxa"/>
              <w:bottom w:w="0" w:type="dxa"/>
              <w:right w:w="108" w:type="dxa"/>
            </w:tcMar>
            <w:vAlign w:val="center"/>
          </w:tcPr>
          <w:p w14:paraId="7FF6C982">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w:t>
            </w:r>
          </w:p>
        </w:tc>
        <w:tc>
          <w:tcPr>
            <w:tcW w:w="1062" w:type="dxa"/>
            <w:shd w:val="clear" w:color="auto" w:fill="auto"/>
            <w:tcMar>
              <w:top w:w="0" w:type="dxa"/>
              <w:left w:w="108" w:type="dxa"/>
              <w:bottom w:w="0" w:type="dxa"/>
              <w:right w:w="108" w:type="dxa"/>
            </w:tcMar>
            <w:vAlign w:val="center"/>
          </w:tcPr>
          <w:p w14:paraId="7B0F6D94">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w:t>
            </w:r>
          </w:p>
        </w:tc>
        <w:tc>
          <w:tcPr>
            <w:tcW w:w="1213" w:type="dxa"/>
            <w:shd w:val="clear" w:color="auto" w:fill="auto"/>
            <w:tcMar>
              <w:top w:w="0" w:type="dxa"/>
              <w:left w:w="108" w:type="dxa"/>
              <w:bottom w:w="0" w:type="dxa"/>
              <w:right w:w="108" w:type="dxa"/>
            </w:tcMar>
            <w:vAlign w:val="center"/>
          </w:tcPr>
          <w:p w14:paraId="66ED8135">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rPr>
              <w:t>95</w:t>
            </w:r>
          </w:p>
        </w:tc>
        <w:tc>
          <w:tcPr>
            <w:tcW w:w="1077" w:type="dxa"/>
            <w:shd w:val="clear" w:color="auto" w:fill="auto"/>
            <w:tcMar>
              <w:top w:w="0" w:type="dxa"/>
              <w:left w:w="108" w:type="dxa"/>
              <w:bottom w:w="0" w:type="dxa"/>
              <w:right w:w="108" w:type="dxa"/>
            </w:tcMar>
            <w:vAlign w:val="center"/>
          </w:tcPr>
          <w:p w14:paraId="190EE5A0">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rPr>
              <w:t>预期性</w:t>
            </w:r>
          </w:p>
        </w:tc>
      </w:tr>
      <w:tr w14:paraId="2079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37" w:type="dxa"/>
            <w:tcMar>
              <w:top w:w="0" w:type="dxa"/>
              <w:left w:w="108" w:type="dxa"/>
              <w:bottom w:w="0" w:type="dxa"/>
              <w:right w:w="108" w:type="dxa"/>
            </w:tcMar>
            <w:vAlign w:val="center"/>
          </w:tcPr>
          <w:p w14:paraId="7B0D0099">
            <w:pPr>
              <w:widowControl/>
              <w:numPr>
                <w:ilvl w:val="0"/>
                <w:numId w:val="0"/>
              </w:numPr>
              <w:adjustRightInd w:val="0"/>
              <w:snapToGrid w:val="0"/>
              <w:spacing w:beforeLines="0" w:afterLines="0" w:line="320" w:lineRule="exact"/>
              <w:ind w:left="425" w:leftChars="0" w:hanging="425" w:firstLineChars="0"/>
              <w:jc w:val="center"/>
              <w:rPr>
                <w:rFonts w:hint="eastAsia" w:ascii="仿宋_GB2312" w:hAnsi="仿宋_GB2312" w:eastAsia="仿宋_GB2312" w:cs="仿宋_GB2312"/>
                <w:b w:val="0"/>
                <w:bCs/>
                <w:color w:val="auto"/>
                <w:kern w:val="0"/>
                <w:sz w:val="24"/>
                <w:szCs w:val="24"/>
                <w:highlight w:val="none"/>
              </w:rPr>
            </w:pPr>
            <w:r>
              <w:rPr>
                <w:rFonts w:hint="default" w:ascii="仿宋_GB2312" w:hAnsi="仿宋_GB2312" w:eastAsia="仿宋_GB2312" w:cs="仿宋_GB2312"/>
                <w:b w:val="0"/>
                <w:bCs/>
                <w:color w:val="auto"/>
                <w:kern w:val="0"/>
                <w:sz w:val="24"/>
                <w:szCs w:val="24"/>
                <w:highlight w:val="none"/>
                <w:lang w:val="en-US" w:eastAsia="zh-CN" w:bidi="ar-SA"/>
              </w:rPr>
              <w:t>17.</w:t>
            </w:r>
          </w:p>
        </w:tc>
        <w:tc>
          <w:tcPr>
            <w:tcW w:w="794" w:type="dxa"/>
            <w:vMerge w:val="continue"/>
            <w:tcMar>
              <w:top w:w="0" w:type="dxa"/>
              <w:left w:w="108" w:type="dxa"/>
              <w:bottom w:w="0" w:type="dxa"/>
              <w:right w:w="108" w:type="dxa"/>
            </w:tcMar>
            <w:vAlign w:val="center"/>
          </w:tcPr>
          <w:p w14:paraId="7A4D53D9">
            <w:pPr>
              <w:widowControl/>
              <w:adjustRightInd w:val="0"/>
              <w:snapToGrid w:val="0"/>
              <w:spacing w:beforeLines="0" w:afterLines="0" w:line="320" w:lineRule="exact"/>
              <w:jc w:val="center"/>
              <w:rPr>
                <w:rFonts w:hint="eastAsia" w:ascii="仿宋_GB2312" w:hAnsi="仿宋_GB2312" w:eastAsia="仿宋_GB2312" w:cs="仿宋_GB2312"/>
                <w:b w:val="0"/>
                <w:bCs/>
                <w:color w:val="auto"/>
                <w:kern w:val="0"/>
                <w:sz w:val="24"/>
                <w:szCs w:val="24"/>
                <w:highlight w:val="none"/>
                <w:lang w:val="en-US" w:eastAsia="zh-CN"/>
              </w:rPr>
            </w:pPr>
          </w:p>
        </w:tc>
        <w:tc>
          <w:tcPr>
            <w:tcW w:w="2721" w:type="dxa"/>
            <w:shd w:val="clear" w:color="auto" w:fill="auto"/>
            <w:tcMar>
              <w:top w:w="0" w:type="dxa"/>
              <w:left w:w="108" w:type="dxa"/>
              <w:bottom w:w="0" w:type="dxa"/>
              <w:right w:w="108" w:type="dxa"/>
            </w:tcMar>
            <w:vAlign w:val="center"/>
          </w:tcPr>
          <w:p w14:paraId="6A4E1C1E">
            <w:pPr>
              <w:widowControl/>
              <w:adjustRightInd w:val="0"/>
              <w:snapToGrid w:val="0"/>
              <w:spacing w:beforeLines="0" w:afterLines="0" w:line="320" w:lineRule="exact"/>
              <w:jc w:val="center"/>
              <w:rPr>
                <w:rFonts w:hint="default" w:ascii="仿宋_GB2312" w:hAnsi="仿宋_GB2312" w:eastAsia="仿宋_GB2312" w:cs="仿宋_GB2312"/>
                <w:b w:val="0"/>
                <w:bCs/>
                <w:snapToGrid/>
                <w:kern w:val="0"/>
                <w:sz w:val="24"/>
                <w:szCs w:val="24"/>
                <w:highlight w:val="none"/>
                <w:u w:val="none" w:color="auto"/>
                <w:lang w:val="en-US" w:eastAsia="zh-CN" w:bidi="ar"/>
              </w:rPr>
            </w:pPr>
            <w:r>
              <w:rPr>
                <w:rFonts w:hint="eastAsia" w:ascii="仿宋_GB2312" w:hAnsi="仿宋_GB2312" w:eastAsia="仿宋_GB2312" w:cs="仿宋_GB2312"/>
                <w:b w:val="0"/>
                <w:bCs/>
                <w:snapToGrid/>
                <w:kern w:val="0"/>
                <w:sz w:val="24"/>
                <w:szCs w:val="24"/>
                <w:highlight w:val="none"/>
                <w:u w:val="none" w:color="auto"/>
                <w:lang w:val="en-US" w:eastAsia="zh-CN" w:bidi="ar"/>
              </w:rPr>
              <w:t>“双智城市”应用覆盖区域</w:t>
            </w:r>
          </w:p>
        </w:tc>
        <w:tc>
          <w:tcPr>
            <w:tcW w:w="1247" w:type="dxa"/>
            <w:shd w:val="clear" w:color="auto" w:fill="auto"/>
            <w:tcMar>
              <w:top w:w="0" w:type="dxa"/>
              <w:left w:w="108" w:type="dxa"/>
              <w:bottom w:w="0" w:type="dxa"/>
              <w:right w:w="108" w:type="dxa"/>
            </w:tcMar>
            <w:vAlign w:val="center"/>
          </w:tcPr>
          <w:p w14:paraId="21A66F91">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平方公里</w:t>
            </w:r>
          </w:p>
        </w:tc>
        <w:tc>
          <w:tcPr>
            <w:tcW w:w="1062" w:type="dxa"/>
            <w:shd w:val="clear" w:color="auto" w:fill="auto"/>
            <w:tcMar>
              <w:top w:w="0" w:type="dxa"/>
              <w:left w:w="108" w:type="dxa"/>
              <w:bottom w:w="0" w:type="dxa"/>
              <w:right w:w="108" w:type="dxa"/>
            </w:tcMar>
            <w:vAlign w:val="center"/>
          </w:tcPr>
          <w:p w14:paraId="6376A3D7">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SA"/>
              </w:rPr>
            </w:pPr>
            <w:r>
              <w:rPr>
                <w:rFonts w:hint="eastAsia" w:ascii="仿宋_GB2312" w:hAnsi="仿宋_GB2312" w:eastAsia="仿宋_GB2312" w:cs="仿宋_GB2312"/>
                <w:b w:val="0"/>
                <w:bCs/>
                <w:color w:val="auto"/>
                <w:kern w:val="0"/>
                <w:sz w:val="24"/>
                <w:szCs w:val="24"/>
                <w:highlight w:val="none"/>
                <w:lang w:val="en-US" w:eastAsia="zh-CN" w:bidi="ar-SA"/>
              </w:rPr>
              <w:t>-</w:t>
            </w:r>
          </w:p>
        </w:tc>
        <w:tc>
          <w:tcPr>
            <w:tcW w:w="1213" w:type="dxa"/>
            <w:shd w:val="clear" w:color="auto" w:fill="auto"/>
            <w:tcMar>
              <w:top w:w="0" w:type="dxa"/>
              <w:left w:w="108" w:type="dxa"/>
              <w:bottom w:w="0" w:type="dxa"/>
              <w:right w:w="108" w:type="dxa"/>
            </w:tcMar>
            <w:vAlign w:val="center"/>
          </w:tcPr>
          <w:p w14:paraId="246AF55E">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bidi="ar"/>
              </w:rPr>
            </w:pPr>
            <w:r>
              <w:rPr>
                <w:rFonts w:hint="eastAsia" w:ascii="仿宋_GB2312" w:hAnsi="仿宋_GB2312" w:eastAsia="仿宋_GB2312" w:cs="仿宋_GB2312"/>
                <w:b w:val="0"/>
                <w:bCs/>
                <w:color w:val="auto"/>
                <w:kern w:val="0"/>
                <w:sz w:val="24"/>
                <w:szCs w:val="24"/>
                <w:highlight w:val="none"/>
                <w:lang w:val="en-US" w:eastAsia="zh-CN" w:bidi="ar"/>
              </w:rPr>
              <w:t>280</w:t>
            </w:r>
          </w:p>
        </w:tc>
        <w:tc>
          <w:tcPr>
            <w:tcW w:w="1077" w:type="dxa"/>
            <w:shd w:val="clear" w:color="auto" w:fill="auto"/>
            <w:tcMar>
              <w:top w:w="0" w:type="dxa"/>
              <w:left w:w="108" w:type="dxa"/>
              <w:bottom w:w="0" w:type="dxa"/>
              <w:right w:w="108" w:type="dxa"/>
            </w:tcMar>
            <w:vAlign w:val="center"/>
          </w:tcPr>
          <w:p w14:paraId="2F5AF779">
            <w:pPr>
              <w:widowControl/>
              <w:adjustRightInd w:val="0"/>
              <w:snapToGrid w:val="0"/>
              <w:spacing w:beforeLines="0" w:afterLines="0" w:line="320" w:lineRule="exact"/>
              <w:jc w:val="center"/>
              <w:rPr>
                <w:rFonts w:hint="default" w:ascii="仿宋_GB2312" w:hAnsi="仿宋_GB2312" w:eastAsia="仿宋_GB2312" w:cs="仿宋_GB2312"/>
                <w:b w:val="0"/>
                <w:bCs/>
                <w:color w:val="auto"/>
                <w:kern w:val="0"/>
                <w:sz w:val="24"/>
                <w:szCs w:val="24"/>
                <w:highlight w:val="none"/>
                <w:lang w:val="en-US" w:eastAsia="zh-CN"/>
              </w:rPr>
            </w:pPr>
            <w:r>
              <w:rPr>
                <w:rFonts w:hint="eastAsia" w:ascii="仿宋_GB2312" w:hAnsi="仿宋_GB2312" w:eastAsia="仿宋_GB2312" w:cs="仿宋_GB2312"/>
                <w:b w:val="0"/>
                <w:bCs/>
                <w:color w:val="auto"/>
                <w:kern w:val="0"/>
                <w:sz w:val="24"/>
                <w:szCs w:val="24"/>
                <w:highlight w:val="none"/>
                <w:lang w:val="en-US" w:eastAsia="zh-CN"/>
              </w:rPr>
              <w:t>预期性</w:t>
            </w:r>
          </w:p>
        </w:tc>
      </w:tr>
    </w:tbl>
    <w:p w14:paraId="118CA8DB">
      <w:pPr>
        <w:pStyle w:val="18"/>
        <w:keepNext w:val="0"/>
        <w:keepLines w:val="0"/>
        <w:pageBreakBefore w:val="0"/>
        <w:widowControl/>
        <w:wordWrap/>
        <w:overflowPunct/>
        <w:topLinePunct w:val="0"/>
        <w:bidi w:val="0"/>
        <w:adjustRightInd w:val="0"/>
        <w:snapToGrid w:val="0"/>
        <w:spacing w:beforeLines="0" w:beforeAutospacing="0" w:afterLines="0" w:afterAutospacing="0" w:line="560" w:lineRule="exact"/>
        <w:ind w:firstLine="0" w:firstLineChars="0"/>
        <w:jc w:val="both"/>
        <w:outlineLvl w:val="9"/>
        <w:rPr>
          <w:rFonts w:hint="eastAsia" w:ascii="黑体" w:hAnsi="黑体" w:eastAsia="黑体" w:cs="黑体"/>
          <w:color w:val="auto"/>
          <w:sz w:val="32"/>
          <w:szCs w:val="32"/>
          <w:highlight w:val="none"/>
          <w:lang w:val="en-US" w:eastAsia="zh-CN"/>
        </w:rPr>
      </w:pPr>
    </w:p>
    <w:p w14:paraId="5FA04D46">
      <w:pPr>
        <w:pStyle w:val="18"/>
        <w:keepNext w:val="0"/>
        <w:keepLines w:val="0"/>
        <w:pageBreakBefore w:val="0"/>
        <w:widowControl/>
        <w:wordWrap/>
        <w:overflowPunct/>
        <w:topLinePunct w:val="0"/>
        <w:bidi w:val="0"/>
        <w:adjustRightInd w:val="0"/>
        <w:snapToGrid w:val="0"/>
        <w:spacing w:beforeLines="0" w:beforeAutospacing="0" w:afterLines="0" w:afterAutospacing="0" w:line="560" w:lineRule="exact"/>
        <w:ind w:firstLine="640" w:firstLineChars="200"/>
        <w:jc w:val="both"/>
        <w:outlineLvl w:val="0"/>
        <w:rPr>
          <w:rFonts w:hint="eastAsia" w:ascii="黑体" w:hAnsi="黑体" w:eastAsia="黑体" w:cs="黑体"/>
          <w:color w:val="auto"/>
          <w:sz w:val="32"/>
          <w:szCs w:val="32"/>
          <w:highlight w:val="none"/>
        </w:rPr>
      </w:pPr>
      <w:bookmarkStart w:id="107" w:name="_Toc20117"/>
      <w:r>
        <w:rPr>
          <w:rFonts w:hint="eastAsia" w:ascii="黑体" w:hAnsi="黑体" w:eastAsia="黑体" w:cs="黑体"/>
          <w:color w:val="auto"/>
          <w:sz w:val="32"/>
          <w:szCs w:val="32"/>
          <w:highlight w:val="none"/>
          <w:lang w:val="en-US" w:eastAsia="zh-CN"/>
        </w:rPr>
        <w:t>二</w:t>
      </w:r>
      <w:r>
        <w:rPr>
          <w:rFonts w:hint="eastAsia" w:ascii="黑体" w:hAnsi="黑体" w:eastAsia="黑体" w:cs="黑体"/>
          <w:color w:val="auto"/>
          <w:sz w:val="32"/>
          <w:szCs w:val="32"/>
          <w:highlight w:val="none"/>
        </w:rPr>
        <w:t>、主要任务</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4BB6F261">
      <w:pPr>
        <w:keepNext w:val="0"/>
        <w:keepLines w:val="0"/>
        <w:pageBreakBefore w:val="0"/>
        <w:wordWrap/>
        <w:overflowPunct/>
        <w:topLinePunct w:val="0"/>
        <w:bidi w:val="0"/>
        <w:adjustRightInd w:val="0"/>
        <w:snapToGrid w:val="0"/>
        <w:spacing w:beforeLines="0" w:afterLines="0" w:line="560" w:lineRule="exact"/>
        <w:ind w:firstLine="640" w:firstLineChars="200"/>
        <w:outlineLvl w:val="1"/>
        <w:rPr>
          <w:rFonts w:hint="eastAsia" w:ascii="楷体_GB2312" w:hAnsi="楷体_GB2312" w:eastAsia="楷体_GB2312" w:cs="楷体_GB2312"/>
          <w:b w:val="0"/>
          <w:bCs w:val="0"/>
          <w:snapToGrid/>
          <w:color w:val="auto"/>
          <w:kern w:val="2"/>
          <w:sz w:val="32"/>
          <w:szCs w:val="32"/>
          <w:highlight w:val="none"/>
          <w:lang w:val="en-US" w:eastAsia="zh-CN" w:bidi="ar"/>
        </w:rPr>
      </w:pPr>
      <w:bookmarkStart w:id="108" w:name="_Toc25640"/>
      <w:bookmarkStart w:id="109" w:name="_Toc32280"/>
      <w:bookmarkStart w:id="110" w:name="_Toc23879"/>
      <w:bookmarkStart w:id="111" w:name="_Toc17695"/>
      <w:bookmarkStart w:id="112" w:name="_Toc11082"/>
      <w:bookmarkStart w:id="113" w:name="_Toc13399"/>
      <w:bookmarkStart w:id="114" w:name="_Toc3382"/>
      <w:bookmarkStart w:id="115" w:name="_Toc24635"/>
      <w:bookmarkStart w:id="116" w:name="_Toc511"/>
      <w:bookmarkStart w:id="117" w:name="_Toc23714"/>
      <w:bookmarkStart w:id="118" w:name="_Toc6236"/>
      <w:bookmarkStart w:id="119" w:name="_Toc2067"/>
      <w:bookmarkStart w:id="120" w:name="_Toc30321"/>
      <w:bookmarkStart w:id="121" w:name="_Toc30487"/>
      <w:bookmarkStart w:id="122" w:name="_Toc18439"/>
      <w:bookmarkStart w:id="123" w:name="_Toc18450"/>
      <w:bookmarkStart w:id="124" w:name="_Toc20188"/>
      <w:bookmarkStart w:id="125" w:name="_Toc8157"/>
      <w:bookmarkStart w:id="126" w:name="_Toc22794"/>
      <w:bookmarkStart w:id="127" w:name="_Toc31562"/>
      <w:bookmarkStart w:id="128" w:name="_Toc10950"/>
      <w:bookmarkStart w:id="129" w:name="_Toc15022"/>
      <w:bookmarkStart w:id="130" w:name="_Toc26695"/>
      <w:bookmarkStart w:id="131" w:name="_Toc13258"/>
      <w:bookmarkStart w:id="132" w:name="_Toc246"/>
      <w:bookmarkStart w:id="133" w:name="_Toc14908"/>
      <w:bookmarkStart w:id="134" w:name="_Toc7029"/>
      <w:bookmarkStart w:id="135" w:name="_Toc10638"/>
      <w:bookmarkStart w:id="136" w:name="_Toc7660"/>
      <w:bookmarkStart w:id="137" w:name="_Toc19811"/>
      <w:bookmarkStart w:id="138" w:name="_Toc10961"/>
      <w:bookmarkStart w:id="139" w:name="_Toc19782"/>
      <w:bookmarkStart w:id="140" w:name="_Toc29899"/>
      <w:bookmarkStart w:id="141" w:name="_Toc15553"/>
      <w:bookmarkStart w:id="142" w:name="_Toc22922"/>
      <w:bookmarkStart w:id="143" w:name="_Toc25252"/>
      <w:bookmarkStart w:id="144" w:name="_Toc28869"/>
      <w:bookmarkStart w:id="145" w:name="_Toc5395"/>
      <w:bookmarkStart w:id="146" w:name="_Toc28234"/>
      <w:bookmarkStart w:id="147" w:name="_Toc6756"/>
      <w:bookmarkStart w:id="148" w:name="_Toc15378"/>
      <w:bookmarkStart w:id="149" w:name="_Toc32440"/>
      <w:bookmarkStart w:id="150" w:name="_Toc18527"/>
      <w:bookmarkStart w:id="151" w:name="_Toc4179"/>
      <w:r>
        <w:rPr>
          <w:rFonts w:hint="eastAsia" w:ascii="楷体_GB2312" w:hAnsi="楷体_GB2312" w:eastAsia="楷体_GB2312" w:cs="楷体_GB2312"/>
          <w:b w:val="0"/>
          <w:bCs w:val="0"/>
          <w:snapToGrid/>
          <w:color w:val="auto"/>
          <w:kern w:val="2"/>
          <w:sz w:val="32"/>
          <w:szCs w:val="32"/>
          <w:highlight w:val="none"/>
          <w:lang w:val="en-US" w:eastAsia="zh-CN" w:bidi="ar"/>
        </w:rPr>
        <w:t>（一）健全适数化发展制度，完善数智发展体系</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14:paraId="091BDC49">
      <w:pPr>
        <w:keepNext w:val="0"/>
        <w:keepLines w:val="0"/>
        <w:pageBreakBefore w:val="0"/>
        <w:widowControl/>
        <w:numPr>
          <w:ilvl w:val="-1"/>
          <w:numId w:val="0"/>
        </w:numPr>
        <w:wordWrap/>
        <w:overflowPunct/>
        <w:topLinePunct w:val="0"/>
        <w:bidi w:val="0"/>
        <w:adjustRightInd w:val="0"/>
        <w:snapToGrid w:val="0"/>
        <w:spacing w:beforeLines="0" w:afterLines="0" w:line="560" w:lineRule="exact"/>
        <w:ind w:left="0" w:firstLine="643" w:firstLineChars="200"/>
        <w:outlineLvl w:val="2"/>
        <w:rPr>
          <w:rFonts w:hint="eastAsia" w:ascii="仿宋_GB2312" w:hAnsi="仿宋_GB2312" w:eastAsia="仿宋_GB2312" w:cs="仿宋_GB2312"/>
          <w:b/>
          <w:bCs/>
          <w:color w:val="auto"/>
          <w:sz w:val="32"/>
          <w:szCs w:val="28"/>
          <w:highlight w:val="none"/>
          <w:u w:val="none"/>
          <w:lang w:val="en-US" w:eastAsia="zh-CN"/>
        </w:rPr>
      </w:pPr>
      <w:bookmarkStart w:id="152" w:name="_Toc20337"/>
      <w:bookmarkStart w:id="153" w:name="_Toc15318"/>
      <w:bookmarkStart w:id="154" w:name="_Toc31964"/>
      <w:bookmarkStart w:id="155" w:name="_Toc30691"/>
      <w:bookmarkStart w:id="156" w:name="_Toc16977"/>
      <w:bookmarkStart w:id="157" w:name="_Toc15488"/>
      <w:bookmarkStart w:id="158" w:name="_Toc17086"/>
      <w:bookmarkStart w:id="159" w:name="_Toc29227"/>
      <w:bookmarkStart w:id="160" w:name="_Toc27813"/>
      <w:bookmarkStart w:id="161" w:name="_Toc13513"/>
      <w:bookmarkStart w:id="162" w:name="_Toc27927"/>
      <w:bookmarkStart w:id="163" w:name="_Toc19754"/>
      <w:bookmarkStart w:id="164" w:name="_Toc32734"/>
      <w:bookmarkStart w:id="165" w:name="_Toc18128"/>
      <w:bookmarkStart w:id="166" w:name="_Toc3252"/>
      <w:bookmarkStart w:id="167" w:name="_Toc14727"/>
      <w:bookmarkStart w:id="168" w:name="_Toc10495"/>
      <w:bookmarkStart w:id="169" w:name="_Toc32121"/>
      <w:r>
        <w:rPr>
          <w:rFonts w:hint="eastAsia" w:ascii="仿宋_GB2312" w:hAnsi="仿宋_GB2312" w:eastAsia="仿宋_GB2312" w:cs="仿宋_GB2312"/>
          <w:b/>
          <w:bCs/>
          <w:color w:val="auto"/>
          <w:sz w:val="32"/>
          <w:szCs w:val="28"/>
          <w:highlight w:val="none"/>
          <w:u w:val="none"/>
          <w:lang w:val="en-US" w:eastAsia="zh-CN"/>
        </w:rPr>
        <w:t>1.健全全流程统筹管理机制</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14:paraId="5993BA59">
      <w:pPr>
        <w:pStyle w:val="18"/>
        <w:keepNext w:val="0"/>
        <w:keepLines w:val="0"/>
        <w:pageBreakBefore w:val="0"/>
        <w:widowControl/>
        <w:kinsoku/>
        <w:wordWrap/>
        <w:overflowPunct/>
        <w:topLinePunct w:val="0"/>
        <w:autoSpaceDE/>
        <w:autoSpaceDN/>
        <w:bidi w:val="0"/>
        <w:adjustRightInd w:val="0"/>
        <w:snapToGrid w:val="0"/>
        <w:spacing w:beforeLines="0" w:beforeAutospacing="0" w:afterLines="0" w:afterAutospacing="0" w:line="560" w:lineRule="exact"/>
        <w:ind w:firstLine="643" w:firstLineChars="200"/>
        <w:jc w:val="both"/>
        <w:textAlignment w:val="auto"/>
        <w:outlineLvl w:val="9"/>
        <w:rPr>
          <w:rFonts w:hint="eastAsia" w:ascii="仿宋_GB2312" w:hAnsi="仿宋_GB2312" w:eastAsia="仿宋_GB2312" w:cs="仿宋_GB2312"/>
          <w:b w:val="0"/>
          <w:bCs w:val="0"/>
          <w:snapToGrid/>
          <w:color w:val="auto"/>
          <w:kern w:val="2"/>
          <w:sz w:val="32"/>
          <w:szCs w:val="32"/>
          <w:highlight w:val="none"/>
          <w:lang w:val="en-US" w:eastAsia="zh-CN" w:bidi="ar"/>
        </w:rPr>
      </w:pPr>
      <w:r>
        <w:rPr>
          <w:rFonts w:hint="eastAsia" w:ascii="仿宋_GB2312" w:hAnsi="仿宋_GB2312" w:eastAsia="仿宋_GB2312" w:cs="仿宋_GB2312"/>
          <w:b/>
          <w:bCs/>
          <w:color w:val="auto"/>
          <w:sz w:val="32"/>
          <w:szCs w:val="32"/>
          <w:highlight w:val="none"/>
          <w:lang w:val="en-US" w:eastAsia="zh-CN" w:bidi="ar"/>
        </w:rPr>
        <w:t>完善</w:t>
      </w:r>
      <w:r>
        <w:rPr>
          <w:rFonts w:hint="eastAsia" w:ascii="仿宋_GB2312" w:hAnsi="仿宋_GB2312" w:eastAsia="仿宋_GB2312" w:cs="仿宋_GB2312"/>
          <w:b/>
          <w:bCs/>
          <w:color w:val="auto"/>
          <w:sz w:val="32"/>
          <w:szCs w:val="32"/>
          <w:highlight w:val="none"/>
          <w:lang w:eastAsia="zh-CN" w:bidi="ar"/>
        </w:rPr>
        <w:t>数智城市</w:t>
      </w:r>
      <w:r>
        <w:rPr>
          <w:rFonts w:hint="eastAsia" w:ascii="仿宋_GB2312" w:hAnsi="仿宋_GB2312" w:eastAsia="仿宋_GB2312" w:cs="仿宋_GB2312"/>
          <w:b/>
          <w:bCs/>
          <w:color w:val="auto"/>
          <w:sz w:val="32"/>
          <w:szCs w:val="32"/>
          <w:highlight w:val="none"/>
          <w:lang w:val="en-US" w:eastAsia="zh-CN" w:bidi="ar"/>
        </w:rPr>
        <w:t>规划</w:t>
      </w:r>
      <w:r>
        <w:rPr>
          <w:rFonts w:hint="eastAsia" w:ascii="仿宋_GB2312" w:hAnsi="仿宋_GB2312" w:eastAsia="仿宋_GB2312" w:cs="仿宋_GB2312"/>
          <w:b/>
          <w:bCs/>
          <w:color w:val="auto"/>
          <w:sz w:val="32"/>
          <w:szCs w:val="32"/>
          <w:highlight w:val="none"/>
          <w:lang w:bidi="ar"/>
        </w:rPr>
        <w:t>管控体系</w:t>
      </w:r>
      <w:r>
        <w:rPr>
          <w:rFonts w:hint="eastAsia" w:ascii="仿宋_GB2312" w:hAnsi="仿宋_GB2312" w:eastAsia="仿宋_GB2312" w:cs="仿宋_GB2312"/>
          <w:b/>
          <w:bCs/>
          <w:color w:val="auto"/>
          <w:sz w:val="32"/>
          <w:szCs w:val="32"/>
          <w:highlight w:val="none"/>
          <w:lang w:eastAsia="zh-CN" w:bidi="ar"/>
        </w:rPr>
        <w:t>，</w:t>
      </w:r>
      <w:r>
        <w:rPr>
          <w:rFonts w:hint="eastAsia" w:ascii="仿宋_GB2312" w:hAnsi="仿宋_GB2312" w:eastAsia="仿宋_GB2312" w:cs="仿宋_GB2312"/>
          <w:b w:val="0"/>
          <w:bCs w:val="0"/>
          <w:snapToGrid/>
          <w:color w:val="auto"/>
          <w:kern w:val="2"/>
          <w:sz w:val="32"/>
          <w:szCs w:val="32"/>
          <w:highlight w:val="none"/>
          <w:lang w:val="en-US" w:eastAsia="zh-CN" w:bidi="ar"/>
        </w:rPr>
        <w:t>以数智城市四级规划管控体系为牵引，强化规划引领和动态监测</w:t>
      </w:r>
      <w:r>
        <w:rPr>
          <w:rFonts w:hint="eastAsia" w:ascii="仿宋_GB2312" w:hAnsi="仿宋_GB2312" w:eastAsia="仿宋_GB2312" w:cs="仿宋_GB2312"/>
          <w:color w:val="auto"/>
          <w:sz w:val="32"/>
          <w:szCs w:val="32"/>
          <w:highlight w:val="none"/>
          <w:lang w:bidi="ar"/>
        </w:rPr>
        <w:t>，</w:t>
      </w:r>
      <w:r>
        <w:rPr>
          <w:rFonts w:hint="eastAsia" w:ascii="仿宋_GB2312" w:hAnsi="仿宋_GB2312" w:eastAsia="仿宋_GB2312" w:cs="仿宋_GB2312"/>
          <w:color w:val="auto"/>
          <w:sz w:val="32"/>
          <w:szCs w:val="32"/>
          <w:highlight w:val="none"/>
          <w:lang w:val="en-US" w:eastAsia="zh-CN" w:bidi="ar"/>
        </w:rPr>
        <w:t>推进数智城市规范有序建设</w:t>
      </w:r>
      <w:r>
        <w:rPr>
          <w:rFonts w:hint="eastAsia" w:ascii="仿宋_GB2312" w:hAnsi="仿宋_GB2312" w:eastAsia="仿宋_GB2312" w:cs="仿宋_GB2312"/>
          <w:color w:val="auto"/>
          <w:sz w:val="32"/>
          <w:szCs w:val="32"/>
          <w:highlight w:val="none"/>
          <w:lang w:eastAsia="zh-CN" w:bidi="ar"/>
        </w:rPr>
        <w:t>。</w:t>
      </w:r>
      <w:r>
        <w:rPr>
          <w:rFonts w:hint="eastAsia" w:ascii="仿宋_GB2312" w:hAnsi="仿宋" w:eastAsia="仿宋_GB2312" w:cs="Times New Roman"/>
          <w:b w:val="0"/>
          <w:bCs w:val="0"/>
          <w:color w:val="auto"/>
          <w:spacing w:val="-4"/>
          <w:sz w:val="32"/>
          <w:szCs w:val="32"/>
          <w:highlight w:val="none"/>
          <w:u w:val="none"/>
        </w:rPr>
        <w:t>遵循</w:t>
      </w:r>
      <w:r>
        <w:rPr>
          <w:rFonts w:hint="eastAsia" w:ascii="仿宋_GB2312" w:hAnsi="仿宋" w:eastAsia="仿宋_GB2312" w:cs="Times New Roman"/>
          <w:b w:val="0"/>
          <w:bCs w:val="0"/>
          <w:color w:val="auto"/>
          <w:spacing w:val="-4"/>
          <w:sz w:val="32"/>
          <w:szCs w:val="32"/>
          <w:highlight w:val="none"/>
          <w:u w:val="none"/>
          <w:lang w:eastAsia="zh-CN"/>
        </w:rPr>
        <w:t>“</w:t>
      </w:r>
      <w:r>
        <w:rPr>
          <w:rFonts w:hint="eastAsia" w:ascii="仿宋_GB2312" w:hAnsi="仿宋" w:eastAsia="仿宋_GB2312" w:cs="Times New Roman"/>
          <w:b w:val="0"/>
          <w:bCs w:val="0"/>
          <w:color w:val="auto"/>
          <w:spacing w:val="-4"/>
          <w:sz w:val="32"/>
          <w:szCs w:val="32"/>
          <w:highlight w:val="none"/>
          <w:u w:val="none"/>
          <w:lang w:val="en-US" w:eastAsia="zh-CN"/>
        </w:rPr>
        <w:t>数智北京</w:t>
      </w:r>
      <w:r>
        <w:rPr>
          <w:rFonts w:hint="eastAsia" w:ascii="仿宋_GB2312" w:hAnsi="仿宋" w:eastAsia="仿宋_GB2312" w:cs="Times New Roman"/>
          <w:b w:val="0"/>
          <w:bCs w:val="0"/>
          <w:color w:val="auto"/>
          <w:spacing w:val="-4"/>
          <w:sz w:val="32"/>
          <w:szCs w:val="32"/>
          <w:highlight w:val="none"/>
          <w:u w:val="none"/>
          <w:lang w:eastAsia="zh-CN"/>
        </w:rPr>
        <w:t>”</w:t>
      </w:r>
      <w:r>
        <w:rPr>
          <w:rFonts w:hint="eastAsia" w:ascii="仿宋_GB2312" w:hAnsi="仿宋" w:eastAsia="仿宋_GB2312" w:cs="Times New Roman"/>
          <w:b w:val="0"/>
          <w:bCs w:val="0"/>
          <w:color w:val="auto"/>
          <w:spacing w:val="-4"/>
          <w:sz w:val="32"/>
          <w:szCs w:val="32"/>
          <w:highlight w:val="none"/>
          <w:u w:val="none"/>
        </w:rPr>
        <w:t>统一技术标准框架，</w:t>
      </w:r>
      <w:r>
        <w:rPr>
          <w:rFonts w:hint="eastAsia" w:ascii="仿宋_GB2312" w:hAnsi="仿宋_GB2312" w:eastAsia="仿宋_GB2312" w:cs="仿宋_GB2312"/>
          <w:snapToGrid/>
          <w:color w:val="auto"/>
          <w:kern w:val="2"/>
          <w:sz w:val="32"/>
          <w:szCs w:val="32"/>
          <w:highlight w:val="none"/>
          <w:lang w:val="en-US" w:eastAsia="zh-CN" w:bidi="ar"/>
        </w:rPr>
        <w:t>规范</w:t>
      </w:r>
      <w:r>
        <w:rPr>
          <w:rFonts w:hint="eastAsia" w:ascii="仿宋_GB2312" w:hAnsi="仿宋_GB2312" w:eastAsia="仿宋_GB2312" w:cs="仿宋_GB2312"/>
          <w:color w:val="auto"/>
          <w:sz w:val="32"/>
          <w:szCs w:val="32"/>
          <w:highlight w:val="none"/>
          <w:lang w:bidi="ar"/>
        </w:rPr>
        <w:t>各类系统与“京办”“京智”等市级平台对接，</w:t>
      </w:r>
      <w:r>
        <w:rPr>
          <w:rFonts w:hint="eastAsia" w:ascii="仿宋_GB2312" w:hAnsi="仿宋" w:eastAsia="仿宋_GB2312" w:cs="Times New Roman"/>
          <w:b w:val="0"/>
          <w:bCs w:val="0"/>
          <w:color w:val="auto"/>
          <w:spacing w:val="-4"/>
          <w:sz w:val="32"/>
          <w:szCs w:val="32"/>
          <w:highlight w:val="none"/>
          <w:u w:val="none"/>
        </w:rPr>
        <w:t>推动业务系统按照统一标准改造和集成整合</w:t>
      </w:r>
      <w:r>
        <w:rPr>
          <w:rFonts w:hint="eastAsia" w:ascii="仿宋_GB2312" w:hAnsi="仿宋" w:eastAsia="仿宋_GB2312" w:cs="Times New Roman"/>
          <w:b w:val="0"/>
          <w:bCs w:val="0"/>
          <w:color w:val="auto"/>
          <w:spacing w:val="-4"/>
          <w:sz w:val="32"/>
          <w:szCs w:val="32"/>
          <w:highlight w:val="none"/>
          <w:u w:val="none"/>
          <w:lang w:val="en-US" w:eastAsia="zh-CN"/>
        </w:rPr>
        <w:t>。</w:t>
      </w:r>
      <w:r>
        <w:rPr>
          <w:rFonts w:hint="eastAsia" w:ascii="仿宋_GB2312" w:hAnsi="仿宋_GB2312" w:eastAsia="仿宋_GB2312" w:cs="仿宋_GB2312"/>
          <w:b/>
          <w:bCs/>
          <w:color w:val="auto"/>
          <w:sz w:val="32"/>
          <w:szCs w:val="32"/>
          <w:highlight w:val="none"/>
          <w:lang w:val="en-US" w:eastAsia="zh-CN" w:bidi="ar"/>
        </w:rPr>
        <w:t>强化</w:t>
      </w:r>
      <w:r>
        <w:rPr>
          <w:rFonts w:hint="eastAsia" w:ascii="仿宋_GB2312" w:hAnsi="仿宋_GB2312" w:eastAsia="仿宋_GB2312" w:cs="仿宋_GB2312"/>
          <w:b/>
          <w:bCs/>
          <w:color w:val="auto"/>
          <w:sz w:val="32"/>
          <w:szCs w:val="32"/>
          <w:highlight w:val="none"/>
          <w:lang w:bidi="ar"/>
        </w:rPr>
        <w:t>项目全生命周期闭环管控</w:t>
      </w:r>
      <w:r>
        <w:rPr>
          <w:rFonts w:hint="eastAsia" w:ascii="仿宋_GB2312" w:hAnsi="仿宋_GB2312" w:eastAsia="仿宋_GB2312" w:cs="仿宋_GB2312"/>
          <w:b/>
          <w:bCs/>
          <w:color w:val="auto"/>
          <w:sz w:val="32"/>
          <w:szCs w:val="32"/>
          <w:highlight w:val="none"/>
          <w:lang w:eastAsia="zh-CN" w:bidi="ar"/>
        </w:rPr>
        <w:t>，</w:t>
      </w:r>
      <w:r>
        <w:rPr>
          <w:rFonts w:hint="eastAsia" w:ascii="仿宋_GB2312" w:hAnsi="仿宋" w:eastAsia="仿宋_GB2312" w:cs="Times New Roman"/>
          <w:b w:val="0"/>
          <w:bCs w:val="0"/>
          <w:color w:val="auto"/>
          <w:spacing w:val="-4"/>
          <w:sz w:val="32"/>
          <w:szCs w:val="32"/>
          <w:highlight w:val="none"/>
          <w:u w:val="none"/>
          <w:lang w:val="en-US" w:eastAsia="zh-CN"/>
        </w:rPr>
        <w:t>落实政府投资</w:t>
      </w:r>
      <w:r>
        <w:rPr>
          <w:rFonts w:hint="eastAsia" w:ascii="仿宋_GB2312" w:hAnsi="仿宋" w:eastAsia="仿宋_GB2312" w:cs="Times New Roman"/>
          <w:b w:val="0"/>
          <w:bCs w:val="0"/>
          <w:color w:val="auto"/>
          <w:spacing w:val="-4"/>
          <w:sz w:val="32"/>
          <w:szCs w:val="32"/>
          <w:highlight w:val="none"/>
          <w:u w:val="none"/>
        </w:rPr>
        <w:t>信息化建设项目审核机制，推动</w:t>
      </w:r>
      <w:r>
        <w:rPr>
          <w:rFonts w:hint="eastAsia" w:ascii="仿宋_GB2312" w:hAnsi="仿宋" w:eastAsia="仿宋_GB2312" w:cs="Times New Roman"/>
          <w:b w:val="0"/>
          <w:bCs w:val="0"/>
          <w:color w:val="auto"/>
          <w:spacing w:val="-4"/>
          <w:sz w:val="32"/>
          <w:szCs w:val="32"/>
          <w:highlight w:val="none"/>
          <w:u w:val="none"/>
          <w:lang w:val="en-US" w:eastAsia="zh-CN"/>
        </w:rPr>
        <w:t>存量</w:t>
      </w:r>
      <w:r>
        <w:rPr>
          <w:rFonts w:hint="eastAsia" w:ascii="仿宋_GB2312" w:hAnsi="仿宋" w:eastAsia="仿宋_GB2312" w:cs="Times New Roman"/>
          <w:b w:val="0"/>
          <w:bCs w:val="0"/>
          <w:color w:val="auto"/>
          <w:spacing w:val="-4"/>
          <w:sz w:val="32"/>
          <w:szCs w:val="32"/>
          <w:highlight w:val="none"/>
          <w:u w:val="none"/>
        </w:rPr>
        <w:t>系统</w:t>
      </w:r>
      <w:r>
        <w:rPr>
          <w:rFonts w:hint="eastAsia" w:ascii="仿宋_GB2312" w:hAnsi="仿宋" w:eastAsia="仿宋_GB2312" w:cs="Times New Roman"/>
          <w:b w:val="0"/>
          <w:bCs w:val="0"/>
          <w:color w:val="auto"/>
          <w:spacing w:val="-4"/>
          <w:sz w:val="32"/>
          <w:szCs w:val="32"/>
          <w:highlight w:val="none"/>
          <w:u w:val="none"/>
          <w:lang w:val="en-US" w:eastAsia="zh-CN"/>
        </w:rPr>
        <w:t>整合优化和</w:t>
      </w:r>
      <w:r>
        <w:rPr>
          <w:rFonts w:hint="eastAsia" w:ascii="仿宋_GB2312" w:hAnsi="仿宋" w:eastAsia="仿宋_GB2312" w:cs="Times New Roman"/>
          <w:b w:val="0"/>
          <w:bCs w:val="0"/>
          <w:color w:val="auto"/>
          <w:spacing w:val="-4"/>
          <w:sz w:val="32"/>
          <w:szCs w:val="32"/>
          <w:highlight w:val="none"/>
          <w:u w:val="none"/>
        </w:rPr>
        <w:t>共性</w:t>
      </w:r>
      <w:r>
        <w:rPr>
          <w:rFonts w:hint="eastAsia" w:ascii="仿宋_GB2312" w:hAnsi="仿宋" w:eastAsia="仿宋_GB2312" w:cs="Times New Roman"/>
          <w:b w:val="0"/>
          <w:bCs w:val="0"/>
          <w:color w:val="auto"/>
          <w:spacing w:val="-4"/>
          <w:sz w:val="32"/>
          <w:szCs w:val="32"/>
          <w:highlight w:val="none"/>
          <w:u w:val="none"/>
          <w:lang w:val="en-US" w:eastAsia="zh-CN"/>
        </w:rPr>
        <w:t>能力集约</w:t>
      </w:r>
      <w:r>
        <w:rPr>
          <w:rFonts w:hint="eastAsia" w:ascii="仿宋_GB2312" w:hAnsi="仿宋" w:eastAsia="仿宋_GB2312" w:cs="Times New Roman"/>
          <w:b w:val="0"/>
          <w:bCs w:val="0"/>
          <w:color w:val="auto"/>
          <w:spacing w:val="-4"/>
          <w:sz w:val="32"/>
          <w:szCs w:val="32"/>
          <w:highlight w:val="none"/>
          <w:u w:val="none"/>
        </w:rPr>
        <w:t>共享。</w:t>
      </w:r>
      <w:r>
        <w:rPr>
          <w:rFonts w:hint="eastAsia" w:ascii="仿宋_GB2312" w:hAnsi="仿宋" w:eastAsia="仿宋_GB2312" w:cs="Times New Roman"/>
          <w:b w:val="0"/>
          <w:bCs w:val="0"/>
          <w:color w:val="auto"/>
          <w:spacing w:val="-4"/>
          <w:sz w:val="32"/>
          <w:szCs w:val="32"/>
          <w:highlight w:val="none"/>
          <w:u w:val="none"/>
          <w:lang w:val="en-US" w:eastAsia="zh-CN"/>
        </w:rPr>
        <w:t>加强</w:t>
      </w:r>
      <w:r>
        <w:rPr>
          <w:rFonts w:hint="eastAsia" w:ascii="仿宋_GB2312" w:hAnsi="仿宋_GB2312" w:eastAsia="仿宋_GB2312" w:cs="仿宋_GB2312"/>
          <w:snapToGrid/>
          <w:color w:val="auto"/>
          <w:kern w:val="2"/>
          <w:sz w:val="32"/>
          <w:szCs w:val="32"/>
          <w:highlight w:val="none"/>
          <w:lang w:val="en-US" w:eastAsia="zh-CN" w:bidi="ar"/>
        </w:rPr>
        <w:t>项目“规划、建设、运营、评估”全流程管理，提升</w:t>
      </w:r>
      <w:r>
        <w:rPr>
          <w:rFonts w:hint="eastAsia" w:ascii="仿宋_GB2312" w:hAnsi="仿宋_GB2312" w:eastAsia="仿宋_GB2312" w:cs="仿宋_GB2312"/>
          <w:color w:val="auto"/>
          <w:sz w:val="32"/>
          <w:szCs w:val="32"/>
          <w:highlight w:val="none"/>
          <w:lang w:bidi="ar"/>
        </w:rPr>
        <w:t>项目建设</w:t>
      </w:r>
      <w:r>
        <w:rPr>
          <w:rFonts w:hint="eastAsia" w:ascii="仿宋_GB2312" w:hAnsi="仿宋_GB2312" w:eastAsia="仿宋_GB2312" w:cs="仿宋_GB2312"/>
          <w:color w:val="auto"/>
          <w:sz w:val="32"/>
          <w:szCs w:val="32"/>
          <w:highlight w:val="none"/>
          <w:lang w:val="en-US" w:eastAsia="zh-CN" w:bidi="ar"/>
        </w:rPr>
        <w:t>质量和</w:t>
      </w:r>
      <w:r>
        <w:rPr>
          <w:rFonts w:hint="eastAsia" w:ascii="仿宋_GB2312" w:hAnsi="仿宋_GB2312" w:eastAsia="仿宋_GB2312" w:cs="仿宋_GB2312"/>
          <w:color w:val="auto"/>
          <w:sz w:val="32"/>
          <w:szCs w:val="32"/>
          <w:highlight w:val="none"/>
          <w:lang w:bidi="ar"/>
        </w:rPr>
        <w:t>运营</w:t>
      </w:r>
      <w:r>
        <w:rPr>
          <w:rFonts w:hint="eastAsia" w:ascii="仿宋_GB2312" w:hAnsi="仿宋_GB2312" w:eastAsia="仿宋_GB2312" w:cs="仿宋_GB2312"/>
          <w:color w:val="auto"/>
          <w:sz w:val="32"/>
          <w:szCs w:val="32"/>
          <w:highlight w:val="none"/>
          <w:lang w:val="en-US" w:eastAsia="zh-CN" w:bidi="ar"/>
        </w:rPr>
        <w:t>效益</w:t>
      </w:r>
      <w:r>
        <w:rPr>
          <w:rFonts w:hint="eastAsia" w:ascii="仿宋_GB2312" w:hAnsi="仿宋_GB2312" w:eastAsia="仿宋_GB2312" w:cs="仿宋_GB2312"/>
          <w:color w:val="auto"/>
          <w:sz w:val="32"/>
          <w:szCs w:val="32"/>
          <w:highlight w:val="none"/>
          <w:lang w:eastAsia="zh-CN" w:bidi="ar"/>
        </w:rPr>
        <w:t>。</w:t>
      </w:r>
    </w:p>
    <w:p w14:paraId="374B3753">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Lines="0" w:beforeAutospacing="0" w:afterLines="0" w:afterAutospacing="0" w:line="560" w:lineRule="exact"/>
        <w:ind w:left="0" w:right="0" w:firstLine="643" w:firstLineChars="200"/>
        <w:jc w:val="both"/>
        <w:textAlignment w:val="auto"/>
        <w:outlineLvl w:val="2"/>
        <w:rPr>
          <w:rFonts w:hint="eastAsia" w:ascii="仿宋_GB2312" w:hAnsi="仿宋_GB2312" w:eastAsia="仿宋_GB2312" w:cs="仿宋_GB2312"/>
          <w:b/>
          <w:bCs/>
          <w:snapToGrid/>
          <w:color w:val="auto"/>
          <w:kern w:val="2"/>
          <w:sz w:val="32"/>
          <w:szCs w:val="28"/>
          <w:highlight w:val="none"/>
          <w:u w:val="none"/>
          <w:lang w:val="en-US" w:eastAsia="zh-CN" w:bidi="ar"/>
        </w:rPr>
      </w:pPr>
      <w:bookmarkStart w:id="170" w:name="_Toc8711"/>
      <w:bookmarkStart w:id="171" w:name="_Toc3905"/>
      <w:r>
        <w:rPr>
          <w:rFonts w:hint="eastAsia" w:ascii="仿宋_GB2312" w:hAnsi="仿宋_GB2312" w:eastAsia="仿宋_GB2312" w:cs="仿宋_GB2312"/>
          <w:b/>
          <w:bCs/>
          <w:snapToGrid/>
          <w:color w:val="auto"/>
          <w:kern w:val="2"/>
          <w:sz w:val="32"/>
          <w:szCs w:val="28"/>
          <w:highlight w:val="none"/>
          <w:u w:val="none"/>
          <w:lang w:val="en-US" w:eastAsia="zh-CN" w:bidi="ar"/>
        </w:rPr>
        <w:t>2.整体落实</w:t>
      </w:r>
      <w:r>
        <w:rPr>
          <w:rFonts w:hint="eastAsia" w:ascii="仿宋_GB2312" w:hAnsi="仿宋_GB2312" w:eastAsia="仿宋_GB2312" w:cs="仿宋_GB2312"/>
          <w:b/>
          <w:bCs/>
          <w:color w:val="auto"/>
          <w:sz w:val="32"/>
          <w:szCs w:val="28"/>
          <w:highlight w:val="none"/>
          <w:u w:val="none"/>
          <w:lang w:val="en-US" w:eastAsia="zh-CN"/>
        </w:rPr>
        <w:t>数据基础制度标准</w:t>
      </w:r>
      <w:bookmarkEnd w:id="170"/>
      <w:bookmarkEnd w:id="171"/>
    </w:p>
    <w:p w14:paraId="1E28F0E9">
      <w:pPr>
        <w:keepNext w:val="0"/>
        <w:keepLines w:val="0"/>
        <w:pageBreakBefore w:val="0"/>
        <w:widowControl/>
        <w:numPr>
          <w:ilvl w:val="-1"/>
          <w:numId w:val="0"/>
        </w:numPr>
        <w:kinsoku/>
        <w:wordWrap/>
        <w:overflowPunct/>
        <w:topLinePunct w:val="0"/>
        <w:autoSpaceDE/>
        <w:autoSpaceDN/>
        <w:bidi w:val="0"/>
        <w:adjustRightInd w:val="0"/>
        <w:snapToGrid w:val="0"/>
        <w:spacing w:beforeLines="0" w:afterLines="0" w:line="560" w:lineRule="exact"/>
        <w:ind w:left="0" w:firstLine="643" w:firstLineChars="200"/>
        <w:textAlignment w:val="auto"/>
        <w:outlineLvl w:val="9"/>
        <w:rPr>
          <w:rFonts w:hint="eastAsia" w:ascii="仿宋_GB2312" w:hAnsi="仿宋" w:eastAsia="仿宋_GB2312" w:cs="Times New Roman"/>
          <w:b w:val="0"/>
          <w:bCs w:val="0"/>
          <w:color w:val="auto"/>
          <w:spacing w:val="-4"/>
          <w:sz w:val="32"/>
          <w:szCs w:val="32"/>
          <w:highlight w:val="none"/>
          <w:u w:val="none"/>
        </w:rPr>
      </w:pPr>
      <w:r>
        <w:rPr>
          <w:rFonts w:hint="eastAsia" w:ascii="仿宋_GB2312" w:hAnsi="仿宋_GB2312" w:eastAsia="仿宋_GB2312" w:cs="仿宋_GB2312"/>
          <w:b/>
          <w:bCs/>
          <w:snapToGrid/>
          <w:color w:val="auto"/>
          <w:kern w:val="2"/>
          <w:sz w:val="32"/>
          <w:szCs w:val="32"/>
          <w:highlight w:val="none"/>
          <w:lang w:val="en-US" w:eastAsia="zh-CN" w:bidi="ar"/>
        </w:rPr>
        <w:t>推进</w:t>
      </w:r>
      <w:r>
        <w:rPr>
          <w:rFonts w:hint="eastAsia" w:ascii="仿宋_GB2312" w:hAnsi="仿宋_GB2312" w:eastAsia="仿宋_GB2312" w:cs="仿宋_GB2312"/>
          <w:b/>
          <w:bCs/>
          <w:color w:val="auto"/>
          <w:sz w:val="32"/>
          <w:szCs w:val="28"/>
          <w:highlight w:val="none"/>
          <w:u w:val="none"/>
        </w:rPr>
        <w:t>数据基础制度</w:t>
      </w:r>
      <w:r>
        <w:rPr>
          <w:rFonts w:hint="eastAsia" w:ascii="仿宋_GB2312" w:hAnsi="仿宋_GB2312" w:eastAsia="仿宋_GB2312" w:cs="仿宋_GB2312"/>
          <w:b/>
          <w:bCs/>
          <w:color w:val="auto"/>
          <w:sz w:val="32"/>
          <w:szCs w:val="28"/>
          <w:highlight w:val="none"/>
          <w:u w:val="none"/>
          <w:lang w:val="en-US" w:eastAsia="zh-CN"/>
        </w:rPr>
        <w:t>落地</w:t>
      </w:r>
      <w:r>
        <w:rPr>
          <w:rFonts w:hint="eastAsia" w:ascii="仿宋_GB2312" w:hAnsi="仿宋_GB2312" w:eastAsia="仿宋_GB2312" w:cs="仿宋_GB2312"/>
          <w:b/>
          <w:bCs/>
          <w:color w:val="auto"/>
          <w:sz w:val="32"/>
          <w:szCs w:val="28"/>
          <w:highlight w:val="none"/>
          <w:u w:val="none"/>
          <w:lang w:eastAsia="zh-CN"/>
        </w:rPr>
        <w:t>，</w:t>
      </w:r>
      <w:r>
        <w:rPr>
          <w:rFonts w:hint="eastAsia" w:ascii="仿宋_GB2312" w:hAnsi="仿宋_GB2312" w:eastAsia="仿宋_GB2312" w:cs="仿宋_GB2312"/>
          <w:b w:val="0"/>
          <w:bCs w:val="0"/>
          <w:color w:val="auto"/>
          <w:sz w:val="32"/>
          <w:szCs w:val="32"/>
          <w:highlight w:val="none"/>
          <w:u w:val="none"/>
          <w:lang w:val="en-US" w:eastAsia="zh-CN"/>
        </w:rPr>
        <w:t>系统</w:t>
      </w:r>
      <w:r>
        <w:rPr>
          <w:rFonts w:hint="eastAsia" w:ascii="仿宋_GB2312" w:hAnsi="仿宋_GB2312" w:eastAsia="仿宋_GB2312" w:cs="仿宋_GB2312"/>
          <w:b w:val="0"/>
          <w:bCs w:val="0"/>
          <w:color w:val="auto"/>
          <w:sz w:val="32"/>
          <w:szCs w:val="32"/>
          <w:highlight w:val="none"/>
          <w:u w:val="none"/>
        </w:rPr>
        <w:t>落实国家</w:t>
      </w:r>
      <w:r>
        <w:rPr>
          <w:rFonts w:hint="eastAsia" w:ascii="仿宋_GB2312" w:hAnsi="仿宋_GB2312" w:eastAsia="仿宋_GB2312" w:cs="仿宋_GB2312"/>
          <w:b w:val="0"/>
          <w:bCs w:val="0"/>
          <w:color w:val="auto"/>
          <w:sz w:val="32"/>
          <w:szCs w:val="32"/>
          <w:highlight w:val="none"/>
          <w:u w:val="none"/>
          <w:lang w:val="en-US" w:eastAsia="zh-CN"/>
        </w:rPr>
        <w:t>和北京市数据基础</w:t>
      </w:r>
      <w:r>
        <w:rPr>
          <w:rFonts w:hint="eastAsia" w:ascii="仿宋_GB2312" w:hAnsi="仿宋_GB2312" w:eastAsia="仿宋_GB2312" w:cs="仿宋_GB2312"/>
          <w:b w:val="0"/>
          <w:bCs w:val="0"/>
          <w:color w:val="auto"/>
          <w:sz w:val="32"/>
          <w:szCs w:val="32"/>
          <w:highlight w:val="none"/>
          <w:u w:val="none"/>
        </w:rPr>
        <w:t>制度</w:t>
      </w:r>
      <w:r>
        <w:rPr>
          <w:rFonts w:hint="eastAsia" w:ascii="仿宋_GB2312" w:hAnsi="仿宋_GB2312" w:eastAsia="仿宋_GB2312" w:cs="仿宋_GB2312"/>
          <w:b w:val="0"/>
          <w:bCs w:val="0"/>
          <w:color w:val="auto"/>
          <w:sz w:val="32"/>
          <w:szCs w:val="32"/>
          <w:highlight w:val="none"/>
          <w:u w:val="none"/>
          <w:lang w:eastAsia="zh-CN"/>
        </w:rPr>
        <w:t>，</w:t>
      </w:r>
      <w:r>
        <w:rPr>
          <w:rFonts w:hint="eastAsia" w:ascii="仿宋_GB2312" w:hAnsi="仿宋_GB2312" w:eastAsia="仿宋_GB2312" w:cs="仿宋_GB2312"/>
          <w:color w:val="auto"/>
          <w:sz w:val="32"/>
          <w:szCs w:val="32"/>
          <w:highlight w:val="none"/>
          <w:lang w:bidi="ar"/>
        </w:rPr>
        <w:t>完善数据</w:t>
      </w:r>
      <w:r>
        <w:rPr>
          <w:rFonts w:hint="eastAsia" w:ascii="仿宋_GB2312" w:hAnsi="仿宋_GB2312" w:eastAsia="仿宋_GB2312" w:cs="仿宋_GB2312"/>
          <w:color w:val="auto"/>
          <w:sz w:val="32"/>
          <w:szCs w:val="32"/>
          <w:highlight w:val="none"/>
          <w:lang w:val="en-US" w:eastAsia="zh-CN" w:bidi="ar"/>
        </w:rPr>
        <w:t>采</w:t>
      </w:r>
      <w:r>
        <w:rPr>
          <w:rFonts w:hint="eastAsia" w:ascii="仿宋_GB2312" w:hAnsi="仿宋_GB2312" w:eastAsia="仿宋_GB2312" w:cs="仿宋_GB2312"/>
          <w:color w:val="auto"/>
          <w:sz w:val="32"/>
          <w:szCs w:val="32"/>
          <w:highlight w:val="none"/>
          <w:lang w:bidi="ar"/>
        </w:rPr>
        <w:t>集、存储、</w:t>
      </w:r>
      <w:r>
        <w:rPr>
          <w:rFonts w:hint="eastAsia" w:ascii="仿宋_GB2312" w:hAnsi="仿宋_GB2312" w:eastAsia="仿宋_GB2312" w:cs="仿宋_GB2312"/>
          <w:color w:val="auto"/>
          <w:sz w:val="32"/>
          <w:szCs w:val="32"/>
          <w:highlight w:val="none"/>
          <w:lang w:val="en-US" w:eastAsia="zh-CN" w:bidi="ar"/>
        </w:rPr>
        <w:t>开放</w:t>
      </w:r>
      <w:r>
        <w:rPr>
          <w:rFonts w:hint="eastAsia" w:ascii="仿宋_GB2312" w:hAnsi="仿宋_GB2312" w:eastAsia="仿宋_GB2312" w:cs="仿宋_GB2312"/>
          <w:color w:val="auto"/>
          <w:sz w:val="32"/>
          <w:szCs w:val="32"/>
          <w:highlight w:val="none"/>
          <w:lang w:bidi="ar"/>
        </w:rPr>
        <w:t>、</w:t>
      </w:r>
      <w:r>
        <w:rPr>
          <w:rFonts w:hint="eastAsia" w:ascii="仿宋_GB2312" w:hAnsi="仿宋_GB2312" w:eastAsia="仿宋_GB2312" w:cs="仿宋_GB2312"/>
          <w:color w:val="auto"/>
          <w:sz w:val="32"/>
          <w:szCs w:val="32"/>
          <w:highlight w:val="none"/>
          <w:lang w:val="en-US" w:eastAsia="zh-CN" w:bidi="ar"/>
        </w:rPr>
        <w:t>流通</w:t>
      </w:r>
      <w:r>
        <w:rPr>
          <w:rFonts w:hint="eastAsia" w:ascii="仿宋_GB2312" w:hAnsi="仿宋_GB2312" w:eastAsia="仿宋_GB2312" w:cs="仿宋_GB2312"/>
          <w:color w:val="auto"/>
          <w:sz w:val="32"/>
          <w:szCs w:val="32"/>
          <w:highlight w:val="none"/>
          <w:lang w:eastAsia="zh-CN" w:bidi="ar"/>
        </w:rPr>
        <w:t>、</w:t>
      </w:r>
      <w:r>
        <w:rPr>
          <w:rFonts w:hint="eastAsia" w:ascii="仿宋_GB2312" w:hAnsi="仿宋_GB2312" w:eastAsia="仿宋_GB2312" w:cs="仿宋_GB2312"/>
          <w:color w:val="auto"/>
          <w:sz w:val="32"/>
          <w:szCs w:val="32"/>
          <w:highlight w:val="none"/>
          <w:lang w:val="en-US" w:eastAsia="zh-CN" w:bidi="ar"/>
        </w:rPr>
        <w:t>应用</w:t>
      </w:r>
      <w:r>
        <w:rPr>
          <w:rFonts w:hint="eastAsia" w:ascii="仿宋_GB2312" w:hAnsi="仿宋_GB2312" w:eastAsia="仿宋_GB2312" w:cs="仿宋_GB2312"/>
          <w:color w:val="auto"/>
          <w:sz w:val="32"/>
          <w:szCs w:val="32"/>
          <w:highlight w:val="none"/>
          <w:lang w:bidi="ar"/>
        </w:rPr>
        <w:t>等管理</w:t>
      </w:r>
      <w:r>
        <w:rPr>
          <w:rFonts w:hint="eastAsia" w:ascii="仿宋_GB2312" w:hAnsi="仿宋_GB2312" w:eastAsia="仿宋_GB2312" w:cs="仿宋_GB2312"/>
          <w:color w:val="auto"/>
          <w:sz w:val="32"/>
          <w:szCs w:val="32"/>
          <w:highlight w:val="none"/>
          <w:lang w:val="en-US" w:eastAsia="zh-CN" w:bidi="ar"/>
        </w:rPr>
        <w:t>机制</w:t>
      </w:r>
      <w:r>
        <w:rPr>
          <w:rFonts w:hint="eastAsia" w:ascii="仿宋_GB2312" w:hAnsi="仿宋_GB2312" w:eastAsia="仿宋_GB2312" w:cs="仿宋_GB2312"/>
          <w:color w:val="auto"/>
          <w:sz w:val="32"/>
          <w:szCs w:val="32"/>
          <w:highlight w:val="none"/>
          <w:lang w:bidi="ar"/>
        </w:rPr>
        <w:t>，</w:t>
      </w:r>
      <w:r>
        <w:rPr>
          <w:rFonts w:hint="eastAsia" w:ascii="仿宋_GB2312" w:hAnsi="仿宋_GB2312" w:eastAsia="仿宋_GB2312" w:cs="仿宋_GB2312"/>
          <w:color w:val="auto"/>
          <w:sz w:val="32"/>
          <w:szCs w:val="32"/>
          <w:highlight w:val="none"/>
          <w:lang w:val="en-US" w:eastAsia="zh-CN" w:bidi="ar"/>
        </w:rPr>
        <w:t>强化数据合规利用与安全保障。推动公共数据开发利用、政务数据共享等制度落地，</w:t>
      </w:r>
      <w:r>
        <w:rPr>
          <w:rFonts w:hint="eastAsia" w:ascii="仿宋_GB2312" w:hAnsi="仿宋_GB2312" w:eastAsia="仿宋_GB2312" w:cs="仿宋_GB2312"/>
          <w:sz w:val="32"/>
          <w:szCs w:val="40"/>
          <w:highlight w:val="none"/>
        </w:rPr>
        <w:t>探索数据产权登记凭证多场景应用</w:t>
      </w:r>
      <w:r>
        <w:rPr>
          <w:rFonts w:hint="eastAsia" w:ascii="仿宋_GB2312" w:hAnsi="仿宋_GB2312" w:eastAsia="仿宋_GB2312" w:cs="仿宋_GB2312"/>
          <w:sz w:val="32"/>
          <w:szCs w:val="40"/>
          <w:highlight w:val="none"/>
          <w:lang w:val="en-US" w:eastAsia="zh-CN"/>
        </w:rPr>
        <w:t>。</w:t>
      </w:r>
      <w:r>
        <w:rPr>
          <w:rFonts w:hint="eastAsia" w:ascii="仿宋_GB2312" w:hAnsi="仿宋" w:eastAsia="仿宋_GB2312" w:cs="Times New Roman"/>
          <w:b/>
          <w:bCs/>
          <w:color w:val="auto"/>
          <w:spacing w:val="-4"/>
          <w:sz w:val="32"/>
          <w:szCs w:val="32"/>
          <w:highlight w:val="none"/>
          <w:u w:val="none"/>
          <w:lang w:val="en-US" w:eastAsia="zh-CN"/>
        </w:rPr>
        <w:t>推进数据标准规范应用，</w:t>
      </w:r>
      <w:r>
        <w:rPr>
          <w:rFonts w:hint="eastAsia" w:ascii="仿宋_GB2312" w:hAnsi="仿宋_GB2312" w:eastAsia="仿宋_GB2312" w:cs="仿宋_GB2312"/>
          <w:b w:val="0"/>
          <w:bCs w:val="0"/>
          <w:color w:val="auto"/>
          <w:sz w:val="32"/>
          <w:szCs w:val="32"/>
          <w:highlight w:val="none"/>
          <w:u w:val="none"/>
          <w:lang w:eastAsia="zh-CN"/>
        </w:rPr>
        <w:t>推动</w:t>
      </w:r>
      <w:r>
        <w:rPr>
          <w:rFonts w:hint="eastAsia" w:ascii="仿宋_GB2312" w:hAnsi="仿宋_GB2312" w:eastAsia="仿宋_GB2312" w:cs="仿宋_GB2312"/>
          <w:color w:val="auto"/>
          <w:sz w:val="32"/>
          <w:szCs w:val="32"/>
          <w:highlight w:val="none"/>
          <w:u w:val="none"/>
        </w:rPr>
        <w:t>国家标准</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北京市标准在昌落地实施，完善“一数一源”等数据治理规则，推动数据标准化治理、规范化应用。</w:t>
      </w:r>
      <w:r>
        <w:rPr>
          <w:rFonts w:hint="eastAsia" w:ascii="仿宋_GB2312" w:hAnsi="仿宋_GB2312" w:eastAsia="仿宋_GB2312" w:cs="仿宋_GB2312"/>
          <w:sz w:val="32"/>
          <w:szCs w:val="40"/>
          <w:highlight w:val="none"/>
        </w:rPr>
        <w:t>组织国家和</w:t>
      </w:r>
      <w:r>
        <w:rPr>
          <w:rFonts w:hint="eastAsia" w:ascii="仿宋_GB2312" w:hAnsi="仿宋_GB2312" w:eastAsia="仿宋_GB2312" w:cs="仿宋_GB2312"/>
          <w:sz w:val="32"/>
          <w:szCs w:val="40"/>
          <w:highlight w:val="none"/>
          <w:lang w:val="en-US" w:eastAsia="zh-CN"/>
        </w:rPr>
        <w:t>北京市</w:t>
      </w:r>
      <w:r>
        <w:rPr>
          <w:rFonts w:hint="eastAsia" w:ascii="仿宋_GB2312" w:hAnsi="仿宋_GB2312" w:eastAsia="仿宋_GB2312" w:cs="仿宋_GB2312"/>
          <w:sz w:val="32"/>
          <w:szCs w:val="40"/>
          <w:highlight w:val="none"/>
        </w:rPr>
        <w:t>重点标准规范宣贯，形成</w:t>
      </w:r>
      <w:r>
        <w:rPr>
          <w:rFonts w:hint="eastAsia" w:ascii="仿宋_GB2312" w:hAnsi="仿宋_GB2312" w:eastAsia="仿宋_GB2312" w:cs="仿宋_GB2312"/>
          <w:sz w:val="32"/>
          <w:szCs w:val="40"/>
          <w:highlight w:val="none"/>
          <w:lang w:val="en-US" w:eastAsia="zh-CN"/>
        </w:rPr>
        <w:t>一批</w:t>
      </w:r>
      <w:r>
        <w:rPr>
          <w:rFonts w:hint="eastAsia" w:ascii="仿宋_GB2312" w:hAnsi="仿宋_GB2312" w:eastAsia="仿宋_GB2312" w:cs="仿宋_GB2312"/>
          <w:sz w:val="32"/>
          <w:szCs w:val="40"/>
          <w:highlight w:val="none"/>
        </w:rPr>
        <w:t>标准应用</w:t>
      </w:r>
      <w:r>
        <w:rPr>
          <w:rFonts w:hint="eastAsia" w:ascii="仿宋_GB2312" w:hAnsi="仿宋_GB2312" w:eastAsia="仿宋_GB2312" w:cs="仿宋_GB2312"/>
          <w:sz w:val="32"/>
          <w:szCs w:val="40"/>
          <w:highlight w:val="none"/>
          <w:lang w:val="en-US" w:eastAsia="zh-CN"/>
        </w:rPr>
        <w:t>实践</w:t>
      </w:r>
      <w:r>
        <w:rPr>
          <w:rFonts w:hint="eastAsia" w:ascii="仿宋_GB2312" w:hAnsi="仿宋_GB2312" w:eastAsia="仿宋_GB2312" w:cs="仿宋_GB2312"/>
          <w:sz w:val="32"/>
          <w:szCs w:val="40"/>
          <w:highlight w:val="none"/>
        </w:rPr>
        <w:t>。</w:t>
      </w:r>
    </w:p>
    <w:p w14:paraId="08DE7896">
      <w:pPr>
        <w:keepNext w:val="0"/>
        <w:keepLines w:val="0"/>
        <w:pageBreakBefore w:val="0"/>
        <w:wordWrap/>
        <w:overflowPunct/>
        <w:topLinePunct w:val="0"/>
        <w:bidi w:val="0"/>
        <w:adjustRightInd w:val="0"/>
        <w:snapToGrid w:val="0"/>
        <w:spacing w:beforeLines="0" w:afterLines="0" w:line="560" w:lineRule="exact"/>
        <w:ind w:firstLine="640" w:firstLineChars="200"/>
        <w:outlineLvl w:val="1"/>
        <w:rPr>
          <w:rFonts w:hint="default" w:ascii="楷体_GB2312" w:hAnsi="楷体_GB2312" w:eastAsia="楷体_GB2312" w:cs="楷体_GB2312"/>
          <w:color w:val="auto"/>
          <w:sz w:val="32"/>
          <w:szCs w:val="32"/>
          <w:highlight w:val="none"/>
          <w:lang w:val="en-US" w:eastAsia="zh-CN"/>
        </w:rPr>
      </w:pPr>
      <w:bookmarkStart w:id="172" w:name="_Toc32013"/>
      <w:bookmarkStart w:id="173" w:name="_Toc23398"/>
      <w:bookmarkStart w:id="174" w:name="_Toc18048"/>
      <w:bookmarkStart w:id="175" w:name="_Toc7563"/>
      <w:bookmarkStart w:id="176" w:name="_Toc17248"/>
      <w:bookmarkStart w:id="177" w:name="_Toc6743"/>
      <w:bookmarkStart w:id="178" w:name="_Toc16402"/>
      <w:bookmarkStart w:id="179" w:name="_Toc5394"/>
      <w:bookmarkStart w:id="180" w:name="_Toc14907"/>
      <w:bookmarkStart w:id="181" w:name="_Toc23410"/>
      <w:bookmarkStart w:id="182" w:name="_Toc30239"/>
      <w:bookmarkStart w:id="183" w:name="_Toc4718"/>
      <w:bookmarkStart w:id="184" w:name="_Toc13422"/>
      <w:bookmarkStart w:id="185" w:name="_Toc22582"/>
      <w:bookmarkStart w:id="186" w:name="_Toc1265"/>
      <w:bookmarkStart w:id="187" w:name="_Toc22633"/>
      <w:bookmarkStart w:id="188" w:name="_Toc8681"/>
      <w:bookmarkStart w:id="189" w:name="_Toc20768"/>
      <w:bookmarkStart w:id="190" w:name="_Toc17314"/>
      <w:bookmarkStart w:id="191" w:name="_Toc29127"/>
      <w:bookmarkStart w:id="192" w:name="_Toc11809"/>
      <w:bookmarkStart w:id="193" w:name="_Toc6723"/>
      <w:bookmarkStart w:id="194" w:name="_Toc2574"/>
      <w:bookmarkStart w:id="195" w:name="_Toc25076"/>
      <w:bookmarkStart w:id="196" w:name="_Toc27963"/>
      <w:bookmarkStart w:id="197" w:name="_Toc23208"/>
      <w:bookmarkStart w:id="198" w:name="_Toc15238"/>
      <w:bookmarkStart w:id="199" w:name="_Toc12829"/>
      <w:bookmarkStart w:id="200" w:name="_Toc6220"/>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二</w:t>
      </w:r>
      <w:r>
        <w:rPr>
          <w:rFonts w:hint="eastAsia" w:ascii="楷体_GB2312" w:hAnsi="楷体_GB2312" w:eastAsia="楷体_GB2312" w:cs="楷体_GB2312"/>
          <w:color w:val="auto"/>
          <w:sz w:val="32"/>
          <w:szCs w:val="32"/>
          <w:highlight w:val="none"/>
        </w:rPr>
        <w:t>）夯实城市数</w:t>
      </w:r>
      <w:r>
        <w:rPr>
          <w:rFonts w:hint="eastAsia" w:ascii="楷体_GB2312" w:hAnsi="楷体_GB2312" w:eastAsia="楷体_GB2312" w:cs="楷体_GB2312"/>
          <w:color w:val="auto"/>
          <w:sz w:val="32"/>
          <w:szCs w:val="32"/>
          <w:highlight w:val="none"/>
          <w:lang w:val="en-US" w:eastAsia="zh-CN"/>
        </w:rPr>
        <w:t>智</w:t>
      </w:r>
      <w:r>
        <w:rPr>
          <w:rFonts w:hint="eastAsia" w:ascii="楷体_GB2312" w:hAnsi="楷体_GB2312" w:eastAsia="楷体_GB2312" w:cs="楷体_GB2312"/>
          <w:color w:val="auto"/>
          <w:sz w:val="32"/>
          <w:szCs w:val="32"/>
          <w:highlight w:val="none"/>
        </w:rPr>
        <w:t>底座，增强数字承载能力</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68937BB9">
      <w:pPr>
        <w:keepNext w:val="0"/>
        <w:keepLines w:val="0"/>
        <w:pageBreakBefore w:val="0"/>
        <w:widowControl/>
        <w:numPr>
          <w:ilvl w:val="-1"/>
          <w:numId w:val="0"/>
        </w:numPr>
        <w:wordWrap/>
        <w:overflowPunct/>
        <w:topLinePunct w:val="0"/>
        <w:bidi w:val="0"/>
        <w:adjustRightInd w:val="0"/>
        <w:snapToGrid w:val="0"/>
        <w:spacing w:beforeLines="0" w:afterLines="0" w:line="560" w:lineRule="exact"/>
        <w:ind w:left="0" w:firstLine="643" w:firstLineChars="200"/>
        <w:outlineLvl w:val="2"/>
        <w:rPr>
          <w:rFonts w:hint="default" w:ascii="仿宋_GB2312" w:hAnsi="仿宋_GB2312" w:eastAsia="仿宋_GB2312" w:cs="仿宋_GB2312"/>
          <w:b/>
          <w:bCs/>
          <w:color w:val="auto"/>
          <w:sz w:val="32"/>
          <w:szCs w:val="28"/>
          <w:highlight w:val="none"/>
          <w:u w:val="none"/>
          <w:lang w:val="en-US" w:eastAsia="zh-CN"/>
        </w:rPr>
      </w:pPr>
      <w:bookmarkStart w:id="201" w:name="_Toc10474"/>
      <w:bookmarkStart w:id="202" w:name="_Toc22399"/>
      <w:bookmarkStart w:id="203" w:name="_Toc30382"/>
      <w:bookmarkStart w:id="204" w:name="_Toc2345"/>
      <w:bookmarkStart w:id="205" w:name="_Toc20603"/>
      <w:bookmarkStart w:id="206" w:name="_Toc16984"/>
      <w:bookmarkStart w:id="207" w:name="_Toc22907"/>
      <w:bookmarkStart w:id="208" w:name="_Toc20632"/>
      <w:bookmarkStart w:id="209" w:name="_Toc1229"/>
      <w:bookmarkStart w:id="210" w:name="_Toc560"/>
      <w:bookmarkStart w:id="211" w:name="_Toc19916"/>
      <w:bookmarkStart w:id="212" w:name="_Toc21372"/>
      <w:bookmarkStart w:id="213" w:name="_Toc10767"/>
      <w:bookmarkStart w:id="214" w:name="_Toc24641"/>
      <w:bookmarkStart w:id="215" w:name="_Toc25543"/>
      <w:bookmarkStart w:id="216" w:name="_Toc8154"/>
      <w:bookmarkStart w:id="217" w:name="_Toc13205"/>
      <w:bookmarkStart w:id="218" w:name="_Toc1634"/>
      <w:r>
        <w:rPr>
          <w:rFonts w:hint="eastAsia" w:ascii="仿宋_GB2312" w:hAnsi="仿宋_GB2312" w:eastAsia="仿宋_GB2312" w:cs="仿宋_GB2312"/>
          <w:b/>
          <w:bCs/>
          <w:color w:val="auto"/>
          <w:sz w:val="32"/>
          <w:szCs w:val="28"/>
          <w:highlight w:val="none"/>
          <w:u w:val="none"/>
          <w:lang w:val="en-US" w:eastAsia="zh-CN"/>
        </w:rPr>
        <w:t>3.</w:t>
      </w:r>
      <w:r>
        <w:rPr>
          <w:rFonts w:hint="eastAsia" w:ascii="仿宋_GB2312" w:hAnsi="仿宋_GB2312" w:eastAsia="仿宋_GB2312" w:cs="仿宋_GB2312"/>
          <w:b/>
          <w:bCs/>
          <w:color w:val="auto"/>
          <w:sz w:val="32"/>
          <w:szCs w:val="28"/>
          <w:highlight w:val="none"/>
          <w:u w:val="none"/>
        </w:rPr>
        <w:t>加速布局高速泛在通信网络</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14:paraId="748FB7FC">
      <w:pPr>
        <w:keepNext w:val="0"/>
        <w:keepLines w:val="0"/>
        <w:pageBreakBefore w:val="0"/>
        <w:wordWrap/>
        <w:overflowPunct/>
        <w:topLinePunct w:val="0"/>
        <w:bidi w:val="0"/>
        <w:adjustRightInd w:val="0"/>
        <w:snapToGrid w:val="0"/>
        <w:spacing w:beforeLines="0" w:afterLines="0" w:line="560" w:lineRule="exact"/>
        <w:ind w:firstLine="643" w:firstLineChars="200"/>
        <w:outlineLvl w:val="9"/>
        <w:rPr>
          <w:rFonts w:hint="eastAsia" w:ascii="仿宋_GB2312" w:hAnsi="仿宋_GB2312" w:eastAsia="仿宋_GB2312" w:cs="仿宋_GB2312"/>
          <w:b/>
          <w:bCs/>
          <w:color w:val="auto"/>
          <w:sz w:val="32"/>
          <w:szCs w:val="28"/>
          <w:highlight w:val="none"/>
          <w:lang w:val="en-US" w:eastAsia="zh-CN"/>
        </w:rPr>
      </w:pPr>
      <w:r>
        <w:rPr>
          <w:rFonts w:hint="eastAsia" w:ascii="仿宋_GB2312" w:hAnsi="仿宋_GB2312" w:eastAsia="仿宋_GB2312" w:cs="仿宋_GB2312"/>
          <w:b/>
          <w:bCs/>
          <w:color w:val="auto"/>
          <w:sz w:val="32"/>
          <w:szCs w:val="28"/>
          <w:highlight w:val="none"/>
        </w:rPr>
        <w:t>推动网络</w:t>
      </w:r>
      <w:r>
        <w:rPr>
          <w:rFonts w:hint="eastAsia" w:ascii="仿宋_GB2312" w:hAnsi="仿宋_GB2312" w:eastAsia="仿宋_GB2312" w:cs="仿宋_GB2312"/>
          <w:b/>
          <w:bCs/>
          <w:color w:val="auto"/>
          <w:sz w:val="32"/>
          <w:szCs w:val="28"/>
          <w:highlight w:val="none"/>
          <w:lang w:val="en-US" w:eastAsia="zh-CN"/>
        </w:rPr>
        <w:t>基础设施深度</w:t>
      </w:r>
      <w:r>
        <w:rPr>
          <w:rFonts w:hint="eastAsia" w:ascii="仿宋_GB2312" w:hAnsi="仿宋_GB2312" w:eastAsia="仿宋_GB2312" w:cs="仿宋_GB2312"/>
          <w:b/>
          <w:bCs/>
          <w:color w:val="auto"/>
          <w:sz w:val="32"/>
          <w:szCs w:val="28"/>
          <w:highlight w:val="none"/>
        </w:rPr>
        <w:t>覆盖</w:t>
      </w:r>
      <w:r>
        <w:rPr>
          <w:rFonts w:hint="eastAsia" w:ascii="仿宋_GB2312" w:hAnsi="仿宋_GB2312" w:eastAsia="仿宋_GB2312" w:cs="仿宋_GB2312"/>
          <w:b/>
          <w:bCs/>
          <w:color w:val="auto"/>
          <w:sz w:val="32"/>
          <w:szCs w:val="28"/>
          <w:highlight w:val="none"/>
          <w:lang w:eastAsia="zh-CN"/>
        </w:rPr>
        <w:t>，</w:t>
      </w:r>
      <w:r>
        <w:rPr>
          <w:rFonts w:hint="eastAsia" w:ascii="仿宋_GB2312" w:hAnsi="仿宋_GB2312" w:eastAsia="仿宋_GB2312" w:cs="仿宋_GB2312"/>
          <w:b w:val="0"/>
          <w:bCs w:val="0"/>
          <w:color w:val="auto"/>
          <w:sz w:val="32"/>
          <w:szCs w:val="28"/>
          <w:highlight w:val="none"/>
        </w:rPr>
        <w:t>推进</w:t>
      </w:r>
      <w:r>
        <w:rPr>
          <w:rFonts w:hint="eastAsia" w:ascii="仿宋_GB2312" w:hAnsi="仿宋_GB2312" w:eastAsia="仿宋_GB2312" w:cs="仿宋_GB2312"/>
          <w:b w:val="0"/>
          <w:bCs w:val="0"/>
          <w:color w:val="auto"/>
          <w:sz w:val="32"/>
          <w:szCs w:val="28"/>
          <w:highlight w:val="none"/>
          <w:lang w:val="en-US" w:eastAsia="zh-CN"/>
        </w:rPr>
        <w:t>网络</w:t>
      </w:r>
      <w:r>
        <w:rPr>
          <w:rFonts w:hint="eastAsia" w:ascii="仿宋_GB2312" w:hAnsi="仿宋_GB2312" w:eastAsia="仿宋_GB2312" w:cs="仿宋_GB2312"/>
          <w:b w:val="0"/>
          <w:bCs w:val="0"/>
          <w:color w:val="auto"/>
          <w:sz w:val="32"/>
          <w:szCs w:val="28"/>
          <w:highlight w:val="none"/>
        </w:rPr>
        <w:t>基础设施一体化布局，加快千兆光网城乡一体化建设，推动“双千兆”网络向全域延伸，持续扩大5G网络</w:t>
      </w:r>
      <w:r>
        <w:rPr>
          <w:rFonts w:hint="eastAsia" w:ascii="仿宋_GB2312" w:hAnsi="仿宋_GB2312" w:eastAsia="仿宋_GB2312" w:cs="仿宋_GB2312"/>
          <w:b w:val="0"/>
          <w:bCs w:val="0"/>
          <w:color w:val="auto"/>
          <w:sz w:val="32"/>
          <w:szCs w:val="28"/>
          <w:highlight w:val="none"/>
          <w:lang w:val="en-US" w:eastAsia="zh-CN"/>
        </w:rPr>
        <w:t>覆盖</w:t>
      </w:r>
      <w:r>
        <w:rPr>
          <w:rFonts w:hint="eastAsia" w:ascii="仿宋_GB2312" w:hAnsi="仿宋_GB2312" w:eastAsia="仿宋_GB2312" w:cs="仿宋_GB2312"/>
          <w:b w:val="0"/>
          <w:bCs w:val="0"/>
          <w:color w:val="auto"/>
          <w:sz w:val="32"/>
          <w:szCs w:val="28"/>
          <w:highlight w:val="none"/>
        </w:rPr>
        <w:t>，</w:t>
      </w:r>
      <w:r>
        <w:rPr>
          <w:rFonts w:hint="eastAsia" w:ascii="仿宋_GB2312" w:hAnsi="仿宋_GB2312" w:eastAsia="仿宋_GB2312" w:cs="仿宋_GB2312"/>
          <w:b w:val="0"/>
          <w:bCs w:val="0"/>
          <w:color w:val="auto"/>
          <w:sz w:val="32"/>
          <w:szCs w:val="28"/>
          <w:highlight w:val="none"/>
          <w:lang w:eastAsia="zh-CN"/>
        </w:rPr>
        <w:t>推</w:t>
      </w:r>
      <w:r>
        <w:rPr>
          <w:rFonts w:hint="eastAsia" w:ascii="仿宋_GB2312" w:hAnsi="仿宋_GB2312" w:eastAsia="仿宋_GB2312" w:cs="仿宋_GB2312"/>
          <w:b w:val="0"/>
          <w:bCs w:val="0"/>
          <w:color w:val="auto"/>
          <w:sz w:val="32"/>
          <w:szCs w:val="28"/>
          <w:highlight w:val="none"/>
          <w:lang w:val="en-US" w:eastAsia="zh-CN"/>
        </w:rPr>
        <w:t>进重点功能区</w:t>
      </w:r>
      <w:r>
        <w:rPr>
          <w:rFonts w:hint="eastAsia" w:ascii="仿宋_GB2312" w:hAnsi="仿宋_GB2312" w:eastAsia="仿宋_GB2312" w:cs="仿宋_GB2312"/>
          <w:b w:val="0"/>
          <w:bCs w:val="0"/>
          <w:color w:val="auto"/>
          <w:sz w:val="32"/>
          <w:szCs w:val="28"/>
          <w:highlight w:val="none"/>
          <w:lang w:eastAsia="zh-CN"/>
        </w:rPr>
        <w:t>5G</w:t>
      </w:r>
      <w:r>
        <w:rPr>
          <w:rFonts w:hint="eastAsia" w:ascii="仿宋_GB2312" w:hAnsi="仿宋_GB2312" w:eastAsia="仿宋_GB2312" w:cs="仿宋_GB2312"/>
          <w:b w:val="0"/>
          <w:bCs w:val="0"/>
          <w:color w:val="auto"/>
          <w:sz w:val="32"/>
          <w:szCs w:val="28"/>
          <w:highlight w:val="none"/>
          <w:lang w:val="en-US" w:eastAsia="zh-CN"/>
        </w:rPr>
        <w:t>-A网络深度覆盖和场景应用</w:t>
      </w:r>
      <w:r>
        <w:rPr>
          <w:rFonts w:hint="eastAsia" w:ascii="仿宋_GB2312" w:hAnsi="仿宋_GB2312" w:eastAsia="仿宋_GB2312" w:cs="仿宋_GB2312"/>
          <w:b w:val="0"/>
          <w:bCs w:val="0"/>
          <w:color w:val="auto"/>
          <w:sz w:val="32"/>
          <w:szCs w:val="28"/>
          <w:highlight w:val="none"/>
        </w:rPr>
        <w:t>。</w:t>
      </w:r>
      <w:r>
        <w:rPr>
          <w:rFonts w:hint="eastAsia" w:ascii="仿宋_GB2312" w:hAnsi="仿宋_GB2312" w:eastAsia="仿宋_GB2312" w:cs="仿宋_GB2312"/>
          <w:b w:val="0"/>
          <w:bCs w:val="0"/>
          <w:color w:val="auto"/>
          <w:sz w:val="32"/>
          <w:szCs w:val="28"/>
          <w:highlight w:val="none"/>
          <w:lang w:eastAsia="zh-CN"/>
        </w:rPr>
        <w:t>推动5G网络</w:t>
      </w:r>
      <w:r>
        <w:rPr>
          <w:rFonts w:hint="eastAsia" w:ascii="仿宋_GB2312" w:hAnsi="仿宋_GB2312" w:eastAsia="仿宋_GB2312" w:cs="仿宋_GB2312"/>
          <w:b w:val="0"/>
          <w:bCs w:val="0"/>
          <w:color w:val="auto"/>
          <w:sz w:val="32"/>
          <w:szCs w:val="28"/>
          <w:highlight w:val="none"/>
          <w:lang w:val="en-US" w:eastAsia="zh-CN"/>
        </w:rPr>
        <w:t>向</w:t>
      </w:r>
      <w:r>
        <w:rPr>
          <w:rFonts w:hint="eastAsia" w:ascii="仿宋_GB2312" w:hAnsi="仿宋_GB2312" w:eastAsia="仿宋_GB2312" w:cs="仿宋_GB2312"/>
          <w:b w:val="0"/>
          <w:bCs w:val="0"/>
          <w:color w:val="auto"/>
          <w:sz w:val="32"/>
          <w:szCs w:val="28"/>
          <w:highlight w:val="none"/>
        </w:rPr>
        <w:t>老旧小区、地下空间、北部山区及</w:t>
      </w:r>
      <w:r>
        <w:rPr>
          <w:rFonts w:hint="eastAsia" w:ascii="仿宋_GB2312" w:hAnsi="仿宋_GB2312" w:eastAsia="仿宋_GB2312" w:cs="仿宋_GB2312"/>
          <w:b w:val="0"/>
          <w:bCs w:val="0"/>
          <w:color w:val="auto"/>
          <w:sz w:val="32"/>
          <w:szCs w:val="28"/>
          <w:highlight w:val="none"/>
          <w:lang w:eastAsia="zh-CN"/>
        </w:rPr>
        <w:t>城乡接合部</w:t>
      </w:r>
      <w:r>
        <w:rPr>
          <w:rFonts w:hint="eastAsia" w:ascii="仿宋_GB2312" w:hAnsi="仿宋_GB2312" w:eastAsia="仿宋_GB2312" w:cs="仿宋_GB2312"/>
          <w:b w:val="0"/>
          <w:bCs w:val="0"/>
          <w:color w:val="auto"/>
          <w:sz w:val="32"/>
          <w:szCs w:val="28"/>
          <w:highlight w:val="none"/>
        </w:rPr>
        <w:t>等网络薄弱区域</w:t>
      </w:r>
      <w:r>
        <w:rPr>
          <w:rFonts w:hint="eastAsia" w:ascii="仿宋_GB2312" w:hAnsi="仿宋_GB2312" w:eastAsia="仿宋_GB2312" w:cs="仿宋_GB2312"/>
          <w:b w:val="0"/>
          <w:bCs w:val="0"/>
          <w:color w:val="auto"/>
          <w:sz w:val="32"/>
          <w:szCs w:val="28"/>
          <w:highlight w:val="none"/>
          <w:lang w:eastAsia="zh-CN"/>
        </w:rPr>
        <w:t>延伸，持续提升网络</w:t>
      </w:r>
      <w:r>
        <w:rPr>
          <w:rFonts w:hint="eastAsia" w:ascii="仿宋_GB2312" w:hAnsi="仿宋_GB2312" w:eastAsia="仿宋_GB2312" w:cs="仿宋_GB2312"/>
          <w:b w:val="0"/>
          <w:bCs w:val="0"/>
          <w:color w:val="auto"/>
          <w:sz w:val="32"/>
          <w:szCs w:val="28"/>
          <w:highlight w:val="none"/>
          <w:lang w:val="en-US" w:eastAsia="zh-CN"/>
        </w:rPr>
        <w:t>覆盖质量和</w:t>
      </w:r>
      <w:r>
        <w:rPr>
          <w:rFonts w:hint="eastAsia" w:ascii="仿宋_GB2312" w:hAnsi="仿宋_GB2312" w:eastAsia="仿宋_GB2312" w:cs="仿宋_GB2312"/>
          <w:b w:val="0"/>
          <w:bCs w:val="0"/>
          <w:color w:val="auto"/>
          <w:sz w:val="32"/>
          <w:szCs w:val="28"/>
          <w:highlight w:val="none"/>
          <w:lang w:eastAsia="zh-CN"/>
        </w:rPr>
        <w:t>用户体验</w:t>
      </w:r>
      <w:r>
        <w:rPr>
          <w:rFonts w:hint="eastAsia" w:ascii="仿宋_GB2312" w:hAnsi="仿宋_GB2312" w:eastAsia="仿宋_GB2312" w:cs="仿宋_GB2312"/>
          <w:b w:val="0"/>
          <w:bCs w:val="0"/>
          <w:color w:val="auto"/>
          <w:sz w:val="32"/>
          <w:szCs w:val="28"/>
          <w:highlight w:val="none"/>
        </w:rPr>
        <w:t>。</w:t>
      </w:r>
      <w:r>
        <w:rPr>
          <w:rFonts w:hint="eastAsia" w:ascii="仿宋_GB2312" w:hAnsi="仿宋_GB2312" w:eastAsia="仿宋_GB2312" w:cs="仿宋_GB2312"/>
          <w:b/>
          <w:bCs/>
          <w:color w:val="auto"/>
          <w:sz w:val="32"/>
          <w:szCs w:val="28"/>
          <w:highlight w:val="none"/>
          <w:lang w:val="en-US" w:eastAsia="zh-CN"/>
        </w:rPr>
        <w:t>强化网络承载能力与技术创新，</w:t>
      </w:r>
      <w:r>
        <w:rPr>
          <w:rFonts w:hint="eastAsia" w:ascii="仿宋_GB2312" w:hAnsi="仿宋_GB2312" w:eastAsia="仿宋_GB2312" w:cs="仿宋_GB2312"/>
          <w:b w:val="0"/>
          <w:bCs w:val="0"/>
          <w:color w:val="auto"/>
          <w:sz w:val="32"/>
          <w:szCs w:val="28"/>
          <w:highlight w:val="none"/>
          <w:lang w:val="en-US" w:eastAsia="zh-CN"/>
        </w:rPr>
        <w:t>加快推进</w:t>
      </w:r>
      <w:r>
        <w:rPr>
          <w:rFonts w:hint="eastAsia" w:ascii="仿宋_GB2312" w:hAnsi="仿宋_GB2312" w:eastAsia="仿宋_GB2312" w:cs="仿宋_GB2312"/>
          <w:b w:val="0"/>
          <w:bCs w:val="0"/>
          <w:color w:val="auto"/>
          <w:sz w:val="32"/>
          <w:szCs w:val="28"/>
          <w:highlight w:val="none"/>
        </w:rPr>
        <w:t>骨干网络</w:t>
      </w:r>
      <w:r>
        <w:rPr>
          <w:rFonts w:hint="eastAsia" w:ascii="仿宋_GB2312" w:hAnsi="仿宋_GB2312" w:eastAsia="仿宋_GB2312" w:cs="仿宋_GB2312"/>
          <w:b w:val="0"/>
          <w:bCs w:val="0"/>
          <w:color w:val="auto"/>
          <w:sz w:val="32"/>
          <w:szCs w:val="28"/>
          <w:highlight w:val="none"/>
          <w:lang w:val="en-US" w:eastAsia="zh-CN"/>
        </w:rPr>
        <w:t>升级</w:t>
      </w:r>
      <w:r>
        <w:rPr>
          <w:rFonts w:hint="eastAsia" w:ascii="仿宋_GB2312" w:hAnsi="仿宋_GB2312" w:eastAsia="仿宋_GB2312" w:cs="仿宋_GB2312"/>
          <w:b w:val="0"/>
          <w:bCs w:val="0"/>
          <w:color w:val="auto"/>
          <w:sz w:val="32"/>
          <w:szCs w:val="28"/>
          <w:highlight w:val="none"/>
          <w:lang w:eastAsia="zh-CN"/>
        </w:rPr>
        <w:t>，建成1000G带宽骨干网络，</w:t>
      </w:r>
      <w:r>
        <w:rPr>
          <w:rFonts w:hint="eastAsia" w:ascii="仿宋_GB2312" w:hAnsi="仿宋_GB2312" w:eastAsia="仿宋_GB2312" w:cs="仿宋_GB2312"/>
          <w:b w:val="0"/>
          <w:bCs w:val="0"/>
          <w:color w:val="auto"/>
          <w:sz w:val="32"/>
          <w:szCs w:val="28"/>
          <w:highlight w:val="none"/>
          <w:lang w:val="en-US" w:eastAsia="zh-CN"/>
        </w:rPr>
        <w:t>提升网络承载和传输能力</w:t>
      </w:r>
      <w:r>
        <w:rPr>
          <w:rFonts w:hint="eastAsia" w:ascii="仿宋_GB2312" w:hAnsi="仿宋_GB2312" w:eastAsia="仿宋_GB2312" w:cs="仿宋_GB2312"/>
          <w:b w:val="0"/>
          <w:bCs w:val="0"/>
          <w:color w:val="auto"/>
          <w:sz w:val="32"/>
          <w:szCs w:val="28"/>
          <w:highlight w:val="none"/>
        </w:rPr>
        <w:t>。</w:t>
      </w:r>
      <w:r>
        <w:rPr>
          <w:rFonts w:hint="eastAsia" w:ascii="仿宋_GB2312" w:hAnsi="仿宋_GB2312" w:eastAsia="仿宋_GB2312" w:cs="仿宋_GB2312"/>
          <w:b w:val="0"/>
          <w:bCs w:val="0"/>
          <w:color w:val="auto"/>
          <w:sz w:val="32"/>
          <w:szCs w:val="28"/>
          <w:highlight w:val="none"/>
          <w:lang w:val="en-US" w:eastAsia="zh-CN"/>
        </w:rPr>
        <w:t>深入推进</w:t>
      </w:r>
      <w:r>
        <w:rPr>
          <w:rFonts w:hint="eastAsia" w:ascii="仿宋_GB2312" w:hAnsi="仿宋_GB2312" w:eastAsia="仿宋_GB2312" w:cs="仿宋_GB2312"/>
          <w:b w:val="0"/>
          <w:bCs w:val="0"/>
          <w:color w:val="auto"/>
          <w:sz w:val="32"/>
          <w:szCs w:val="28"/>
          <w:highlight w:val="none"/>
        </w:rPr>
        <w:t>IPv6规模部署</w:t>
      </w:r>
      <w:r>
        <w:rPr>
          <w:rFonts w:hint="eastAsia" w:ascii="仿宋_GB2312" w:hAnsi="仿宋_GB2312" w:eastAsia="仿宋_GB2312" w:cs="仿宋_GB2312"/>
          <w:b w:val="0"/>
          <w:bCs w:val="0"/>
          <w:color w:val="auto"/>
          <w:sz w:val="32"/>
          <w:szCs w:val="28"/>
          <w:highlight w:val="none"/>
          <w:lang w:val="en-US" w:eastAsia="zh-CN"/>
        </w:rPr>
        <w:t>和</w:t>
      </w:r>
      <w:r>
        <w:rPr>
          <w:rFonts w:hint="eastAsia" w:ascii="仿宋_GB2312" w:hAnsi="仿宋_GB2312" w:eastAsia="仿宋_GB2312" w:cs="仿宋_GB2312"/>
          <w:b w:val="0"/>
          <w:bCs w:val="0"/>
          <w:color w:val="auto"/>
          <w:sz w:val="32"/>
          <w:szCs w:val="28"/>
          <w:highlight w:val="none"/>
        </w:rPr>
        <w:t>应用，</w:t>
      </w:r>
      <w:r>
        <w:rPr>
          <w:rFonts w:hint="eastAsia" w:ascii="仿宋_GB2312" w:hAnsi="仿宋_GB2312" w:eastAsia="仿宋_GB2312" w:cs="仿宋_GB2312"/>
          <w:b w:val="0"/>
          <w:bCs w:val="0"/>
          <w:color w:val="auto"/>
          <w:sz w:val="32"/>
          <w:szCs w:val="28"/>
          <w:highlight w:val="none"/>
          <w:lang w:val="en-US" w:eastAsia="zh-CN"/>
        </w:rPr>
        <w:t>加快</w:t>
      </w:r>
      <w:r>
        <w:rPr>
          <w:rFonts w:hint="eastAsia" w:ascii="仿宋_GB2312" w:hAnsi="仿宋_GB2312" w:eastAsia="仿宋_GB2312" w:cs="仿宋_GB2312"/>
          <w:b w:val="0"/>
          <w:bCs w:val="0"/>
          <w:color w:val="auto"/>
          <w:sz w:val="32"/>
          <w:szCs w:val="28"/>
          <w:highlight w:val="none"/>
        </w:rPr>
        <w:t>政务、教育科研</w:t>
      </w:r>
      <w:r>
        <w:rPr>
          <w:rFonts w:hint="eastAsia" w:ascii="仿宋_GB2312" w:hAnsi="仿宋_GB2312" w:eastAsia="仿宋_GB2312" w:cs="仿宋_GB2312"/>
          <w:b w:val="0"/>
          <w:bCs w:val="0"/>
          <w:color w:val="auto"/>
          <w:sz w:val="32"/>
          <w:szCs w:val="28"/>
          <w:highlight w:val="none"/>
          <w:lang w:val="en-US" w:eastAsia="zh-CN"/>
        </w:rPr>
        <w:t>及重点行业领域</w:t>
      </w:r>
      <w:r>
        <w:rPr>
          <w:rFonts w:hint="eastAsia" w:ascii="仿宋_GB2312" w:hAnsi="仿宋_GB2312" w:eastAsia="仿宋_GB2312" w:cs="仿宋_GB2312"/>
          <w:b w:val="0"/>
          <w:bCs w:val="0"/>
          <w:color w:val="auto"/>
          <w:sz w:val="32"/>
          <w:szCs w:val="28"/>
          <w:highlight w:val="none"/>
        </w:rPr>
        <w:t>网络IPv6改造。</w:t>
      </w:r>
      <w:r>
        <w:rPr>
          <w:rFonts w:hint="eastAsia" w:ascii="仿宋_GB2312" w:hAnsi="仿宋_GB2312" w:eastAsia="仿宋_GB2312" w:cs="仿宋_GB2312"/>
          <w:b w:val="0"/>
          <w:bCs w:val="0"/>
          <w:color w:val="auto"/>
          <w:sz w:val="32"/>
          <w:szCs w:val="28"/>
          <w:highlight w:val="none"/>
          <w:lang w:val="en-US" w:eastAsia="zh-CN"/>
        </w:rPr>
        <w:t>加快6G与未来通信网布局，构建“卫星－地面”一体化通信体系。</w:t>
      </w:r>
    </w:p>
    <w:p w14:paraId="5E8B0AC1">
      <w:pPr>
        <w:keepNext w:val="0"/>
        <w:keepLines w:val="0"/>
        <w:pageBreakBefore w:val="0"/>
        <w:widowControl/>
        <w:numPr>
          <w:ilvl w:val="0"/>
          <w:numId w:val="0"/>
        </w:numPr>
        <w:wordWrap/>
        <w:overflowPunct/>
        <w:topLinePunct w:val="0"/>
        <w:bidi w:val="0"/>
        <w:adjustRightInd w:val="0"/>
        <w:snapToGrid w:val="0"/>
        <w:spacing w:beforeLines="0" w:afterLines="0" w:line="560" w:lineRule="exact"/>
        <w:ind w:firstLine="643" w:firstLineChars="200"/>
        <w:outlineLvl w:val="2"/>
        <w:rPr>
          <w:rFonts w:hint="default" w:ascii="仿宋_GB2312" w:hAnsi="仿宋_GB2312" w:eastAsia="仿宋_GB2312" w:cs="仿宋_GB2312"/>
          <w:b/>
          <w:bCs/>
          <w:color w:val="auto"/>
          <w:sz w:val="32"/>
          <w:szCs w:val="28"/>
          <w:highlight w:val="none"/>
          <w:u w:val="none"/>
          <w:lang w:val="en-US" w:eastAsia="zh-CN"/>
        </w:rPr>
      </w:pPr>
      <w:bookmarkStart w:id="219" w:name="_Toc4938"/>
      <w:bookmarkStart w:id="220" w:name="_Toc11498"/>
      <w:r>
        <w:rPr>
          <w:rFonts w:hint="eastAsia" w:ascii="仿宋_GB2312" w:hAnsi="仿宋_GB2312" w:eastAsia="仿宋_GB2312" w:cs="仿宋_GB2312"/>
          <w:b/>
          <w:bCs/>
          <w:color w:val="auto"/>
          <w:sz w:val="32"/>
          <w:szCs w:val="28"/>
          <w:highlight w:val="none"/>
          <w:u w:val="none"/>
          <w:lang w:val="en-US" w:eastAsia="zh-CN"/>
        </w:rPr>
        <w:t>4.提升</w:t>
      </w:r>
      <w:r>
        <w:rPr>
          <w:rFonts w:hint="eastAsia" w:ascii="仿宋_GB2312" w:hAnsi="仿宋_GB2312" w:eastAsia="仿宋_GB2312" w:cs="仿宋_GB2312"/>
          <w:b/>
          <w:bCs/>
          <w:color w:val="auto"/>
          <w:sz w:val="32"/>
          <w:szCs w:val="28"/>
          <w:highlight w:val="none"/>
        </w:rPr>
        <w:t>多元算力</w:t>
      </w:r>
      <w:r>
        <w:rPr>
          <w:rFonts w:hint="eastAsia" w:ascii="仿宋_GB2312" w:hAnsi="仿宋_GB2312" w:eastAsia="仿宋_GB2312" w:cs="仿宋_GB2312"/>
          <w:b/>
          <w:bCs/>
          <w:color w:val="auto"/>
          <w:sz w:val="32"/>
          <w:szCs w:val="28"/>
          <w:highlight w:val="none"/>
          <w:lang w:val="en-US" w:eastAsia="zh-CN"/>
        </w:rPr>
        <w:t>供给服务能力</w:t>
      </w:r>
      <w:bookmarkEnd w:id="219"/>
      <w:bookmarkEnd w:id="220"/>
    </w:p>
    <w:p w14:paraId="787B4D50">
      <w:pPr>
        <w:keepNext w:val="0"/>
        <w:keepLines w:val="0"/>
        <w:pageBreakBefore w:val="0"/>
        <w:wordWrap/>
        <w:overflowPunct/>
        <w:topLinePunct w:val="0"/>
        <w:bidi w:val="0"/>
        <w:adjustRightInd w:val="0"/>
        <w:snapToGrid w:val="0"/>
        <w:spacing w:beforeLines="0" w:afterLines="0" w:line="560" w:lineRule="exact"/>
        <w:ind w:firstLine="643" w:firstLineChars="200"/>
        <w:outlineLvl w:val="9"/>
        <w:rPr>
          <w:rFonts w:hint="eastAsia" w:ascii="仿宋_GB2312" w:hAnsi="仿宋_GB2312" w:eastAsia="仿宋_GB2312" w:cs="仿宋_GB2312"/>
          <w:color w:val="auto"/>
          <w:sz w:val="32"/>
          <w:szCs w:val="28"/>
          <w:highlight w:val="none"/>
        </w:rPr>
      </w:pPr>
      <w:r>
        <w:rPr>
          <w:rFonts w:hint="eastAsia" w:ascii="仿宋_GB2312" w:hAnsi="仿宋_GB2312" w:eastAsia="仿宋_GB2312" w:cs="仿宋_GB2312"/>
          <w:b/>
          <w:bCs/>
          <w:color w:val="auto"/>
          <w:sz w:val="32"/>
          <w:szCs w:val="28"/>
          <w:highlight w:val="none"/>
          <w:lang w:val="en-US" w:eastAsia="zh-CN"/>
        </w:rPr>
        <w:t>强化算力统筹调度与协同供给，</w:t>
      </w:r>
      <w:r>
        <w:rPr>
          <w:rFonts w:hint="eastAsia" w:ascii="仿宋_GB2312" w:hAnsi="仿宋_GB2312" w:eastAsia="仿宋_GB2312" w:cs="仿宋_GB2312"/>
          <w:b w:val="0"/>
          <w:bCs w:val="0"/>
          <w:spacing w:val="0"/>
          <w:w w:val="100"/>
          <w:sz w:val="32"/>
          <w:szCs w:val="32"/>
          <w:highlight w:val="none"/>
        </w:rPr>
        <w:t>统筹算力需求和资源</w:t>
      </w:r>
      <w:r>
        <w:rPr>
          <w:rFonts w:hint="eastAsia" w:ascii="仿宋_GB2312" w:hAnsi="仿宋_GB2312" w:eastAsia="仿宋_GB2312" w:cs="仿宋_GB2312"/>
          <w:b w:val="0"/>
          <w:bCs w:val="0"/>
          <w:spacing w:val="0"/>
          <w:w w:val="100"/>
          <w:sz w:val="32"/>
          <w:szCs w:val="32"/>
          <w:highlight w:val="none"/>
          <w:lang w:val="en-US" w:eastAsia="zh-CN"/>
        </w:rPr>
        <w:t>布局</w:t>
      </w:r>
      <w:r>
        <w:rPr>
          <w:rFonts w:hint="eastAsia" w:ascii="仿宋_GB2312" w:hAnsi="仿宋_GB2312" w:eastAsia="仿宋_GB2312" w:cs="仿宋_GB2312"/>
          <w:b w:val="0"/>
          <w:bCs w:val="0"/>
          <w:spacing w:val="0"/>
          <w:w w:val="100"/>
          <w:sz w:val="32"/>
          <w:szCs w:val="32"/>
          <w:highlight w:val="none"/>
        </w:rPr>
        <w:t>，</w:t>
      </w:r>
      <w:r>
        <w:rPr>
          <w:rFonts w:hint="eastAsia" w:ascii="仿宋_GB2312" w:hAnsi="仿宋_GB2312" w:eastAsia="仿宋_GB2312" w:cs="仿宋_GB2312"/>
          <w:spacing w:val="0"/>
          <w:w w:val="100"/>
          <w:sz w:val="32"/>
          <w:szCs w:val="32"/>
          <w:highlight w:val="none"/>
          <w:lang w:val="en-US" w:eastAsia="zh-CN"/>
        </w:rPr>
        <w:t>加强</w:t>
      </w:r>
      <w:r>
        <w:rPr>
          <w:rFonts w:hint="eastAsia" w:ascii="仿宋_GB2312" w:hAnsi="仿宋_GB2312" w:eastAsia="仿宋_GB2312" w:cs="仿宋_GB2312"/>
          <w:spacing w:val="0"/>
          <w:w w:val="100"/>
          <w:sz w:val="32"/>
          <w:szCs w:val="32"/>
          <w:highlight w:val="none"/>
        </w:rPr>
        <w:t>市</w:t>
      </w:r>
      <w:r>
        <w:rPr>
          <w:rFonts w:hint="eastAsia" w:ascii="仿宋_GB2312" w:hAnsi="仿宋_GB2312" w:eastAsia="仿宋_GB2312" w:cs="仿宋_GB2312"/>
          <w:spacing w:val="0"/>
          <w:w w:val="100"/>
          <w:sz w:val="32"/>
          <w:szCs w:val="32"/>
          <w:highlight w:val="none"/>
          <w:lang w:val="en-US" w:eastAsia="zh-CN"/>
        </w:rPr>
        <w:t>区</w:t>
      </w:r>
      <w:r>
        <w:rPr>
          <w:rFonts w:hint="eastAsia" w:ascii="仿宋_GB2312" w:hAnsi="仿宋_GB2312" w:eastAsia="仿宋_GB2312" w:cs="仿宋_GB2312"/>
          <w:spacing w:val="0"/>
          <w:w w:val="100"/>
          <w:sz w:val="32"/>
          <w:szCs w:val="32"/>
          <w:highlight w:val="none"/>
        </w:rPr>
        <w:t>算力</w:t>
      </w:r>
      <w:r>
        <w:rPr>
          <w:rFonts w:hint="eastAsia" w:ascii="仿宋_GB2312" w:hAnsi="仿宋_GB2312" w:eastAsia="仿宋_GB2312" w:cs="仿宋_GB2312"/>
          <w:spacing w:val="0"/>
          <w:w w:val="100"/>
          <w:sz w:val="32"/>
          <w:szCs w:val="32"/>
          <w:highlight w:val="none"/>
          <w:lang w:val="en-US" w:eastAsia="zh-CN"/>
        </w:rPr>
        <w:t>协同</w:t>
      </w:r>
      <w:r>
        <w:rPr>
          <w:rFonts w:hint="eastAsia" w:ascii="仿宋_GB2312" w:hAnsi="仿宋_GB2312" w:eastAsia="仿宋_GB2312" w:cs="仿宋_GB2312"/>
          <w:spacing w:val="0"/>
          <w:w w:val="100"/>
          <w:sz w:val="32"/>
          <w:szCs w:val="32"/>
          <w:highlight w:val="none"/>
          <w:lang w:eastAsia="zh-CN"/>
        </w:rPr>
        <w:t>，</w:t>
      </w:r>
      <w:r>
        <w:rPr>
          <w:rFonts w:hint="eastAsia" w:ascii="仿宋_GB2312" w:hAnsi="仿宋_GB2312" w:eastAsia="仿宋_GB2312" w:cs="仿宋_GB2312"/>
          <w:bCs/>
          <w:color w:val="auto"/>
          <w:spacing w:val="0"/>
          <w:sz w:val="32"/>
          <w:szCs w:val="32"/>
          <w:highlight w:val="none"/>
          <w:lang w:val="en-US" w:eastAsia="zh-CN"/>
        </w:rPr>
        <w:t>提升算力资源联网调度和供需匹配能力</w:t>
      </w:r>
      <w:r>
        <w:rPr>
          <w:rFonts w:hint="eastAsia" w:ascii="仿宋_GB2312" w:hAnsi="仿宋_GB2312" w:eastAsia="仿宋_GB2312" w:cs="仿宋_GB2312"/>
          <w:color w:val="auto"/>
          <w:sz w:val="32"/>
          <w:szCs w:val="28"/>
          <w:highlight w:val="none"/>
          <w:lang w:eastAsia="zh-CN"/>
        </w:rPr>
        <w:t>，</w:t>
      </w:r>
      <w:r>
        <w:rPr>
          <w:rFonts w:hint="eastAsia" w:ascii="仿宋_GB2312" w:hAnsi="仿宋_GB2312" w:eastAsia="仿宋_GB2312" w:cs="仿宋_GB2312"/>
          <w:color w:val="auto"/>
          <w:sz w:val="32"/>
          <w:szCs w:val="28"/>
          <w:highlight w:val="none"/>
          <w:lang w:val="en-US" w:eastAsia="zh-CN"/>
        </w:rPr>
        <w:t>推进</w:t>
      </w:r>
      <w:r>
        <w:rPr>
          <w:rFonts w:hint="eastAsia" w:ascii="仿宋_GB2312" w:hAnsi="仿宋_GB2312" w:eastAsia="仿宋_GB2312" w:cs="仿宋_GB2312"/>
          <w:color w:val="auto"/>
          <w:sz w:val="32"/>
          <w:szCs w:val="28"/>
          <w:highlight w:val="none"/>
        </w:rPr>
        <w:t>“3+N”算力中心</w:t>
      </w:r>
      <w:r>
        <w:rPr>
          <w:rFonts w:hint="eastAsia" w:ascii="仿宋_GB2312" w:hAnsi="仿宋_GB2312" w:eastAsia="仿宋_GB2312" w:cs="仿宋_GB2312"/>
          <w:color w:val="auto"/>
          <w:sz w:val="32"/>
          <w:szCs w:val="28"/>
          <w:highlight w:val="none"/>
          <w:lang w:val="en-US" w:eastAsia="zh-CN"/>
        </w:rPr>
        <w:t>布局落地</w:t>
      </w:r>
      <w:r>
        <w:rPr>
          <w:rFonts w:hint="eastAsia" w:ascii="仿宋_GB2312" w:hAnsi="仿宋_GB2312" w:eastAsia="仿宋_GB2312" w:cs="仿宋_GB2312"/>
          <w:color w:val="auto"/>
          <w:sz w:val="32"/>
          <w:szCs w:val="28"/>
          <w:highlight w:val="none"/>
          <w:lang w:eastAsia="zh-CN"/>
        </w:rPr>
        <w:t>。规划建设昌平人工智能公共算力中心，</w:t>
      </w:r>
      <w:r>
        <w:rPr>
          <w:rFonts w:hint="eastAsia" w:ascii="仿宋_GB2312" w:hAnsi="仿宋_GB2312" w:eastAsia="仿宋_GB2312" w:cs="仿宋_GB2312"/>
          <w:color w:val="auto"/>
          <w:sz w:val="32"/>
          <w:szCs w:val="28"/>
          <w:highlight w:val="none"/>
          <w:lang w:val="en-US" w:eastAsia="zh-CN"/>
        </w:rPr>
        <w:t>打造算力超级节点</w:t>
      </w:r>
      <w:r>
        <w:rPr>
          <w:rFonts w:hint="eastAsia" w:ascii="仿宋_GB2312" w:hAnsi="仿宋_GB2312" w:eastAsia="仿宋_GB2312" w:cs="仿宋_GB2312"/>
          <w:color w:val="auto"/>
          <w:sz w:val="32"/>
          <w:szCs w:val="28"/>
          <w:highlight w:val="none"/>
          <w:lang w:eastAsia="zh-CN"/>
        </w:rPr>
        <w:t>。</w:t>
      </w:r>
      <w:r>
        <w:rPr>
          <w:rFonts w:ascii="Times New Roman" w:hAnsi="Times New Roman" w:eastAsia="仿宋_GB2312" w:cs="Times New Roman"/>
          <w:kern w:val="2"/>
          <w:sz w:val="32"/>
          <w:szCs w:val="32"/>
          <w:highlight w:val="none"/>
        </w:rPr>
        <w:t>发展以GPU</w:t>
      </w:r>
      <w:r>
        <w:rPr>
          <w:rFonts w:hint="eastAsia" w:ascii="Times New Roman" w:hAnsi="Times New Roman" w:eastAsia="仿宋_GB2312" w:cs="Times New Roman"/>
          <w:kern w:val="2"/>
          <w:sz w:val="32"/>
          <w:szCs w:val="32"/>
          <w:highlight w:val="none"/>
        </w:rPr>
        <w:t>和国产芯片为主的智能算力，</w:t>
      </w:r>
      <w:r>
        <w:rPr>
          <w:rFonts w:hint="eastAsia" w:ascii="Times New Roman" w:hAnsi="Times New Roman" w:eastAsia="仿宋_GB2312" w:cs="Times New Roman"/>
          <w:kern w:val="2"/>
          <w:sz w:val="32"/>
          <w:szCs w:val="32"/>
          <w:highlight w:val="none"/>
          <w:lang w:val="en-US" w:eastAsia="zh-CN"/>
        </w:rPr>
        <w:t>促进</w:t>
      </w:r>
      <w:r>
        <w:rPr>
          <w:rFonts w:hint="eastAsia" w:ascii="Times New Roman" w:hAnsi="Times New Roman" w:eastAsia="仿宋_GB2312" w:cs="Times New Roman"/>
          <w:kern w:val="2"/>
          <w:sz w:val="32"/>
          <w:szCs w:val="32"/>
          <w:highlight w:val="none"/>
        </w:rPr>
        <w:t>通用算力</w:t>
      </w:r>
      <w:r>
        <w:rPr>
          <w:rFonts w:hint="eastAsia" w:ascii="Times New Roman" w:hAnsi="Times New Roman" w:eastAsia="仿宋_GB2312" w:cs="Times New Roman"/>
          <w:kern w:val="2"/>
          <w:sz w:val="32"/>
          <w:szCs w:val="32"/>
          <w:highlight w:val="none"/>
          <w:lang w:eastAsia="zh-CN"/>
        </w:rPr>
        <w:t>、</w:t>
      </w:r>
      <w:r>
        <w:rPr>
          <w:rFonts w:hint="eastAsia" w:ascii="Times New Roman" w:hAnsi="Times New Roman" w:eastAsia="仿宋_GB2312" w:cs="Times New Roman"/>
          <w:kern w:val="2"/>
          <w:sz w:val="32"/>
          <w:szCs w:val="32"/>
          <w:highlight w:val="none"/>
          <w:lang w:val="en-US" w:eastAsia="zh-CN"/>
        </w:rPr>
        <w:t>智能算力与高性能</w:t>
      </w:r>
      <w:r>
        <w:rPr>
          <w:rFonts w:hint="eastAsia" w:ascii="Times New Roman" w:hAnsi="Times New Roman" w:eastAsia="仿宋_GB2312" w:cs="Times New Roman"/>
          <w:kern w:val="2"/>
          <w:sz w:val="32"/>
          <w:szCs w:val="32"/>
          <w:highlight w:val="none"/>
        </w:rPr>
        <w:t>算力</w:t>
      </w:r>
      <w:r>
        <w:rPr>
          <w:rFonts w:hint="eastAsia" w:ascii="Times New Roman" w:hAnsi="Times New Roman" w:eastAsia="仿宋_GB2312" w:cs="Times New Roman"/>
          <w:kern w:val="2"/>
          <w:sz w:val="32"/>
          <w:szCs w:val="32"/>
          <w:highlight w:val="none"/>
          <w:lang w:val="en-US" w:eastAsia="zh-CN"/>
        </w:rPr>
        <w:t>协同发展</w:t>
      </w:r>
      <w:r>
        <w:rPr>
          <w:rFonts w:hint="eastAsia" w:ascii="Times New Roman" w:hAnsi="Times New Roman" w:eastAsia="仿宋_GB2312" w:cs="Times New Roman"/>
          <w:kern w:val="2"/>
          <w:sz w:val="32"/>
          <w:szCs w:val="32"/>
          <w:highlight w:val="none"/>
        </w:rPr>
        <w:t>。</w:t>
      </w:r>
      <w:r>
        <w:rPr>
          <w:rFonts w:hint="eastAsia" w:ascii="仿宋_GB2312" w:hAnsi="仿宋_GB2312" w:eastAsia="仿宋_GB2312" w:cs="仿宋_GB2312"/>
          <w:b/>
          <w:bCs/>
          <w:color w:val="auto"/>
          <w:sz w:val="32"/>
          <w:szCs w:val="28"/>
          <w:highlight w:val="none"/>
          <w:lang w:val="en-US" w:eastAsia="zh-CN"/>
        </w:rPr>
        <w:t>加强</w:t>
      </w:r>
      <w:r>
        <w:rPr>
          <w:rFonts w:hint="eastAsia" w:ascii="仿宋_GB2312" w:hAnsi="仿宋_GB2312" w:eastAsia="仿宋_GB2312" w:cs="仿宋_GB2312"/>
          <w:b/>
          <w:bCs/>
          <w:color w:val="auto"/>
          <w:sz w:val="32"/>
          <w:szCs w:val="28"/>
          <w:highlight w:val="none"/>
        </w:rPr>
        <w:t>政务云资源统筹管理</w:t>
      </w:r>
      <w:r>
        <w:rPr>
          <w:rFonts w:hint="eastAsia" w:ascii="仿宋_GB2312" w:hAnsi="仿宋_GB2312" w:eastAsia="仿宋_GB2312" w:cs="仿宋_GB2312"/>
          <w:b/>
          <w:bCs/>
          <w:color w:val="auto"/>
          <w:sz w:val="32"/>
          <w:szCs w:val="28"/>
          <w:highlight w:val="none"/>
          <w:lang w:eastAsia="zh-CN"/>
        </w:rPr>
        <w:t>，</w:t>
      </w:r>
      <w:r>
        <w:rPr>
          <w:rFonts w:hint="eastAsia" w:ascii="仿宋_GB2312" w:hAnsi="仿宋_GB2312" w:eastAsia="仿宋_GB2312" w:cs="仿宋_GB2312"/>
          <w:b w:val="0"/>
          <w:bCs w:val="0"/>
          <w:color w:val="auto"/>
          <w:sz w:val="32"/>
          <w:highlight w:val="none"/>
          <w:lang w:val="en-US" w:eastAsia="zh-CN"/>
        </w:rPr>
        <w:t>适应人工智能应用部署需求，</w:t>
      </w:r>
      <w:r>
        <w:rPr>
          <w:rFonts w:hint="eastAsia" w:ascii="仿宋_GB2312" w:hAnsi="仿宋_GB2312" w:eastAsia="仿宋_GB2312" w:cs="仿宋_GB2312"/>
          <w:b w:val="0"/>
          <w:bCs w:val="0"/>
          <w:color w:val="auto"/>
          <w:sz w:val="32"/>
          <w:highlight w:val="none"/>
        </w:rPr>
        <w:t>推动政务云技术</w:t>
      </w:r>
      <w:r>
        <w:rPr>
          <w:rFonts w:hint="eastAsia" w:ascii="仿宋_GB2312" w:hAnsi="仿宋_GB2312" w:eastAsia="仿宋_GB2312" w:cs="仿宋_GB2312"/>
          <w:b w:val="0"/>
          <w:bCs w:val="0"/>
          <w:color w:val="auto"/>
          <w:sz w:val="32"/>
          <w:highlight w:val="none"/>
          <w:lang w:val="en-US" w:eastAsia="zh-CN"/>
        </w:rPr>
        <w:t>升级</w:t>
      </w:r>
      <w:r>
        <w:rPr>
          <w:rFonts w:hint="eastAsia" w:ascii="仿宋_GB2312" w:hAnsi="仿宋_GB2312" w:eastAsia="仿宋_GB2312" w:cs="仿宋_GB2312"/>
          <w:b w:val="0"/>
          <w:bCs w:val="0"/>
          <w:color w:val="auto"/>
          <w:sz w:val="32"/>
          <w:highlight w:val="none"/>
          <w:lang w:eastAsia="zh-CN"/>
        </w:rPr>
        <w:t>，增强异构算力适配、弹性资源调度和智能应用承载能力。</w:t>
      </w:r>
    </w:p>
    <w:tbl>
      <w:tblPr>
        <w:tblStyle w:val="21"/>
        <w:tblW w:w="8926"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14:paraId="53F07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6" w:type="dxa"/>
          </w:tcPr>
          <w:p w14:paraId="585D8294">
            <w:pPr>
              <w:keepNext w:val="0"/>
              <w:keepLines w:val="0"/>
              <w:pageBreakBefore w:val="0"/>
              <w:widowControl w:val="0"/>
              <w:kinsoku/>
              <w:wordWrap/>
              <w:overflowPunct/>
              <w:topLinePunct w:val="0"/>
              <w:autoSpaceDE/>
              <w:autoSpaceDN/>
              <w:bidi w:val="0"/>
              <w:adjustRightInd w:val="0"/>
              <w:snapToGrid w:val="0"/>
              <w:spacing w:beforeLines="0" w:afterLines="0" w:line="560" w:lineRule="exact"/>
              <w:jc w:val="center"/>
              <w:textAlignment w:val="auto"/>
              <w:rPr>
                <w:rFonts w:hint="eastAsia" w:eastAsia="黑体"/>
                <w:b w:val="0"/>
                <w:bCs/>
                <w:color w:val="000000"/>
                <w:sz w:val="32"/>
                <w:szCs w:val="32"/>
                <w:highlight w:val="none"/>
                <w:lang w:val="en-US" w:eastAsia="zh-CN"/>
              </w:rPr>
            </w:pPr>
            <w:r>
              <w:rPr>
                <w:rFonts w:hint="eastAsia" w:ascii="黑体" w:hAnsi="黑体" w:eastAsia="黑体" w:cs="黑体"/>
                <w:b w:val="0"/>
                <w:bCs/>
                <w:color w:val="000000"/>
                <w:sz w:val="28"/>
                <w:szCs w:val="28"/>
                <w:highlight w:val="none"/>
              </w:rPr>
              <w:t>专栏</w:t>
            </w:r>
            <w:r>
              <w:rPr>
                <w:rFonts w:hint="eastAsia" w:ascii="黑体" w:hAnsi="黑体" w:eastAsia="黑体" w:cs="黑体"/>
                <w:b w:val="0"/>
                <w:bCs/>
                <w:color w:val="000000"/>
                <w:sz w:val="28"/>
                <w:szCs w:val="28"/>
                <w:highlight w:val="none"/>
                <w:lang w:val="en-US" w:eastAsia="zh-CN"/>
              </w:rPr>
              <w:t>1</w:t>
            </w:r>
            <w:r>
              <w:rPr>
                <w:rFonts w:hint="eastAsia" w:ascii="黑体" w:hAnsi="黑体" w:eastAsia="黑体" w:cs="黑体"/>
                <w:b w:val="0"/>
                <w:bCs/>
                <w:color w:val="000000"/>
                <w:sz w:val="28"/>
                <w:szCs w:val="28"/>
                <w:highlight w:val="none"/>
              </w:rPr>
              <w:t>：</w:t>
            </w:r>
            <w:r>
              <w:rPr>
                <w:rFonts w:hint="eastAsia" w:ascii="黑体" w:hAnsi="黑体" w:eastAsia="黑体" w:cs="黑体"/>
                <w:b w:val="0"/>
                <w:bCs/>
                <w:color w:val="000000"/>
                <w:sz w:val="28"/>
                <w:szCs w:val="28"/>
                <w:highlight w:val="none"/>
                <w:lang w:val="en-US" w:eastAsia="zh-CN"/>
              </w:rPr>
              <w:t>新型</w:t>
            </w:r>
            <w:r>
              <w:rPr>
                <w:rFonts w:hint="eastAsia" w:ascii="黑体" w:hAnsi="黑体" w:eastAsia="黑体" w:cs="黑体"/>
                <w:b w:val="0"/>
                <w:bCs/>
                <w:color w:val="000000"/>
                <w:sz w:val="28"/>
                <w:szCs w:val="28"/>
                <w:highlight w:val="none"/>
              </w:rPr>
              <w:t>基础设施</w:t>
            </w:r>
            <w:r>
              <w:rPr>
                <w:rFonts w:hint="eastAsia" w:ascii="黑体" w:hAnsi="黑体" w:eastAsia="黑体" w:cs="黑体"/>
                <w:b w:val="0"/>
                <w:bCs/>
                <w:color w:val="000000"/>
                <w:sz w:val="28"/>
                <w:szCs w:val="28"/>
                <w:highlight w:val="none"/>
                <w:lang w:val="en-US" w:eastAsia="zh-CN"/>
              </w:rPr>
              <w:t>建设工程</w:t>
            </w:r>
          </w:p>
        </w:tc>
      </w:tr>
      <w:tr w14:paraId="5C399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6" w:type="dxa"/>
            <w:shd w:val="clear" w:color="auto" w:fill="auto"/>
            <w:vAlign w:val="top"/>
          </w:tcPr>
          <w:p w14:paraId="4E946BBD">
            <w:pPr>
              <w:keepNext w:val="0"/>
              <w:keepLines w:val="0"/>
              <w:pageBreakBefore w:val="0"/>
              <w:widowControl w:val="0"/>
              <w:kinsoku/>
              <w:wordWrap/>
              <w:overflowPunct/>
              <w:topLinePunct w:val="0"/>
              <w:autoSpaceDE/>
              <w:autoSpaceDN/>
              <w:bidi w:val="0"/>
              <w:adjustRightInd w:val="0"/>
              <w:snapToGrid w:val="0"/>
              <w:spacing w:beforeLines="0" w:afterLines="0" w:line="560" w:lineRule="exact"/>
              <w:ind w:firstLine="480" w:firstLineChars="200"/>
              <w:jc w:val="both"/>
              <w:textAlignment w:val="auto"/>
              <w:rPr>
                <w:rFonts w:ascii="Times New Roman" w:hAnsi="Times New Roman" w:eastAsia="仿宋_GB2312" w:cs="Times New Roman"/>
                <w:kern w:val="2"/>
                <w:sz w:val="24"/>
                <w:szCs w:val="24"/>
                <w:highlight w:val="none"/>
              </w:rPr>
            </w:pPr>
            <w:r>
              <w:rPr>
                <w:rFonts w:ascii="Times New Roman" w:hAnsi="Times New Roman" w:eastAsia="楷体" w:cs="Times New Roman"/>
                <w:kern w:val="2"/>
                <w:sz w:val="24"/>
                <w:szCs w:val="24"/>
                <w:highlight w:val="none"/>
              </w:rPr>
              <w:t>智能算力网络建设</w:t>
            </w:r>
            <w:r>
              <w:rPr>
                <w:rFonts w:hint="eastAsia" w:ascii="Times New Roman" w:hAnsi="Times New Roman" w:eastAsia="楷体" w:cs="Times New Roman"/>
                <w:kern w:val="2"/>
                <w:sz w:val="24"/>
                <w:szCs w:val="24"/>
                <w:highlight w:val="none"/>
              </w:rPr>
              <w:t>。</w:t>
            </w:r>
            <w:r>
              <w:rPr>
                <w:rFonts w:ascii="Times New Roman" w:hAnsi="Times New Roman" w:eastAsia="仿宋_GB2312" w:cs="Times New Roman"/>
                <w:kern w:val="2"/>
                <w:sz w:val="24"/>
                <w:szCs w:val="24"/>
                <w:highlight w:val="none"/>
              </w:rPr>
              <w:t>搭建高性能算力中心等基础设施平台。推动面向重点功能区域的智能算力网络与高速数据通道的规划与建设，促进区域间计算资源与数据资源的互联互通与协同利用。</w:t>
            </w:r>
          </w:p>
          <w:p w14:paraId="5841B9A9">
            <w:pPr>
              <w:keepNext w:val="0"/>
              <w:keepLines w:val="0"/>
              <w:pageBreakBefore w:val="0"/>
              <w:widowControl w:val="0"/>
              <w:kinsoku/>
              <w:wordWrap/>
              <w:overflowPunct/>
              <w:topLinePunct w:val="0"/>
              <w:autoSpaceDE/>
              <w:autoSpaceDN/>
              <w:bidi w:val="0"/>
              <w:adjustRightInd w:val="0"/>
              <w:snapToGrid w:val="0"/>
              <w:spacing w:beforeLines="0" w:afterLines="0" w:line="560" w:lineRule="exact"/>
              <w:ind w:firstLine="480" w:firstLineChars="200"/>
              <w:jc w:val="both"/>
              <w:textAlignment w:val="auto"/>
              <w:rPr>
                <w:rFonts w:ascii="Times New Roman" w:hAnsi="Times New Roman" w:eastAsia="仿宋_GB2312" w:cs="Times New Roman"/>
                <w:kern w:val="2"/>
                <w:sz w:val="24"/>
                <w:szCs w:val="24"/>
                <w:highlight w:val="none"/>
              </w:rPr>
            </w:pPr>
            <w:r>
              <w:rPr>
                <w:rFonts w:ascii="Times New Roman" w:hAnsi="Times New Roman" w:eastAsia="楷体" w:cs="Times New Roman"/>
                <w:kern w:val="2"/>
                <w:sz w:val="24"/>
                <w:szCs w:val="24"/>
                <w:highlight w:val="none"/>
              </w:rPr>
              <w:t>全域覆盖的感知基础设施</w:t>
            </w:r>
            <w:r>
              <w:rPr>
                <w:rFonts w:hint="eastAsia" w:ascii="Times New Roman" w:hAnsi="Times New Roman" w:eastAsia="楷体" w:cs="Times New Roman"/>
                <w:kern w:val="2"/>
                <w:sz w:val="24"/>
                <w:szCs w:val="24"/>
                <w:highlight w:val="none"/>
              </w:rPr>
              <w:t>部署</w:t>
            </w:r>
            <w:r>
              <w:rPr>
                <w:rFonts w:ascii="Times New Roman" w:hAnsi="Times New Roman" w:eastAsia="楷体" w:cs="Times New Roman"/>
                <w:kern w:val="2"/>
                <w:sz w:val="24"/>
                <w:szCs w:val="24"/>
                <w:highlight w:val="none"/>
              </w:rPr>
              <w:t>。</w:t>
            </w:r>
            <w:r>
              <w:rPr>
                <w:rFonts w:hint="eastAsia" w:ascii="Times New Roman" w:hAnsi="Times New Roman" w:eastAsia="仿宋_GB2312" w:cs="Times New Roman"/>
                <w:kern w:val="2"/>
                <w:sz w:val="24"/>
                <w:szCs w:val="24"/>
                <w:highlight w:val="none"/>
              </w:rPr>
              <w:t>统筹物联网设施全域布局，推动市政设施资源共建共享和数字化改造，构建泛在互联的城市感知网络体系。建设未来科学城CIM+智能支撑平台，持续支撑未来科学城高质量发展对多维时空信息服务的需求。</w:t>
            </w:r>
          </w:p>
          <w:p w14:paraId="16F6B977">
            <w:pPr>
              <w:keepNext w:val="0"/>
              <w:keepLines w:val="0"/>
              <w:pageBreakBefore w:val="0"/>
              <w:widowControl w:val="0"/>
              <w:kinsoku/>
              <w:wordWrap/>
              <w:overflowPunct/>
              <w:topLinePunct w:val="0"/>
              <w:autoSpaceDE/>
              <w:autoSpaceDN/>
              <w:bidi w:val="0"/>
              <w:adjustRightInd w:val="0"/>
              <w:snapToGrid w:val="0"/>
              <w:spacing w:beforeLines="0" w:afterLines="0" w:line="560" w:lineRule="exact"/>
              <w:ind w:firstLine="480" w:firstLineChars="200"/>
              <w:textAlignment w:val="auto"/>
              <w:rPr>
                <w:rFonts w:hint="eastAsia" w:ascii="Times New Roman" w:hAnsi="Times New Roman" w:eastAsia="仿宋_GB2312" w:cs="Times New Roman"/>
                <w:kern w:val="2"/>
                <w:sz w:val="24"/>
                <w:szCs w:val="24"/>
                <w:highlight w:val="none"/>
                <w:lang w:val="en-US" w:eastAsia="zh-CN" w:bidi="ar-SA"/>
              </w:rPr>
            </w:pPr>
            <w:r>
              <w:rPr>
                <w:rFonts w:ascii="Times New Roman" w:hAnsi="Times New Roman" w:eastAsia="楷体" w:cs="Times New Roman"/>
                <w:kern w:val="2"/>
                <w:sz w:val="24"/>
                <w:szCs w:val="24"/>
                <w:highlight w:val="none"/>
              </w:rPr>
              <w:t>6G网络基础设施建设。</w:t>
            </w:r>
            <w:r>
              <w:rPr>
                <w:rFonts w:ascii="Times New Roman" w:hAnsi="Times New Roman" w:eastAsia="仿宋_GB2312" w:cs="Times New Roman"/>
                <w:kern w:val="2"/>
                <w:sz w:val="24"/>
                <w:szCs w:val="24"/>
                <w:highlight w:val="none"/>
              </w:rPr>
              <w:t>高标准建设北京6G实验室，打造跨行业6G综合试验场，前瞻布局6G网络基础设施。锚定通感算智融合核心方向，推动6G从技术验证向生态构建、标准输出及产业集聚升级，支撑各行业数字化转型发展。</w:t>
            </w:r>
          </w:p>
        </w:tc>
      </w:tr>
    </w:tbl>
    <w:p w14:paraId="29685B34">
      <w:pPr>
        <w:keepNext w:val="0"/>
        <w:keepLines w:val="0"/>
        <w:pageBreakBefore w:val="0"/>
        <w:numPr>
          <w:ilvl w:val="-1"/>
          <w:numId w:val="0"/>
        </w:numPr>
        <w:kinsoku/>
        <w:wordWrap/>
        <w:overflowPunct/>
        <w:topLinePunct w:val="0"/>
        <w:autoSpaceDE/>
        <w:autoSpaceDN/>
        <w:bidi w:val="0"/>
        <w:adjustRightInd w:val="0"/>
        <w:snapToGrid w:val="0"/>
        <w:spacing w:line="560" w:lineRule="exact"/>
        <w:ind w:left="0" w:firstLine="643" w:firstLineChars="200"/>
        <w:textAlignment w:val="auto"/>
        <w:outlineLvl w:val="2"/>
        <w:rPr>
          <w:rFonts w:hint="default" w:ascii="仿宋_GB2312" w:hAnsi="仿宋_GB2312" w:eastAsia="仿宋_GB2312" w:cs="仿宋_GB2312"/>
          <w:b/>
          <w:bCs/>
          <w:color w:val="auto"/>
          <w:sz w:val="32"/>
          <w:szCs w:val="28"/>
          <w:highlight w:val="none"/>
          <w:u w:val="none"/>
        </w:rPr>
      </w:pPr>
      <w:bookmarkStart w:id="221" w:name="_Toc14747"/>
      <w:bookmarkStart w:id="222" w:name="_Toc11368"/>
      <w:bookmarkStart w:id="223" w:name="_Toc3622"/>
      <w:bookmarkStart w:id="224" w:name="_Toc10873"/>
      <w:bookmarkStart w:id="225" w:name="_Toc11636"/>
      <w:bookmarkStart w:id="226" w:name="_Toc14749"/>
      <w:bookmarkStart w:id="227" w:name="_Toc6805"/>
      <w:bookmarkStart w:id="228" w:name="_Toc1700"/>
      <w:bookmarkStart w:id="229" w:name="_Toc15413"/>
      <w:bookmarkStart w:id="230" w:name="_Toc13318"/>
      <w:bookmarkStart w:id="231" w:name="_Toc8136"/>
      <w:bookmarkStart w:id="232" w:name="_Toc27964"/>
      <w:bookmarkStart w:id="233" w:name="_Toc1063"/>
      <w:bookmarkStart w:id="234" w:name="_Toc1436"/>
      <w:bookmarkStart w:id="235" w:name="_Toc18124"/>
      <w:bookmarkStart w:id="236" w:name="_Toc9102"/>
      <w:bookmarkStart w:id="237" w:name="_Toc20373"/>
      <w:bookmarkStart w:id="238" w:name="_Toc28934"/>
      <w:r>
        <w:rPr>
          <w:rFonts w:hint="eastAsia" w:ascii="仿宋_GB2312" w:hAnsi="仿宋_GB2312" w:eastAsia="仿宋_GB2312" w:cs="仿宋_GB2312"/>
          <w:b/>
          <w:bCs/>
          <w:color w:val="auto"/>
          <w:sz w:val="32"/>
          <w:szCs w:val="28"/>
          <w:highlight w:val="none"/>
          <w:u w:val="none"/>
          <w:lang w:val="en-US" w:eastAsia="zh-CN"/>
        </w:rPr>
        <w:t>5.</w:t>
      </w:r>
      <w:r>
        <w:rPr>
          <w:rFonts w:hint="eastAsia" w:ascii="仿宋_GB2312" w:hAnsi="仿宋_GB2312" w:eastAsia="仿宋_GB2312" w:cs="仿宋_GB2312"/>
          <w:b/>
          <w:bCs/>
          <w:color w:val="auto"/>
          <w:sz w:val="32"/>
          <w:szCs w:val="28"/>
          <w:highlight w:val="none"/>
          <w:u w:val="none"/>
        </w:rPr>
        <w:t>构建</w:t>
      </w:r>
      <w:r>
        <w:rPr>
          <w:rFonts w:hint="eastAsia" w:ascii="仿宋_GB2312" w:hAnsi="仿宋_GB2312" w:eastAsia="仿宋_GB2312" w:cs="仿宋_GB2312"/>
          <w:b/>
          <w:bCs/>
          <w:color w:val="auto"/>
          <w:sz w:val="32"/>
          <w:szCs w:val="28"/>
          <w:highlight w:val="none"/>
          <w:u w:val="none"/>
          <w:lang w:val="en-US" w:eastAsia="zh-CN"/>
        </w:rPr>
        <w:t>全域</w:t>
      </w:r>
      <w:r>
        <w:rPr>
          <w:rFonts w:hint="eastAsia" w:ascii="仿宋_GB2312" w:hAnsi="仿宋_GB2312" w:eastAsia="仿宋_GB2312" w:cs="仿宋_GB2312"/>
          <w:b/>
          <w:bCs/>
          <w:color w:val="auto"/>
          <w:sz w:val="32"/>
          <w:szCs w:val="28"/>
          <w:highlight w:val="none"/>
          <w:u w:val="none"/>
        </w:rPr>
        <w:t>立体</w:t>
      </w:r>
      <w:r>
        <w:rPr>
          <w:rFonts w:hint="eastAsia" w:ascii="仿宋_GB2312" w:hAnsi="仿宋_GB2312" w:eastAsia="仿宋_GB2312" w:cs="仿宋_GB2312"/>
          <w:b/>
          <w:bCs/>
          <w:color w:val="auto"/>
          <w:sz w:val="32"/>
          <w:szCs w:val="28"/>
          <w:highlight w:val="none"/>
          <w:u w:val="none"/>
          <w:lang w:val="en-US" w:eastAsia="zh-CN"/>
        </w:rPr>
        <w:t>智能</w:t>
      </w:r>
      <w:r>
        <w:rPr>
          <w:rFonts w:hint="eastAsia" w:ascii="仿宋_GB2312" w:hAnsi="仿宋_GB2312" w:eastAsia="仿宋_GB2312" w:cs="仿宋_GB2312"/>
          <w:b/>
          <w:bCs/>
          <w:color w:val="auto"/>
          <w:sz w:val="32"/>
          <w:szCs w:val="28"/>
          <w:highlight w:val="none"/>
          <w:u w:val="none"/>
        </w:rPr>
        <w:t>感知体系</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14:paraId="2EE3B379">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color w:val="auto"/>
          <w:sz w:val="32"/>
          <w:szCs w:val="32"/>
          <w:highlight w:val="none"/>
          <w:lang w:val="en-US" w:eastAsia="zh-CN"/>
        </w:rPr>
        <w:t>系统布局全域智能感知网络，</w:t>
      </w:r>
      <w:r>
        <w:rPr>
          <w:rStyle w:val="23"/>
          <w:rFonts w:hint="eastAsia" w:ascii="仿宋_GB2312" w:hAnsi="仿宋_GB2312" w:eastAsia="仿宋_GB2312" w:cs="仿宋_GB2312"/>
          <w:b w:val="0"/>
          <w:color w:val="auto"/>
          <w:sz w:val="32"/>
          <w:szCs w:val="32"/>
          <w:highlight w:val="none"/>
        </w:rPr>
        <w:t>围绕城市治理、产业发展和民生服务需求</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val="0"/>
          <w:bCs w:val="0"/>
          <w:color w:val="auto"/>
          <w:sz w:val="32"/>
          <w:szCs w:val="32"/>
          <w:highlight w:val="none"/>
        </w:rPr>
        <w:t>统筹</w:t>
      </w:r>
      <w:r>
        <w:rPr>
          <w:rFonts w:hint="eastAsia" w:ascii="仿宋_GB2312" w:hAnsi="仿宋_GB2312" w:eastAsia="仿宋_GB2312" w:cs="仿宋_GB2312"/>
          <w:b w:val="0"/>
          <w:bCs w:val="0"/>
          <w:color w:val="auto"/>
          <w:sz w:val="32"/>
          <w:szCs w:val="32"/>
          <w:highlight w:val="none"/>
          <w:lang w:val="en-US" w:eastAsia="zh-CN"/>
        </w:rPr>
        <w:t>推进城市基础设施数智化升级</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完善</w:t>
      </w:r>
      <w:r>
        <w:rPr>
          <w:rFonts w:hint="eastAsia" w:ascii="仿宋_GB2312" w:hAnsi="仿宋_GB2312" w:eastAsia="仿宋_GB2312" w:cs="仿宋_GB2312"/>
          <w:color w:val="auto"/>
          <w:sz w:val="32"/>
          <w:szCs w:val="32"/>
          <w:highlight w:val="none"/>
        </w:rPr>
        <w:t>城市生命线</w:t>
      </w:r>
      <w:r>
        <w:rPr>
          <w:rFonts w:hint="eastAsia" w:ascii="仿宋_GB2312" w:hAnsi="仿宋_GB2312" w:eastAsia="仿宋_GB2312" w:cs="仿宋_GB2312"/>
          <w:color w:val="auto"/>
          <w:sz w:val="32"/>
          <w:szCs w:val="32"/>
          <w:highlight w:val="none"/>
          <w:lang w:val="en-US" w:eastAsia="zh-CN"/>
        </w:rPr>
        <w:t>及重点领域智能</w:t>
      </w:r>
      <w:r>
        <w:rPr>
          <w:rFonts w:hint="eastAsia" w:ascii="仿宋_GB2312" w:hAnsi="仿宋_GB2312" w:eastAsia="仿宋_GB2312" w:cs="仿宋_GB2312"/>
          <w:color w:val="auto"/>
          <w:sz w:val="32"/>
          <w:szCs w:val="32"/>
          <w:highlight w:val="none"/>
        </w:rPr>
        <w:t>感知</w:t>
      </w:r>
      <w:r>
        <w:rPr>
          <w:rFonts w:hint="eastAsia" w:ascii="仿宋_GB2312" w:hAnsi="仿宋_GB2312" w:eastAsia="仿宋_GB2312" w:cs="仿宋_GB2312"/>
          <w:color w:val="auto"/>
          <w:sz w:val="32"/>
          <w:szCs w:val="32"/>
          <w:highlight w:val="none"/>
          <w:lang w:val="en-US" w:eastAsia="zh-CN"/>
        </w:rPr>
        <w:t>设施布局</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eastAsia="zh-CN"/>
        </w:rPr>
        <w:t>加强视频监控、环境监测、交通</w:t>
      </w:r>
      <w:r>
        <w:rPr>
          <w:rFonts w:hint="eastAsia" w:ascii="仿宋_GB2312" w:hAnsi="仿宋_GB2312" w:eastAsia="仿宋_GB2312" w:cs="仿宋_GB2312"/>
          <w:b w:val="0"/>
          <w:bCs w:val="0"/>
          <w:color w:val="auto"/>
          <w:sz w:val="32"/>
          <w:szCs w:val="32"/>
          <w:highlight w:val="none"/>
          <w:lang w:val="en-US" w:eastAsia="zh-CN"/>
        </w:rPr>
        <w:t>流量采集设备深度覆盖</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b w:val="0"/>
          <w:bCs w:val="0"/>
          <w:color w:val="auto"/>
          <w:sz w:val="32"/>
          <w:szCs w:val="32"/>
          <w:highlight w:val="none"/>
          <w:lang w:val="en-US" w:eastAsia="zh-CN"/>
        </w:rPr>
        <w:t>推动</w:t>
      </w:r>
      <w:r>
        <w:rPr>
          <w:rFonts w:hint="eastAsia" w:ascii="仿宋_GB2312" w:hAnsi="仿宋_GB2312" w:eastAsia="仿宋_GB2312" w:cs="仿宋_GB2312"/>
          <w:b w:val="0"/>
          <w:bCs w:val="0"/>
          <w:color w:val="auto"/>
          <w:sz w:val="32"/>
          <w:szCs w:val="32"/>
          <w:highlight w:val="none"/>
        </w:rPr>
        <w:t>燃气地下感知体系</w:t>
      </w:r>
      <w:r>
        <w:rPr>
          <w:rFonts w:hint="eastAsia" w:ascii="仿宋_GB2312" w:hAnsi="仿宋_GB2312" w:eastAsia="仿宋_GB2312" w:cs="仿宋_GB2312"/>
          <w:b w:val="0"/>
          <w:bCs w:val="0"/>
          <w:color w:val="auto"/>
          <w:sz w:val="32"/>
          <w:szCs w:val="32"/>
          <w:highlight w:val="none"/>
          <w:lang w:val="en-US" w:eastAsia="zh-CN"/>
        </w:rPr>
        <w:t>建设，加快</w:t>
      </w:r>
      <w:r>
        <w:rPr>
          <w:rFonts w:hint="eastAsia" w:ascii="仿宋_GB2312" w:hAnsi="仿宋_GB2312" w:eastAsia="仿宋_GB2312" w:cs="仿宋_GB2312"/>
          <w:spacing w:val="5"/>
          <w:sz w:val="32"/>
          <w:szCs w:val="32"/>
          <w:highlight w:val="none"/>
        </w:rPr>
        <w:t>在桥梁、隧道、</w:t>
      </w:r>
      <w:r>
        <w:rPr>
          <w:rFonts w:hint="eastAsia" w:ascii="仿宋_GB2312" w:hAnsi="仿宋_GB2312" w:eastAsia="仿宋_GB2312" w:cs="仿宋_GB2312"/>
          <w:spacing w:val="5"/>
          <w:sz w:val="32"/>
          <w:szCs w:val="32"/>
          <w:highlight w:val="none"/>
          <w:lang w:val="en-US" w:eastAsia="zh-CN"/>
        </w:rPr>
        <w:t>道路等</w:t>
      </w:r>
      <w:r>
        <w:rPr>
          <w:rFonts w:hint="eastAsia" w:ascii="仿宋_GB2312" w:hAnsi="仿宋_GB2312" w:eastAsia="仿宋_GB2312" w:cs="仿宋_GB2312"/>
          <w:spacing w:val="5"/>
          <w:sz w:val="32"/>
          <w:szCs w:val="32"/>
          <w:highlight w:val="none"/>
        </w:rPr>
        <w:t>关键节点部署智能传感器等感知终端</w:t>
      </w:r>
      <w:r>
        <w:rPr>
          <w:rFonts w:hint="eastAsia" w:ascii="仿宋_GB2312" w:hAnsi="仿宋_GB2312" w:eastAsia="仿宋_GB2312" w:cs="仿宋_GB2312"/>
          <w:spacing w:val="11"/>
          <w:sz w:val="32"/>
          <w:szCs w:val="32"/>
          <w:highlight w:val="none"/>
          <w:lang w:val="en-US" w:eastAsia="zh-CN"/>
        </w:rPr>
        <w:t>。</w:t>
      </w:r>
      <w:r>
        <w:rPr>
          <w:rFonts w:hint="eastAsia" w:ascii="仿宋_GB2312" w:hAnsi="仿宋_GB2312" w:eastAsia="仿宋_GB2312" w:cs="仿宋_GB2312"/>
          <w:b/>
          <w:bCs/>
          <w:color w:val="auto"/>
          <w:sz w:val="32"/>
          <w:szCs w:val="32"/>
          <w:highlight w:val="none"/>
          <w:lang w:val="en-US" w:eastAsia="zh-CN"/>
        </w:rPr>
        <w:t>提升物联感知与智能应用能力，</w:t>
      </w:r>
      <w:r>
        <w:rPr>
          <w:rFonts w:hint="eastAsia" w:ascii="仿宋_GB2312" w:hAnsi="仿宋_GB2312" w:eastAsia="仿宋_GB2312" w:cs="仿宋_GB2312"/>
          <w:b w:val="0"/>
          <w:bCs w:val="0"/>
          <w:color w:val="auto"/>
          <w:sz w:val="32"/>
          <w:szCs w:val="32"/>
          <w:highlight w:val="none"/>
          <w:lang w:val="en-US" w:eastAsia="zh-CN"/>
        </w:rPr>
        <w:t>建设区级统一物联感知平台，</w:t>
      </w:r>
      <w:r>
        <w:rPr>
          <w:rFonts w:hint="eastAsia" w:ascii="仿宋_GB2312" w:hAnsi="仿宋_GB2312" w:eastAsia="仿宋_GB2312" w:cs="仿宋_GB2312"/>
          <w:color w:val="auto"/>
          <w:sz w:val="32"/>
          <w:szCs w:val="32"/>
          <w:highlight w:val="none"/>
          <w:lang w:eastAsia="zh-CN" w:bidi="ar"/>
        </w:rPr>
        <w:t>强化</w:t>
      </w:r>
      <w:r>
        <w:rPr>
          <w:rFonts w:hint="eastAsia" w:ascii="仿宋_GB2312" w:hAnsi="仿宋_GB2312" w:eastAsia="仿宋_GB2312" w:cs="仿宋_GB2312"/>
          <w:color w:val="auto"/>
          <w:sz w:val="32"/>
          <w:szCs w:val="32"/>
          <w:highlight w:val="none"/>
          <w:lang w:val="en-US" w:eastAsia="zh-CN" w:bidi="ar"/>
        </w:rPr>
        <w:t>感知数据汇聚治理</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color w:val="auto"/>
          <w:sz w:val="32"/>
          <w:szCs w:val="32"/>
          <w:highlight w:val="none"/>
        </w:rPr>
        <w:t>提供</w:t>
      </w:r>
      <w:r>
        <w:rPr>
          <w:rFonts w:hint="eastAsia" w:ascii="仿宋_GB2312" w:hAnsi="仿宋_GB2312" w:eastAsia="仿宋_GB2312" w:cs="仿宋_GB2312"/>
          <w:color w:val="auto"/>
          <w:sz w:val="32"/>
          <w:szCs w:val="32"/>
          <w:highlight w:val="none"/>
          <w:lang w:val="en-US" w:eastAsia="zh-CN"/>
        </w:rPr>
        <w:t>高质量感知</w:t>
      </w:r>
      <w:r>
        <w:rPr>
          <w:rFonts w:hint="eastAsia" w:ascii="仿宋_GB2312" w:hAnsi="仿宋_GB2312" w:eastAsia="仿宋_GB2312" w:cs="仿宋_GB2312"/>
          <w:color w:val="auto"/>
          <w:sz w:val="32"/>
          <w:szCs w:val="32"/>
          <w:highlight w:val="none"/>
        </w:rPr>
        <w:t>数据服务</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推动</w:t>
      </w:r>
      <w:r>
        <w:rPr>
          <w:rFonts w:hint="eastAsia" w:ascii="仿宋_GB2312" w:hAnsi="仿宋_GB2312" w:eastAsia="仿宋_GB2312" w:cs="仿宋_GB2312"/>
          <w:color w:val="auto"/>
          <w:sz w:val="32"/>
          <w:szCs w:val="32"/>
          <w:highlight w:val="none"/>
        </w:rPr>
        <w:t>“人工智能+视频感知”场景应用</w:t>
      </w:r>
      <w:r>
        <w:rPr>
          <w:rFonts w:hint="eastAsia" w:ascii="仿宋_GB2312" w:hAnsi="仿宋_GB2312" w:eastAsia="仿宋_GB2312" w:cs="仿宋_GB2312"/>
          <w:sz w:val="32"/>
          <w:szCs w:val="32"/>
          <w:highlight w:val="none"/>
        </w:rPr>
        <w:t>。</w:t>
      </w:r>
    </w:p>
    <w:p w14:paraId="50D0D23E">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left="0" w:firstLine="643" w:firstLineChars="200"/>
        <w:textAlignment w:val="auto"/>
        <w:outlineLvl w:val="2"/>
        <w:rPr>
          <w:rFonts w:hint="eastAsia" w:ascii="仿宋_GB2312" w:hAnsi="仿宋_GB2312" w:eastAsia="仿宋_GB2312" w:cs="仿宋_GB2312"/>
          <w:b/>
          <w:bCs/>
          <w:color w:val="auto"/>
          <w:sz w:val="32"/>
          <w:szCs w:val="28"/>
          <w:highlight w:val="none"/>
          <w:u w:val="none"/>
        </w:rPr>
      </w:pPr>
      <w:bookmarkStart w:id="239" w:name="_Toc19502"/>
      <w:bookmarkStart w:id="240" w:name="_Toc24320"/>
      <w:bookmarkStart w:id="241" w:name="_Toc2625"/>
      <w:bookmarkStart w:id="242" w:name="_Toc6458"/>
      <w:bookmarkStart w:id="243" w:name="_Toc20323"/>
      <w:bookmarkStart w:id="244" w:name="_Toc16884"/>
      <w:bookmarkStart w:id="245" w:name="_Toc24436"/>
      <w:bookmarkStart w:id="246" w:name="_Toc18651"/>
      <w:bookmarkStart w:id="247" w:name="_Toc10868"/>
      <w:bookmarkStart w:id="248" w:name="_Toc5478"/>
      <w:bookmarkStart w:id="249" w:name="_Toc28548"/>
      <w:bookmarkStart w:id="250" w:name="_Toc13275"/>
      <w:r>
        <w:rPr>
          <w:rFonts w:hint="eastAsia" w:ascii="仿宋_GB2312" w:hAnsi="仿宋_GB2312" w:eastAsia="仿宋_GB2312" w:cs="仿宋_GB2312"/>
          <w:b/>
          <w:bCs/>
          <w:color w:val="auto"/>
          <w:sz w:val="32"/>
          <w:szCs w:val="28"/>
          <w:highlight w:val="none"/>
          <w:u w:val="none"/>
          <w:lang w:val="en-US" w:eastAsia="zh-CN"/>
        </w:rPr>
        <w:t>6.强化</w:t>
      </w:r>
      <w:r>
        <w:rPr>
          <w:rFonts w:hint="eastAsia" w:ascii="仿宋_GB2312" w:hAnsi="仿宋_GB2312" w:eastAsia="仿宋_GB2312" w:cs="仿宋_GB2312"/>
          <w:b/>
          <w:bCs/>
          <w:color w:val="auto"/>
          <w:sz w:val="32"/>
          <w:szCs w:val="28"/>
          <w:highlight w:val="none"/>
          <w:u w:val="none"/>
        </w:rPr>
        <w:t>安全可信数据基础设施</w:t>
      </w:r>
      <w:bookmarkEnd w:id="239"/>
      <w:bookmarkEnd w:id="240"/>
      <w:bookmarkEnd w:id="241"/>
      <w:bookmarkEnd w:id="242"/>
      <w:bookmarkEnd w:id="243"/>
      <w:bookmarkEnd w:id="244"/>
      <w:bookmarkEnd w:id="245"/>
      <w:bookmarkEnd w:id="246"/>
      <w:bookmarkEnd w:id="247"/>
      <w:bookmarkEnd w:id="248"/>
      <w:bookmarkEnd w:id="249"/>
      <w:bookmarkEnd w:id="250"/>
    </w:p>
    <w:p w14:paraId="4985C19A">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left="0" w:firstLine="643" w:firstLineChars="200"/>
        <w:textAlignment w:val="auto"/>
        <w:outlineLvl w:val="9"/>
        <w:rPr>
          <w:rFonts w:hint="eastAsia" w:ascii="仿宋_GB2312" w:hAnsi="仿宋_GB2312" w:eastAsia="仿宋_GB2312" w:cs="仿宋_GB2312"/>
          <w:b w:val="0"/>
          <w:bCs w:val="0"/>
          <w:color w:val="auto"/>
          <w:sz w:val="32"/>
          <w:highlight w:val="none"/>
        </w:rPr>
      </w:pPr>
      <w:r>
        <w:rPr>
          <w:rFonts w:hint="eastAsia" w:ascii="仿宋_GB2312" w:hAnsi="仿宋_GB2312" w:eastAsia="仿宋_GB2312" w:cs="仿宋_GB2312"/>
          <w:b/>
          <w:bCs/>
          <w:color w:val="auto"/>
          <w:sz w:val="32"/>
          <w:szCs w:val="40"/>
          <w:highlight w:val="none"/>
          <w:u w:val="none"/>
        </w:rPr>
        <w:t>升级区大数据平台</w:t>
      </w:r>
      <w:r>
        <w:rPr>
          <w:rFonts w:hint="eastAsia" w:ascii="仿宋_GB2312" w:hAnsi="仿宋_GB2312" w:eastAsia="仿宋_GB2312" w:cs="仿宋_GB2312"/>
          <w:b w:val="0"/>
          <w:bCs w:val="0"/>
          <w:color w:val="auto"/>
          <w:sz w:val="32"/>
          <w:szCs w:val="40"/>
          <w:highlight w:val="none"/>
          <w:u w:val="none"/>
        </w:rPr>
        <w:t>，优化数据管理流程，</w:t>
      </w:r>
      <w:r>
        <w:rPr>
          <w:rFonts w:hint="eastAsia" w:ascii="仿宋_GB2312" w:hAnsi="仿宋_GB2312" w:eastAsia="仿宋_GB2312" w:cs="仿宋_GB2312"/>
          <w:b w:val="0"/>
          <w:bCs w:val="0"/>
          <w:color w:val="auto"/>
          <w:sz w:val="32"/>
          <w:szCs w:val="40"/>
          <w:highlight w:val="none"/>
          <w:u w:val="none"/>
          <w:lang w:val="en-US" w:eastAsia="zh-CN"/>
        </w:rPr>
        <w:t>推动</w:t>
      </w:r>
      <w:r>
        <w:rPr>
          <w:rFonts w:hint="eastAsia" w:ascii="仿宋_GB2312" w:hAnsi="仿宋_GB2312" w:eastAsia="仿宋_GB2312" w:cs="仿宋_GB2312"/>
          <w:b w:val="0"/>
          <w:bCs w:val="0"/>
          <w:color w:val="auto"/>
          <w:sz w:val="32"/>
          <w:szCs w:val="40"/>
          <w:highlight w:val="none"/>
          <w:u w:val="none"/>
        </w:rPr>
        <w:t>数据目录管理与项目申报、系统建设联动。畅通市级数据回流和区级部门数据上链汇聚渠道，推进目录链与数据共享交换平台融合，</w:t>
      </w:r>
      <w:r>
        <w:rPr>
          <w:rFonts w:hint="eastAsia" w:ascii="仿宋_GB2312" w:hAnsi="仿宋_GB2312" w:eastAsia="仿宋_GB2312" w:cs="仿宋_GB2312"/>
          <w:b w:val="0"/>
          <w:bCs w:val="0"/>
          <w:color w:val="auto"/>
          <w:sz w:val="32"/>
          <w:szCs w:val="40"/>
          <w:highlight w:val="none"/>
          <w:u w:val="none"/>
          <w:lang w:val="en-US" w:eastAsia="zh-CN"/>
        </w:rPr>
        <w:t>完善</w:t>
      </w:r>
      <w:r>
        <w:rPr>
          <w:rFonts w:hint="eastAsia" w:ascii="仿宋_GB2312" w:hAnsi="仿宋_GB2312" w:eastAsia="仿宋_GB2312" w:cs="仿宋_GB2312"/>
          <w:b w:val="0"/>
          <w:bCs w:val="0"/>
          <w:color w:val="auto"/>
          <w:sz w:val="32"/>
          <w:szCs w:val="40"/>
          <w:highlight w:val="none"/>
          <w:u w:val="none"/>
        </w:rPr>
        <w:t>数据检索、申请、审批、共享、评价全流程服务，</w:t>
      </w:r>
      <w:r>
        <w:rPr>
          <w:rFonts w:hint="eastAsia" w:ascii="仿宋_GB2312" w:hAnsi="仿宋_GB2312" w:eastAsia="仿宋_GB2312" w:cs="仿宋_GB2312"/>
          <w:b w:val="0"/>
          <w:bCs w:val="0"/>
          <w:color w:val="auto"/>
          <w:sz w:val="32"/>
          <w:szCs w:val="40"/>
          <w:highlight w:val="none"/>
          <w:u w:val="none"/>
          <w:lang w:val="en-US" w:eastAsia="zh-CN"/>
        </w:rPr>
        <w:t>支撑</w:t>
      </w:r>
      <w:r>
        <w:rPr>
          <w:rFonts w:hint="eastAsia" w:ascii="仿宋_GB2312" w:hAnsi="仿宋_GB2312" w:eastAsia="仿宋_GB2312" w:cs="仿宋_GB2312"/>
          <w:b w:val="0"/>
          <w:bCs w:val="0"/>
          <w:color w:val="auto"/>
          <w:sz w:val="32"/>
          <w:szCs w:val="40"/>
          <w:highlight w:val="none"/>
          <w:u w:val="none"/>
        </w:rPr>
        <w:t>数据高效流通利用。</w:t>
      </w:r>
      <w:r>
        <w:rPr>
          <w:rFonts w:hint="eastAsia" w:ascii="仿宋_GB2312" w:hAnsi="仿宋_GB2312" w:eastAsia="仿宋_GB2312" w:cs="仿宋_GB2312"/>
          <w:b/>
          <w:bCs/>
          <w:color w:val="auto"/>
          <w:sz w:val="32"/>
          <w:highlight w:val="none"/>
        </w:rPr>
        <w:t>推动可信数据</w:t>
      </w:r>
      <w:r>
        <w:rPr>
          <w:rFonts w:hint="eastAsia" w:ascii="仿宋_GB2312" w:hAnsi="仿宋_GB2312" w:eastAsia="仿宋_GB2312" w:cs="仿宋_GB2312"/>
          <w:b/>
          <w:bCs/>
          <w:color w:val="auto"/>
          <w:sz w:val="32"/>
          <w:highlight w:val="none"/>
          <w:lang w:val="en-US" w:eastAsia="zh-CN"/>
        </w:rPr>
        <w:t>空间</w:t>
      </w:r>
      <w:r>
        <w:rPr>
          <w:rFonts w:hint="eastAsia" w:ascii="仿宋_GB2312" w:hAnsi="仿宋_GB2312" w:eastAsia="仿宋_GB2312" w:cs="仿宋_GB2312"/>
          <w:b/>
          <w:bCs/>
          <w:color w:val="auto"/>
          <w:sz w:val="32"/>
          <w:highlight w:val="none"/>
        </w:rPr>
        <w:t>建设</w:t>
      </w:r>
      <w:r>
        <w:rPr>
          <w:rFonts w:hint="eastAsia" w:ascii="仿宋_GB2312" w:hAnsi="仿宋_GB2312" w:eastAsia="仿宋_GB2312" w:cs="仿宋_GB2312"/>
          <w:b/>
          <w:bCs/>
          <w:color w:val="auto"/>
          <w:sz w:val="32"/>
          <w:highlight w:val="none"/>
          <w:lang w:eastAsia="zh-CN"/>
        </w:rPr>
        <w:t>，</w:t>
      </w:r>
      <w:r>
        <w:rPr>
          <w:rFonts w:hint="eastAsia" w:ascii="仿宋_GB2312" w:hAnsi="仿宋_GB2312" w:eastAsia="仿宋_GB2312" w:cs="仿宋_GB2312"/>
          <w:b w:val="0"/>
          <w:bCs w:val="0"/>
          <w:color w:val="auto"/>
          <w:sz w:val="32"/>
          <w:highlight w:val="none"/>
          <w:lang w:val="en-US" w:eastAsia="zh-CN"/>
        </w:rPr>
        <w:t>围绕</w:t>
      </w:r>
      <w:r>
        <w:rPr>
          <w:rFonts w:hint="eastAsia" w:ascii="仿宋_GB2312" w:hAnsi="仿宋_GB2312" w:eastAsia="仿宋_GB2312" w:cs="仿宋_GB2312"/>
          <w:b w:val="0"/>
          <w:bCs w:val="0"/>
          <w:color w:val="auto"/>
          <w:sz w:val="32"/>
          <w:highlight w:val="none"/>
        </w:rPr>
        <w:t>医</w:t>
      </w:r>
      <w:r>
        <w:rPr>
          <w:rFonts w:hint="eastAsia" w:ascii="仿宋_GB2312" w:hAnsi="仿宋_GB2312" w:eastAsia="仿宋_GB2312" w:cs="仿宋_GB2312"/>
          <w:b w:val="0"/>
          <w:bCs w:val="0"/>
          <w:color w:val="auto"/>
          <w:sz w:val="32"/>
          <w:highlight w:val="none"/>
          <w:lang w:val="en-US" w:eastAsia="zh-CN"/>
        </w:rPr>
        <w:t>药</w:t>
      </w:r>
      <w:r>
        <w:rPr>
          <w:rFonts w:hint="eastAsia" w:ascii="仿宋_GB2312" w:hAnsi="仿宋_GB2312" w:eastAsia="仿宋_GB2312" w:cs="仿宋_GB2312"/>
          <w:b w:val="0"/>
          <w:bCs w:val="0"/>
          <w:color w:val="auto"/>
          <w:sz w:val="32"/>
          <w:highlight w:val="none"/>
        </w:rPr>
        <w:t>健康、先进能源、</w:t>
      </w:r>
      <w:r>
        <w:rPr>
          <w:rFonts w:hint="eastAsia" w:ascii="仿宋_GB2312" w:hAnsi="仿宋_GB2312" w:eastAsia="仿宋_GB2312" w:cs="仿宋_GB2312"/>
          <w:b w:val="0"/>
          <w:bCs w:val="0"/>
          <w:color w:val="auto"/>
          <w:sz w:val="32"/>
          <w:highlight w:val="none"/>
          <w:lang w:val="en-US" w:eastAsia="zh-CN"/>
        </w:rPr>
        <w:t>先进制造</w:t>
      </w:r>
      <w:r>
        <w:rPr>
          <w:rFonts w:hint="eastAsia" w:ascii="仿宋_GB2312" w:hAnsi="仿宋_GB2312" w:eastAsia="仿宋_GB2312" w:cs="仿宋_GB2312"/>
          <w:b w:val="0"/>
          <w:bCs w:val="0"/>
          <w:color w:val="auto"/>
          <w:sz w:val="32"/>
          <w:highlight w:val="none"/>
        </w:rPr>
        <w:t>等领域</w:t>
      </w:r>
      <w:r>
        <w:rPr>
          <w:rFonts w:hint="eastAsia" w:ascii="仿宋_GB2312" w:hAnsi="仿宋_GB2312" w:eastAsia="仿宋_GB2312" w:cs="仿宋_GB2312"/>
          <w:b w:val="0"/>
          <w:bCs w:val="0"/>
          <w:color w:val="auto"/>
          <w:sz w:val="32"/>
          <w:highlight w:val="none"/>
          <w:lang w:eastAsia="zh-CN"/>
        </w:rPr>
        <w:t>，</w:t>
      </w:r>
      <w:r>
        <w:rPr>
          <w:rFonts w:hint="eastAsia" w:ascii="仿宋_GB2312" w:hAnsi="仿宋_GB2312" w:eastAsia="仿宋_GB2312" w:cs="仿宋_GB2312"/>
          <w:b w:val="0"/>
          <w:bCs w:val="0"/>
          <w:color w:val="auto"/>
          <w:sz w:val="32"/>
          <w:highlight w:val="none"/>
          <w:lang w:val="en-US" w:eastAsia="zh-CN"/>
        </w:rPr>
        <w:t>支持</w:t>
      </w:r>
      <w:r>
        <w:rPr>
          <w:rFonts w:hint="eastAsia" w:ascii="仿宋_GB2312" w:hAnsi="仿宋_GB2312" w:eastAsia="仿宋_GB2312" w:cs="仿宋_GB2312"/>
          <w:b w:val="0"/>
          <w:bCs w:val="0"/>
          <w:color w:val="auto"/>
          <w:sz w:val="32"/>
          <w:highlight w:val="none"/>
        </w:rPr>
        <w:t>建设运营</w:t>
      </w:r>
      <w:r>
        <w:rPr>
          <w:rFonts w:hint="eastAsia" w:ascii="仿宋_GB2312" w:hAnsi="仿宋_GB2312" w:eastAsia="仿宋_GB2312" w:cs="仿宋_GB2312"/>
          <w:b w:val="0"/>
          <w:bCs w:val="0"/>
          <w:color w:val="auto"/>
          <w:sz w:val="32"/>
          <w:highlight w:val="none"/>
          <w:lang w:val="en-US" w:eastAsia="zh-CN"/>
        </w:rPr>
        <w:t>行业和企业可信数据空间，强化数据可信流通和融合应用</w:t>
      </w:r>
      <w:bookmarkStart w:id="251" w:name="_Toc31685"/>
      <w:bookmarkStart w:id="252" w:name="_Toc27855"/>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Cs/>
          <w:color w:val="auto"/>
          <w:kern w:val="2"/>
          <w:sz w:val="32"/>
          <w:szCs w:val="24"/>
          <w:highlight w:val="none"/>
          <w:lang w:val="en-US" w:eastAsia="zh-CN"/>
        </w:rPr>
        <w:t>深化回天地区公共数据专区建设，探索向</w:t>
      </w:r>
      <w:r>
        <w:rPr>
          <w:rFonts w:hint="eastAsia" w:ascii="仿宋_GB2312" w:hAnsi="仿宋_GB2312" w:eastAsia="仿宋_GB2312" w:cs="仿宋_GB2312"/>
          <w:b w:val="0"/>
          <w:bCs w:val="0"/>
          <w:color w:val="auto"/>
          <w:sz w:val="32"/>
          <w:highlight w:val="none"/>
          <w:lang w:val="en-US" w:eastAsia="zh-CN"/>
        </w:rPr>
        <w:t>城市可信数据空间升级。</w:t>
      </w:r>
    </w:p>
    <w:p w14:paraId="232C1D69">
      <w:pPr>
        <w:keepNext w:val="0"/>
        <w:keepLines w:val="0"/>
        <w:pageBreakBefore w:val="0"/>
        <w:numPr>
          <w:ilvl w:val="0"/>
          <w:numId w:val="0"/>
        </w:numPr>
        <w:kinsoku/>
        <w:wordWrap/>
        <w:overflowPunct/>
        <w:topLinePunct w:val="0"/>
        <w:autoSpaceDE/>
        <w:autoSpaceDN/>
        <w:bidi w:val="0"/>
        <w:adjustRightInd w:val="0"/>
        <w:snapToGrid w:val="0"/>
        <w:spacing w:line="560" w:lineRule="exact"/>
        <w:ind w:firstLine="640" w:firstLineChars="200"/>
        <w:textAlignment w:val="auto"/>
        <w:outlineLvl w:val="1"/>
        <w:rPr>
          <w:rFonts w:hint="eastAsia" w:ascii="楷体_GB2312" w:hAnsi="楷体_GB2312" w:eastAsia="楷体_GB2312" w:cs="楷体_GB2312"/>
          <w:color w:val="auto"/>
          <w:sz w:val="32"/>
          <w:szCs w:val="32"/>
          <w:highlight w:val="none"/>
        </w:rPr>
      </w:pPr>
      <w:bookmarkStart w:id="253" w:name="_Toc2635"/>
      <w:bookmarkStart w:id="254" w:name="_Toc10987"/>
      <w:bookmarkStart w:id="255" w:name="_Toc16787"/>
      <w:bookmarkStart w:id="256" w:name="_Toc15819"/>
      <w:bookmarkStart w:id="257" w:name="_Toc25413"/>
      <w:bookmarkStart w:id="258" w:name="_Toc20880"/>
      <w:bookmarkStart w:id="259" w:name="_Toc12533"/>
      <w:bookmarkStart w:id="260" w:name="_Toc29159"/>
      <w:bookmarkStart w:id="261" w:name="_Toc23448"/>
      <w:bookmarkStart w:id="262" w:name="_Toc137"/>
      <w:bookmarkStart w:id="263" w:name="_Toc8131"/>
      <w:bookmarkStart w:id="264" w:name="_Toc9245"/>
      <w:bookmarkStart w:id="265" w:name="_Toc10708"/>
      <w:bookmarkStart w:id="266" w:name="_Toc22708"/>
      <w:bookmarkStart w:id="267" w:name="_Toc32006"/>
      <w:bookmarkStart w:id="268" w:name="_Toc4987"/>
      <w:bookmarkStart w:id="269" w:name="_Toc18237"/>
      <w:bookmarkStart w:id="270" w:name="_Toc12207"/>
      <w:bookmarkStart w:id="271" w:name="_Toc7760"/>
      <w:bookmarkStart w:id="272" w:name="_Toc1090"/>
      <w:bookmarkStart w:id="273" w:name="_Toc7631"/>
      <w:bookmarkStart w:id="274" w:name="_Toc3328"/>
      <w:bookmarkStart w:id="275" w:name="_Toc29488"/>
      <w:bookmarkStart w:id="276" w:name="_Toc25388"/>
      <w:bookmarkStart w:id="277" w:name="_Toc31925"/>
      <w:bookmarkStart w:id="278" w:name="_Toc16188"/>
      <w:bookmarkStart w:id="279" w:name="_Toc8024"/>
      <w:r>
        <w:rPr>
          <w:rFonts w:hint="eastAsia" w:ascii="楷体_GB2312" w:hAnsi="楷体_GB2312" w:eastAsia="楷体_GB2312" w:cs="楷体_GB2312"/>
          <w:color w:val="auto"/>
          <w:kern w:val="2"/>
          <w:sz w:val="32"/>
          <w:szCs w:val="32"/>
          <w:highlight w:val="none"/>
          <w:lang w:val="en-US" w:eastAsia="zh-CN" w:bidi="ar-SA"/>
        </w:rPr>
        <w:t>（三）夯实数据资源体系，</w:t>
      </w:r>
      <w:r>
        <w:rPr>
          <w:rFonts w:hint="eastAsia" w:ascii="楷体_GB2312" w:hAnsi="楷体_GB2312" w:eastAsia="楷体_GB2312" w:cs="楷体_GB2312"/>
          <w:color w:val="auto"/>
          <w:sz w:val="32"/>
          <w:szCs w:val="32"/>
          <w:highlight w:val="none"/>
        </w:rPr>
        <w:t>加强数据流通利用</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14:paraId="3E346F65">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left="0" w:firstLine="643" w:firstLineChars="200"/>
        <w:textAlignment w:val="auto"/>
        <w:outlineLvl w:val="2"/>
        <w:rPr>
          <w:rFonts w:hint="eastAsia" w:ascii="仿宋_GB2312" w:hAnsi="仿宋_GB2312" w:eastAsia="仿宋_GB2312" w:cs="仿宋_GB2312"/>
          <w:b/>
          <w:bCs/>
          <w:color w:val="auto"/>
          <w:sz w:val="32"/>
          <w:szCs w:val="28"/>
          <w:highlight w:val="none"/>
          <w:u w:val="none"/>
        </w:rPr>
      </w:pPr>
      <w:bookmarkStart w:id="280" w:name="_Toc8452"/>
      <w:bookmarkStart w:id="281" w:name="_Toc18753"/>
      <w:bookmarkStart w:id="282" w:name="_Toc1175"/>
      <w:bookmarkStart w:id="283" w:name="_Toc15162"/>
      <w:bookmarkStart w:id="284" w:name="_Toc13444"/>
      <w:bookmarkStart w:id="285" w:name="_Toc5133"/>
      <w:bookmarkStart w:id="286" w:name="_Toc3683"/>
      <w:bookmarkStart w:id="287" w:name="_Toc31963"/>
      <w:bookmarkStart w:id="288" w:name="_Toc20615"/>
      <w:bookmarkStart w:id="289" w:name="_Toc17709"/>
      <w:bookmarkStart w:id="290" w:name="_Toc24813"/>
      <w:bookmarkStart w:id="291" w:name="_Toc2849"/>
      <w:bookmarkStart w:id="292" w:name="_Toc3756"/>
      <w:r>
        <w:rPr>
          <w:rFonts w:hint="eastAsia" w:ascii="仿宋_GB2312" w:hAnsi="仿宋_GB2312" w:eastAsia="仿宋_GB2312" w:cs="仿宋_GB2312"/>
          <w:b/>
          <w:bCs/>
          <w:color w:val="auto"/>
          <w:sz w:val="32"/>
          <w:szCs w:val="28"/>
          <w:highlight w:val="none"/>
          <w:u w:val="none"/>
          <w:lang w:val="en-US" w:eastAsia="zh-CN"/>
        </w:rPr>
        <w:t>7.</w:t>
      </w:r>
      <w:r>
        <w:rPr>
          <w:rFonts w:hint="eastAsia" w:ascii="仿宋_GB2312" w:hAnsi="仿宋_GB2312" w:eastAsia="仿宋_GB2312" w:cs="仿宋_GB2312"/>
          <w:b/>
          <w:bCs/>
          <w:color w:val="auto"/>
          <w:sz w:val="32"/>
          <w:szCs w:val="28"/>
          <w:highlight w:val="none"/>
          <w:u w:val="none"/>
        </w:rPr>
        <w:t>加强</w:t>
      </w:r>
      <w:r>
        <w:rPr>
          <w:rFonts w:hint="eastAsia" w:ascii="仿宋_GB2312" w:hAnsi="仿宋_GB2312" w:eastAsia="仿宋_GB2312" w:cs="仿宋_GB2312"/>
          <w:b/>
          <w:bCs/>
          <w:color w:val="auto"/>
          <w:sz w:val="32"/>
          <w:szCs w:val="28"/>
          <w:highlight w:val="none"/>
          <w:u w:val="none"/>
          <w:lang w:val="en-US" w:eastAsia="zh-CN"/>
        </w:rPr>
        <w:t>高质量</w:t>
      </w:r>
      <w:r>
        <w:rPr>
          <w:rFonts w:hint="eastAsia" w:ascii="仿宋_GB2312" w:hAnsi="仿宋_GB2312" w:eastAsia="仿宋_GB2312" w:cs="仿宋_GB2312"/>
          <w:b/>
          <w:bCs/>
          <w:color w:val="auto"/>
          <w:sz w:val="32"/>
          <w:szCs w:val="28"/>
          <w:highlight w:val="none"/>
          <w:u w:val="none"/>
        </w:rPr>
        <w:t>数据资源供给</w:t>
      </w:r>
      <w:bookmarkEnd w:id="280"/>
      <w:bookmarkEnd w:id="281"/>
      <w:bookmarkEnd w:id="282"/>
      <w:bookmarkEnd w:id="283"/>
      <w:bookmarkEnd w:id="284"/>
      <w:bookmarkEnd w:id="285"/>
      <w:bookmarkEnd w:id="286"/>
      <w:bookmarkEnd w:id="287"/>
      <w:bookmarkEnd w:id="288"/>
      <w:bookmarkEnd w:id="289"/>
      <w:bookmarkEnd w:id="290"/>
      <w:bookmarkEnd w:id="291"/>
      <w:bookmarkEnd w:id="292"/>
    </w:p>
    <w:p w14:paraId="595946BC">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textAlignment w:val="auto"/>
        <w:outlineLvl w:val="9"/>
        <w:rPr>
          <w:rFonts w:hint="eastAsia" w:eastAsia="仿宋_GB2312"/>
          <w:color w:val="auto"/>
          <w:sz w:val="32"/>
          <w:szCs w:val="40"/>
          <w:highlight w:val="none"/>
        </w:rPr>
      </w:pPr>
      <w:r>
        <w:rPr>
          <w:rFonts w:hint="eastAsia" w:ascii="仿宋_GB2312" w:hAnsi="仿宋_GB2312" w:eastAsia="仿宋_GB2312" w:cs="仿宋_GB2312"/>
          <w:b/>
          <w:bCs/>
          <w:sz w:val="32"/>
          <w:szCs w:val="32"/>
          <w:highlight w:val="none"/>
          <w:u w:val="none"/>
          <w:lang w:val="en-US" w:eastAsia="zh-CN"/>
        </w:rPr>
        <w:t>有效扩大公共数据供给，</w:t>
      </w:r>
      <w:r>
        <w:rPr>
          <w:rFonts w:hint="eastAsia" w:ascii="仿宋_GB2312" w:hAnsi="仿宋_GB2312" w:eastAsia="仿宋_GB2312" w:cs="仿宋_GB2312"/>
          <w:bCs/>
          <w:color w:val="auto"/>
          <w:kern w:val="2"/>
          <w:sz w:val="32"/>
          <w:szCs w:val="24"/>
          <w:highlight w:val="none"/>
          <w:lang w:val="en-US" w:eastAsia="zh-CN"/>
        </w:rPr>
        <w:t>落实</w:t>
      </w:r>
      <w:r>
        <w:rPr>
          <w:rFonts w:hint="eastAsia" w:ascii="仿宋_GB2312" w:hAnsi="仿宋_GB2312" w:eastAsia="仿宋_GB2312" w:cs="仿宋_GB2312"/>
          <w:bCs/>
          <w:color w:val="auto"/>
          <w:kern w:val="2"/>
          <w:sz w:val="32"/>
          <w:szCs w:val="24"/>
          <w:highlight w:val="none"/>
        </w:rPr>
        <w:t>“一数一源一标准”</w:t>
      </w:r>
      <w:r>
        <w:rPr>
          <w:rFonts w:hint="eastAsia" w:ascii="仿宋_GB2312" w:hAnsi="仿宋_GB2312" w:eastAsia="仿宋_GB2312" w:cs="仿宋_GB2312"/>
          <w:bCs/>
          <w:color w:val="auto"/>
          <w:kern w:val="2"/>
          <w:sz w:val="32"/>
          <w:szCs w:val="24"/>
          <w:highlight w:val="none"/>
          <w:lang w:val="en-US" w:eastAsia="zh-CN"/>
        </w:rPr>
        <w:t>管理要求，</w:t>
      </w:r>
      <w:r>
        <w:rPr>
          <w:rFonts w:hint="eastAsia" w:ascii="仿宋_GB2312" w:hAnsi="仿宋_GB2312" w:eastAsia="仿宋_GB2312" w:cs="仿宋_GB2312"/>
          <w:color w:val="000000"/>
          <w:sz w:val="32"/>
          <w:szCs w:val="40"/>
          <w:highlight w:val="none"/>
          <w:u w:val="none"/>
          <w:lang w:val="en-US" w:eastAsia="zh-CN"/>
        </w:rPr>
        <w:t>加</w:t>
      </w:r>
      <w:r>
        <w:rPr>
          <w:rFonts w:hint="eastAsia" w:ascii="仿宋_GB2312" w:hAnsi="仿宋_GB2312" w:eastAsia="仿宋_GB2312" w:cs="仿宋_GB2312"/>
          <w:bCs/>
          <w:color w:val="auto"/>
          <w:kern w:val="2"/>
          <w:sz w:val="32"/>
          <w:szCs w:val="24"/>
          <w:highlight w:val="none"/>
        </w:rPr>
        <w:t>强数据源头治理</w:t>
      </w:r>
      <w:r>
        <w:rPr>
          <w:rFonts w:hint="eastAsia" w:ascii="仿宋_GB2312" w:hAnsi="仿宋_GB2312" w:eastAsia="仿宋_GB2312" w:cs="仿宋_GB2312"/>
          <w:bCs/>
          <w:color w:val="auto"/>
          <w:kern w:val="2"/>
          <w:sz w:val="32"/>
          <w:szCs w:val="24"/>
          <w:highlight w:val="none"/>
          <w:lang w:val="en-US" w:eastAsia="zh-CN"/>
        </w:rPr>
        <w:t>和质量监测</w:t>
      </w:r>
      <w:r>
        <w:rPr>
          <w:rFonts w:hint="eastAsia" w:ascii="仿宋_GB2312" w:hAnsi="仿宋" w:eastAsia="仿宋_GB2312" w:cs="Times New Roman"/>
          <w:b w:val="0"/>
          <w:bCs w:val="0"/>
          <w:color w:val="auto"/>
          <w:spacing w:val="-4"/>
          <w:sz w:val="32"/>
          <w:szCs w:val="32"/>
          <w:highlight w:val="none"/>
          <w:u w:val="none"/>
        </w:rPr>
        <w:t>。</w:t>
      </w:r>
      <w:r>
        <w:rPr>
          <w:rFonts w:hint="eastAsia" w:ascii="仿宋_GB2312" w:hAnsi="仿宋_GB2312" w:eastAsia="仿宋_GB2312" w:cs="仿宋_GB2312"/>
          <w:b w:val="0"/>
          <w:bCs w:val="0"/>
          <w:color w:val="auto"/>
          <w:sz w:val="32"/>
          <w:szCs w:val="40"/>
          <w:highlight w:val="none"/>
        </w:rPr>
        <w:t>健全跨层级、跨部门数据共享机制，</w:t>
      </w:r>
      <w:r>
        <w:rPr>
          <w:rFonts w:hint="eastAsia" w:ascii="仿宋_GB2312" w:hAnsi="仿宋_GB2312" w:eastAsia="仿宋_GB2312" w:cs="仿宋_GB2312"/>
          <w:b w:val="0"/>
          <w:bCs w:val="0"/>
          <w:color w:val="auto"/>
          <w:sz w:val="32"/>
          <w:szCs w:val="40"/>
          <w:highlight w:val="none"/>
          <w:lang w:val="en-US" w:eastAsia="zh-CN"/>
        </w:rPr>
        <w:t>深化</w:t>
      </w:r>
      <w:r>
        <w:rPr>
          <w:rFonts w:hint="eastAsia" w:ascii="仿宋_GB2312" w:hAnsi="仿宋_GB2312" w:eastAsia="仿宋_GB2312" w:cs="仿宋_GB2312"/>
          <w:b w:val="0"/>
          <w:bCs w:val="0"/>
          <w:color w:val="auto"/>
          <w:sz w:val="32"/>
          <w:szCs w:val="40"/>
          <w:highlight w:val="none"/>
        </w:rPr>
        <w:t>政务数据</w:t>
      </w:r>
      <w:r>
        <w:rPr>
          <w:rFonts w:hint="eastAsia" w:ascii="仿宋_GB2312" w:hAnsi="仿宋_GB2312" w:eastAsia="仿宋_GB2312" w:cs="仿宋_GB2312"/>
          <w:b w:val="0"/>
          <w:bCs w:val="0"/>
          <w:color w:val="auto"/>
          <w:sz w:val="32"/>
          <w:szCs w:val="40"/>
          <w:highlight w:val="none"/>
          <w:lang w:val="en-US" w:eastAsia="zh-CN"/>
        </w:rPr>
        <w:t>共享应用</w:t>
      </w:r>
      <w:r>
        <w:rPr>
          <w:rFonts w:hint="eastAsia" w:ascii="仿宋_GB2312" w:hAnsi="仿宋_GB2312" w:eastAsia="仿宋_GB2312" w:cs="仿宋_GB2312"/>
          <w:b w:val="0"/>
          <w:bCs w:val="0"/>
          <w:color w:val="auto"/>
          <w:sz w:val="32"/>
          <w:szCs w:val="40"/>
          <w:highlight w:val="none"/>
          <w:lang w:eastAsia="zh-CN"/>
        </w:rPr>
        <w:t>。</w:t>
      </w:r>
      <w:r>
        <w:rPr>
          <w:rFonts w:hint="eastAsia" w:ascii="仿宋_GB2312" w:hAnsi="仿宋_GB2312" w:eastAsia="仿宋_GB2312" w:cs="仿宋_GB2312"/>
          <w:color w:val="000000"/>
          <w:sz w:val="32"/>
          <w:szCs w:val="40"/>
          <w:highlight w:val="none"/>
          <w:u w:val="none"/>
          <w:lang w:val="en-US" w:eastAsia="zh-CN"/>
        </w:rPr>
        <w:t>做好</w:t>
      </w:r>
      <w:r>
        <w:rPr>
          <w:rFonts w:hint="eastAsia" w:ascii="仿宋_GB2312" w:hAnsi="仿宋_GB2312" w:eastAsia="仿宋_GB2312" w:cs="仿宋_GB2312"/>
          <w:color w:val="000000"/>
          <w:sz w:val="32"/>
          <w:szCs w:val="40"/>
          <w:highlight w:val="none"/>
          <w:u w:val="none"/>
        </w:rPr>
        <w:t>数据目录和样例数据开放</w:t>
      </w:r>
      <w:r>
        <w:rPr>
          <w:rFonts w:hint="eastAsia" w:ascii="仿宋_GB2312" w:hAnsi="仿宋_GB2312" w:eastAsia="仿宋_GB2312" w:cs="仿宋_GB2312"/>
          <w:color w:val="000000"/>
          <w:sz w:val="32"/>
          <w:szCs w:val="40"/>
          <w:highlight w:val="none"/>
          <w:u w:val="none"/>
          <w:lang w:val="en-US" w:eastAsia="zh-CN"/>
        </w:rPr>
        <w:t>工作，推动公共数据与社会数据融合利用。</w:t>
      </w:r>
      <w:r>
        <w:rPr>
          <w:rFonts w:hint="eastAsia" w:ascii="仿宋_GB2312" w:hAnsi="仿宋_GB2312" w:eastAsia="仿宋_GB2312" w:cs="仿宋_GB2312"/>
          <w:b/>
          <w:bCs/>
          <w:color w:val="auto"/>
          <w:sz w:val="32"/>
          <w:szCs w:val="40"/>
          <w:highlight w:val="none"/>
        </w:rPr>
        <w:t>创新企业数据供给模式</w:t>
      </w:r>
      <w:r>
        <w:rPr>
          <w:rFonts w:hint="eastAsia" w:ascii="仿宋_GB2312" w:hAnsi="仿宋_GB2312" w:eastAsia="仿宋_GB2312" w:cs="仿宋_GB2312"/>
          <w:b/>
          <w:bCs/>
          <w:color w:val="auto"/>
          <w:sz w:val="32"/>
          <w:szCs w:val="40"/>
          <w:highlight w:val="none"/>
          <w:lang w:eastAsia="zh-CN"/>
        </w:rPr>
        <w:t>，</w:t>
      </w:r>
      <w:r>
        <w:rPr>
          <w:rFonts w:hint="eastAsia" w:ascii="仿宋_GB2312" w:hAnsi="仿宋_GB2312" w:eastAsia="仿宋_GB2312" w:cs="仿宋_GB2312"/>
          <w:color w:val="auto"/>
          <w:sz w:val="32"/>
          <w:highlight w:val="none"/>
          <w:lang w:val="en-US" w:eastAsia="zh-CN"/>
        </w:rPr>
        <w:t>引导</w:t>
      </w:r>
      <w:r>
        <w:rPr>
          <w:rFonts w:hint="eastAsia" w:ascii="仿宋_GB2312" w:hAnsi="仿宋_GB2312" w:eastAsia="仿宋_GB2312" w:cs="仿宋_GB2312"/>
          <w:color w:val="auto"/>
          <w:sz w:val="32"/>
          <w:highlight w:val="none"/>
        </w:rPr>
        <w:t>企业</w:t>
      </w:r>
      <w:r>
        <w:rPr>
          <w:rFonts w:hint="eastAsia" w:ascii="仿宋_GB2312" w:hAnsi="仿宋_GB2312" w:eastAsia="仿宋_GB2312" w:cs="仿宋_GB2312"/>
          <w:color w:val="auto"/>
          <w:sz w:val="32"/>
          <w:highlight w:val="none"/>
          <w:lang w:val="en-US" w:eastAsia="zh-CN"/>
        </w:rPr>
        <w:t>加强</w:t>
      </w:r>
      <w:r>
        <w:rPr>
          <w:rFonts w:hint="eastAsia" w:ascii="仿宋_GB2312" w:hAnsi="仿宋_GB2312" w:eastAsia="仿宋_GB2312" w:cs="仿宋_GB2312"/>
          <w:sz w:val="32"/>
          <w:szCs w:val="40"/>
          <w:highlight w:val="none"/>
        </w:rPr>
        <w:t>产业链上下游数据</w:t>
      </w:r>
      <w:r>
        <w:rPr>
          <w:rFonts w:hint="eastAsia" w:ascii="仿宋_GB2312" w:hAnsi="仿宋_GB2312" w:eastAsia="仿宋_GB2312" w:cs="仿宋_GB2312"/>
          <w:sz w:val="32"/>
          <w:szCs w:val="40"/>
          <w:highlight w:val="none"/>
          <w:lang w:val="en-US" w:eastAsia="zh-CN"/>
        </w:rPr>
        <w:t>汇聚和</w:t>
      </w:r>
      <w:r>
        <w:rPr>
          <w:rFonts w:hint="eastAsia" w:ascii="仿宋_GB2312" w:hAnsi="仿宋_GB2312" w:eastAsia="仿宋_GB2312" w:cs="仿宋_GB2312"/>
          <w:color w:val="auto"/>
          <w:sz w:val="32"/>
          <w:szCs w:val="40"/>
          <w:highlight w:val="none"/>
        </w:rPr>
        <w:t>融通</w:t>
      </w:r>
      <w:r>
        <w:rPr>
          <w:rFonts w:hint="eastAsia" w:ascii="仿宋_GB2312" w:hAnsi="仿宋_GB2312" w:eastAsia="仿宋_GB2312" w:cs="仿宋_GB2312"/>
          <w:color w:val="auto"/>
          <w:sz w:val="32"/>
          <w:szCs w:val="40"/>
          <w:highlight w:val="none"/>
          <w:lang w:val="en-US" w:eastAsia="zh-CN"/>
        </w:rPr>
        <w:t>利用</w:t>
      </w:r>
      <w:r>
        <w:rPr>
          <w:rFonts w:hint="eastAsia" w:ascii="仿宋_GB2312" w:hAnsi="仿宋_GB2312" w:eastAsia="仿宋_GB2312" w:cs="仿宋_GB2312"/>
          <w:color w:val="auto"/>
          <w:sz w:val="32"/>
          <w:szCs w:val="40"/>
          <w:highlight w:val="none"/>
        </w:rPr>
        <w:t>。</w:t>
      </w:r>
      <w:r>
        <w:rPr>
          <w:rFonts w:hint="eastAsia" w:ascii="仿宋_GB2312" w:hAnsi="仿宋_GB2312" w:eastAsia="仿宋_GB2312" w:cs="仿宋_GB2312"/>
          <w:sz w:val="32"/>
          <w:szCs w:val="40"/>
          <w:highlight w:val="none"/>
          <w:lang w:bidi="ar"/>
        </w:rPr>
        <w:t>推动</w:t>
      </w:r>
      <w:r>
        <w:rPr>
          <w:rFonts w:hint="eastAsia" w:ascii="仿宋_GB2312" w:hAnsi="仿宋_GB2312" w:eastAsia="仿宋_GB2312" w:cs="仿宋_GB2312"/>
          <w:sz w:val="32"/>
          <w:szCs w:val="40"/>
          <w:highlight w:val="none"/>
          <w:lang w:val="en-US" w:eastAsia="zh-CN" w:bidi="ar"/>
        </w:rPr>
        <w:t>国有企业</w:t>
      </w:r>
      <w:r>
        <w:rPr>
          <w:rFonts w:hint="eastAsia" w:ascii="仿宋_GB2312" w:hAnsi="仿宋_GB2312" w:eastAsia="仿宋_GB2312" w:cs="仿宋_GB2312"/>
          <w:sz w:val="32"/>
          <w:szCs w:val="40"/>
          <w:highlight w:val="none"/>
          <w:lang w:bidi="ar"/>
        </w:rPr>
        <w:t>梳理数据资源目录，鼓励接入数据流通利用增值协作网络</w:t>
      </w:r>
      <w:r>
        <w:rPr>
          <w:rFonts w:hint="eastAsia" w:eastAsia="仿宋_GB2312"/>
          <w:color w:val="auto"/>
          <w:sz w:val="32"/>
          <w:szCs w:val="40"/>
          <w:highlight w:val="none"/>
          <w:lang w:eastAsia="zh-CN"/>
        </w:rPr>
        <w:t>。</w:t>
      </w:r>
      <w:r>
        <w:rPr>
          <w:rFonts w:hint="eastAsia" w:ascii="仿宋_GB2312" w:hAnsi="仿宋_GB2312" w:eastAsia="仿宋_GB2312" w:cs="仿宋_GB2312"/>
          <w:b/>
          <w:bCs w:val="0"/>
          <w:color w:val="auto"/>
          <w:sz w:val="32"/>
          <w:highlight w:val="none"/>
          <w:lang w:val="en-US" w:eastAsia="zh-CN"/>
        </w:rPr>
        <w:t>建设行业</w:t>
      </w:r>
      <w:r>
        <w:rPr>
          <w:rFonts w:hint="eastAsia" w:ascii="仿宋_GB2312" w:hAnsi="仿宋_GB2312" w:eastAsia="仿宋_GB2312" w:cs="仿宋_GB2312"/>
          <w:b/>
          <w:color w:val="auto"/>
          <w:sz w:val="32"/>
          <w:highlight w:val="none"/>
        </w:rPr>
        <w:t>高质量数据集</w:t>
      </w:r>
      <w:r>
        <w:rPr>
          <w:rFonts w:hint="eastAsia" w:ascii="仿宋_GB2312" w:hAnsi="仿宋_GB2312" w:eastAsia="仿宋_GB2312" w:cs="仿宋_GB2312"/>
          <w:b/>
          <w:color w:val="auto"/>
          <w:sz w:val="32"/>
          <w:highlight w:val="none"/>
          <w:lang w:eastAsia="zh-CN"/>
        </w:rPr>
        <w:t>，</w:t>
      </w:r>
      <w:r>
        <w:rPr>
          <w:rFonts w:hint="eastAsia" w:ascii="仿宋_GB2312" w:hAnsi="仿宋_GB2312" w:eastAsia="仿宋_GB2312" w:cs="仿宋_GB2312"/>
          <w:bCs/>
          <w:color w:val="auto"/>
          <w:sz w:val="32"/>
          <w:highlight w:val="none"/>
          <w:lang w:val="en-US" w:eastAsia="zh-CN"/>
        </w:rPr>
        <w:t>以人工智能</w:t>
      </w:r>
      <w:r>
        <w:rPr>
          <w:rFonts w:hint="eastAsia" w:ascii="仿宋_GB2312" w:hAnsi="仿宋_GB2312" w:eastAsia="仿宋_GB2312" w:cs="仿宋_GB2312"/>
          <w:bCs/>
          <w:color w:val="auto"/>
          <w:sz w:val="32"/>
          <w:highlight w:val="none"/>
        </w:rPr>
        <w:t>应用场景</w:t>
      </w:r>
      <w:r>
        <w:rPr>
          <w:rFonts w:hint="eastAsia" w:ascii="仿宋_GB2312" w:hAnsi="仿宋_GB2312" w:eastAsia="仿宋_GB2312" w:cs="仿宋_GB2312"/>
          <w:bCs/>
          <w:color w:val="auto"/>
          <w:sz w:val="32"/>
          <w:highlight w:val="none"/>
          <w:lang w:val="en-US" w:eastAsia="zh-CN"/>
        </w:rPr>
        <w:t>牵引数据采集、治理、标注和加工</w:t>
      </w:r>
      <w:r>
        <w:rPr>
          <w:rFonts w:hint="eastAsia" w:ascii="仿宋_GB2312" w:hAnsi="仿宋_GB2312" w:eastAsia="仿宋_GB2312" w:cs="仿宋_GB2312"/>
          <w:bCs/>
          <w:color w:val="auto"/>
          <w:kern w:val="2"/>
          <w:sz w:val="32"/>
          <w:szCs w:val="24"/>
          <w:highlight w:val="none"/>
        </w:rPr>
        <w:t>，</w:t>
      </w:r>
      <w:r>
        <w:rPr>
          <w:rFonts w:hint="eastAsia" w:ascii="仿宋_GB2312" w:hAnsi="仿宋_GB2312" w:eastAsia="仿宋_GB2312" w:cs="仿宋_GB2312"/>
          <w:bCs/>
          <w:color w:val="auto"/>
          <w:kern w:val="2"/>
          <w:sz w:val="32"/>
          <w:szCs w:val="24"/>
          <w:highlight w:val="none"/>
          <w:lang w:val="en-US" w:eastAsia="zh-CN"/>
        </w:rPr>
        <w:t>打造</w:t>
      </w:r>
      <w:r>
        <w:rPr>
          <w:rFonts w:hint="eastAsia" w:ascii="仿宋_GB2312" w:hAnsi="仿宋_GB2312" w:eastAsia="仿宋_GB2312" w:cs="仿宋_GB2312"/>
          <w:bCs/>
          <w:color w:val="auto"/>
          <w:sz w:val="32"/>
          <w:highlight w:val="none"/>
          <w:lang w:val="en-US" w:eastAsia="zh-CN"/>
        </w:rPr>
        <w:t>一批行业</w:t>
      </w:r>
      <w:r>
        <w:rPr>
          <w:rFonts w:hint="eastAsia" w:ascii="仿宋_GB2312" w:hAnsi="仿宋_GB2312" w:eastAsia="仿宋_GB2312" w:cs="仿宋_GB2312"/>
          <w:bCs/>
          <w:color w:val="auto"/>
          <w:sz w:val="32"/>
          <w:highlight w:val="none"/>
        </w:rPr>
        <w:t>高质量数据集</w:t>
      </w:r>
      <w:r>
        <w:rPr>
          <w:rFonts w:hint="eastAsia" w:ascii="仿宋_GB2312" w:hAnsi="仿宋_GB2312" w:eastAsia="仿宋_GB2312" w:cs="仿宋_GB2312"/>
          <w:bCs/>
          <w:color w:val="auto"/>
          <w:sz w:val="32"/>
          <w:highlight w:val="none"/>
          <w:lang w:eastAsia="zh-CN"/>
        </w:rPr>
        <w:t>。</w:t>
      </w:r>
      <w:r>
        <w:rPr>
          <w:rFonts w:hint="eastAsia" w:ascii="仿宋_GB2312" w:hAnsi="仿宋_GB2312" w:eastAsia="仿宋_GB2312" w:cs="仿宋_GB2312"/>
          <w:bCs/>
          <w:color w:val="auto"/>
          <w:sz w:val="32"/>
          <w:highlight w:val="none"/>
        </w:rPr>
        <w:t>开展“模数共振”行动，</w:t>
      </w:r>
      <w:r>
        <w:rPr>
          <w:rFonts w:hint="eastAsia" w:ascii="仿宋_GB2312" w:hAnsi="仿宋_GB2312" w:eastAsia="仿宋_GB2312" w:cs="仿宋_GB2312"/>
          <w:bCs/>
          <w:color w:val="auto"/>
          <w:sz w:val="32"/>
          <w:highlight w:val="none"/>
          <w:lang w:val="en-US" w:eastAsia="zh-CN"/>
        </w:rPr>
        <w:t>促进高质量</w:t>
      </w:r>
      <w:r>
        <w:rPr>
          <w:rFonts w:hint="eastAsia" w:ascii="仿宋_GB2312" w:hAnsi="仿宋_GB2312" w:eastAsia="仿宋_GB2312" w:cs="仿宋_GB2312"/>
          <w:bCs/>
          <w:color w:val="auto"/>
          <w:sz w:val="32"/>
          <w:highlight w:val="none"/>
        </w:rPr>
        <w:t>数据集建设与大模型</w:t>
      </w:r>
      <w:r>
        <w:rPr>
          <w:rFonts w:hint="eastAsia" w:ascii="仿宋_GB2312" w:hAnsi="仿宋_GB2312" w:eastAsia="仿宋_GB2312" w:cs="仿宋_GB2312"/>
          <w:bCs/>
          <w:color w:val="auto"/>
          <w:sz w:val="32"/>
          <w:highlight w:val="none"/>
          <w:lang w:val="en-US" w:eastAsia="zh-CN"/>
        </w:rPr>
        <w:t>研发应用协同发展</w:t>
      </w:r>
      <w:r>
        <w:rPr>
          <w:rFonts w:hint="eastAsia" w:ascii="仿宋_GB2312" w:hAnsi="仿宋_GB2312" w:eastAsia="仿宋_GB2312" w:cs="仿宋_GB2312"/>
          <w:bCs/>
          <w:color w:val="auto"/>
          <w:sz w:val="32"/>
          <w:highlight w:val="none"/>
        </w:rPr>
        <w:t>。</w:t>
      </w:r>
    </w:p>
    <w:p w14:paraId="0D2F06CE">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left="0" w:firstLine="643" w:firstLineChars="200"/>
        <w:textAlignment w:val="auto"/>
        <w:outlineLvl w:val="2"/>
        <w:rPr>
          <w:rFonts w:hint="eastAsia" w:ascii="仿宋_GB2312" w:hAnsi="仿宋_GB2312" w:eastAsia="仿宋_GB2312" w:cs="仿宋_GB2312"/>
          <w:b/>
          <w:bCs/>
          <w:color w:val="auto"/>
          <w:sz w:val="32"/>
          <w:szCs w:val="28"/>
          <w:highlight w:val="none"/>
          <w:u w:val="none"/>
          <w:lang w:val="en-US" w:eastAsia="zh-CN"/>
        </w:rPr>
      </w:pPr>
      <w:bookmarkStart w:id="293" w:name="_Toc26993"/>
      <w:bookmarkStart w:id="294" w:name="_Toc25309"/>
      <w:bookmarkStart w:id="295" w:name="_Toc2358"/>
      <w:bookmarkStart w:id="296" w:name="_Toc23840"/>
      <w:bookmarkStart w:id="297" w:name="_Toc6116"/>
      <w:bookmarkStart w:id="298" w:name="_Toc20654"/>
      <w:bookmarkStart w:id="299" w:name="_Toc4841"/>
      <w:bookmarkStart w:id="300" w:name="_Toc8516"/>
      <w:bookmarkStart w:id="301" w:name="_Toc25773"/>
      <w:bookmarkStart w:id="302" w:name="_Toc13007"/>
      <w:bookmarkStart w:id="303" w:name="_Toc5772"/>
      <w:bookmarkStart w:id="304" w:name="_Toc20455"/>
      <w:bookmarkStart w:id="305" w:name="_Toc23018"/>
      <w:r>
        <w:rPr>
          <w:rFonts w:hint="eastAsia" w:ascii="仿宋_GB2312" w:hAnsi="仿宋_GB2312" w:eastAsia="仿宋_GB2312" w:cs="仿宋_GB2312"/>
          <w:b/>
          <w:bCs/>
          <w:color w:val="auto"/>
          <w:sz w:val="32"/>
          <w:szCs w:val="28"/>
          <w:highlight w:val="none"/>
          <w:u w:val="none"/>
          <w:lang w:val="en-US" w:eastAsia="zh-CN"/>
        </w:rPr>
        <w:t>8.促进</w:t>
      </w:r>
      <w:r>
        <w:rPr>
          <w:rFonts w:hint="eastAsia" w:ascii="仿宋_GB2312" w:hAnsi="仿宋_GB2312" w:eastAsia="仿宋_GB2312" w:cs="仿宋_GB2312"/>
          <w:b/>
          <w:bCs/>
          <w:color w:val="auto"/>
          <w:sz w:val="32"/>
          <w:szCs w:val="28"/>
          <w:highlight w:val="none"/>
          <w:u w:val="none"/>
        </w:rPr>
        <w:t>多</w:t>
      </w:r>
      <w:r>
        <w:rPr>
          <w:rFonts w:hint="eastAsia" w:ascii="仿宋_GB2312" w:hAnsi="仿宋_GB2312" w:eastAsia="仿宋_GB2312" w:cs="仿宋_GB2312"/>
          <w:b/>
          <w:bCs/>
          <w:color w:val="auto"/>
          <w:sz w:val="32"/>
          <w:szCs w:val="28"/>
          <w:highlight w:val="none"/>
          <w:u w:val="none"/>
          <w:lang w:val="en-US" w:eastAsia="zh-CN"/>
        </w:rPr>
        <w:t>层次</w:t>
      </w:r>
      <w:r>
        <w:rPr>
          <w:rFonts w:hint="eastAsia" w:ascii="仿宋_GB2312" w:hAnsi="仿宋_GB2312" w:eastAsia="仿宋_GB2312" w:cs="仿宋_GB2312"/>
          <w:b/>
          <w:bCs/>
          <w:color w:val="auto"/>
          <w:sz w:val="32"/>
          <w:szCs w:val="28"/>
          <w:highlight w:val="none"/>
          <w:u w:val="none"/>
        </w:rPr>
        <w:t>数据</w:t>
      </w:r>
      <w:r>
        <w:rPr>
          <w:rFonts w:hint="eastAsia" w:ascii="仿宋_GB2312" w:hAnsi="仿宋_GB2312" w:eastAsia="仿宋_GB2312" w:cs="仿宋_GB2312"/>
          <w:b/>
          <w:bCs/>
          <w:color w:val="auto"/>
          <w:sz w:val="32"/>
          <w:szCs w:val="28"/>
          <w:highlight w:val="none"/>
          <w:u w:val="none"/>
          <w:lang w:val="en-US" w:eastAsia="zh-CN"/>
        </w:rPr>
        <w:t>资源</w:t>
      </w:r>
      <w:r>
        <w:rPr>
          <w:rFonts w:hint="eastAsia" w:ascii="仿宋_GB2312" w:hAnsi="仿宋_GB2312" w:eastAsia="仿宋_GB2312" w:cs="仿宋_GB2312"/>
          <w:b/>
          <w:bCs/>
          <w:color w:val="auto"/>
          <w:sz w:val="32"/>
          <w:szCs w:val="28"/>
          <w:highlight w:val="none"/>
          <w:u w:val="none"/>
        </w:rPr>
        <w:t>流通</w:t>
      </w:r>
      <w:bookmarkEnd w:id="293"/>
      <w:bookmarkEnd w:id="294"/>
      <w:bookmarkEnd w:id="295"/>
      <w:bookmarkEnd w:id="296"/>
      <w:bookmarkEnd w:id="297"/>
      <w:bookmarkEnd w:id="298"/>
      <w:bookmarkEnd w:id="299"/>
      <w:bookmarkEnd w:id="300"/>
      <w:bookmarkEnd w:id="301"/>
      <w:bookmarkEnd w:id="302"/>
      <w:bookmarkEnd w:id="303"/>
      <w:bookmarkEnd w:id="304"/>
      <w:bookmarkEnd w:id="305"/>
    </w:p>
    <w:p w14:paraId="2DADFF70">
      <w:pPr>
        <w:keepNext w:val="0"/>
        <w:keepLines w:val="0"/>
        <w:pageBreakBefore w:val="0"/>
        <w:widowControl/>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仿宋_GB2312" w:eastAsia="仿宋_GB2312" w:cs="仿宋_GB2312"/>
          <w:b w:val="0"/>
          <w:bCs/>
          <w:color w:val="auto"/>
          <w:sz w:val="32"/>
          <w:highlight w:val="none"/>
          <w:lang w:val="en-US" w:eastAsia="zh-CN"/>
        </w:rPr>
      </w:pPr>
      <w:r>
        <w:rPr>
          <w:rFonts w:hint="eastAsia" w:ascii="仿宋_GB2312" w:hAnsi="仿宋_GB2312" w:eastAsia="仿宋_GB2312" w:cs="仿宋_GB2312"/>
          <w:b/>
          <w:bCs w:val="0"/>
          <w:color w:val="auto"/>
          <w:sz w:val="32"/>
          <w:highlight w:val="none"/>
          <w:lang w:val="en-US" w:eastAsia="zh-CN"/>
        </w:rPr>
        <w:t>促进重点领域数据资源流通，</w:t>
      </w:r>
      <w:r>
        <w:rPr>
          <w:rFonts w:hint="eastAsia" w:ascii="仿宋_GB2312" w:hAnsi="仿宋_GB2312" w:eastAsia="仿宋_GB2312" w:cs="仿宋_GB2312"/>
          <w:b w:val="0"/>
          <w:bCs/>
          <w:color w:val="auto"/>
          <w:sz w:val="32"/>
          <w:highlight w:val="none"/>
          <w:lang w:val="en-US" w:eastAsia="zh-CN"/>
        </w:rPr>
        <w:t>围绕医药健康、生物制造等优势领域，探索安全可信的数据流通利用机制，</w:t>
      </w:r>
      <w:r>
        <w:rPr>
          <w:rFonts w:hint="eastAsia" w:ascii="仿宋_GB2312" w:hAnsi="仿宋_GB2312" w:eastAsia="仿宋_GB2312" w:cs="仿宋_GB2312"/>
          <w:sz w:val="32"/>
          <w:szCs w:val="32"/>
          <w:highlight w:val="none"/>
        </w:rPr>
        <w:t>推动国家级生物制造数据节点</w:t>
      </w:r>
      <w:r>
        <w:rPr>
          <w:rFonts w:hint="eastAsia" w:ascii="仿宋_GB2312" w:hAnsi="仿宋_GB2312" w:eastAsia="仿宋_GB2312" w:cs="仿宋_GB2312"/>
          <w:sz w:val="32"/>
          <w:szCs w:val="32"/>
          <w:highlight w:val="none"/>
          <w:lang w:val="en-US" w:eastAsia="zh-CN"/>
        </w:rPr>
        <w:t>落地</w:t>
      </w:r>
      <w:r>
        <w:rPr>
          <w:rFonts w:hint="eastAsia" w:ascii="仿宋_GB2312" w:hAnsi="仿宋_GB2312" w:eastAsia="仿宋_GB2312" w:cs="仿宋_GB2312"/>
          <w:bCs/>
          <w:color w:val="auto"/>
          <w:sz w:val="32"/>
          <w:szCs w:val="24"/>
          <w:highlight w:val="none"/>
          <w:lang w:val="en-US" w:eastAsia="zh-CN"/>
        </w:rPr>
        <w:t>，</w:t>
      </w:r>
      <w:r>
        <w:rPr>
          <w:rFonts w:hint="eastAsia" w:ascii="仿宋_GB2312" w:hAnsi="仿宋_GB2312" w:eastAsia="仿宋_GB2312" w:cs="仿宋_GB2312"/>
          <w:bCs/>
          <w:color w:val="auto"/>
          <w:sz w:val="32"/>
          <w:highlight w:val="none"/>
        </w:rPr>
        <w:t>引入基因组学、脑电数据等国家级生命科学数据库</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推动医药健康</w:t>
      </w:r>
      <w:r>
        <w:rPr>
          <w:rFonts w:hint="eastAsia" w:ascii="仿宋_GB2312" w:hAnsi="仿宋_GB2312" w:eastAsia="仿宋_GB2312" w:cs="仿宋_GB2312"/>
          <w:b w:val="0"/>
          <w:bCs/>
          <w:color w:val="auto"/>
          <w:sz w:val="32"/>
          <w:szCs w:val="32"/>
          <w:highlight w:val="none"/>
        </w:rPr>
        <w:t>数据跨境安全、合规、便利化流动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color w:val="auto"/>
          <w:kern w:val="2"/>
          <w:sz w:val="32"/>
          <w:szCs w:val="24"/>
          <w:highlight w:val="none"/>
        </w:rPr>
        <w:t>促进数据产品流通交易</w:t>
      </w:r>
      <w:r>
        <w:rPr>
          <w:rFonts w:hint="eastAsia" w:ascii="仿宋_GB2312" w:hAnsi="仿宋_GB2312" w:eastAsia="仿宋_GB2312" w:cs="仿宋_GB2312"/>
          <w:b/>
          <w:color w:val="auto"/>
          <w:kern w:val="2"/>
          <w:sz w:val="32"/>
          <w:szCs w:val="24"/>
          <w:highlight w:val="none"/>
          <w:lang w:eastAsia="zh-CN"/>
        </w:rPr>
        <w:t>，</w:t>
      </w:r>
      <w:r>
        <w:rPr>
          <w:rFonts w:hint="eastAsia" w:ascii="仿宋_GB2312" w:hAnsi="仿宋_GB2312" w:eastAsia="仿宋_GB2312" w:cs="仿宋_GB2312"/>
          <w:b w:val="0"/>
          <w:bCs/>
          <w:color w:val="auto"/>
          <w:kern w:val="2"/>
          <w:sz w:val="32"/>
          <w:szCs w:val="24"/>
          <w:highlight w:val="none"/>
          <w:lang w:val="en-US" w:eastAsia="zh-CN"/>
        </w:rPr>
        <w:t>鼓励</w:t>
      </w:r>
      <w:r>
        <w:rPr>
          <w:rFonts w:hint="eastAsia" w:ascii="仿宋_GB2312" w:hAnsi="仿宋_GB2312" w:eastAsia="仿宋_GB2312" w:cs="仿宋_GB2312"/>
          <w:b w:val="0"/>
          <w:bCs/>
          <w:color w:val="auto"/>
          <w:kern w:val="2"/>
          <w:sz w:val="32"/>
          <w:szCs w:val="24"/>
          <w:highlight w:val="none"/>
          <w:lang w:eastAsia="zh-CN"/>
        </w:rPr>
        <w:t>企业、高校院所等</w:t>
      </w:r>
      <w:r>
        <w:rPr>
          <w:rFonts w:hint="eastAsia" w:ascii="仿宋_GB2312" w:hAnsi="仿宋_GB2312" w:eastAsia="仿宋_GB2312" w:cs="仿宋_GB2312"/>
          <w:b w:val="0"/>
          <w:bCs/>
          <w:color w:val="auto"/>
          <w:kern w:val="2"/>
          <w:sz w:val="32"/>
          <w:szCs w:val="24"/>
          <w:highlight w:val="none"/>
          <w:lang w:val="en-US" w:eastAsia="zh-CN"/>
        </w:rPr>
        <w:t>开发</w:t>
      </w:r>
      <w:r>
        <w:rPr>
          <w:rFonts w:hint="eastAsia" w:ascii="仿宋_GB2312" w:hAnsi="仿宋_GB2312" w:eastAsia="仿宋_GB2312" w:cs="仿宋_GB2312"/>
          <w:b w:val="0"/>
          <w:bCs/>
          <w:color w:val="auto"/>
          <w:kern w:val="2"/>
          <w:sz w:val="32"/>
          <w:szCs w:val="24"/>
          <w:highlight w:val="none"/>
          <w:lang w:eastAsia="zh-CN"/>
        </w:rPr>
        <w:t>数据接口、数据指数、模型服务等多形态数据产品，</w:t>
      </w:r>
      <w:r>
        <w:rPr>
          <w:rFonts w:hint="eastAsia" w:ascii="仿宋_GB2312" w:hAnsi="仿宋_GB2312" w:eastAsia="仿宋_GB2312" w:cs="仿宋_GB2312"/>
          <w:b w:val="0"/>
          <w:bCs/>
          <w:color w:val="auto"/>
          <w:kern w:val="2"/>
          <w:sz w:val="32"/>
          <w:szCs w:val="24"/>
          <w:highlight w:val="none"/>
          <w:lang w:val="en-US" w:eastAsia="zh-CN"/>
        </w:rPr>
        <w:t>引导在</w:t>
      </w:r>
      <w:r>
        <w:rPr>
          <w:rFonts w:hint="eastAsia" w:ascii="仿宋_GB2312" w:hAnsi="仿宋_GB2312" w:eastAsia="仿宋_GB2312" w:cs="仿宋_GB2312"/>
          <w:b w:val="0"/>
          <w:bCs/>
          <w:color w:val="auto"/>
          <w:kern w:val="2"/>
          <w:sz w:val="32"/>
          <w:szCs w:val="24"/>
          <w:highlight w:val="none"/>
          <w:lang w:eastAsia="zh-CN"/>
        </w:rPr>
        <w:t>北数所登记上架。探索“以数换数”“以数换服务”多元流通方式</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b/>
          <w:bCs/>
          <w:sz w:val="32"/>
          <w:szCs w:val="40"/>
          <w:highlight w:val="none"/>
          <w:lang w:eastAsia="zh-CN"/>
        </w:rPr>
        <w:t>拓展数据资产价值实现路径</w:t>
      </w:r>
      <w:r>
        <w:rPr>
          <w:rFonts w:hint="eastAsia" w:ascii="仿宋_GB2312" w:hAnsi="仿宋_GB2312" w:eastAsia="仿宋_GB2312" w:cs="仿宋_GB2312"/>
          <w:b/>
          <w:bCs w:val="0"/>
          <w:color w:val="auto"/>
          <w:sz w:val="32"/>
          <w:highlight w:val="none"/>
          <w:lang w:eastAsia="zh-CN"/>
        </w:rPr>
        <w:t>，</w:t>
      </w:r>
      <w:r>
        <w:rPr>
          <w:rFonts w:hint="eastAsia" w:ascii="仿宋_GB2312" w:hAnsi="仿宋_GB2312" w:eastAsia="仿宋_GB2312" w:cs="仿宋_GB2312"/>
          <w:b w:val="0"/>
          <w:bCs/>
          <w:color w:val="auto"/>
          <w:sz w:val="32"/>
          <w:highlight w:val="none"/>
          <w:lang w:val="en-US" w:eastAsia="zh-CN"/>
        </w:rPr>
        <w:t>引导企业</w:t>
      </w:r>
      <w:r>
        <w:rPr>
          <w:rFonts w:hint="eastAsia" w:ascii="仿宋_GB2312" w:hAnsi="仿宋_GB2312" w:eastAsia="仿宋_GB2312" w:cs="仿宋_GB2312"/>
          <w:b w:val="0"/>
          <w:bCs/>
          <w:color w:val="auto"/>
          <w:sz w:val="32"/>
          <w:highlight w:val="none"/>
          <w:lang w:eastAsia="zh-CN"/>
        </w:rPr>
        <w:t>规范开展数据产权登记、价值评估、入表和运营，鼓励金融机构创新数据资产金融服务，探索数据资产融资、作价入股等价值实现</w:t>
      </w:r>
      <w:r>
        <w:rPr>
          <w:rFonts w:hint="eastAsia" w:ascii="仿宋_GB2312" w:hAnsi="仿宋_GB2312" w:eastAsia="仿宋_GB2312" w:cs="仿宋_GB2312"/>
          <w:b w:val="0"/>
          <w:bCs/>
          <w:color w:val="auto"/>
          <w:sz w:val="32"/>
          <w:highlight w:val="none"/>
          <w:lang w:val="en-US" w:eastAsia="zh-CN"/>
        </w:rPr>
        <w:t>方式</w:t>
      </w:r>
      <w:r>
        <w:rPr>
          <w:rFonts w:hint="eastAsia" w:ascii="仿宋_GB2312" w:hAnsi="仿宋_GB2312" w:eastAsia="仿宋_GB2312" w:cs="仿宋_GB2312"/>
          <w:b w:val="0"/>
          <w:bCs/>
          <w:color w:val="auto"/>
          <w:sz w:val="32"/>
          <w:highlight w:val="none"/>
          <w:lang w:eastAsia="zh-CN"/>
        </w:rPr>
        <w:t>。</w:t>
      </w:r>
    </w:p>
    <w:p w14:paraId="146A3AD3">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left="0" w:firstLine="643" w:firstLineChars="200"/>
        <w:textAlignment w:val="auto"/>
        <w:outlineLvl w:val="2"/>
        <w:rPr>
          <w:rFonts w:hint="eastAsia" w:ascii="仿宋_GB2312" w:hAnsi="仿宋_GB2312" w:eastAsia="仿宋_GB2312" w:cs="仿宋_GB2312"/>
          <w:b/>
          <w:bCs/>
          <w:color w:val="auto"/>
          <w:sz w:val="32"/>
          <w:szCs w:val="28"/>
          <w:highlight w:val="none"/>
          <w:u w:val="none"/>
        </w:rPr>
      </w:pPr>
      <w:bookmarkStart w:id="306" w:name="_Toc32493"/>
      <w:bookmarkStart w:id="307" w:name="_Toc6602"/>
      <w:bookmarkStart w:id="308" w:name="_Toc9960"/>
      <w:bookmarkStart w:id="309" w:name="_Toc29408"/>
      <w:bookmarkStart w:id="310" w:name="_Toc26805"/>
      <w:bookmarkStart w:id="311" w:name="_Toc32105"/>
      <w:bookmarkStart w:id="312" w:name="_Toc17030"/>
      <w:bookmarkStart w:id="313" w:name="_Toc30876"/>
      <w:bookmarkStart w:id="314" w:name="_Toc10525"/>
      <w:bookmarkStart w:id="315" w:name="_Toc18069"/>
      <w:bookmarkStart w:id="316" w:name="_Toc493"/>
      <w:bookmarkStart w:id="317" w:name="_Toc24458"/>
      <w:bookmarkStart w:id="318" w:name="_Toc16774"/>
      <w:r>
        <w:rPr>
          <w:rFonts w:hint="eastAsia" w:ascii="仿宋_GB2312" w:hAnsi="仿宋_GB2312" w:eastAsia="仿宋_GB2312" w:cs="仿宋_GB2312"/>
          <w:b/>
          <w:bCs/>
          <w:color w:val="auto"/>
          <w:sz w:val="32"/>
          <w:szCs w:val="28"/>
          <w:highlight w:val="none"/>
          <w:u w:val="none"/>
          <w:lang w:val="en-US" w:eastAsia="zh-CN"/>
        </w:rPr>
        <w:t>9.深化数据资源场景化应用</w:t>
      </w:r>
      <w:bookmarkEnd w:id="306"/>
      <w:bookmarkEnd w:id="307"/>
      <w:bookmarkEnd w:id="308"/>
      <w:bookmarkEnd w:id="309"/>
      <w:bookmarkEnd w:id="310"/>
      <w:bookmarkEnd w:id="311"/>
      <w:bookmarkEnd w:id="312"/>
      <w:bookmarkEnd w:id="313"/>
      <w:bookmarkEnd w:id="314"/>
      <w:bookmarkEnd w:id="315"/>
      <w:bookmarkEnd w:id="316"/>
      <w:bookmarkEnd w:id="317"/>
      <w:bookmarkEnd w:id="318"/>
    </w:p>
    <w:p w14:paraId="22A72C92">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仿宋_GB2312" w:eastAsia="仿宋_GB2312" w:cs="仿宋_GB2312"/>
          <w:b w:val="0"/>
          <w:bCs/>
          <w:color w:val="auto"/>
          <w:sz w:val="32"/>
          <w:highlight w:val="none"/>
          <w:lang w:eastAsia="zh-CN"/>
        </w:rPr>
      </w:pPr>
      <w:r>
        <w:rPr>
          <w:rFonts w:hint="eastAsia" w:ascii="仿宋_GB2312" w:hAnsi="仿宋_GB2312" w:eastAsia="仿宋_GB2312" w:cs="仿宋_GB2312"/>
          <w:b/>
          <w:bCs/>
          <w:color w:val="auto"/>
          <w:sz w:val="32"/>
          <w:highlight w:val="none"/>
          <w:lang w:val="en-US" w:eastAsia="zh-CN"/>
        </w:rPr>
        <w:t>深入开展</w:t>
      </w:r>
      <w:r>
        <w:rPr>
          <w:rFonts w:hint="eastAsia" w:ascii="仿宋_GB2312" w:hAnsi="仿宋_GB2312" w:eastAsia="仿宋_GB2312" w:cs="仿宋_GB2312"/>
          <w:b/>
          <w:bCs/>
          <w:color w:val="auto"/>
          <w:sz w:val="32"/>
          <w:highlight w:val="none"/>
        </w:rPr>
        <w:t>“数据要素×”行动</w:t>
      </w:r>
      <w:r>
        <w:rPr>
          <w:rFonts w:hint="eastAsia" w:ascii="仿宋_GB2312" w:hAnsi="仿宋_GB2312" w:eastAsia="仿宋_GB2312" w:cs="仿宋_GB2312"/>
          <w:b/>
          <w:bCs/>
          <w:color w:val="auto"/>
          <w:sz w:val="32"/>
          <w:highlight w:val="none"/>
          <w:lang w:eastAsia="zh-CN"/>
        </w:rPr>
        <w:t>，</w:t>
      </w:r>
      <w:r>
        <w:rPr>
          <w:rFonts w:hint="eastAsia" w:ascii="仿宋_GB2312" w:hAnsi="仿宋_GB2312" w:eastAsia="仿宋_GB2312" w:cs="仿宋_GB2312"/>
          <w:b w:val="0"/>
          <w:bCs w:val="0"/>
          <w:color w:val="auto"/>
          <w:sz w:val="32"/>
          <w:highlight w:val="none"/>
          <w:lang w:val="en-US" w:eastAsia="zh-CN"/>
        </w:rPr>
        <w:t>积极组织参与</w:t>
      </w:r>
      <w:r>
        <w:rPr>
          <w:rFonts w:hint="eastAsia" w:ascii="仿宋_GB2312" w:hAnsi="仿宋_GB2312" w:eastAsia="仿宋_GB2312" w:cs="仿宋_GB2312"/>
          <w:b w:val="0"/>
          <w:bCs w:val="0"/>
          <w:color w:val="auto"/>
          <w:sz w:val="32"/>
          <w:highlight w:val="none"/>
        </w:rPr>
        <w:t>“数据要素×”大赛</w:t>
      </w:r>
      <w:r>
        <w:rPr>
          <w:rFonts w:hint="eastAsia" w:ascii="仿宋_GB2312" w:hAnsi="仿宋_GB2312" w:eastAsia="仿宋_GB2312" w:cs="仿宋_GB2312"/>
          <w:b w:val="0"/>
          <w:bCs w:val="0"/>
          <w:color w:val="auto"/>
          <w:sz w:val="32"/>
          <w:highlight w:val="none"/>
          <w:lang w:eastAsia="zh-CN"/>
        </w:rPr>
        <w:t>、</w:t>
      </w:r>
      <w:r>
        <w:rPr>
          <w:rFonts w:hint="eastAsia" w:ascii="仿宋_GB2312" w:hAnsi="仿宋_GB2312" w:eastAsia="仿宋_GB2312" w:cs="仿宋_GB2312"/>
          <w:b w:val="0"/>
          <w:bCs w:val="0"/>
          <w:color w:val="auto"/>
          <w:sz w:val="32"/>
          <w:highlight w:val="none"/>
          <w:lang w:val="en-US" w:eastAsia="zh-CN"/>
        </w:rPr>
        <w:t>数智创新大赛等赛事活动，鼓励企事业单位举办数据应用赛事，持续挖掘和培育优质数据应用项目，加强</w:t>
      </w:r>
      <w:r>
        <w:rPr>
          <w:rFonts w:hint="eastAsia" w:ascii="仿宋_GB2312" w:hAnsi="仿宋_GB2312" w:eastAsia="仿宋_GB2312" w:cs="仿宋_GB2312"/>
          <w:color w:val="auto"/>
          <w:sz w:val="32"/>
          <w:highlight w:val="none"/>
        </w:rPr>
        <w:t>优秀成果</w:t>
      </w:r>
      <w:r>
        <w:rPr>
          <w:rFonts w:hint="eastAsia" w:ascii="仿宋_GB2312" w:hAnsi="仿宋_GB2312" w:eastAsia="仿宋_GB2312" w:cs="仿宋_GB2312"/>
          <w:color w:val="auto"/>
          <w:sz w:val="32"/>
          <w:highlight w:val="none"/>
          <w:lang w:val="en-US" w:eastAsia="zh-CN"/>
        </w:rPr>
        <w:t>案例的跟踪评估和总结推广</w:t>
      </w:r>
      <w:r>
        <w:rPr>
          <w:rFonts w:hint="eastAsia" w:ascii="仿宋_GB2312" w:hAnsi="仿宋_GB2312" w:eastAsia="仿宋_GB2312" w:cs="仿宋_GB2312"/>
          <w:color w:val="auto"/>
          <w:sz w:val="32"/>
          <w:highlight w:val="none"/>
        </w:rPr>
        <w:t>。</w:t>
      </w:r>
      <w:r>
        <w:rPr>
          <w:rFonts w:hint="eastAsia" w:ascii="仿宋_GB2312" w:hAnsi="仿宋_GB2312" w:eastAsia="仿宋_GB2312" w:cs="仿宋_GB2312"/>
          <w:b/>
          <w:color w:val="auto"/>
          <w:sz w:val="32"/>
          <w:szCs w:val="32"/>
          <w:highlight w:val="none"/>
          <w:lang w:val="en-US" w:eastAsia="zh-CN"/>
        </w:rPr>
        <w:t>推进</w:t>
      </w:r>
      <w:r>
        <w:rPr>
          <w:rFonts w:hint="eastAsia" w:ascii="仿宋_GB2312" w:hAnsi="仿宋_GB2312" w:eastAsia="仿宋_GB2312" w:cs="仿宋_GB2312"/>
          <w:b/>
          <w:color w:val="auto"/>
          <w:sz w:val="32"/>
          <w:szCs w:val="32"/>
          <w:highlight w:val="none"/>
        </w:rPr>
        <w:t>数智场景</w:t>
      </w:r>
      <w:r>
        <w:rPr>
          <w:rFonts w:hint="eastAsia" w:ascii="仿宋_GB2312" w:hAnsi="仿宋_GB2312" w:eastAsia="仿宋_GB2312" w:cs="仿宋_GB2312"/>
          <w:b/>
          <w:color w:val="auto"/>
          <w:sz w:val="32"/>
          <w:szCs w:val="32"/>
          <w:highlight w:val="none"/>
          <w:lang w:val="en-US" w:eastAsia="zh-CN"/>
        </w:rPr>
        <w:t>应用</w:t>
      </w:r>
      <w:r>
        <w:rPr>
          <w:rFonts w:hint="eastAsia" w:ascii="仿宋_GB2312" w:hAnsi="仿宋_GB2312" w:eastAsia="仿宋_GB2312" w:cs="仿宋_GB2312"/>
          <w:b/>
          <w:color w:val="auto"/>
          <w:sz w:val="32"/>
          <w:szCs w:val="32"/>
          <w:highlight w:val="none"/>
        </w:rPr>
        <w:t>创新</w:t>
      </w:r>
      <w:r>
        <w:rPr>
          <w:rFonts w:hint="eastAsia" w:ascii="仿宋_GB2312" w:hAnsi="仿宋_GB2312" w:eastAsia="仿宋_GB2312" w:cs="仿宋_GB2312"/>
          <w:b/>
          <w:color w:val="auto"/>
          <w:sz w:val="32"/>
          <w:szCs w:val="32"/>
          <w:highlight w:val="none"/>
          <w:lang w:eastAsia="zh-CN"/>
        </w:rPr>
        <w:t>，</w:t>
      </w:r>
      <w:r>
        <w:rPr>
          <w:rFonts w:hint="eastAsia" w:ascii="仿宋_GB2312" w:hAnsi="仿宋_GB2312" w:eastAsia="仿宋_GB2312" w:cs="仿宋_GB2312"/>
          <w:b w:val="0"/>
          <w:bCs w:val="0"/>
          <w:color w:val="auto"/>
          <w:sz w:val="32"/>
          <w:highlight w:val="none"/>
        </w:rPr>
        <w:t>衔接北京市</w:t>
      </w:r>
      <w:r>
        <w:rPr>
          <w:rFonts w:hint="eastAsia" w:ascii="仿宋_GB2312" w:hAnsi="仿宋_GB2312" w:eastAsia="仿宋_GB2312" w:cs="仿宋_GB2312"/>
          <w:b w:val="0"/>
          <w:bCs w:val="0"/>
          <w:color w:val="auto"/>
          <w:sz w:val="32"/>
          <w:highlight w:val="none"/>
          <w:lang w:eastAsia="zh-CN"/>
        </w:rPr>
        <w:t>数智城市</w:t>
      </w:r>
      <w:r>
        <w:rPr>
          <w:rFonts w:hint="eastAsia" w:ascii="仿宋_GB2312" w:hAnsi="仿宋_GB2312" w:eastAsia="仿宋_GB2312" w:cs="仿宋_GB2312"/>
          <w:b w:val="0"/>
          <w:bCs w:val="0"/>
          <w:color w:val="auto"/>
          <w:sz w:val="32"/>
          <w:highlight w:val="none"/>
        </w:rPr>
        <w:t>场景工作体系，</w:t>
      </w:r>
      <w:r>
        <w:rPr>
          <w:rFonts w:hint="eastAsia" w:ascii="仿宋_GB2312" w:hAnsi="仿宋_GB2312" w:eastAsia="仿宋_GB2312" w:cs="仿宋_GB2312"/>
          <w:b w:val="0"/>
          <w:bCs w:val="0"/>
          <w:color w:val="auto"/>
          <w:sz w:val="32"/>
          <w:szCs w:val="32"/>
          <w:highlight w:val="none"/>
          <w:lang w:val="en-US" w:eastAsia="zh-CN"/>
        </w:rPr>
        <w:t>探索</w:t>
      </w:r>
      <w:r>
        <w:rPr>
          <w:rFonts w:hint="eastAsia" w:ascii="仿宋_GB2312" w:hAnsi="仿宋_GB2312" w:eastAsia="仿宋_GB2312" w:cs="仿宋_GB2312"/>
          <w:b w:val="0"/>
          <w:bCs w:val="0"/>
          <w:color w:val="auto"/>
          <w:sz w:val="32"/>
          <w:szCs w:val="32"/>
          <w:highlight w:val="none"/>
          <w:lang w:eastAsia="zh-CN"/>
        </w:rPr>
        <w:t>建立场景</w:t>
      </w:r>
      <w:r>
        <w:rPr>
          <w:rFonts w:hint="eastAsia" w:ascii="仿宋_GB2312" w:hAnsi="仿宋_GB2312" w:eastAsia="仿宋_GB2312" w:cs="仿宋_GB2312"/>
          <w:b w:val="0"/>
          <w:bCs w:val="0"/>
          <w:color w:val="auto"/>
          <w:sz w:val="32"/>
          <w:szCs w:val="32"/>
          <w:highlight w:val="none"/>
          <w:lang w:val="en-US" w:eastAsia="zh-CN"/>
        </w:rPr>
        <w:t>征集和</w:t>
      </w:r>
      <w:r>
        <w:rPr>
          <w:rFonts w:hint="eastAsia" w:ascii="仿宋_GB2312" w:hAnsi="仿宋_GB2312" w:eastAsia="仿宋_GB2312" w:cs="仿宋_GB2312"/>
          <w:b w:val="0"/>
          <w:bCs w:val="0"/>
          <w:color w:val="auto"/>
          <w:sz w:val="32"/>
          <w:szCs w:val="32"/>
          <w:highlight w:val="none"/>
          <w:lang w:eastAsia="zh-CN"/>
        </w:rPr>
        <w:t>发布机制，</w:t>
      </w:r>
      <w:r>
        <w:rPr>
          <w:rFonts w:hint="eastAsia" w:ascii="仿宋_GB2312" w:hAnsi="仿宋_GB2312" w:eastAsia="仿宋_GB2312" w:cs="仿宋_GB2312"/>
          <w:sz w:val="32"/>
          <w:szCs w:val="40"/>
          <w:highlight w:val="none"/>
        </w:rPr>
        <w:t>依托</w:t>
      </w:r>
      <w:r>
        <w:rPr>
          <w:rFonts w:hint="eastAsia" w:ascii="仿宋_GB2312" w:hAnsi="仿宋_GB2312" w:eastAsia="仿宋_GB2312" w:cs="仿宋_GB2312"/>
          <w:sz w:val="32"/>
          <w:szCs w:val="40"/>
          <w:highlight w:val="none"/>
          <w:lang w:val="en-US" w:eastAsia="zh-CN"/>
        </w:rPr>
        <w:t>数智北京</w:t>
      </w:r>
      <w:r>
        <w:rPr>
          <w:rFonts w:hint="eastAsia" w:ascii="仿宋_GB2312" w:hAnsi="仿宋_GB2312" w:eastAsia="仿宋_GB2312" w:cs="仿宋_GB2312"/>
          <w:sz w:val="32"/>
          <w:szCs w:val="40"/>
          <w:highlight w:val="none"/>
        </w:rPr>
        <w:t>创新中心开展小切口场景试验创新</w:t>
      </w:r>
      <w:r>
        <w:rPr>
          <w:rFonts w:hint="eastAsia" w:ascii="仿宋_GB2312" w:hAnsi="仿宋_GB2312" w:eastAsia="仿宋_GB2312" w:cs="仿宋_GB2312"/>
          <w:sz w:val="32"/>
          <w:szCs w:val="40"/>
          <w:highlight w:val="none"/>
          <w:lang w:eastAsia="zh-CN"/>
        </w:rPr>
        <w:t>，</w:t>
      </w:r>
      <w:r>
        <w:rPr>
          <w:rFonts w:hint="eastAsia" w:ascii="仿宋_GB2312" w:hAnsi="仿宋_GB2312" w:eastAsia="仿宋_GB2312" w:cs="仿宋_GB2312"/>
          <w:b w:val="0"/>
          <w:bCs w:val="0"/>
          <w:color w:val="auto"/>
          <w:sz w:val="32"/>
          <w:szCs w:val="32"/>
          <w:highlight w:val="none"/>
          <w:lang w:eastAsia="zh-CN"/>
        </w:rPr>
        <w:t>形成一批标杆应用</w:t>
      </w:r>
      <w:r>
        <w:rPr>
          <w:rFonts w:hint="eastAsia" w:ascii="仿宋_GB2312" w:hAnsi="仿宋_GB2312" w:eastAsia="仿宋_GB2312" w:cs="仿宋_GB2312"/>
          <w:b w:val="0"/>
          <w:bCs/>
          <w:color w:val="auto"/>
          <w:sz w:val="32"/>
          <w:highlight w:val="none"/>
        </w:rPr>
        <w:t>。</w:t>
      </w:r>
    </w:p>
    <w:p w14:paraId="4D4A1BC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outlineLvl w:val="1"/>
        <w:rPr>
          <w:rFonts w:hint="default" w:ascii="楷体_GB2312" w:hAnsi="楷体_GB2312" w:eastAsia="楷体_GB2312" w:cs="楷体_GB2312"/>
          <w:color w:val="auto"/>
          <w:sz w:val="32"/>
          <w:szCs w:val="32"/>
          <w:highlight w:val="none"/>
          <w:lang w:val="en-US" w:eastAsia="zh-CN"/>
        </w:rPr>
      </w:pPr>
      <w:bookmarkStart w:id="319" w:name="_Toc29063"/>
      <w:bookmarkStart w:id="320" w:name="_Toc23094"/>
      <w:bookmarkStart w:id="321" w:name="_Toc20625"/>
      <w:bookmarkStart w:id="322" w:name="_Toc14619"/>
      <w:bookmarkStart w:id="323" w:name="_Toc1689"/>
      <w:bookmarkStart w:id="324" w:name="_Toc29971"/>
      <w:bookmarkStart w:id="325" w:name="_Toc20248"/>
      <w:bookmarkStart w:id="326" w:name="_Toc9305"/>
      <w:bookmarkStart w:id="327" w:name="_Toc28394"/>
      <w:bookmarkStart w:id="328" w:name="_Toc3205"/>
      <w:bookmarkStart w:id="329" w:name="_Toc26905"/>
      <w:bookmarkStart w:id="330" w:name="_Toc17393"/>
      <w:bookmarkStart w:id="331" w:name="_Toc20602"/>
      <w:bookmarkStart w:id="332" w:name="_Toc7248"/>
      <w:bookmarkStart w:id="333" w:name="_Toc28528"/>
      <w:bookmarkStart w:id="334" w:name="_Toc6266"/>
      <w:bookmarkStart w:id="335" w:name="_Toc15910"/>
      <w:bookmarkStart w:id="336" w:name="_Toc28792"/>
      <w:bookmarkStart w:id="337" w:name="_Toc15191"/>
      <w:bookmarkStart w:id="338" w:name="_Toc11683"/>
      <w:bookmarkStart w:id="339" w:name="_Toc15915"/>
      <w:bookmarkStart w:id="340" w:name="_Toc1191"/>
      <w:bookmarkStart w:id="341" w:name="_Toc25453"/>
      <w:bookmarkStart w:id="342" w:name="_Toc16685"/>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四</w:t>
      </w:r>
      <w:r>
        <w:rPr>
          <w:rFonts w:hint="eastAsia" w:ascii="楷体_GB2312" w:hAnsi="楷体_GB2312" w:eastAsia="楷体_GB2312" w:cs="楷体_GB2312"/>
          <w:color w:val="auto"/>
          <w:sz w:val="32"/>
          <w:szCs w:val="32"/>
          <w:highlight w:val="none"/>
        </w:rPr>
        <w:t>）</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Fonts w:hint="eastAsia" w:ascii="楷体_GB2312" w:hAnsi="楷体_GB2312" w:eastAsia="楷体_GB2312" w:cs="楷体_GB2312"/>
          <w:color w:val="auto"/>
          <w:sz w:val="32"/>
          <w:szCs w:val="32"/>
          <w:highlight w:val="none"/>
        </w:rPr>
        <w:t>优化数智产业布局，发展智能经济业态</w:t>
      </w:r>
      <w:bookmarkEnd w:id="336"/>
      <w:bookmarkEnd w:id="337"/>
      <w:bookmarkEnd w:id="338"/>
      <w:bookmarkEnd w:id="339"/>
      <w:bookmarkEnd w:id="340"/>
      <w:bookmarkEnd w:id="341"/>
    </w:p>
    <w:p w14:paraId="520E6800">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left="0" w:firstLine="643" w:firstLineChars="200"/>
        <w:textAlignment w:val="auto"/>
        <w:outlineLvl w:val="2"/>
        <w:rPr>
          <w:rFonts w:hint="eastAsia" w:ascii="仿宋_GB2312" w:hAnsi="仿宋_GB2312" w:eastAsia="仿宋_GB2312" w:cs="仿宋_GB2312"/>
          <w:b/>
          <w:bCs/>
          <w:color w:val="auto"/>
          <w:kern w:val="2"/>
          <w:sz w:val="32"/>
          <w:szCs w:val="28"/>
          <w:highlight w:val="none"/>
          <w:u w:val="none"/>
          <w:lang w:val="en-US" w:eastAsia="zh-CN" w:bidi="ar-SA"/>
        </w:rPr>
      </w:pPr>
      <w:bookmarkStart w:id="343" w:name="_Toc26105"/>
      <w:bookmarkStart w:id="344" w:name="_Toc14310"/>
      <w:bookmarkStart w:id="345" w:name="_Toc29705"/>
      <w:bookmarkStart w:id="346" w:name="_Toc18698"/>
      <w:bookmarkStart w:id="347" w:name="_Toc20724"/>
      <w:bookmarkStart w:id="348" w:name="_Toc2190"/>
      <w:bookmarkStart w:id="349" w:name="_Toc28165"/>
      <w:bookmarkStart w:id="350" w:name="_Toc27480"/>
      <w:bookmarkStart w:id="351" w:name="_Toc31699"/>
      <w:bookmarkStart w:id="352" w:name="_Toc31896"/>
      <w:bookmarkStart w:id="353" w:name="_Toc17782"/>
      <w:bookmarkStart w:id="354" w:name="_Toc12093"/>
      <w:r>
        <w:rPr>
          <w:rFonts w:hint="eastAsia" w:ascii="仿宋_GB2312" w:hAnsi="仿宋_GB2312" w:eastAsia="仿宋_GB2312" w:cs="仿宋_GB2312"/>
          <w:b/>
          <w:bCs/>
          <w:color w:val="auto"/>
          <w:sz w:val="32"/>
          <w:szCs w:val="28"/>
          <w:highlight w:val="none"/>
          <w:u w:val="none"/>
          <w:lang w:val="en-US" w:eastAsia="zh-CN"/>
        </w:rPr>
        <w:t>10.推进</w:t>
      </w:r>
      <w:r>
        <w:rPr>
          <w:rFonts w:hint="eastAsia" w:ascii="仿宋_GB2312" w:hAnsi="仿宋_GB2312" w:eastAsia="仿宋_GB2312" w:cs="仿宋_GB2312"/>
          <w:b/>
          <w:bCs/>
          <w:color w:val="auto"/>
          <w:sz w:val="32"/>
          <w:szCs w:val="28"/>
          <w:highlight w:val="none"/>
          <w:u w:val="none"/>
        </w:rPr>
        <w:t>数据产业</w:t>
      </w:r>
      <w:r>
        <w:rPr>
          <w:rFonts w:hint="eastAsia" w:ascii="仿宋_GB2312" w:hAnsi="仿宋_GB2312" w:eastAsia="仿宋_GB2312" w:cs="仿宋_GB2312"/>
          <w:b/>
          <w:bCs/>
          <w:color w:val="auto"/>
          <w:sz w:val="32"/>
          <w:szCs w:val="28"/>
          <w:highlight w:val="none"/>
          <w:u w:val="none"/>
          <w:lang w:val="en-US" w:eastAsia="zh-CN"/>
        </w:rPr>
        <w:t>集聚发展</w:t>
      </w:r>
      <w:bookmarkEnd w:id="343"/>
      <w:bookmarkEnd w:id="344"/>
      <w:bookmarkEnd w:id="345"/>
      <w:bookmarkEnd w:id="346"/>
      <w:bookmarkEnd w:id="347"/>
      <w:bookmarkEnd w:id="348"/>
      <w:bookmarkEnd w:id="349"/>
      <w:bookmarkEnd w:id="350"/>
      <w:bookmarkEnd w:id="351"/>
      <w:bookmarkEnd w:id="352"/>
      <w:bookmarkEnd w:id="353"/>
      <w:bookmarkEnd w:id="354"/>
    </w:p>
    <w:p w14:paraId="34AE6F8C">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仿宋_GB2312" w:eastAsia="仿宋_GB2312" w:cs="仿宋_GB2312"/>
          <w:bCs/>
          <w:color w:val="auto"/>
          <w:sz w:val="32"/>
          <w:highlight w:val="none"/>
        </w:rPr>
      </w:pPr>
      <w:r>
        <w:rPr>
          <w:rFonts w:hint="eastAsia" w:ascii="仿宋_GB2312" w:hAnsi="仿宋_GB2312" w:eastAsia="仿宋_GB2312" w:cs="仿宋_GB2312"/>
          <w:b/>
          <w:bCs/>
          <w:color w:val="auto"/>
          <w:sz w:val="32"/>
          <w:szCs w:val="40"/>
          <w:highlight w:val="none"/>
          <w:u w:val="none"/>
          <w:lang w:val="en-US" w:eastAsia="zh-CN"/>
        </w:rPr>
        <w:t>加强数据企业梯度培育，</w:t>
      </w:r>
      <w:r>
        <w:rPr>
          <w:rFonts w:hint="eastAsia" w:ascii="仿宋_GB2312" w:hAnsi="仿宋_GB2312" w:eastAsia="仿宋_GB2312" w:cs="仿宋_GB2312"/>
          <w:sz w:val="32"/>
          <w:szCs w:val="40"/>
          <w:highlight w:val="none"/>
          <w:lang w:val="en-US" w:eastAsia="zh-CN"/>
        </w:rPr>
        <w:t>围绕</w:t>
      </w:r>
      <w:r>
        <w:rPr>
          <w:rFonts w:hint="eastAsia" w:ascii="仿宋_GB2312" w:hAnsi="仿宋_GB2312" w:eastAsia="仿宋_GB2312" w:cs="仿宋_GB2312"/>
          <w:sz w:val="32"/>
          <w:szCs w:val="40"/>
          <w:highlight w:val="none"/>
        </w:rPr>
        <w:t>数据资源、技术、服务、应用、安全和基础设施</w:t>
      </w:r>
      <w:r>
        <w:rPr>
          <w:rFonts w:hint="eastAsia" w:ascii="仿宋_GB2312" w:hAnsi="仿宋_GB2312" w:eastAsia="仿宋_GB2312" w:cs="仿宋_GB2312"/>
          <w:sz w:val="32"/>
          <w:szCs w:val="40"/>
          <w:highlight w:val="none"/>
          <w:lang w:val="en-US" w:eastAsia="zh-CN"/>
        </w:rPr>
        <w:t>等领域</w:t>
      </w:r>
      <w:r>
        <w:rPr>
          <w:rFonts w:hint="eastAsia" w:ascii="仿宋_GB2312" w:hAnsi="仿宋_GB2312" w:eastAsia="仿宋_GB2312" w:cs="仿宋_GB2312"/>
          <w:sz w:val="32"/>
          <w:szCs w:val="40"/>
          <w:highlight w:val="none"/>
        </w:rPr>
        <w:t>，</w:t>
      </w:r>
      <w:r>
        <w:rPr>
          <w:rFonts w:hint="eastAsia" w:ascii="仿宋_GB2312" w:hAnsi="仿宋_GB2312" w:eastAsia="仿宋_GB2312" w:cs="仿宋_GB2312"/>
          <w:bCs/>
          <w:color w:val="auto"/>
          <w:sz w:val="32"/>
          <w:highlight w:val="none"/>
          <w:lang w:val="en-US" w:eastAsia="zh-CN"/>
        </w:rPr>
        <w:t>发掘一批数字经济创新型</w:t>
      </w:r>
      <w:r>
        <w:rPr>
          <w:rFonts w:hint="eastAsia" w:ascii="仿宋_GB2312" w:hAnsi="仿宋_GB2312" w:eastAsia="仿宋_GB2312" w:cs="仿宋_GB2312"/>
          <w:bCs/>
          <w:color w:val="auto"/>
          <w:sz w:val="32"/>
          <w:highlight w:val="none"/>
        </w:rPr>
        <w:t>企业</w:t>
      </w:r>
      <w:r>
        <w:rPr>
          <w:rFonts w:hint="eastAsia" w:ascii="仿宋_GB2312" w:hAnsi="仿宋_GB2312" w:eastAsia="仿宋_GB2312" w:cs="仿宋_GB2312"/>
          <w:bCs/>
          <w:color w:val="auto"/>
          <w:sz w:val="32"/>
          <w:highlight w:val="none"/>
          <w:lang w:eastAsia="zh-CN"/>
        </w:rPr>
        <w:t>，</w:t>
      </w:r>
      <w:r>
        <w:rPr>
          <w:rFonts w:hint="eastAsia" w:ascii="仿宋_GB2312" w:hAnsi="仿宋_GB2312" w:eastAsia="仿宋_GB2312" w:cs="仿宋_GB2312"/>
          <w:color w:val="auto"/>
          <w:sz w:val="32"/>
          <w:szCs w:val="40"/>
          <w:highlight w:val="none"/>
          <w:u w:val="none"/>
          <w:lang w:eastAsia="zh-CN"/>
        </w:rPr>
        <w:t>遴选培育</w:t>
      </w:r>
      <w:r>
        <w:rPr>
          <w:rFonts w:hint="eastAsia" w:ascii="仿宋_GB2312" w:hAnsi="仿宋_GB2312" w:eastAsia="仿宋_GB2312" w:cs="仿宋_GB2312"/>
          <w:color w:val="auto"/>
          <w:sz w:val="32"/>
          <w:szCs w:val="40"/>
          <w:highlight w:val="none"/>
          <w:u w:val="none"/>
          <w:lang w:val="en-US" w:eastAsia="zh-CN"/>
        </w:rPr>
        <w:t>一批</w:t>
      </w:r>
      <w:r>
        <w:rPr>
          <w:rFonts w:hint="eastAsia" w:ascii="仿宋_GB2312" w:hAnsi="仿宋_GB2312" w:eastAsia="仿宋_GB2312" w:cs="仿宋_GB2312"/>
          <w:color w:val="auto"/>
          <w:sz w:val="32"/>
          <w:szCs w:val="40"/>
          <w:highlight w:val="none"/>
          <w:u w:val="none"/>
          <w:lang w:eastAsia="zh-CN"/>
        </w:rPr>
        <w:t>专精特新、独角兽等</w:t>
      </w:r>
      <w:r>
        <w:rPr>
          <w:rFonts w:hint="eastAsia" w:ascii="仿宋_GB2312" w:hAnsi="仿宋_GB2312" w:eastAsia="仿宋_GB2312" w:cs="仿宋_GB2312"/>
          <w:color w:val="auto"/>
          <w:sz w:val="32"/>
          <w:szCs w:val="40"/>
          <w:highlight w:val="none"/>
          <w:u w:val="none"/>
          <w:lang w:val="en-US" w:eastAsia="zh-CN"/>
        </w:rPr>
        <w:t>优质企业</w:t>
      </w:r>
      <w:r>
        <w:rPr>
          <w:rFonts w:hint="eastAsia" w:ascii="仿宋_GB2312" w:hAnsi="仿宋_GB2312" w:eastAsia="仿宋_GB2312" w:cs="仿宋_GB2312"/>
          <w:color w:val="auto"/>
          <w:sz w:val="32"/>
          <w:szCs w:val="40"/>
          <w:highlight w:val="none"/>
          <w:u w:val="none"/>
          <w:lang w:eastAsia="zh-CN"/>
        </w:rPr>
        <w:t>，提供场景打磨、融资路演、应用推广等陪伴式服务</w:t>
      </w:r>
      <w:r>
        <w:rPr>
          <w:rFonts w:hint="eastAsia" w:ascii="仿宋_GB2312" w:hAnsi="仿宋_GB2312" w:eastAsia="仿宋_GB2312" w:cs="仿宋_GB2312"/>
          <w:bCs/>
          <w:color w:val="auto"/>
          <w:sz w:val="32"/>
          <w:highlight w:val="none"/>
        </w:rPr>
        <w:t>。</w:t>
      </w:r>
      <w:r>
        <w:rPr>
          <w:rFonts w:hint="eastAsia" w:ascii="仿宋_GB2312" w:hAnsi="仿宋_GB2312" w:eastAsia="仿宋_GB2312" w:cs="仿宋_GB2312"/>
          <w:b/>
          <w:color w:val="auto"/>
          <w:sz w:val="32"/>
          <w:highlight w:val="none"/>
          <w:lang w:val="en-US" w:eastAsia="zh-CN"/>
        </w:rPr>
        <w:t>推进数据产业集聚发展，</w:t>
      </w:r>
      <w:r>
        <w:rPr>
          <w:rFonts w:hint="eastAsia" w:ascii="仿宋_GB2312" w:hAnsi="仿宋_GB2312" w:eastAsia="仿宋_GB2312" w:cs="仿宋_GB2312"/>
          <w:b w:val="0"/>
          <w:bCs/>
          <w:color w:val="auto"/>
          <w:sz w:val="32"/>
          <w:highlight w:val="none"/>
          <w:lang w:val="en-US" w:eastAsia="zh-CN"/>
        </w:rPr>
        <w:t>发挥“两谷一园”的产业创新资源优势，依托</w:t>
      </w:r>
      <w:r>
        <w:rPr>
          <w:rFonts w:hint="eastAsia" w:ascii="仿宋_GB2312" w:hAnsi="仿宋_GB2312" w:eastAsia="仿宋_GB2312" w:cs="仿宋_GB2312"/>
          <w:b w:val="0"/>
          <w:bCs/>
          <w:color w:val="auto"/>
          <w:sz w:val="32"/>
          <w:highlight w:val="none"/>
        </w:rPr>
        <w:t>紫光数字经济科技园</w:t>
      </w:r>
      <w:r>
        <w:rPr>
          <w:rFonts w:hint="eastAsia" w:ascii="仿宋_GB2312" w:hAnsi="仿宋_GB2312" w:eastAsia="仿宋_GB2312" w:cs="仿宋_GB2312"/>
          <w:b w:val="0"/>
          <w:bCs/>
          <w:color w:val="auto"/>
          <w:sz w:val="32"/>
          <w:highlight w:val="none"/>
          <w:lang w:eastAsia="zh-CN"/>
        </w:rPr>
        <w:t>、</w:t>
      </w:r>
      <w:r>
        <w:rPr>
          <w:rFonts w:hint="eastAsia" w:ascii="仿宋_GB2312" w:hAnsi="仿宋_GB2312" w:eastAsia="仿宋_GB2312" w:cs="仿宋_GB2312"/>
          <w:b w:val="0"/>
          <w:bCs/>
          <w:color w:val="auto"/>
          <w:sz w:val="32"/>
          <w:highlight w:val="none"/>
          <w:lang w:val="en-US" w:eastAsia="zh-CN"/>
        </w:rPr>
        <w:t>朱辛庄数智创新港等</w:t>
      </w:r>
      <w:r>
        <w:rPr>
          <w:rFonts w:hint="eastAsia" w:ascii="仿宋_GB2312" w:hAnsi="仿宋_GB2312" w:eastAsia="仿宋_GB2312" w:cs="仿宋_GB2312"/>
          <w:bCs/>
          <w:color w:val="auto"/>
          <w:sz w:val="32"/>
          <w:highlight w:val="none"/>
        </w:rPr>
        <w:t>载体</w:t>
      </w:r>
      <w:r>
        <w:rPr>
          <w:rFonts w:hint="eastAsia" w:ascii="仿宋_GB2312" w:hAnsi="仿宋_GB2312" w:eastAsia="仿宋_GB2312" w:cs="仿宋_GB2312"/>
          <w:b w:val="0"/>
          <w:bCs/>
          <w:color w:val="auto"/>
          <w:sz w:val="32"/>
          <w:highlight w:val="none"/>
          <w:lang w:eastAsia="zh-CN"/>
        </w:rPr>
        <w:t>，</w:t>
      </w:r>
      <w:r>
        <w:rPr>
          <w:rFonts w:hint="eastAsia" w:ascii="仿宋_GB2312" w:hAnsi="仿宋_GB2312" w:eastAsia="仿宋_GB2312" w:cs="仿宋_GB2312"/>
          <w:b w:val="0"/>
          <w:bCs/>
          <w:color w:val="auto"/>
          <w:sz w:val="32"/>
          <w:highlight w:val="none"/>
          <w:lang w:val="en-US" w:eastAsia="zh-CN"/>
        </w:rPr>
        <w:t>推动数据企业</w:t>
      </w:r>
      <w:r>
        <w:rPr>
          <w:rFonts w:hint="eastAsia" w:ascii="仿宋_GB2312" w:hAnsi="仿宋_GB2312" w:eastAsia="仿宋_GB2312" w:cs="仿宋_GB2312"/>
          <w:b w:val="0"/>
          <w:bCs/>
          <w:color w:val="auto"/>
          <w:sz w:val="32"/>
          <w:highlight w:val="none"/>
          <w:lang w:eastAsia="zh-CN"/>
        </w:rPr>
        <w:t>集聚，聚焦行业数据资源开发、</w:t>
      </w:r>
      <w:r>
        <w:rPr>
          <w:rFonts w:hint="eastAsia" w:ascii="仿宋_GB2312" w:hAnsi="仿宋_GB2312" w:eastAsia="仿宋_GB2312" w:cs="仿宋_GB2312"/>
          <w:bCs/>
          <w:color w:val="auto"/>
          <w:sz w:val="32"/>
          <w:szCs w:val="24"/>
          <w:highlight w:val="none"/>
          <w:lang w:bidi="ar"/>
        </w:rPr>
        <w:t>高质量数据集建设和数据智能</w:t>
      </w:r>
      <w:r>
        <w:rPr>
          <w:rFonts w:hint="eastAsia" w:ascii="仿宋_GB2312" w:hAnsi="仿宋_GB2312" w:eastAsia="仿宋_GB2312" w:cs="仿宋_GB2312"/>
          <w:b w:val="0"/>
          <w:bCs/>
          <w:color w:val="auto"/>
          <w:sz w:val="32"/>
          <w:highlight w:val="none"/>
          <w:lang w:val="en-US" w:eastAsia="zh-CN"/>
        </w:rPr>
        <w:t>等方向，发展数据原生新业态</w:t>
      </w:r>
      <w:r>
        <w:rPr>
          <w:rFonts w:hint="eastAsia" w:ascii="仿宋_GB2312" w:hAnsi="仿宋_GB2312" w:eastAsia="仿宋_GB2312" w:cs="仿宋_GB2312"/>
          <w:b w:val="0"/>
          <w:bCs/>
          <w:color w:val="auto"/>
          <w:sz w:val="32"/>
          <w:highlight w:val="none"/>
          <w:lang w:eastAsia="zh-CN"/>
        </w:rPr>
        <w:t>。</w:t>
      </w:r>
      <w:r>
        <w:rPr>
          <w:rFonts w:hint="eastAsia" w:ascii="仿宋_GB2312" w:hAnsi="仿宋_GB2312" w:eastAsia="仿宋_GB2312" w:cs="仿宋_GB2312"/>
          <w:b/>
          <w:color w:val="auto"/>
          <w:sz w:val="32"/>
          <w:highlight w:val="none"/>
          <w:lang w:val="en-US" w:eastAsia="zh-CN"/>
        </w:rPr>
        <w:t>繁荣数据</w:t>
      </w:r>
      <w:r>
        <w:rPr>
          <w:rFonts w:hint="eastAsia" w:ascii="仿宋_GB2312" w:hAnsi="仿宋_GB2312" w:eastAsia="仿宋_GB2312" w:cs="仿宋_GB2312"/>
          <w:b/>
          <w:color w:val="auto"/>
          <w:sz w:val="32"/>
          <w:highlight w:val="none"/>
        </w:rPr>
        <w:t>产业</w:t>
      </w:r>
      <w:r>
        <w:rPr>
          <w:rFonts w:hint="eastAsia" w:ascii="仿宋_GB2312" w:hAnsi="仿宋_GB2312" w:eastAsia="仿宋_GB2312" w:cs="仿宋_GB2312"/>
          <w:b/>
          <w:color w:val="auto"/>
          <w:sz w:val="32"/>
          <w:highlight w:val="none"/>
          <w:lang w:val="en-US" w:eastAsia="zh-CN"/>
        </w:rPr>
        <w:t>服务生态</w:t>
      </w:r>
      <w:r>
        <w:rPr>
          <w:rFonts w:hint="eastAsia" w:ascii="仿宋_GB2312" w:hAnsi="仿宋_GB2312" w:eastAsia="仿宋_GB2312" w:cs="仿宋_GB2312"/>
          <w:b/>
          <w:color w:val="auto"/>
          <w:sz w:val="32"/>
          <w:highlight w:val="none"/>
          <w:lang w:eastAsia="zh-CN"/>
        </w:rPr>
        <w:t>，</w:t>
      </w:r>
      <w:r>
        <w:rPr>
          <w:rFonts w:hint="eastAsia" w:ascii="仿宋_GB2312" w:hAnsi="仿宋_GB2312" w:eastAsia="仿宋_GB2312" w:cs="仿宋_GB2312"/>
          <w:b w:val="0"/>
          <w:bCs/>
          <w:color w:val="auto"/>
          <w:sz w:val="32"/>
          <w:highlight w:val="none"/>
          <w:lang w:val="en-US" w:eastAsia="zh-CN"/>
        </w:rPr>
        <w:t>谋划建设</w:t>
      </w:r>
      <w:r>
        <w:rPr>
          <w:rFonts w:hint="eastAsia" w:ascii="仿宋_GB2312" w:hAnsi="仿宋_GB2312" w:eastAsia="仿宋_GB2312" w:cs="仿宋_GB2312"/>
          <w:b w:val="0"/>
          <w:bCs/>
          <w:color w:val="auto"/>
          <w:sz w:val="32"/>
          <w:highlight w:val="none"/>
        </w:rPr>
        <w:t>数据要素服务中心，</w:t>
      </w:r>
      <w:r>
        <w:rPr>
          <w:rFonts w:hint="eastAsia" w:ascii="仿宋_GB2312" w:hAnsi="仿宋_GB2312" w:eastAsia="仿宋_GB2312" w:cs="仿宋_GB2312"/>
          <w:color w:val="000000"/>
          <w:sz w:val="32"/>
          <w:szCs w:val="40"/>
          <w:highlight w:val="none"/>
          <w:u w:val="none"/>
        </w:rPr>
        <w:t>聚拢</w:t>
      </w:r>
      <w:r>
        <w:rPr>
          <w:rFonts w:hint="eastAsia" w:ascii="仿宋_GB2312" w:hAnsi="仿宋_GB2312" w:eastAsia="仿宋_GB2312" w:cs="仿宋_GB2312"/>
          <w:color w:val="000000"/>
          <w:sz w:val="32"/>
          <w:szCs w:val="40"/>
          <w:highlight w:val="none"/>
          <w:u w:val="none"/>
          <w:lang w:val="en-US" w:eastAsia="zh-CN"/>
        </w:rPr>
        <w:t>一批专业服务机构</w:t>
      </w:r>
      <w:r>
        <w:rPr>
          <w:rFonts w:hint="eastAsia" w:ascii="仿宋_GB2312" w:hAnsi="仿宋_GB2312" w:eastAsia="仿宋_GB2312" w:cs="仿宋_GB2312"/>
          <w:color w:val="000000"/>
          <w:sz w:val="32"/>
          <w:szCs w:val="40"/>
          <w:highlight w:val="none"/>
          <w:u w:val="none"/>
          <w:lang w:eastAsia="zh-CN"/>
        </w:rPr>
        <w:t>，</w:t>
      </w:r>
      <w:r>
        <w:rPr>
          <w:rFonts w:hint="eastAsia" w:ascii="仿宋_GB2312" w:hAnsi="仿宋_GB2312" w:eastAsia="仿宋_GB2312" w:cs="仿宋_GB2312"/>
          <w:color w:val="000000"/>
          <w:sz w:val="32"/>
          <w:szCs w:val="40"/>
          <w:highlight w:val="none"/>
          <w:u w:val="none"/>
          <w:lang w:val="en-US" w:eastAsia="zh-CN"/>
        </w:rPr>
        <w:t>完善数据全生命周期服务体系</w:t>
      </w:r>
      <w:r>
        <w:rPr>
          <w:rFonts w:hint="eastAsia" w:ascii="仿宋_GB2312" w:hAnsi="仿宋_GB2312" w:eastAsia="仿宋_GB2312" w:cs="仿宋_GB2312"/>
          <w:b w:val="0"/>
          <w:bCs/>
          <w:color w:val="auto"/>
          <w:sz w:val="32"/>
          <w:highlight w:val="none"/>
        </w:rPr>
        <w:t>。</w:t>
      </w:r>
      <w:r>
        <w:rPr>
          <w:rFonts w:hint="eastAsia" w:ascii="仿宋_GB2312" w:hAnsi="仿宋_GB2312" w:eastAsia="仿宋_GB2312" w:cs="仿宋_GB2312"/>
          <w:bCs/>
          <w:color w:val="auto"/>
          <w:sz w:val="32"/>
          <w:highlight w:val="none"/>
        </w:rPr>
        <w:t>依托北京国家科技创新中心，</w:t>
      </w:r>
      <w:r>
        <w:rPr>
          <w:rFonts w:hint="eastAsia" w:ascii="仿宋_GB2312" w:hAnsi="仿宋_GB2312" w:eastAsia="仿宋_GB2312" w:cs="仿宋_GB2312"/>
          <w:bCs/>
          <w:color w:val="auto"/>
          <w:sz w:val="32"/>
          <w:highlight w:val="none"/>
          <w:lang w:val="en-US" w:eastAsia="zh-CN"/>
        </w:rPr>
        <w:t>组建</w:t>
      </w:r>
      <w:r>
        <w:rPr>
          <w:rFonts w:hint="eastAsia" w:ascii="仿宋_GB2312" w:hAnsi="仿宋_GB2312" w:eastAsia="仿宋_GB2312" w:cs="仿宋_GB2312"/>
          <w:bCs/>
          <w:color w:val="auto"/>
          <w:sz w:val="32"/>
          <w:highlight w:val="none"/>
        </w:rPr>
        <w:t>数据要素产业</w:t>
      </w:r>
      <w:r>
        <w:rPr>
          <w:rFonts w:hint="eastAsia" w:ascii="仿宋_GB2312" w:hAnsi="仿宋_GB2312" w:eastAsia="仿宋_GB2312" w:cs="仿宋_GB2312"/>
          <w:bCs/>
          <w:color w:val="auto"/>
          <w:sz w:val="32"/>
          <w:highlight w:val="none"/>
          <w:lang w:val="en-US" w:eastAsia="zh-CN"/>
        </w:rPr>
        <w:t>生态</w:t>
      </w:r>
      <w:r>
        <w:rPr>
          <w:rFonts w:hint="eastAsia" w:ascii="仿宋_GB2312" w:hAnsi="仿宋_GB2312" w:eastAsia="仿宋_GB2312" w:cs="仿宋_GB2312"/>
          <w:bCs/>
          <w:color w:val="auto"/>
          <w:sz w:val="32"/>
          <w:highlight w:val="none"/>
        </w:rPr>
        <w:t>联盟</w:t>
      </w:r>
      <w:r>
        <w:rPr>
          <w:rFonts w:hint="eastAsia" w:ascii="仿宋_GB2312" w:hAnsi="仿宋_GB2312" w:eastAsia="仿宋_GB2312" w:cs="仿宋_GB2312"/>
          <w:bCs/>
          <w:color w:val="auto"/>
          <w:sz w:val="32"/>
          <w:highlight w:val="none"/>
          <w:lang w:val="en-US" w:eastAsia="zh-CN"/>
        </w:rPr>
        <w:t>，促进</w:t>
      </w:r>
      <w:r>
        <w:rPr>
          <w:rFonts w:hint="eastAsia" w:ascii="仿宋_GB2312" w:hAnsi="仿宋_GB2312" w:eastAsia="仿宋_GB2312" w:cs="仿宋_GB2312"/>
          <w:bCs/>
          <w:color w:val="auto"/>
          <w:sz w:val="32"/>
          <w:highlight w:val="none"/>
        </w:rPr>
        <w:t>资源共享、协同创新和成果转化。</w:t>
      </w:r>
    </w:p>
    <w:tbl>
      <w:tblPr>
        <w:tblStyle w:val="22"/>
        <w:tblW w:w="5000" w:type="pct"/>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8398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14:paraId="535866EE">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ascii="Times New Roman" w:hAnsi="Times New Roman" w:eastAsia="仿宋_GB2312" w:cs="Times New Roman"/>
                <w:kern w:val="2"/>
                <w:sz w:val="28"/>
                <w:szCs w:val="28"/>
                <w:highlight w:val="none"/>
              </w:rPr>
            </w:pPr>
            <w:r>
              <w:rPr>
                <w:rFonts w:hint="eastAsia" w:ascii="黑体" w:hAnsi="黑体" w:eastAsia="黑体" w:cs="黑体"/>
                <w:bCs/>
                <w:color w:val="000000"/>
                <w:kern w:val="2"/>
                <w:sz w:val="28"/>
                <w:szCs w:val="28"/>
                <w:highlight w:val="none"/>
              </w:rPr>
              <w:t>专栏</w:t>
            </w:r>
            <w:r>
              <w:rPr>
                <w:rFonts w:hint="eastAsia" w:ascii="黑体" w:hAnsi="黑体" w:eastAsia="黑体" w:cs="黑体"/>
                <w:bCs/>
                <w:color w:val="000000"/>
                <w:kern w:val="2"/>
                <w:sz w:val="28"/>
                <w:szCs w:val="28"/>
                <w:highlight w:val="none"/>
                <w:lang w:val="en-US" w:eastAsia="zh-CN"/>
              </w:rPr>
              <w:t>2</w:t>
            </w:r>
            <w:r>
              <w:rPr>
                <w:rFonts w:hint="eastAsia" w:ascii="黑体" w:hAnsi="黑体" w:eastAsia="黑体" w:cs="黑体"/>
                <w:bCs/>
                <w:color w:val="000000"/>
                <w:kern w:val="2"/>
                <w:sz w:val="28"/>
                <w:szCs w:val="28"/>
                <w:highlight w:val="none"/>
              </w:rPr>
              <w:t>：朱辛庄数智创新港建设工程</w:t>
            </w:r>
          </w:p>
        </w:tc>
      </w:tr>
      <w:tr w14:paraId="444D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Borders>
              <w:top w:val="single" w:color="auto" w:sz="4" w:space="0"/>
              <w:left w:val="single" w:color="auto" w:sz="4" w:space="0"/>
              <w:bottom w:val="single" w:color="auto" w:sz="4" w:space="0"/>
              <w:right w:val="single" w:color="auto" w:sz="4" w:space="0"/>
            </w:tcBorders>
          </w:tcPr>
          <w:p w14:paraId="382B3F01">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ascii="Times New Roman" w:hAnsi="Times New Roman" w:eastAsia="仿宋_GB2312" w:cs="Times New Roman"/>
                <w:kern w:val="2"/>
                <w:sz w:val="24"/>
                <w:szCs w:val="24"/>
                <w:highlight w:val="none"/>
              </w:rPr>
            </w:pPr>
            <w:r>
              <w:rPr>
                <w:rFonts w:hint="eastAsia" w:ascii="Times New Roman" w:hAnsi="Times New Roman" w:eastAsia="仿宋_GB2312" w:cs="Times New Roman"/>
                <w:kern w:val="2"/>
                <w:sz w:val="24"/>
                <w:szCs w:val="24"/>
                <w:highlight w:val="none"/>
              </w:rPr>
              <w:t>推动朱辛庄数智创新港产业生态建设，</w:t>
            </w:r>
            <w:r>
              <w:rPr>
                <w:rFonts w:ascii="Times New Roman" w:hAnsi="Times New Roman" w:eastAsia="仿宋_GB2312" w:cs="Times New Roman"/>
                <w:kern w:val="2"/>
                <w:sz w:val="24"/>
                <w:szCs w:val="24"/>
                <w:highlight w:val="none"/>
              </w:rPr>
              <w:t>围绕</w:t>
            </w:r>
            <w:r>
              <w:rPr>
                <w:rFonts w:hint="eastAsia" w:ascii="Times New Roman" w:hAnsi="Times New Roman" w:eastAsia="仿宋_GB2312" w:cs="Times New Roman"/>
                <w:kern w:val="2"/>
                <w:sz w:val="24"/>
                <w:szCs w:val="24"/>
                <w:highlight w:val="none"/>
              </w:rPr>
              <w:t>区内头部</w:t>
            </w:r>
            <w:r>
              <w:rPr>
                <w:rFonts w:ascii="Times New Roman" w:hAnsi="Times New Roman" w:eastAsia="仿宋_GB2312" w:cs="Times New Roman"/>
                <w:kern w:val="2"/>
                <w:sz w:val="24"/>
                <w:szCs w:val="24"/>
                <w:highlight w:val="none"/>
              </w:rPr>
              <w:t>企业和</w:t>
            </w:r>
            <w:r>
              <w:rPr>
                <w:rFonts w:hint="eastAsia" w:ascii="Times New Roman" w:hAnsi="Times New Roman" w:eastAsia="仿宋_GB2312" w:cs="Times New Roman"/>
                <w:kern w:val="2"/>
                <w:sz w:val="24"/>
                <w:szCs w:val="24"/>
                <w:highlight w:val="none"/>
              </w:rPr>
              <w:t>科研</w:t>
            </w:r>
            <w:r>
              <w:rPr>
                <w:rFonts w:ascii="Times New Roman" w:hAnsi="Times New Roman" w:eastAsia="仿宋_GB2312" w:cs="Times New Roman"/>
                <w:kern w:val="2"/>
                <w:sz w:val="24"/>
                <w:szCs w:val="24"/>
                <w:highlight w:val="none"/>
              </w:rPr>
              <w:t>院所，打造数字化、智能化的信息技术创新生态，提升新型产业基础设施和配套公服设施</w:t>
            </w:r>
            <w:r>
              <w:rPr>
                <w:rFonts w:hint="eastAsia" w:ascii="Times New Roman" w:hAnsi="Times New Roman" w:eastAsia="仿宋_GB2312" w:cs="Times New Roman"/>
                <w:kern w:val="2"/>
                <w:sz w:val="24"/>
                <w:szCs w:val="24"/>
                <w:highlight w:val="none"/>
                <w:lang w:val="en-US" w:eastAsia="zh-CN"/>
              </w:rPr>
              <w:t>建设水平</w:t>
            </w:r>
            <w:r>
              <w:rPr>
                <w:rFonts w:ascii="Times New Roman" w:hAnsi="Times New Roman" w:eastAsia="仿宋_GB2312" w:cs="Times New Roman"/>
                <w:kern w:val="2"/>
                <w:sz w:val="24"/>
                <w:szCs w:val="24"/>
                <w:highlight w:val="none"/>
              </w:rPr>
              <w:t>，形成以数字经济和总部经济为特色的创新型产业和商务社区。</w:t>
            </w:r>
          </w:p>
        </w:tc>
      </w:tr>
    </w:tbl>
    <w:p w14:paraId="1E8A0A3E">
      <w:pPr>
        <w:keepNext w:val="0"/>
        <w:keepLines w:val="0"/>
        <w:pageBreakBefore w:val="0"/>
        <w:widowControl/>
        <w:numPr>
          <w:ilvl w:val="-1"/>
          <w:numId w:val="0"/>
        </w:numPr>
        <w:kinsoku/>
        <w:wordWrap/>
        <w:overflowPunct/>
        <w:topLinePunct w:val="0"/>
        <w:autoSpaceDE/>
        <w:autoSpaceDN/>
        <w:bidi w:val="0"/>
        <w:adjustRightInd w:val="0"/>
        <w:snapToGrid w:val="0"/>
        <w:spacing w:line="560" w:lineRule="exact"/>
        <w:ind w:left="0" w:firstLine="643" w:firstLineChars="200"/>
        <w:textAlignment w:val="auto"/>
        <w:outlineLvl w:val="2"/>
        <w:rPr>
          <w:rFonts w:hint="eastAsia" w:ascii="仿宋_GB2312" w:hAnsi="仿宋_GB2312" w:eastAsia="仿宋_GB2312" w:cs="仿宋_GB2312"/>
          <w:b/>
          <w:bCs/>
          <w:color w:val="auto"/>
          <w:sz w:val="32"/>
          <w:szCs w:val="28"/>
          <w:highlight w:val="none"/>
          <w:u w:val="none"/>
          <w:lang w:val="en-US" w:eastAsia="zh-CN"/>
        </w:rPr>
      </w:pPr>
      <w:bookmarkStart w:id="355" w:name="_Toc28133"/>
      <w:bookmarkStart w:id="356" w:name="_Toc28227"/>
      <w:bookmarkStart w:id="357" w:name="_Toc13449"/>
      <w:bookmarkStart w:id="358" w:name="_Toc10044"/>
      <w:bookmarkStart w:id="359" w:name="_Toc14408"/>
      <w:bookmarkStart w:id="360" w:name="_Toc4921"/>
      <w:bookmarkStart w:id="361" w:name="_Toc32648"/>
      <w:bookmarkStart w:id="362" w:name="_Toc11286"/>
      <w:bookmarkStart w:id="363" w:name="_Toc14919"/>
      <w:bookmarkStart w:id="364" w:name="_Toc5680"/>
      <w:bookmarkStart w:id="365" w:name="_Toc32509"/>
      <w:bookmarkStart w:id="366" w:name="_Toc14282"/>
      <w:r>
        <w:rPr>
          <w:rFonts w:hint="eastAsia" w:ascii="仿宋_GB2312" w:hAnsi="仿宋_GB2312" w:eastAsia="仿宋_GB2312" w:cs="仿宋_GB2312"/>
          <w:b/>
          <w:bCs/>
          <w:color w:val="auto"/>
          <w:sz w:val="32"/>
          <w:szCs w:val="28"/>
          <w:highlight w:val="none"/>
          <w:u w:val="none"/>
          <w:lang w:val="en-US" w:eastAsia="zh-CN"/>
        </w:rPr>
        <w:t>11.</w:t>
      </w:r>
      <w:bookmarkEnd w:id="355"/>
      <w:bookmarkEnd w:id="356"/>
      <w:bookmarkEnd w:id="357"/>
      <w:bookmarkEnd w:id="358"/>
      <w:bookmarkEnd w:id="359"/>
      <w:bookmarkEnd w:id="360"/>
      <w:bookmarkEnd w:id="361"/>
      <w:bookmarkEnd w:id="362"/>
      <w:bookmarkEnd w:id="363"/>
      <w:bookmarkEnd w:id="364"/>
      <w:r>
        <w:rPr>
          <w:rFonts w:hint="eastAsia" w:ascii="仿宋_GB2312" w:hAnsi="仿宋_GB2312" w:eastAsia="仿宋_GB2312" w:cs="仿宋_GB2312"/>
          <w:b/>
          <w:bCs/>
          <w:color w:val="auto"/>
          <w:sz w:val="32"/>
          <w:szCs w:val="28"/>
          <w:highlight w:val="none"/>
          <w:u w:val="none"/>
          <w:lang w:val="en-US" w:eastAsia="zh-CN"/>
        </w:rPr>
        <w:t>加快人工智能产业创新升级</w:t>
      </w:r>
      <w:bookmarkEnd w:id="365"/>
      <w:bookmarkEnd w:id="366"/>
    </w:p>
    <w:p w14:paraId="5EE96810">
      <w:pPr>
        <w:keepNext w:val="0"/>
        <w:keepLines w:val="0"/>
        <w:pageBreakBefore w:val="0"/>
        <w:kinsoku/>
        <w:wordWrap/>
        <w:overflowPunct/>
        <w:topLinePunct w:val="0"/>
        <w:autoSpaceDE/>
        <w:autoSpaceDN/>
        <w:bidi w:val="0"/>
        <w:adjustRightInd w:val="0"/>
        <w:snapToGrid w:val="0"/>
        <w:spacing w:line="560" w:lineRule="exact"/>
        <w:ind w:firstLine="643" w:firstLineChars="200"/>
        <w:textAlignment w:val="auto"/>
        <w:outlineLvl w:val="9"/>
        <w:rPr>
          <w:rFonts w:hint="eastAsia" w:ascii="仿宋_GB2312" w:hAnsi="仿宋_GB2312" w:eastAsia="仿宋_GB2312" w:cs="仿宋_GB2312"/>
          <w:color w:val="000000"/>
          <w:sz w:val="32"/>
          <w:szCs w:val="40"/>
          <w:highlight w:val="none"/>
          <w:u w:val="none"/>
        </w:rPr>
      </w:pPr>
      <w:r>
        <w:rPr>
          <w:rFonts w:hint="eastAsia" w:ascii="仿宋_GB2312" w:hAnsi="仿宋_GB2312" w:eastAsia="仿宋_GB2312" w:cs="仿宋_GB2312"/>
          <w:b/>
          <w:bCs/>
          <w:color w:val="000000"/>
          <w:sz w:val="32"/>
          <w:szCs w:val="40"/>
          <w:highlight w:val="none"/>
          <w:u w:val="none"/>
        </w:rPr>
        <w:t>强化人工智能技术和产品创新</w:t>
      </w:r>
      <w:r>
        <w:rPr>
          <w:rFonts w:hint="eastAsia" w:ascii="仿宋_GB2312" w:hAnsi="仿宋_GB2312" w:eastAsia="仿宋_GB2312" w:cs="仿宋_GB2312"/>
          <w:color w:val="000000"/>
          <w:sz w:val="32"/>
          <w:szCs w:val="40"/>
          <w:highlight w:val="none"/>
          <w:u w:val="none"/>
        </w:rPr>
        <w:t>，发挥未来科学城</w:t>
      </w:r>
      <w:r>
        <w:rPr>
          <w:rFonts w:hint="eastAsia" w:ascii="仿宋_GB2312" w:hAnsi="仿宋_GB2312" w:eastAsia="仿宋_GB2312" w:cs="仿宋_GB2312"/>
          <w:color w:val="000000"/>
          <w:sz w:val="32"/>
          <w:szCs w:val="40"/>
          <w:highlight w:val="none"/>
          <w:u w:val="none"/>
          <w:lang w:val="en-US" w:eastAsia="zh-CN"/>
        </w:rPr>
        <w:t>科创资源</w:t>
      </w:r>
      <w:r>
        <w:rPr>
          <w:rFonts w:hint="eastAsia" w:ascii="仿宋_GB2312" w:hAnsi="仿宋_GB2312" w:eastAsia="仿宋_GB2312" w:cs="仿宋_GB2312"/>
          <w:color w:val="000000"/>
          <w:sz w:val="32"/>
          <w:szCs w:val="40"/>
          <w:highlight w:val="none"/>
          <w:u w:val="none"/>
        </w:rPr>
        <w:t>优势，支持人工智能基础</w:t>
      </w:r>
      <w:r>
        <w:rPr>
          <w:rFonts w:hint="eastAsia" w:ascii="仿宋_GB2312" w:hAnsi="仿宋_GB2312" w:eastAsia="仿宋_GB2312" w:cs="仿宋_GB2312"/>
          <w:color w:val="000000"/>
          <w:sz w:val="32"/>
          <w:szCs w:val="40"/>
          <w:highlight w:val="none"/>
          <w:u w:val="none"/>
          <w:lang w:val="en-US" w:eastAsia="zh-CN"/>
        </w:rPr>
        <w:t>理论、关键</w:t>
      </w:r>
      <w:r>
        <w:rPr>
          <w:rFonts w:hint="eastAsia" w:ascii="仿宋_GB2312" w:hAnsi="仿宋_GB2312" w:eastAsia="仿宋_GB2312" w:cs="仿宋_GB2312"/>
          <w:color w:val="000000"/>
          <w:sz w:val="32"/>
          <w:szCs w:val="40"/>
          <w:highlight w:val="none"/>
          <w:u w:val="none"/>
        </w:rPr>
        <w:t>技术、算法模型等</w:t>
      </w:r>
      <w:r>
        <w:rPr>
          <w:rFonts w:hint="eastAsia" w:ascii="仿宋_GB2312" w:hAnsi="仿宋_GB2312" w:eastAsia="仿宋_GB2312" w:cs="仿宋_GB2312"/>
          <w:color w:val="000000"/>
          <w:sz w:val="32"/>
          <w:szCs w:val="40"/>
          <w:highlight w:val="none"/>
          <w:u w:val="none"/>
          <w:lang w:val="en-US" w:eastAsia="zh-CN"/>
        </w:rPr>
        <w:t>研发攻关</w:t>
      </w:r>
      <w:r>
        <w:rPr>
          <w:rFonts w:hint="eastAsia" w:ascii="仿宋_GB2312" w:hAnsi="仿宋_GB2312" w:eastAsia="仿宋_GB2312" w:cs="仿宋_GB2312"/>
          <w:color w:val="000000"/>
          <w:sz w:val="32"/>
          <w:szCs w:val="40"/>
          <w:highlight w:val="none"/>
          <w:u w:val="none"/>
        </w:rPr>
        <w:t>，</w:t>
      </w:r>
      <w:r>
        <w:rPr>
          <w:rFonts w:hint="eastAsia" w:ascii="仿宋_GB2312" w:hAnsi="仿宋_GB2312" w:eastAsia="仿宋_GB2312" w:cs="仿宋_GB2312"/>
          <w:color w:val="000000"/>
          <w:sz w:val="32"/>
          <w:szCs w:val="40"/>
          <w:highlight w:val="none"/>
          <w:u w:val="none"/>
          <w:lang w:val="en-US" w:eastAsia="zh-CN"/>
        </w:rPr>
        <w:t>加快创新成果孵化转化</w:t>
      </w:r>
      <w:r>
        <w:rPr>
          <w:rFonts w:hint="eastAsia" w:ascii="仿宋_GB2312" w:hAnsi="仿宋_GB2312" w:eastAsia="仿宋_GB2312" w:cs="仿宋_GB2312"/>
          <w:color w:val="000000"/>
          <w:sz w:val="32"/>
          <w:szCs w:val="40"/>
          <w:highlight w:val="none"/>
          <w:u w:val="none"/>
        </w:rPr>
        <w:t>。</w:t>
      </w:r>
      <w:r>
        <w:rPr>
          <w:rFonts w:hint="eastAsia" w:ascii="仿宋_GB2312" w:hAnsi="仿宋_GB2312" w:eastAsia="仿宋_GB2312" w:cs="仿宋_GB2312"/>
          <w:b/>
          <w:bCs/>
          <w:color w:val="000000"/>
          <w:sz w:val="32"/>
          <w:szCs w:val="40"/>
          <w:highlight w:val="none"/>
          <w:u w:val="none"/>
        </w:rPr>
        <w:t>培育</w:t>
      </w:r>
      <w:r>
        <w:rPr>
          <w:rFonts w:hint="eastAsia" w:ascii="仿宋_GB2312" w:hAnsi="仿宋_GB2312" w:eastAsia="仿宋_GB2312" w:cs="仿宋_GB2312"/>
          <w:b/>
          <w:bCs/>
          <w:color w:val="000000"/>
          <w:sz w:val="32"/>
          <w:szCs w:val="40"/>
          <w:highlight w:val="none"/>
          <w:u w:val="none"/>
          <w:lang w:val="en-US" w:eastAsia="zh-CN"/>
        </w:rPr>
        <w:t>人工</w:t>
      </w:r>
      <w:r>
        <w:rPr>
          <w:rFonts w:hint="eastAsia" w:ascii="仿宋_GB2312" w:hAnsi="仿宋_GB2312" w:eastAsia="仿宋_GB2312" w:cs="仿宋_GB2312"/>
          <w:b/>
          <w:bCs/>
          <w:color w:val="000000"/>
          <w:sz w:val="32"/>
          <w:szCs w:val="40"/>
          <w:highlight w:val="none"/>
          <w:u w:val="none"/>
        </w:rPr>
        <w:t>智能新</w:t>
      </w:r>
      <w:r>
        <w:rPr>
          <w:rFonts w:hint="eastAsia" w:ascii="仿宋_GB2312" w:hAnsi="仿宋_GB2312" w:eastAsia="仿宋_GB2312" w:cs="仿宋_GB2312"/>
          <w:b/>
          <w:bCs/>
          <w:color w:val="000000"/>
          <w:sz w:val="32"/>
          <w:szCs w:val="40"/>
          <w:highlight w:val="none"/>
          <w:u w:val="none"/>
          <w:lang w:val="en-US" w:eastAsia="zh-CN"/>
        </w:rPr>
        <w:t>兴</w:t>
      </w:r>
      <w:r>
        <w:rPr>
          <w:rFonts w:hint="eastAsia" w:ascii="仿宋_GB2312" w:hAnsi="仿宋_GB2312" w:eastAsia="仿宋_GB2312" w:cs="仿宋_GB2312"/>
          <w:b/>
          <w:bCs/>
          <w:color w:val="000000"/>
          <w:sz w:val="32"/>
          <w:szCs w:val="40"/>
          <w:highlight w:val="none"/>
          <w:u w:val="none"/>
        </w:rPr>
        <w:t>业态，</w:t>
      </w:r>
      <w:r>
        <w:rPr>
          <w:rFonts w:ascii="Times New Roman" w:hAnsi="Times New Roman" w:eastAsia="仿宋_GB2312" w:cs="Times New Roman"/>
          <w:sz w:val="32"/>
          <w:szCs w:val="32"/>
          <w:highlight w:val="none"/>
        </w:rPr>
        <w:t>推动词元经济</w:t>
      </w:r>
      <w:r>
        <w:rPr>
          <w:rFonts w:hint="eastAsia" w:ascii="Times New Roman" w:hAnsi="Times New Roman" w:eastAsia="仿宋_GB2312" w:cs="Times New Roman"/>
          <w:sz w:val="32"/>
          <w:szCs w:val="32"/>
          <w:highlight w:val="none"/>
        </w:rPr>
        <w:t>规范发展，</w:t>
      </w:r>
      <w:r>
        <w:rPr>
          <w:rFonts w:hint="eastAsia" w:ascii="仿宋_GB2312" w:hAnsi="仿宋_GB2312" w:eastAsia="仿宋_GB2312" w:cs="仿宋_GB2312"/>
          <w:b w:val="0"/>
          <w:bCs w:val="0"/>
          <w:color w:val="000000"/>
          <w:sz w:val="32"/>
          <w:szCs w:val="40"/>
          <w:highlight w:val="none"/>
          <w:u w:val="none"/>
        </w:rPr>
        <w:t>支持建设模型即服务（MaaS）平台，推动传统软件企业向智能体等新业务模式转型，探索按词元计价、按效果付费等新模式</w:t>
      </w:r>
      <w:r>
        <w:rPr>
          <w:rFonts w:hint="eastAsia" w:ascii="仿宋_GB2312" w:hAnsi="仿宋_GB2312" w:eastAsia="仿宋_GB2312" w:cs="仿宋_GB2312"/>
          <w:color w:val="000000"/>
          <w:sz w:val="32"/>
          <w:szCs w:val="40"/>
          <w:highlight w:val="none"/>
          <w:u w:val="none"/>
        </w:rPr>
        <w:t>。</w:t>
      </w:r>
      <w:r>
        <w:rPr>
          <w:rFonts w:hint="eastAsia" w:ascii="仿宋_GB2312" w:hAnsi="仿宋_GB2312" w:eastAsia="仿宋_GB2312" w:cs="仿宋_GB2312"/>
          <w:color w:val="000000"/>
          <w:sz w:val="32"/>
          <w:szCs w:val="40"/>
          <w:highlight w:val="none"/>
          <w:u w:val="none"/>
          <w:lang w:val="en-US" w:eastAsia="zh-CN"/>
        </w:rPr>
        <w:t>发展</w:t>
      </w:r>
      <w:r>
        <w:rPr>
          <w:rFonts w:hint="eastAsia" w:ascii="仿宋_GB2312" w:hAnsi="仿宋_GB2312" w:eastAsia="仿宋_GB2312" w:cs="仿宋_GB2312"/>
          <w:color w:val="000000"/>
          <w:sz w:val="32"/>
          <w:szCs w:val="40"/>
          <w:highlight w:val="none"/>
          <w:u w:val="none"/>
        </w:rPr>
        <w:t>OPC等新型创新创业模式，建设专业化OPC社区，强化技术、算力</w:t>
      </w:r>
      <w:r>
        <w:rPr>
          <w:rFonts w:hint="eastAsia" w:ascii="仿宋_GB2312" w:hAnsi="仿宋_GB2312" w:eastAsia="仿宋_GB2312" w:cs="仿宋_GB2312"/>
          <w:color w:val="000000"/>
          <w:sz w:val="32"/>
          <w:szCs w:val="40"/>
          <w:highlight w:val="none"/>
          <w:u w:val="none"/>
          <w:lang w:val="en-US" w:eastAsia="zh-CN"/>
        </w:rPr>
        <w:t>、</w:t>
      </w:r>
      <w:r>
        <w:rPr>
          <w:rFonts w:hint="eastAsia" w:ascii="仿宋_GB2312" w:hAnsi="仿宋_GB2312" w:eastAsia="仿宋_GB2312" w:cs="仿宋_GB2312"/>
          <w:color w:val="000000"/>
          <w:sz w:val="32"/>
          <w:szCs w:val="40"/>
          <w:highlight w:val="none"/>
          <w:u w:val="none"/>
        </w:rPr>
        <w:t>模型等服务供给。</w:t>
      </w:r>
      <w:r>
        <w:rPr>
          <w:rFonts w:hint="eastAsia" w:ascii="仿宋_GB2312" w:hAnsi="仿宋_GB2312" w:eastAsia="仿宋_GB2312" w:cs="仿宋_GB2312"/>
          <w:b/>
          <w:bCs/>
          <w:color w:val="000000"/>
          <w:sz w:val="32"/>
          <w:szCs w:val="40"/>
          <w:highlight w:val="none"/>
          <w:u w:val="none"/>
        </w:rPr>
        <w:t>完善人工智能产业创新生态，</w:t>
      </w:r>
      <w:r>
        <w:rPr>
          <w:rFonts w:hint="eastAsia" w:ascii="仿宋_GB2312" w:hAnsi="微软雅黑" w:eastAsia="仿宋_GB2312" w:cs="仿宋_GB2312"/>
          <w:i w:val="0"/>
          <w:iCs w:val="0"/>
          <w:caps w:val="0"/>
          <w:color w:val="auto"/>
          <w:spacing w:val="0"/>
          <w:sz w:val="32"/>
          <w:szCs w:val="32"/>
          <w:highlight w:val="none"/>
          <w:shd w:val="clear" w:fill="FFFFFF"/>
        </w:rPr>
        <w:t>打造人工智能创新街区，</w:t>
      </w:r>
      <w:r>
        <w:rPr>
          <w:rFonts w:hint="eastAsia" w:ascii="仿宋_GB2312" w:hAnsi="Noto Color Emoji" w:eastAsia="仿宋_GB2312" w:cs="仿宋_GB2312"/>
          <w:i w:val="0"/>
          <w:iCs w:val="0"/>
          <w:caps w:val="0"/>
          <w:color w:val="auto"/>
          <w:spacing w:val="0"/>
          <w:sz w:val="32"/>
          <w:szCs w:val="32"/>
          <w:highlight w:val="none"/>
          <w:shd w:val="clear" w:fill="FFFFFF"/>
        </w:rPr>
        <w:t>强化</w:t>
      </w:r>
      <w:r>
        <w:rPr>
          <w:rFonts w:hint="eastAsia" w:ascii="仿宋_GB2312" w:hAnsi="Noto Color Emoji" w:eastAsia="仿宋_GB2312" w:cs="仿宋_GB2312"/>
          <w:i w:val="0"/>
          <w:iCs w:val="0"/>
          <w:caps w:val="0"/>
          <w:color w:val="auto"/>
          <w:spacing w:val="0"/>
          <w:sz w:val="32"/>
          <w:szCs w:val="32"/>
          <w:highlight w:val="none"/>
          <w:shd w:val="clear" w:fill="FFFFFF"/>
          <w:lang w:val="en-US" w:eastAsia="zh-CN"/>
        </w:rPr>
        <w:t>产业</w:t>
      </w:r>
      <w:r>
        <w:rPr>
          <w:rFonts w:hint="eastAsia" w:ascii="仿宋_GB2312" w:hAnsi="Noto Color Emoji" w:eastAsia="仿宋_GB2312" w:cs="仿宋_GB2312"/>
          <w:i w:val="0"/>
          <w:iCs w:val="0"/>
          <w:caps w:val="0"/>
          <w:color w:val="auto"/>
          <w:spacing w:val="0"/>
          <w:sz w:val="32"/>
          <w:szCs w:val="32"/>
          <w:highlight w:val="none"/>
          <w:shd w:val="clear" w:fill="FFFFFF"/>
        </w:rPr>
        <w:t>空间供给</w:t>
      </w:r>
      <w:r>
        <w:rPr>
          <w:rFonts w:hint="eastAsia" w:ascii="仿宋_GB2312" w:hAnsi="Noto Color Emoji" w:eastAsia="仿宋_GB2312" w:cs="仿宋_GB2312"/>
          <w:i w:val="0"/>
          <w:iCs w:val="0"/>
          <w:caps w:val="0"/>
          <w:color w:val="auto"/>
          <w:spacing w:val="0"/>
          <w:sz w:val="32"/>
          <w:szCs w:val="32"/>
          <w:highlight w:val="none"/>
          <w:shd w:val="clear" w:fill="FFFFFF"/>
          <w:lang w:eastAsia="zh-CN"/>
        </w:rPr>
        <w:t>。</w:t>
      </w:r>
      <w:r>
        <w:rPr>
          <w:rFonts w:hint="eastAsia" w:ascii="仿宋_GB2312" w:hAnsi="仿宋_GB2312" w:eastAsia="仿宋_GB2312" w:cs="仿宋_GB2312"/>
          <w:color w:val="000000"/>
          <w:sz w:val="32"/>
          <w:szCs w:val="40"/>
          <w:highlight w:val="none"/>
          <w:u w:val="none"/>
        </w:rPr>
        <w:t>布局高能级孵化器和专业技术服务平台，完善技术研发、孵化转化等服务体系</w:t>
      </w:r>
      <w:r>
        <w:rPr>
          <w:rFonts w:hint="eastAsia" w:ascii="仿宋_GB2312" w:hAnsi="仿宋_GB2312" w:eastAsia="仿宋_GB2312" w:cs="仿宋_GB2312"/>
          <w:color w:val="000000"/>
          <w:sz w:val="32"/>
          <w:szCs w:val="40"/>
          <w:highlight w:val="none"/>
          <w:u w:val="none"/>
          <w:lang w:eastAsia="zh-CN"/>
        </w:rPr>
        <w:t>，</w:t>
      </w:r>
      <w:r>
        <w:rPr>
          <w:rFonts w:hint="eastAsia" w:ascii="仿宋_GB2312" w:hAnsi="仿宋_GB2312" w:eastAsia="仿宋_GB2312" w:cs="仿宋_GB2312"/>
          <w:color w:val="000000"/>
          <w:sz w:val="32"/>
          <w:szCs w:val="40"/>
          <w:highlight w:val="none"/>
          <w:u w:val="none"/>
          <w:lang w:val="en-US" w:eastAsia="zh-CN"/>
        </w:rPr>
        <w:t>打造</w:t>
      </w:r>
      <w:r>
        <w:rPr>
          <w:rFonts w:ascii="Times New Roman" w:hAnsi="Times New Roman" w:eastAsia="仿宋_GB2312" w:cs="Times New Roman"/>
          <w:sz w:val="32"/>
          <w:szCs w:val="32"/>
          <w:highlight w:val="none"/>
        </w:rPr>
        <w:t>人工智能</w:t>
      </w:r>
      <w:r>
        <w:rPr>
          <w:rFonts w:hint="eastAsia" w:ascii="Times New Roman" w:hAnsi="Times New Roman" w:eastAsia="仿宋_GB2312" w:cs="Times New Roman"/>
          <w:sz w:val="32"/>
          <w:szCs w:val="32"/>
          <w:highlight w:val="none"/>
        </w:rPr>
        <w:t>创新发展</w:t>
      </w:r>
      <w:r>
        <w:rPr>
          <w:rFonts w:ascii="Times New Roman" w:hAnsi="Times New Roman" w:eastAsia="仿宋_GB2312" w:cs="Times New Roman"/>
          <w:sz w:val="32"/>
          <w:szCs w:val="32"/>
          <w:highlight w:val="none"/>
        </w:rPr>
        <w:t>高地</w:t>
      </w:r>
      <w:r>
        <w:rPr>
          <w:rFonts w:hint="eastAsia" w:ascii="仿宋_GB2312" w:hAnsi="仿宋_GB2312" w:eastAsia="仿宋_GB2312" w:cs="仿宋_GB2312"/>
          <w:color w:val="000000"/>
          <w:sz w:val="32"/>
          <w:szCs w:val="40"/>
          <w:highlight w:val="none"/>
          <w:u w:val="none"/>
        </w:rPr>
        <w:t>。</w:t>
      </w:r>
    </w:p>
    <w:p w14:paraId="543D1E55">
      <w:pPr>
        <w:keepNext w:val="0"/>
        <w:keepLines w:val="0"/>
        <w:pageBreakBefore w:val="0"/>
        <w:wordWrap/>
        <w:overflowPunct/>
        <w:topLinePunct w:val="0"/>
        <w:bidi w:val="0"/>
        <w:adjustRightInd w:val="0"/>
        <w:snapToGrid w:val="0"/>
        <w:spacing w:beforeLines="0" w:afterLines="0" w:line="560" w:lineRule="exact"/>
        <w:ind w:firstLine="640" w:firstLineChars="200"/>
        <w:outlineLvl w:val="1"/>
        <w:rPr>
          <w:rFonts w:hint="default" w:ascii="楷体_GB2312" w:hAnsi="楷体_GB2312" w:eastAsia="楷体_GB2312" w:cs="楷体_GB2312"/>
          <w:color w:val="auto"/>
          <w:sz w:val="32"/>
          <w:szCs w:val="32"/>
          <w:highlight w:val="none"/>
          <w:lang w:val="en-US" w:eastAsia="zh-CN"/>
        </w:rPr>
      </w:pPr>
      <w:bookmarkStart w:id="367" w:name="_Toc4754"/>
      <w:bookmarkStart w:id="368" w:name="_Toc12387"/>
      <w:bookmarkStart w:id="369" w:name="_Toc14656"/>
      <w:bookmarkStart w:id="370" w:name="_Toc16049"/>
      <w:bookmarkStart w:id="371" w:name="_Toc1233"/>
      <w:bookmarkStart w:id="372" w:name="_Toc16827"/>
      <w:bookmarkStart w:id="373" w:name="_Toc21760"/>
      <w:bookmarkStart w:id="374" w:name="_Toc13742"/>
      <w:bookmarkStart w:id="375" w:name="_Toc2207"/>
      <w:bookmarkStart w:id="376" w:name="_Toc4220"/>
      <w:bookmarkStart w:id="377" w:name="_Toc13702"/>
      <w:bookmarkStart w:id="378" w:name="_Toc32710"/>
      <w:bookmarkStart w:id="379" w:name="_Toc27103"/>
      <w:bookmarkStart w:id="380" w:name="_Toc4143"/>
      <w:bookmarkStart w:id="381" w:name="_Toc343"/>
      <w:bookmarkStart w:id="382" w:name="_Toc27799"/>
      <w:bookmarkStart w:id="383" w:name="_Toc9113"/>
      <w:bookmarkStart w:id="384" w:name="_Toc9006"/>
      <w:bookmarkStart w:id="385" w:name="_Toc17420"/>
      <w:bookmarkStart w:id="386" w:name="_Toc1069"/>
      <w:bookmarkStart w:id="387" w:name="_Toc27388"/>
      <w:bookmarkStart w:id="388" w:name="_Toc21846"/>
      <w:bookmarkStart w:id="389" w:name="_Toc14687"/>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五</w:t>
      </w:r>
      <w:r>
        <w:rPr>
          <w:rFonts w:hint="eastAsia" w:ascii="楷体_GB2312" w:hAnsi="楷体_GB2312" w:eastAsia="楷体_GB2312" w:cs="楷体_GB2312"/>
          <w:color w:val="auto"/>
          <w:sz w:val="32"/>
          <w:szCs w:val="32"/>
          <w:highlight w:val="none"/>
        </w:rPr>
        <w:t>）打造城市</w:t>
      </w:r>
      <w:r>
        <w:rPr>
          <w:rFonts w:hint="eastAsia" w:ascii="楷体_GB2312" w:hAnsi="楷体_GB2312" w:eastAsia="楷体_GB2312" w:cs="楷体_GB2312"/>
          <w:color w:val="auto"/>
          <w:sz w:val="32"/>
          <w:szCs w:val="32"/>
          <w:highlight w:val="none"/>
          <w:lang w:val="en-US" w:eastAsia="zh-CN"/>
        </w:rPr>
        <w:t>数</w:t>
      </w:r>
      <w:r>
        <w:rPr>
          <w:rFonts w:hint="eastAsia" w:ascii="楷体_GB2312" w:hAnsi="楷体_GB2312" w:eastAsia="楷体_GB2312" w:cs="楷体_GB2312"/>
          <w:color w:val="auto"/>
          <w:sz w:val="32"/>
          <w:szCs w:val="32"/>
          <w:highlight w:val="none"/>
        </w:rPr>
        <w:t>智中枢</w:t>
      </w:r>
      <w:r>
        <w:rPr>
          <w:rFonts w:hint="eastAsia" w:ascii="楷体_GB2312" w:hAnsi="楷体_GB2312" w:eastAsia="楷体_GB2312" w:cs="楷体_GB2312"/>
          <w:color w:val="auto"/>
          <w:sz w:val="32"/>
          <w:szCs w:val="32"/>
          <w:highlight w:val="none"/>
          <w:lang w:eastAsia="zh-CN"/>
        </w:rPr>
        <w:t>，</w:t>
      </w:r>
      <w:r>
        <w:rPr>
          <w:rFonts w:hint="eastAsia" w:ascii="楷体_GB2312" w:hAnsi="楷体_GB2312" w:eastAsia="楷体_GB2312" w:cs="楷体_GB2312"/>
          <w:color w:val="auto"/>
          <w:sz w:val="32"/>
          <w:szCs w:val="32"/>
          <w:highlight w:val="none"/>
          <w:lang w:val="en-US" w:eastAsia="zh-CN"/>
        </w:rPr>
        <w:t>赋能全域数智发展</w:t>
      </w:r>
      <w:bookmarkEnd w:id="277"/>
      <w:bookmarkEnd w:id="342"/>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6C090D8E">
      <w:pPr>
        <w:widowControl/>
        <w:numPr>
          <w:ilvl w:val="0"/>
          <w:numId w:val="0"/>
        </w:numPr>
        <w:adjustRightInd w:val="0"/>
        <w:snapToGrid w:val="0"/>
        <w:spacing w:beforeLines="0" w:afterLines="0" w:line="560" w:lineRule="exact"/>
        <w:ind w:firstLine="643" w:firstLineChars="200"/>
        <w:outlineLvl w:val="2"/>
        <w:rPr>
          <w:rFonts w:hint="eastAsia" w:ascii="仿宋_GB2312" w:hAnsi="仿宋_GB2312" w:eastAsia="仿宋_GB2312" w:cs="仿宋_GB2312"/>
          <w:b/>
          <w:bCs/>
          <w:color w:val="auto"/>
          <w:sz w:val="32"/>
          <w:szCs w:val="28"/>
          <w:highlight w:val="none"/>
          <w:u w:val="none"/>
        </w:rPr>
      </w:pPr>
      <w:bookmarkStart w:id="390" w:name="_Toc7948"/>
      <w:bookmarkStart w:id="391" w:name="_Toc22837"/>
      <w:bookmarkStart w:id="392" w:name="_Toc31734"/>
      <w:bookmarkStart w:id="393" w:name="_Toc23123"/>
      <w:bookmarkStart w:id="394" w:name="_Toc22578"/>
      <w:bookmarkStart w:id="395" w:name="_Toc141"/>
      <w:bookmarkStart w:id="396" w:name="_Toc9888"/>
      <w:bookmarkStart w:id="397" w:name="_Toc30313"/>
      <w:bookmarkStart w:id="398" w:name="_Toc17857"/>
      <w:bookmarkStart w:id="399" w:name="_Toc11633"/>
      <w:bookmarkStart w:id="400" w:name="_Toc19958"/>
      <w:bookmarkStart w:id="401" w:name="_Toc12346"/>
      <w:bookmarkStart w:id="402" w:name="_Toc7735"/>
      <w:bookmarkStart w:id="403" w:name="_Toc26278"/>
      <w:r>
        <w:rPr>
          <w:rFonts w:hint="eastAsia" w:ascii="仿宋_GB2312" w:hAnsi="仿宋_GB2312" w:eastAsia="仿宋_GB2312" w:cs="仿宋_GB2312"/>
          <w:b/>
          <w:bCs/>
          <w:color w:val="auto"/>
          <w:sz w:val="32"/>
          <w:szCs w:val="28"/>
          <w:highlight w:val="none"/>
          <w:u w:val="none"/>
          <w:lang w:val="en-US" w:eastAsia="zh-CN"/>
        </w:rPr>
        <w:t>12.</w:t>
      </w:r>
      <w:r>
        <w:rPr>
          <w:rFonts w:hint="eastAsia" w:ascii="仿宋_GB2312" w:hAnsi="仿宋_GB2312" w:eastAsia="仿宋_GB2312" w:cs="仿宋_GB2312"/>
          <w:b/>
          <w:bCs/>
          <w:color w:val="auto"/>
          <w:sz w:val="32"/>
          <w:szCs w:val="28"/>
          <w:highlight w:val="none"/>
          <w:u w:val="none"/>
        </w:rPr>
        <w:t>建设城市智能中枢平台</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14:paraId="4BD8E732">
      <w:pPr>
        <w:adjustRightInd w:val="0"/>
        <w:snapToGrid w:val="0"/>
        <w:spacing w:beforeLines="0" w:afterLines="0" w:line="560" w:lineRule="exact"/>
        <w:ind w:firstLine="643" w:firstLineChars="200"/>
        <w:outlineLvl w:val="9"/>
        <w:rPr>
          <w:rFonts w:hint="eastAsia" w:ascii="仿宋_GB2312" w:hAnsi="仿宋_GB2312" w:eastAsia="仿宋_GB2312" w:cs="仿宋_GB2312"/>
          <w:bCs/>
          <w:i w:val="0"/>
          <w:iCs w:val="0"/>
          <w:caps w:val="0"/>
          <w:color w:val="auto"/>
          <w:spacing w:val="0"/>
          <w:sz w:val="32"/>
          <w:szCs w:val="24"/>
          <w:highlight w:val="none"/>
          <w:shd w:val="clear"/>
          <w:lang w:val="en-US" w:eastAsia="zh-CN"/>
        </w:rPr>
      </w:pPr>
      <w:r>
        <w:rPr>
          <w:rFonts w:hint="eastAsia" w:ascii="仿宋_GB2312" w:hAnsi="仿宋_GB2312" w:eastAsia="仿宋_GB2312" w:cs="仿宋_GB2312"/>
          <w:b/>
          <w:bCs w:val="0"/>
          <w:i w:val="0"/>
          <w:iCs w:val="0"/>
          <w:caps w:val="0"/>
          <w:color w:val="auto"/>
          <w:spacing w:val="0"/>
          <w:sz w:val="32"/>
          <w:szCs w:val="24"/>
          <w:highlight w:val="none"/>
          <w:shd w:val="clear"/>
        </w:rPr>
        <w:t>构建“区级大脑</w:t>
      </w:r>
      <w:r>
        <w:rPr>
          <w:rFonts w:hint="eastAsia" w:ascii="仿宋_GB2312" w:hAnsi="仿宋_GB2312" w:eastAsia="仿宋_GB2312" w:cs="仿宋_GB2312"/>
          <w:b/>
          <w:bCs w:val="0"/>
          <w:i w:val="0"/>
          <w:iCs w:val="0"/>
          <w:caps w:val="0"/>
          <w:color w:val="auto"/>
          <w:spacing w:val="0"/>
          <w:sz w:val="32"/>
          <w:szCs w:val="24"/>
          <w:highlight w:val="none"/>
          <w:shd w:val="clear"/>
          <w:lang w:eastAsia="zh-CN"/>
        </w:rPr>
        <w:t>－</w:t>
      </w:r>
      <w:r>
        <w:rPr>
          <w:rFonts w:hint="eastAsia" w:ascii="仿宋_GB2312" w:hAnsi="仿宋_GB2312" w:eastAsia="仿宋_GB2312" w:cs="仿宋_GB2312"/>
          <w:b/>
          <w:bCs w:val="0"/>
          <w:i w:val="0"/>
          <w:iCs w:val="0"/>
          <w:caps w:val="0"/>
          <w:color w:val="auto"/>
          <w:spacing w:val="0"/>
          <w:sz w:val="32"/>
          <w:szCs w:val="24"/>
          <w:highlight w:val="none"/>
          <w:shd w:val="clear"/>
        </w:rPr>
        <w:t>街镇枢纽”一体化技术</w:t>
      </w:r>
      <w:r>
        <w:rPr>
          <w:rFonts w:hint="eastAsia" w:ascii="仿宋_GB2312" w:hAnsi="仿宋_GB2312" w:eastAsia="仿宋_GB2312" w:cs="仿宋_GB2312"/>
          <w:b/>
          <w:bCs w:val="0"/>
          <w:i w:val="0"/>
          <w:iCs w:val="0"/>
          <w:caps w:val="0"/>
          <w:color w:val="auto"/>
          <w:spacing w:val="0"/>
          <w:sz w:val="32"/>
          <w:szCs w:val="24"/>
          <w:highlight w:val="none"/>
          <w:shd w:val="clear"/>
          <w:lang w:val="en-US" w:eastAsia="zh-CN"/>
        </w:rPr>
        <w:t>体系</w:t>
      </w:r>
      <w:r>
        <w:rPr>
          <w:rFonts w:hint="eastAsia" w:ascii="仿宋_GB2312" w:hAnsi="仿宋_GB2312" w:eastAsia="仿宋_GB2312" w:cs="仿宋_GB2312"/>
          <w:b/>
          <w:bCs w:val="0"/>
          <w:i w:val="0"/>
          <w:iCs w:val="0"/>
          <w:caps w:val="0"/>
          <w:color w:val="auto"/>
          <w:spacing w:val="0"/>
          <w:sz w:val="32"/>
          <w:szCs w:val="24"/>
          <w:highlight w:val="none"/>
          <w:shd w:val="clear"/>
          <w:lang w:eastAsia="zh-CN"/>
        </w:rPr>
        <w:t>，</w:t>
      </w:r>
      <w:r>
        <w:rPr>
          <w:rFonts w:hint="eastAsia" w:ascii="仿宋_GB2312" w:hAnsi="仿宋_GB2312" w:eastAsia="仿宋_GB2312" w:cs="仿宋_GB2312"/>
          <w:bCs/>
          <w:i w:val="0"/>
          <w:iCs w:val="0"/>
          <w:caps w:val="0"/>
          <w:color w:val="auto"/>
          <w:spacing w:val="0"/>
          <w:sz w:val="32"/>
          <w:szCs w:val="24"/>
          <w:highlight w:val="none"/>
          <w:shd w:val="clear"/>
          <w:lang w:val="en-US" w:eastAsia="zh-CN"/>
        </w:rPr>
        <w:t>升级“回天大脑3.0”，</w:t>
      </w:r>
      <w:r>
        <w:rPr>
          <w:rFonts w:hint="eastAsia" w:ascii="仿宋_GB2312" w:hAnsi="仿宋_GB2312" w:eastAsia="仿宋_GB2312" w:cs="仿宋_GB2312"/>
          <w:bCs/>
          <w:color w:val="000000" w:themeColor="text1"/>
          <w:sz w:val="32"/>
          <w:highlight w:val="none"/>
          <w:lang w:eastAsia="zh-CN"/>
          <w14:textFill>
            <w14:solidFill>
              <w14:schemeClr w14:val="tx1"/>
            </w14:solidFill>
          </w14:textFill>
        </w:rPr>
        <w:t>推动回天大脑</w:t>
      </w:r>
      <w:r>
        <w:rPr>
          <w:rFonts w:hint="eastAsia" w:ascii="仿宋_GB2312" w:hAnsi="仿宋_GB2312" w:eastAsia="仿宋_GB2312" w:cs="仿宋_GB2312"/>
          <w:bCs/>
          <w:color w:val="000000" w:themeColor="text1"/>
          <w:sz w:val="32"/>
          <w:highlight w:val="none"/>
          <w:lang w:val="en-US" w:eastAsia="zh-CN"/>
          <w14:textFill>
            <w14:solidFill>
              <w14:schemeClr w14:val="tx1"/>
            </w14:solidFill>
          </w14:textFill>
        </w:rPr>
        <w:t>由数字化治理平台</w:t>
      </w:r>
      <w:r>
        <w:rPr>
          <w:rFonts w:hint="eastAsia" w:ascii="仿宋_GB2312" w:hAnsi="仿宋_GB2312" w:eastAsia="仿宋_GB2312" w:cs="仿宋_GB2312"/>
          <w:bCs/>
          <w:color w:val="000000" w:themeColor="text1"/>
          <w:sz w:val="32"/>
          <w:highlight w:val="none"/>
          <w:lang w:eastAsia="zh-CN"/>
          <w14:textFill>
            <w14:solidFill>
              <w14:schemeClr w14:val="tx1"/>
            </w14:solidFill>
          </w14:textFill>
        </w:rPr>
        <w:t>向城市智能中枢升级</w:t>
      </w:r>
      <w:r>
        <w:rPr>
          <w:rFonts w:hint="eastAsia" w:ascii="仿宋_GB2312" w:hAnsi="仿宋_GB2312" w:eastAsia="仿宋_GB2312" w:cs="仿宋_GB2312"/>
          <w:bCs/>
          <w:i w:val="0"/>
          <w:iCs w:val="0"/>
          <w:caps w:val="0"/>
          <w:color w:val="auto"/>
          <w:spacing w:val="0"/>
          <w:sz w:val="32"/>
          <w:szCs w:val="24"/>
          <w:highlight w:val="none"/>
          <w:shd w:val="clear"/>
          <w:lang w:eastAsia="zh-CN"/>
        </w:rPr>
        <w:t>。</w:t>
      </w:r>
      <w:r>
        <w:rPr>
          <w:rFonts w:hint="eastAsia" w:ascii="仿宋_GB2312" w:hAnsi="仿宋_GB2312" w:eastAsia="仿宋_GB2312" w:cs="仿宋_GB2312"/>
          <w:bCs/>
          <w:i w:val="0"/>
          <w:iCs w:val="0"/>
          <w:caps w:val="0"/>
          <w:color w:val="auto"/>
          <w:spacing w:val="0"/>
          <w:sz w:val="32"/>
          <w:szCs w:val="24"/>
          <w:highlight w:val="none"/>
          <w:shd w:val="clear"/>
          <w:lang w:val="en-US" w:eastAsia="zh-CN"/>
        </w:rPr>
        <w:t>推动中枢能力向</w:t>
      </w:r>
      <w:r>
        <w:rPr>
          <w:rFonts w:hint="eastAsia" w:ascii="仿宋_GB2312" w:hAnsi="仿宋_GB2312" w:eastAsia="仿宋_GB2312" w:cs="仿宋_GB2312"/>
          <w:bCs/>
          <w:i w:val="0"/>
          <w:iCs w:val="0"/>
          <w:caps w:val="0"/>
          <w:color w:val="auto"/>
          <w:spacing w:val="0"/>
          <w:sz w:val="32"/>
          <w:szCs w:val="24"/>
          <w:highlight w:val="none"/>
          <w:shd w:val="clear"/>
        </w:rPr>
        <w:t>镇街</w:t>
      </w:r>
      <w:r>
        <w:rPr>
          <w:rFonts w:hint="eastAsia" w:ascii="仿宋_GB2312" w:hAnsi="仿宋_GB2312" w:eastAsia="仿宋_GB2312" w:cs="仿宋_GB2312"/>
          <w:bCs/>
          <w:i w:val="0"/>
          <w:iCs w:val="0"/>
          <w:caps w:val="0"/>
          <w:color w:val="auto"/>
          <w:spacing w:val="0"/>
          <w:sz w:val="32"/>
          <w:szCs w:val="24"/>
          <w:highlight w:val="none"/>
          <w:shd w:val="clear"/>
          <w:lang w:val="en-US" w:eastAsia="zh-CN"/>
        </w:rPr>
        <w:t>延伸，建设基层治理</w:t>
      </w:r>
      <w:r>
        <w:rPr>
          <w:rFonts w:hint="eastAsia" w:ascii="仿宋_GB2312" w:hAnsi="仿宋_GB2312" w:eastAsia="仿宋_GB2312" w:cs="仿宋_GB2312"/>
          <w:bCs/>
          <w:i w:val="0"/>
          <w:iCs w:val="0"/>
          <w:caps w:val="0"/>
          <w:color w:val="auto"/>
          <w:spacing w:val="0"/>
          <w:sz w:val="32"/>
          <w:szCs w:val="24"/>
          <w:highlight w:val="none"/>
          <w:shd w:val="clear"/>
        </w:rPr>
        <w:t>“</w:t>
      </w:r>
      <w:r>
        <w:rPr>
          <w:rFonts w:hint="eastAsia" w:ascii="仿宋_GB2312" w:hAnsi="仿宋_GB2312" w:eastAsia="仿宋_GB2312" w:cs="仿宋_GB2312"/>
          <w:b w:val="0"/>
          <w:bCs/>
          <w:i w:val="0"/>
          <w:iCs w:val="0"/>
          <w:caps w:val="0"/>
          <w:color w:val="auto"/>
          <w:spacing w:val="0"/>
          <w:sz w:val="32"/>
          <w:szCs w:val="24"/>
          <w:highlight w:val="none"/>
          <w:shd w:val="clear"/>
        </w:rPr>
        <w:t>实战枢纽</w:t>
      </w:r>
      <w:r>
        <w:rPr>
          <w:rFonts w:hint="eastAsia" w:ascii="仿宋_GB2312" w:hAnsi="仿宋_GB2312" w:eastAsia="仿宋_GB2312" w:cs="仿宋_GB2312"/>
          <w:bCs/>
          <w:i w:val="0"/>
          <w:iCs w:val="0"/>
          <w:caps w:val="0"/>
          <w:color w:val="auto"/>
          <w:spacing w:val="0"/>
          <w:sz w:val="32"/>
          <w:szCs w:val="24"/>
          <w:highlight w:val="none"/>
          <w:shd w:val="clear"/>
        </w:rPr>
        <w:t>”，推动区、街镇数据贯通、业务协同和智能联动</w:t>
      </w:r>
      <w:r>
        <w:rPr>
          <w:rFonts w:hint="eastAsia" w:ascii="仿宋_GB2312" w:hAnsi="仿宋_GB2312" w:eastAsia="仿宋_GB2312" w:cs="仿宋_GB2312"/>
          <w:bCs/>
          <w:i w:val="0"/>
          <w:iCs w:val="0"/>
          <w:caps w:val="0"/>
          <w:color w:val="auto"/>
          <w:spacing w:val="0"/>
          <w:sz w:val="32"/>
          <w:szCs w:val="24"/>
          <w:highlight w:val="none"/>
          <w:shd w:val="clear"/>
          <w:lang w:eastAsia="zh-CN"/>
        </w:rPr>
        <w:t>，</w:t>
      </w:r>
      <w:r>
        <w:rPr>
          <w:rFonts w:hint="eastAsia" w:ascii="仿宋_GB2312" w:hAnsi="仿宋_GB2312" w:eastAsia="仿宋_GB2312" w:cs="仿宋_GB2312"/>
          <w:bCs/>
          <w:i w:val="0"/>
          <w:iCs w:val="0"/>
          <w:caps w:val="0"/>
          <w:color w:val="auto"/>
          <w:spacing w:val="0"/>
          <w:sz w:val="32"/>
          <w:szCs w:val="24"/>
          <w:highlight w:val="none"/>
          <w:shd w:val="clear"/>
          <w:lang w:val="en-US" w:eastAsia="zh-CN"/>
        </w:rPr>
        <w:t>提升城市运行和基层治理智能化水平</w:t>
      </w:r>
      <w:r>
        <w:rPr>
          <w:rFonts w:hint="eastAsia" w:ascii="仿宋_GB2312" w:hAnsi="仿宋_GB2312" w:eastAsia="仿宋_GB2312" w:cs="仿宋_GB2312"/>
          <w:bCs/>
          <w:color w:val="auto"/>
          <w:sz w:val="32"/>
          <w:highlight w:val="none"/>
        </w:rPr>
        <w:t>。</w:t>
      </w:r>
    </w:p>
    <w:tbl>
      <w:tblPr>
        <w:tblStyle w:val="21"/>
        <w:tblW w:w="8926"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14:paraId="0DD1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6" w:type="dxa"/>
          </w:tcPr>
          <w:p w14:paraId="1DC6E725">
            <w:pPr>
              <w:keepNext w:val="0"/>
              <w:keepLines w:val="0"/>
              <w:pageBreakBefore w:val="0"/>
              <w:kinsoku/>
              <w:wordWrap/>
              <w:overflowPunct/>
              <w:topLinePunct w:val="0"/>
              <w:autoSpaceDE/>
              <w:autoSpaceDN/>
              <w:bidi w:val="0"/>
              <w:adjustRightInd w:val="0"/>
              <w:snapToGrid w:val="0"/>
              <w:spacing w:beforeLines="0" w:afterLines="0" w:line="560" w:lineRule="exact"/>
              <w:ind w:firstLine="0" w:firstLineChars="0"/>
              <w:jc w:val="center"/>
              <w:textAlignment w:val="auto"/>
              <w:rPr>
                <w:rFonts w:hint="eastAsia" w:ascii="黑体" w:hAnsi="黑体" w:eastAsia="黑体" w:cs="黑体"/>
                <w:bCs/>
                <w:color w:val="000000"/>
                <w:sz w:val="32"/>
                <w:szCs w:val="32"/>
                <w:highlight w:val="none"/>
                <w:lang w:val="en-US" w:eastAsia="zh-CN"/>
              </w:rPr>
            </w:pPr>
            <w:r>
              <w:rPr>
                <w:rFonts w:hint="eastAsia" w:ascii="黑体" w:hAnsi="黑体" w:eastAsia="黑体" w:cs="黑体"/>
                <w:b w:val="0"/>
                <w:bCs/>
                <w:color w:val="000000"/>
                <w:sz w:val="28"/>
                <w:szCs w:val="28"/>
                <w:highlight w:val="none"/>
              </w:rPr>
              <w:t>专栏</w:t>
            </w:r>
            <w:r>
              <w:rPr>
                <w:rFonts w:hint="eastAsia" w:ascii="黑体" w:hAnsi="黑体" w:eastAsia="黑体" w:cs="黑体"/>
                <w:b w:val="0"/>
                <w:bCs/>
                <w:color w:val="000000"/>
                <w:sz w:val="28"/>
                <w:szCs w:val="28"/>
                <w:highlight w:val="none"/>
                <w:lang w:val="en-US" w:eastAsia="zh-CN"/>
              </w:rPr>
              <w:t>3</w:t>
            </w:r>
            <w:r>
              <w:rPr>
                <w:rFonts w:hint="eastAsia" w:ascii="黑体" w:hAnsi="黑体" w:eastAsia="黑体" w:cs="黑体"/>
                <w:b w:val="0"/>
                <w:bCs/>
                <w:color w:val="000000"/>
                <w:sz w:val="28"/>
                <w:szCs w:val="28"/>
                <w:highlight w:val="none"/>
              </w:rPr>
              <w:t>：</w:t>
            </w:r>
            <w:r>
              <w:rPr>
                <w:rFonts w:hint="eastAsia" w:ascii="黑体" w:hAnsi="黑体" w:eastAsia="黑体" w:cs="黑体"/>
                <w:b w:val="0"/>
                <w:bCs/>
                <w:color w:val="000000"/>
                <w:sz w:val="28"/>
                <w:szCs w:val="28"/>
                <w:highlight w:val="none"/>
                <w:lang w:val="en-US" w:eastAsia="zh-CN"/>
              </w:rPr>
              <w:t>昌平回天大脑升级工程</w:t>
            </w:r>
          </w:p>
        </w:tc>
      </w:tr>
      <w:tr w14:paraId="6CC5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6" w:type="dxa"/>
            <w:shd w:val="clear" w:color="auto" w:fill="auto"/>
            <w:vAlign w:val="top"/>
          </w:tcPr>
          <w:p w14:paraId="14960BDA">
            <w:pPr>
              <w:pStyle w:val="18"/>
              <w:keepNext w:val="0"/>
              <w:keepLines w:val="0"/>
              <w:pageBreakBefore w:val="0"/>
              <w:widowControl/>
              <w:kinsoku/>
              <w:wordWrap/>
              <w:overflowPunct/>
              <w:topLinePunct w:val="0"/>
              <w:autoSpaceDE/>
              <w:autoSpaceDN/>
              <w:bidi w:val="0"/>
              <w:adjustRightInd w:val="0"/>
              <w:snapToGrid w:val="0"/>
              <w:spacing w:beforeLines="0" w:beforeAutospacing="0" w:afterLines="0" w:afterAutospacing="0" w:line="560" w:lineRule="exact"/>
              <w:ind w:firstLine="480" w:firstLineChars="200"/>
              <w:jc w:val="both"/>
              <w:textAlignment w:val="auto"/>
              <w:rPr>
                <w:rFonts w:hint="eastAsia" w:ascii="仿宋_GB2312" w:hAnsi="仿宋_GB2312" w:eastAsia="仿宋_GB2312" w:cs="仿宋_GB2312"/>
                <w:snapToGrid w:val="0"/>
                <w:color w:val="000000"/>
                <w:kern w:val="0"/>
                <w:sz w:val="24"/>
                <w:szCs w:val="24"/>
                <w:highlight w:val="none"/>
                <w:lang w:val="en-US" w:eastAsia="zh-CN" w:bidi="ar-SA"/>
              </w:rPr>
            </w:pPr>
            <w:r>
              <w:rPr>
                <w:rFonts w:hint="eastAsia" w:ascii="仿宋_GB2312" w:hAnsi="仿宋_GB2312" w:eastAsia="仿宋_GB2312" w:cs="仿宋_GB2312"/>
                <w:snapToGrid w:val="0"/>
                <w:sz w:val="24"/>
                <w:szCs w:val="24"/>
                <w:highlight w:val="none"/>
              </w:rPr>
              <w:t>依托回天大脑2.0已形成的数据底座和治理场景基础，面向基层治理减负增效和城市运行智能化需求，推进回天大脑向智能体驱动的城市智能中枢升级。坚持轻量化、智能化、场景化建设理念，依托人工智能、大模型、智能体等技术能力，融合现有人口、事件、楼宇、空间等数据资源，打造面向基层治理人员的智能辅助工具体系，推动城市治理由“被动响应”向“主动感知”、由“人工处置”向“智能辅助”转变，提升回天地区精细化治理和快速响应能力。</w:t>
            </w:r>
            <w:r>
              <w:rPr>
                <w:rFonts w:hint="eastAsia" w:ascii="仿宋_GB2312" w:hAnsi="仿宋_GB2312" w:eastAsia="仿宋_GB2312" w:cs="仿宋_GB2312"/>
                <w:snapToGrid w:val="0"/>
                <w:sz w:val="24"/>
                <w:szCs w:val="24"/>
                <w:highlight w:val="none"/>
                <w:lang w:val="en-US" w:eastAsia="zh-CN"/>
              </w:rPr>
              <w:t xml:space="preserve"> </w:t>
            </w:r>
          </w:p>
        </w:tc>
      </w:tr>
    </w:tbl>
    <w:p w14:paraId="295409AA">
      <w:pPr>
        <w:keepNext w:val="0"/>
        <w:keepLines w:val="0"/>
        <w:widowControl/>
        <w:numPr>
          <w:ilvl w:val="0"/>
          <w:numId w:val="0"/>
        </w:numPr>
        <w:suppressLineNumbers w:val="0"/>
        <w:adjustRightInd w:val="0"/>
        <w:snapToGrid w:val="0"/>
        <w:spacing w:beforeLines="0" w:afterLines="0" w:line="560" w:lineRule="exact"/>
        <w:ind w:firstLine="643" w:firstLineChars="200"/>
        <w:outlineLvl w:val="2"/>
        <w:rPr>
          <w:rFonts w:hint="eastAsia" w:ascii="仿宋_GB2312" w:hAnsi="仿宋_GB2312" w:eastAsia="仿宋_GB2312" w:cs="仿宋_GB2312"/>
          <w:b/>
          <w:bCs/>
          <w:color w:val="auto"/>
          <w:sz w:val="32"/>
          <w:szCs w:val="28"/>
          <w:highlight w:val="none"/>
          <w:u w:val="none"/>
        </w:rPr>
      </w:pPr>
      <w:bookmarkStart w:id="404" w:name="_Toc30122"/>
      <w:bookmarkStart w:id="405" w:name="_Toc31215"/>
      <w:bookmarkStart w:id="406" w:name="_Toc16391"/>
      <w:bookmarkStart w:id="407" w:name="_Toc6807"/>
      <w:bookmarkStart w:id="408" w:name="_Toc13345"/>
      <w:bookmarkStart w:id="409" w:name="_Toc22659"/>
      <w:bookmarkStart w:id="410" w:name="_Toc18575"/>
      <w:bookmarkStart w:id="411" w:name="_Toc2127"/>
      <w:bookmarkStart w:id="412" w:name="_Toc12986"/>
      <w:bookmarkStart w:id="413" w:name="_Toc15195"/>
      <w:bookmarkStart w:id="414" w:name="_Toc19140"/>
      <w:bookmarkStart w:id="415" w:name="_Toc4317"/>
      <w:bookmarkStart w:id="416" w:name="_Toc4526"/>
      <w:bookmarkStart w:id="417" w:name="_Toc18360"/>
      <w:r>
        <w:rPr>
          <w:rFonts w:hint="eastAsia" w:ascii="仿宋_GB2312" w:hAnsi="仿宋_GB2312" w:eastAsia="仿宋_GB2312" w:cs="仿宋_GB2312"/>
          <w:b/>
          <w:bCs/>
          <w:color w:val="auto"/>
          <w:sz w:val="32"/>
          <w:szCs w:val="28"/>
          <w:highlight w:val="none"/>
          <w:u w:val="none"/>
        </w:rPr>
        <w:t>13.构建城市智能能力底座</w:t>
      </w:r>
    </w:p>
    <w:p w14:paraId="71321BF0">
      <w:pPr>
        <w:widowControl/>
        <w:numPr>
          <w:ilvl w:val="0"/>
          <w:numId w:val="0"/>
        </w:numPr>
        <w:autoSpaceDE/>
        <w:adjustRightInd w:val="0"/>
        <w:snapToGrid w:val="0"/>
        <w:spacing w:beforeLines="0" w:afterLines="0" w:line="560" w:lineRule="exact"/>
        <w:ind w:firstLine="643" w:firstLineChars="200"/>
        <w:jc w:val="left"/>
        <w:outlineLvl w:val="9"/>
        <w:rPr>
          <w:rFonts w:hint="eastAsia" w:ascii="仿宋_GB2312" w:eastAsia="仿宋_GB2312" w:cs="仿宋_GB2312"/>
          <w:snapToGrid/>
          <w:kern w:val="2"/>
          <w:sz w:val="32"/>
          <w:szCs w:val="32"/>
          <w:highlight w:val="none"/>
          <w:lang w:val="en-US" w:eastAsia="zh-CN" w:bidi="ar"/>
        </w:rPr>
      </w:pPr>
      <w:r>
        <w:rPr>
          <w:rFonts w:hint="eastAsia" w:ascii="仿宋_GB2312" w:hAnsi="仿宋_GB2312" w:eastAsia="仿宋_GB2312" w:cs="仿宋_GB2312"/>
          <w:b/>
          <w:bCs w:val="0"/>
          <w:color w:val="auto"/>
          <w:sz w:val="32"/>
          <w:highlight w:val="none"/>
          <w:lang w:val="en-US" w:eastAsia="zh-CN"/>
        </w:rPr>
        <w:t>强化共性能力供给</w:t>
      </w:r>
      <w:r>
        <w:rPr>
          <w:rFonts w:hint="eastAsia" w:ascii="仿宋_GB2312" w:hAnsi="仿宋_GB2312" w:eastAsia="仿宋_GB2312" w:cs="仿宋_GB2312"/>
          <w:b/>
          <w:bCs w:val="0"/>
          <w:color w:val="auto"/>
          <w:sz w:val="32"/>
          <w:highlight w:val="none"/>
          <w:lang w:eastAsia="zh-CN"/>
        </w:rPr>
        <w:t>，</w:t>
      </w:r>
      <w:r>
        <w:rPr>
          <w:rFonts w:hint="eastAsia" w:ascii="仿宋_GB2312" w:hAnsi="仿宋_GB2312" w:eastAsia="仿宋_GB2312" w:cs="仿宋_GB2312"/>
          <w:bCs/>
          <w:color w:val="auto"/>
          <w:sz w:val="32"/>
          <w:highlight w:val="none"/>
        </w:rPr>
        <w:t>衔接市级政务大模型</w:t>
      </w:r>
      <w:r>
        <w:rPr>
          <w:rFonts w:hint="eastAsia" w:ascii="仿宋_GB2312" w:hAnsi="仿宋_GB2312" w:eastAsia="仿宋_GB2312" w:cs="仿宋_GB2312"/>
          <w:bCs/>
          <w:color w:val="auto"/>
          <w:sz w:val="32"/>
          <w:highlight w:val="none"/>
          <w:lang w:eastAsia="zh-CN"/>
        </w:rPr>
        <w:t>、“</w:t>
      </w:r>
      <w:r>
        <w:rPr>
          <w:rFonts w:hint="eastAsia" w:ascii="仿宋_GB2312" w:hAnsi="仿宋_GB2312" w:eastAsia="仿宋_GB2312" w:cs="仿宋_GB2312"/>
          <w:bCs/>
          <w:color w:val="auto"/>
          <w:sz w:val="32"/>
          <w:highlight w:val="none"/>
          <w:lang w:val="en-US" w:eastAsia="zh-CN"/>
        </w:rPr>
        <w:t>京智</w:t>
      </w:r>
      <w:r>
        <w:rPr>
          <w:rFonts w:hint="eastAsia" w:ascii="仿宋_GB2312" w:hAnsi="仿宋_GB2312" w:eastAsia="仿宋_GB2312" w:cs="仿宋_GB2312"/>
          <w:bCs/>
          <w:color w:val="auto"/>
          <w:sz w:val="32"/>
          <w:highlight w:val="none"/>
          <w:lang w:eastAsia="zh-CN"/>
        </w:rPr>
        <w:t>”</w:t>
      </w:r>
      <w:r>
        <w:rPr>
          <w:rFonts w:hint="eastAsia" w:ascii="仿宋_GB2312" w:hAnsi="仿宋_GB2312" w:eastAsia="仿宋_GB2312" w:cs="仿宋_GB2312"/>
          <w:bCs/>
          <w:color w:val="auto"/>
          <w:sz w:val="32"/>
          <w:highlight w:val="none"/>
          <w:lang w:val="en-US" w:eastAsia="zh-CN"/>
        </w:rPr>
        <w:t>等</w:t>
      </w:r>
      <w:r>
        <w:rPr>
          <w:rFonts w:hint="eastAsia" w:ascii="仿宋_GB2312" w:hAnsi="仿宋_GB2312" w:eastAsia="仿宋_GB2312" w:cs="仿宋_GB2312"/>
          <w:bCs/>
          <w:color w:val="auto"/>
          <w:sz w:val="32"/>
          <w:highlight w:val="none"/>
        </w:rPr>
        <w:t>平台能力，统筹模型、知识库、算法等资源，构建统一的智能体开发、管理、运行体系，为各部门提供低代码、轻量化智能体开发能力。</w:t>
      </w:r>
      <w:r>
        <w:rPr>
          <w:rFonts w:hint="eastAsia" w:ascii="仿宋_GB2312" w:hAnsi="仿宋_GB2312" w:eastAsia="仿宋_GB2312" w:cs="仿宋_GB2312"/>
          <w:b/>
          <w:bCs w:val="0"/>
          <w:color w:val="auto"/>
          <w:sz w:val="32"/>
          <w:highlight w:val="none"/>
          <w:lang w:val="en-US" w:eastAsia="zh-CN"/>
        </w:rPr>
        <w:t>推动</w:t>
      </w:r>
      <w:r>
        <w:rPr>
          <w:rFonts w:hint="eastAsia" w:ascii="仿宋_GB2312" w:hAnsi="仿宋_GB2312" w:eastAsia="仿宋_GB2312" w:cs="仿宋_GB2312"/>
          <w:b/>
          <w:bCs w:val="0"/>
          <w:color w:val="auto"/>
          <w:sz w:val="32"/>
          <w:highlight w:val="none"/>
        </w:rPr>
        <w:t>智能能力</w:t>
      </w:r>
      <w:r>
        <w:rPr>
          <w:rFonts w:hint="eastAsia" w:ascii="仿宋_GB2312" w:hAnsi="仿宋_GB2312" w:eastAsia="仿宋_GB2312" w:cs="仿宋_GB2312"/>
          <w:b/>
          <w:bCs w:val="0"/>
          <w:color w:val="auto"/>
          <w:sz w:val="32"/>
          <w:highlight w:val="none"/>
          <w:lang w:val="en-US" w:eastAsia="zh-CN"/>
        </w:rPr>
        <w:t>沉淀复用</w:t>
      </w:r>
      <w:r>
        <w:rPr>
          <w:rFonts w:hint="eastAsia" w:ascii="仿宋_GB2312" w:hAnsi="仿宋_GB2312" w:eastAsia="仿宋_GB2312" w:cs="仿宋_GB2312"/>
          <w:b/>
          <w:bCs w:val="0"/>
          <w:color w:val="auto"/>
          <w:sz w:val="32"/>
          <w:highlight w:val="none"/>
          <w:lang w:eastAsia="zh-CN"/>
        </w:rPr>
        <w:t>，</w:t>
      </w:r>
      <w:r>
        <w:rPr>
          <w:rFonts w:hint="eastAsia" w:ascii="仿宋_GB2312" w:hAnsi="仿宋_GB2312" w:eastAsia="仿宋_GB2312" w:cs="仿宋_GB2312"/>
          <w:bCs/>
          <w:color w:val="auto"/>
          <w:sz w:val="32"/>
          <w:highlight w:val="none"/>
        </w:rPr>
        <w:t>依托回天大脑现有数据资产和业务基础，</w:t>
      </w:r>
      <w:r>
        <w:rPr>
          <w:rFonts w:hint="eastAsia" w:ascii="仿宋_GB2312" w:hAnsi="仿宋_GB2312" w:eastAsia="仿宋_GB2312" w:cs="仿宋_GB2312"/>
          <w:bCs/>
          <w:color w:val="auto"/>
          <w:sz w:val="32"/>
          <w:highlight w:val="none"/>
          <w:lang w:val="en-US" w:eastAsia="zh-CN"/>
        </w:rPr>
        <w:t>封装</w:t>
      </w:r>
      <w:r>
        <w:rPr>
          <w:rFonts w:hint="eastAsia" w:ascii="仿宋_GB2312" w:hAnsi="仿宋_GB2312" w:eastAsia="仿宋_GB2312" w:cs="仿宋_GB2312"/>
          <w:bCs/>
          <w:color w:val="auto"/>
          <w:sz w:val="32"/>
          <w:highlight w:val="none"/>
        </w:rPr>
        <w:t>形成标准统一、可复用的智能能力组件，</w:t>
      </w:r>
      <w:r>
        <w:rPr>
          <w:rFonts w:hint="eastAsia" w:ascii="仿宋_GB2312" w:hAnsi="仿宋_GB2312" w:eastAsia="仿宋_GB2312" w:cs="仿宋_GB2312"/>
          <w:bCs/>
          <w:color w:val="auto"/>
          <w:sz w:val="32"/>
          <w:highlight w:val="none"/>
          <w:lang w:val="en-US" w:eastAsia="zh-CN"/>
        </w:rPr>
        <w:t>推动跨部门共享调用</w:t>
      </w:r>
      <w:r>
        <w:rPr>
          <w:rFonts w:hint="eastAsia" w:ascii="仿宋_GB2312" w:hAnsi="仿宋_GB2312" w:eastAsia="仿宋_GB2312" w:cs="仿宋_GB2312"/>
          <w:bCs/>
          <w:color w:val="auto"/>
          <w:sz w:val="32"/>
          <w:highlight w:val="none"/>
        </w:rPr>
        <w:t>。</w:t>
      </w:r>
      <w:r>
        <w:rPr>
          <w:rFonts w:hint="eastAsia" w:ascii="仿宋_GB2312" w:hAnsi="仿宋_GB2312" w:eastAsia="仿宋_GB2312" w:cs="仿宋_GB2312"/>
          <w:b/>
          <w:bCs w:val="0"/>
          <w:color w:val="auto"/>
          <w:sz w:val="32"/>
          <w:highlight w:val="none"/>
          <w:lang w:val="en-US" w:eastAsia="zh-CN"/>
        </w:rPr>
        <w:t>构建</w:t>
      </w:r>
      <w:r>
        <w:rPr>
          <w:rFonts w:hint="eastAsia" w:ascii="仿宋_GB2312" w:hAnsi="仿宋_GB2312" w:eastAsia="仿宋_GB2312" w:cs="仿宋_GB2312"/>
          <w:b/>
          <w:bCs w:val="0"/>
          <w:color w:val="auto"/>
          <w:sz w:val="32"/>
          <w:highlight w:val="none"/>
        </w:rPr>
        <w:t>智能体应用体系</w:t>
      </w:r>
      <w:r>
        <w:rPr>
          <w:rFonts w:hint="eastAsia" w:ascii="仿宋_GB2312" w:hAnsi="仿宋_GB2312" w:eastAsia="仿宋_GB2312" w:cs="仿宋_GB2312"/>
          <w:b/>
          <w:bCs w:val="0"/>
          <w:color w:val="auto"/>
          <w:sz w:val="32"/>
          <w:highlight w:val="none"/>
          <w:lang w:eastAsia="zh-CN"/>
        </w:rPr>
        <w:t>，</w:t>
      </w:r>
      <w:r>
        <w:rPr>
          <w:rFonts w:hint="eastAsia" w:ascii="仿宋_GB2312" w:hAnsi="仿宋_GB2312" w:eastAsia="仿宋_GB2312" w:cs="仿宋_GB2312"/>
          <w:bCs/>
          <w:color w:val="auto"/>
          <w:sz w:val="32"/>
          <w:highlight w:val="none"/>
        </w:rPr>
        <w:t>建立试点</w:t>
      </w:r>
      <w:r>
        <w:rPr>
          <w:rFonts w:hint="eastAsia" w:ascii="仿宋_GB2312" w:hAnsi="仿宋_GB2312" w:eastAsia="仿宋_GB2312" w:cs="仿宋_GB2312"/>
          <w:bCs/>
          <w:color w:val="auto"/>
          <w:sz w:val="32"/>
          <w:highlight w:val="none"/>
          <w:lang w:val="en-US" w:eastAsia="zh-CN"/>
        </w:rPr>
        <w:t>验证</w:t>
      </w:r>
      <w:r>
        <w:rPr>
          <w:rFonts w:hint="eastAsia" w:ascii="仿宋_GB2312" w:hAnsi="仿宋_GB2312" w:eastAsia="仿宋_GB2312" w:cs="仿宋_GB2312"/>
          <w:bCs/>
          <w:color w:val="auto"/>
          <w:sz w:val="32"/>
          <w:highlight w:val="none"/>
        </w:rPr>
        <w:t>、</w:t>
      </w:r>
      <w:r>
        <w:rPr>
          <w:rFonts w:hint="eastAsia" w:ascii="仿宋_GB2312" w:hAnsi="仿宋_GB2312" w:eastAsia="仿宋_GB2312" w:cs="仿宋_GB2312"/>
          <w:bCs/>
          <w:color w:val="auto"/>
          <w:sz w:val="32"/>
          <w:highlight w:val="none"/>
          <w:lang w:val="en-US" w:eastAsia="zh-CN"/>
        </w:rPr>
        <w:t>迭代优化和复制</w:t>
      </w:r>
      <w:r>
        <w:rPr>
          <w:rFonts w:hint="eastAsia" w:ascii="仿宋_GB2312" w:hAnsi="仿宋_GB2312" w:eastAsia="仿宋_GB2312" w:cs="仿宋_GB2312"/>
          <w:bCs/>
          <w:color w:val="auto"/>
          <w:sz w:val="32"/>
          <w:highlight w:val="none"/>
        </w:rPr>
        <w:t>推广机制，推动智能能力向各部门、各镇街</w:t>
      </w:r>
      <w:r>
        <w:rPr>
          <w:rFonts w:hint="eastAsia" w:ascii="仿宋_GB2312" w:hAnsi="仿宋_GB2312" w:eastAsia="仿宋_GB2312" w:cs="仿宋_GB2312"/>
          <w:bCs/>
          <w:color w:val="auto"/>
          <w:sz w:val="32"/>
          <w:highlight w:val="none"/>
          <w:lang w:val="en-US" w:eastAsia="zh-CN"/>
        </w:rPr>
        <w:t>延伸</w:t>
      </w:r>
      <w:r>
        <w:rPr>
          <w:rFonts w:hint="eastAsia" w:ascii="仿宋_GB2312" w:hAnsi="仿宋_GB2312" w:eastAsia="仿宋_GB2312" w:cs="仿宋_GB2312"/>
          <w:bCs/>
          <w:color w:val="auto"/>
          <w:sz w:val="32"/>
          <w:highlight w:val="none"/>
        </w:rPr>
        <w:t>。</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251"/>
    <w:bookmarkEnd w:id="252"/>
    <w:bookmarkEnd w:id="278"/>
    <w:bookmarkEnd w:id="279"/>
    <w:p w14:paraId="42B5B758">
      <w:pPr>
        <w:keepNext w:val="0"/>
        <w:keepLines w:val="0"/>
        <w:pageBreakBefore w:val="0"/>
        <w:widowControl/>
        <w:wordWrap/>
        <w:overflowPunct/>
        <w:topLinePunct w:val="0"/>
        <w:bidi w:val="0"/>
        <w:adjustRightInd w:val="0"/>
        <w:snapToGrid w:val="0"/>
        <w:spacing w:beforeLines="0" w:afterLines="0" w:line="560" w:lineRule="exact"/>
        <w:ind w:firstLine="640" w:firstLineChars="200"/>
        <w:outlineLvl w:val="1"/>
        <w:rPr>
          <w:rFonts w:hint="default" w:ascii="楷体_GB2312" w:hAnsi="楷体_GB2312" w:eastAsia="楷体_GB2312" w:cs="楷体_GB2312"/>
          <w:color w:val="auto"/>
          <w:sz w:val="32"/>
          <w:szCs w:val="32"/>
          <w:highlight w:val="none"/>
          <w:lang w:val="en-US" w:eastAsia="zh-CN"/>
        </w:rPr>
      </w:pPr>
      <w:bookmarkStart w:id="418" w:name="_Toc14161"/>
      <w:bookmarkStart w:id="419" w:name="_Toc24588"/>
      <w:bookmarkStart w:id="420" w:name="_Toc26517"/>
      <w:bookmarkStart w:id="421" w:name="_Toc20947"/>
      <w:bookmarkStart w:id="422" w:name="_Toc20867"/>
      <w:bookmarkStart w:id="423" w:name="_Toc17606"/>
      <w:bookmarkStart w:id="424" w:name="_Toc20328"/>
      <w:bookmarkStart w:id="425" w:name="_Toc16914"/>
      <w:bookmarkStart w:id="426" w:name="_Toc16284"/>
      <w:bookmarkStart w:id="427" w:name="_Toc19291"/>
      <w:bookmarkStart w:id="428" w:name="_Toc20998"/>
      <w:bookmarkStart w:id="429" w:name="_Toc22096"/>
      <w:bookmarkStart w:id="430" w:name="_Toc23274"/>
      <w:bookmarkStart w:id="431" w:name="_Toc20349"/>
      <w:bookmarkStart w:id="432" w:name="_Toc30639"/>
      <w:bookmarkStart w:id="433" w:name="_Toc32150"/>
      <w:bookmarkStart w:id="434" w:name="_Toc12324"/>
      <w:bookmarkStart w:id="435" w:name="_Toc25160"/>
      <w:bookmarkStart w:id="436" w:name="_Toc18425"/>
      <w:bookmarkStart w:id="437" w:name="_Toc18897"/>
      <w:bookmarkStart w:id="438" w:name="_Toc11692"/>
      <w:bookmarkStart w:id="439" w:name="_Toc30758"/>
      <w:bookmarkStart w:id="440" w:name="_Toc4268"/>
      <w:bookmarkStart w:id="441" w:name="_Toc21816"/>
      <w:bookmarkStart w:id="442" w:name="_Toc7569"/>
      <w:bookmarkStart w:id="443" w:name="_Toc28776"/>
      <w:bookmarkStart w:id="444" w:name="_Toc10934"/>
      <w:bookmarkStart w:id="445" w:name="_Toc25403"/>
      <w:bookmarkStart w:id="446" w:name="_Toc7910"/>
      <w:bookmarkStart w:id="447" w:name="_Toc10769"/>
      <w:bookmarkStart w:id="448" w:name="_Toc28093"/>
      <w:bookmarkStart w:id="449" w:name="_Toc7644"/>
      <w:bookmarkStart w:id="450" w:name="_Toc27685"/>
      <w:bookmarkStart w:id="451" w:name="_Toc9227"/>
      <w:bookmarkStart w:id="452" w:name="_Toc7914"/>
      <w:bookmarkStart w:id="453" w:name="_Toc18042"/>
      <w:bookmarkStart w:id="454" w:name="_Toc28770"/>
      <w:bookmarkStart w:id="455" w:name="_Toc16028"/>
      <w:bookmarkStart w:id="456" w:name="_Toc17691"/>
      <w:bookmarkStart w:id="457" w:name="_Toc24648"/>
      <w:bookmarkStart w:id="458" w:name="_Toc3444"/>
      <w:bookmarkStart w:id="459" w:name="_Toc12460"/>
      <w:bookmarkStart w:id="460" w:name="_Toc15516"/>
      <w:bookmarkStart w:id="461" w:name="_Toc7535"/>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六</w:t>
      </w:r>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强化数智服务供给，提升城市服务品质</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14:paraId="262B082F">
      <w:pPr>
        <w:keepNext w:val="0"/>
        <w:keepLines w:val="0"/>
        <w:pageBreakBefore w:val="0"/>
        <w:widowControl/>
        <w:numPr>
          <w:ilvl w:val="-1"/>
          <w:numId w:val="0"/>
        </w:numPr>
        <w:wordWrap/>
        <w:overflowPunct/>
        <w:topLinePunct w:val="0"/>
        <w:bidi w:val="0"/>
        <w:adjustRightInd w:val="0"/>
        <w:snapToGrid w:val="0"/>
        <w:spacing w:beforeLines="0" w:afterLines="0" w:line="560" w:lineRule="exact"/>
        <w:ind w:left="0" w:firstLine="643" w:firstLineChars="200"/>
        <w:outlineLvl w:val="2"/>
        <w:rPr>
          <w:rFonts w:hint="eastAsia" w:ascii="仿宋_GB2312" w:hAnsi="仿宋_GB2312" w:eastAsia="仿宋_GB2312" w:cs="仿宋_GB2312"/>
          <w:b/>
          <w:bCs/>
          <w:color w:val="auto"/>
          <w:sz w:val="32"/>
          <w:szCs w:val="28"/>
          <w:highlight w:val="none"/>
          <w:u w:val="none"/>
          <w:lang w:eastAsia="zh-CN"/>
        </w:rPr>
      </w:pPr>
      <w:bookmarkStart w:id="462" w:name="_Toc16261"/>
      <w:bookmarkStart w:id="463" w:name="_Toc32103"/>
      <w:bookmarkStart w:id="464" w:name="_Toc3978"/>
      <w:bookmarkStart w:id="465" w:name="_Toc13511"/>
      <w:bookmarkStart w:id="466" w:name="_Toc18188"/>
      <w:bookmarkStart w:id="467" w:name="_Toc21161"/>
      <w:bookmarkStart w:id="468" w:name="_Toc5900"/>
      <w:bookmarkStart w:id="469" w:name="_Toc3597"/>
      <w:bookmarkStart w:id="470" w:name="_Toc25217"/>
      <w:bookmarkStart w:id="471" w:name="_Toc23399"/>
      <w:bookmarkStart w:id="472" w:name="_Toc10933"/>
      <w:bookmarkStart w:id="473" w:name="_Toc30564"/>
      <w:bookmarkStart w:id="474" w:name="_Toc6691"/>
      <w:bookmarkStart w:id="475" w:name="_Toc279"/>
      <w:bookmarkStart w:id="476" w:name="_Toc692"/>
      <w:bookmarkStart w:id="477" w:name="_Toc31196"/>
      <w:bookmarkStart w:id="478" w:name="_Toc15145"/>
      <w:bookmarkStart w:id="479" w:name="_Toc31198"/>
      <w:bookmarkStart w:id="480" w:name="_Toc30138"/>
      <w:bookmarkStart w:id="481" w:name="_Toc16198"/>
      <w:r>
        <w:rPr>
          <w:rFonts w:hint="eastAsia" w:ascii="仿宋_GB2312" w:hAnsi="仿宋_GB2312" w:eastAsia="仿宋_GB2312" w:cs="仿宋_GB2312"/>
          <w:b/>
          <w:bCs/>
          <w:color w:val="auto"/>
          <w:sz w:val="32"/>
          <w:szCs w:val="28"/>
          <w:highlight w:val="none"/>
          <w:u w:val="none"/>
          <w:lang w:val="en-US" w:eastAsia="zh-CN"/>
        </w:rPr>
        <w:t>14.提升</w:t>
      </w:r>
      <w:r>
        <w:rPr>
          <w:rFonts w:hint="eastAsia" w:ascii="仿宋_GB2312" w:hAnsi="仿宋_GB2312" w:eastAsia="仿宋_GB2312" w:cs="仿宋_GB2312"/>
          <w:b/>
          <w:bCs w:val="0"/>
          <w:color w:val="auto"/>
          <w:sz w:val="32"/>
          <w:highlight w:val="none"/>
        </w:rPr>
        <w:t>政务服务</w:t>
      </w:r>
      <w:r>
        <w:rPr>
          <w:rFonts w:hint="eastAsia" w:ascii="仿宋_GB2312" w:hAnsi="仿宋_GB2312" w:eastAsia="仿宋_GB2312" w:cs="仿宋_GB2312"/>
          <w:b/>
          <w:bCs w:val="0"/>
          <w:color w:val="auto"/>
          <w:sz w:val="32"/>
          <w:highlight w:val="none"/>
          <w:lang w:val="en-US" w:eastAsia="zh-CN"/>
        </w:rPr>
        <w:t>数智化效能</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14:paraId="5F880492">
      <w:pPr>
        <w:keepNext w:val="0"/>
        <w:keepLines w:val="0"/>
        <w:pageBreakBefore w:val="0"/>
        <w:widowControl/>
        <w:numPr>
          <w:ilvl w:val="0"/>
          <w:numId w:val="0"/>
        </w:numPr>
        <w:suppressLineNumbers w:val="0"/>
        <w:wordWrap/>
        <w:overflowPunct/>
        <w:topLinePunct w:val="0"/>
        <w:bidi w:val="0"/>
        <w:adjustRightInd w:val="0"/>
        <w:snapToGrid w:val="0"/>
        <w:spacing w:beforeLines="0" w:beforeAutospacing="0" w:afterLines="0" w:afterAutospacing="0" w:line="560" w:lineRule="exact"/>
        <w:ind w:left="0" w:firstLine="643" w:firstLineChars="200"/>
        <w:outlineLvl w:val="9"/>
        <w:rPr>
          <w:rFonts w:hint="eastAsia" w:ascii="仿宋_GB2312" w:hAnsi="仿宋_GB2312" w:eastAsia="仿宋_GB2312" w:cs="仿宋_GB2312"/>
          <w:bCs/>
          <w:color w:val="auto"/>
          <w:sz w:val="32"/>
          <w:highlight w:val="none"/>
        </w:rPr>
      </w:pPr>
      <w:r>
        <w:rPr>
          <w:rFonts w:hint="eastAsia" w:ascii="仿宋_GB2312" w:hAnsi="仿宋_GB2312" w:eastAsia="仿宋_GB2312" w:cs="仿宋_GB2312"/>
          <w:b/>
          <w:bCs w:val="0"/>
          <w:color w:val="auto"/>
          <w:sz w:val="32"/>
          <w:highlight w:val="none"/>
          <w:lang w:val="en-US" w:eastAsia="zh-CN"/>
        </w:rPr>
        <w:t>提升</w:t>
      </w:r>
      <w:r>
        <w:rPr>
          <w:rFonts w:hint="eastAsia" w:ascii="仿宋_GB2312" w:hAnsi="仿宋_GB2312" w:eastAsia="仿宋_GB2312" w:cs="仿宋_GB2312"/>
          <w:b/>
          <w:bCs w:val="0"/>
          <w:color w:val="auto"/>
          <w:sz w:val="32"/>
          <w:highlight w:val="none"/>
        </w:rPr>
        <w:t>政务服务智能化</w:t>
      </w:r>
      <w:r>
        <w:rPr>
          <w:rFonts w:hint="eastAsia" w:ascii="仿宋_GB2312" w:hAnsi="仿宋_GB2312" w:eastAsia="仿宋_GB2312" w:cs="仿宋_GB2312"/>
          <w:b/>
          <w:bCs w:val="0"/>
          <w:color w:val="auto"/>
          <w:sz w:val="32"/>
          <w:highlight w:val="none"/>
          <w:lang w:val="en-US" w:eastAsia="zh-CN"/>
        </w:rPr>
        <w:t>水平，</w:t>
      </w:r>
      <w:r>
        <w:rPr>
          <w:rFonts w:hint="eastAsia" w:ascii="仿宋_GB2312" w:hAnsi="仿宋_GB2312" w:eastAsia="仿宋_GB2312" w:cs="仿宋_GB2312"/>
          <w:b w:val="0"/>
          <w:bCs/>
          <w:color w:val="auto"/>
          <w:sz w:val="32"/>
          <w:highlight w:val="none"/>
          <w:lang w:val="en-US" w:eastAsia="zh-CN"/>
        </w:rPr>
        <w:t>完善区级政务服务知识资源和办事指引</w:t>
      </w:r>
      <w:r>
        <w:rPr>
          <w:rFonts w:hint="eastAsia" w:ascii="仿宋_GB2312" w:hAnsi="仿宋_GB2312" w:eastAsia="仿宋_GB2312" w:cs="仿宋_GB2312"/>
          <w:bCs/>
          <w:color w:val="auto"/>
          <w:sz w:val="32"/>
          <w:highlight w:val="none"/>
        </w:rPr>
        <w:t>，加强“平平”人工智能政务服务品牌建设</w:t>
      </w:r>
      <w:r>
        <w:rPr>
          <w:rFonts w:hint="eastAsia" w:ascii="仿宋_GB2312" w:hAnsi="仿宋_GB2312" w:eastAsia="仿宋_GB2312" w:cs="仿宋_GB2312"/>
          <w:bCs/>
          <w:color w:val="auto"/>
          <w:sz w:val="32"/>
          <w:highlight w:val="none"/>
          <w:lang w:eastAsia="zh-CN"/>
        </w:rPr>
        <w:t>，</w:t>
      </w:r>
      <w:r>
        <w:rPr>
          <w:rFonts w:hint="eastAsia" w:ascii="仿宋_GB2312" w:hAnsi="仿宋_GB2312" w:eastAsia="仿宋_GB2312" w:cs="仿宋_GB2312"/>
          <w:bCs/>
          <w:color w:val="auto"/>
          <w:sz w:val="32"/>
          <w:highlight w:val="none"/>
          <w:lang w:val="en-US" w:eastAsia="zh-CN"/>
        </w:rPr>
        <w:t>提升智能咨询、智能问答和办事导引能力</w:t>
      </w:r>
      <w:r>
        <w:rPr>
          <w:rFonts w:hint="eastAsia" w:ascii="仿宋_GB2312" w:hAnsi="仿宋_GB2312" w:eastAsia="仿宋_GB2312" w:cs="仿宋_GB2312"/>
          <w:bCs/>
          <w:color w:val="auto"/>
          <w:sz w:val="32"/>
          <w:highlight w:val="none"/>
        </w:rPr>
        <w:t>。深化“一网通办”，拓展“高效办成一件事”应用领域，推广智能预填、智能预审等服务模式。</w:t>
      </w:r>
      <w:r>
        <w:rPr>
          <w:rFonts w:hint="eastAsia" w:ascii="仿宋_GB2312" w:hAnsi="仿宋_GB2312" w:eastAsia="仿宋_GB2312" w:cs="仿宋_GB2312"/>
          <w:b/>
          <w:bCs w:val="0"/>
          <w:color w:val="auto"/>
          <w:sz w:val="32"/>
          <w:highlight w:val="none"/>
        </w:rPr>
        <w:t>深化基层便民服务数智赋能</w:t>
      </w:r>
      <w:r>
        <w:rPr>
          <w:rFonts w:hint="eastAsia" w:ascii="仿宋_GB2312" w:hAnsi="仿宋_GB2312" w:eastAsia="仿宋_GB2312" w:cs="仿宋_GB2312"/>
          <w:b/>
          <w:bCs w:val="0"/>
          <w:color w:val="auto"/>
          <w:sz w:val="32"/>
          <w:highlight w:val="none"/>
          <w:lang w:eastAsia="zh-CN"/>
        </w:rPr>
        <w:t>，</w:t>
      </w:r>
      <w:r>
        <w:rPr>
          <w:rFonts w:hint="eastAsia" w:ascii="仿宋_GB2312" w:hAnsi="仿宋_GB2312" w:eastAsia="仿宋_GB2312" w:cs="仿宋_GB2312"/>
          <w:bCs/>
          <w:color w:val="auto"/>
          <w:sz w:val="32"/>
          <w:highlight w:val="none"/>
        </w:rPr>
        <w:t>推动政务服务向街道、社区、园区延伸，完善线上线下融合服务模式</w:t>
      </w:r>
      <w:r>
        <w:rPr>
          <w:rFonts w:hint="eastAsia" w:ascii="仿宋_GB2312" w:hAnsi="仿宋_GB2312" w:eastAsia="仿宋_GB2312" w:cs="仿宋_GB2312"/>
          <w:bCs/>
          <w:color w:val="auto"/>
          <w:sz w:val="32"/>
          <w:highlight w:val="none"/>
          <w:lang w:eastAsia="zh-CN"/>
        </w:rPr>
        <w:t>，</w:t>
      </w:r>
      <w:r>
        <w:rPr>
          <w:rFonts w:hint="eastAsia" w:ascii="仿宋_GB2312" w:hAnsi="仿宋_GB2312" w:eastAsia="仿宋_GB2312" w:cs="仿宋_GB2312"/>
          <w:bCs/>
          <w:color w:val="auto"/>
          <w:sz w:val="32"/>
          <w:highlight w:val="none"/>
        </w:rPr>
        <w:t>深化“服务管家”等应用，拓展掌上办、自助办、智能办等服务场景。</w:t>
      </w:r>
    </w:p>
    <w:p w14:paraId="0741E40B">
      <w:pPr>
        <w:keepNext w:val="0"/>
        <w:keepLines w:val="0"/>
        <w:pageBreakBefore w:val="0"/>
        <w:widowControl/>
        <w:numPr>
          <w:ilvl w:val="-1"/>
          <w:numId w:val="0"/>
        </w:numPr>
        <w:wordWrap/>
        <w:overflowPunct/>
        <w:topLinePunct w:val="0"/>
        <w:bidi w:val="0"/>
        <w:adjustRightInd w:val="0"/>
        <w:snapToGrid w:val="0"/>
        <w:spacing w:beforeLines="0" w:afterLines="0" w:line="560" w:lineRule="exact"/>
        <w:ind w:left="0" w:firstLine="643" w:firstLineChars="200"/>
        <w:outlineLvl w:val="2"/>
        <w:rPr>
          <w:rFonts w:hint="default" w:ascii="仿宋_GB2312" w:hAnsi="仿宋_GB2312" w:eastAsia="仿宋_GB2312" w:cs="仿宋_GB2312"/>
          <w:b/>
          <w:bCs/>
          <w:color w:val="auto"/>
          <w:sz w:val="32"/>
          <w:szCs w:val="28"/>
          <w:highlight w:val="none"/>
          <w:u w:val="none"/>
          <w:lang w:val="en-US" w:eastAsia="zh-CN"/>
        </w:rPr>
      </w:pPr>
      <w:bookmarkStart w:id="482" w:name="_Toc14850"/>
      <w:r>
        <w:rPr>
          <w:rFonts w:hint="eastAsia" w:ascii="仿宋_GB2312" w:hAnsi="仿宋_GB2312" w:eastAsia="仿宋_GB2312" w:cs="仿宋_GB2312"/>
          <w:b/>
          <w:bCs/>
          <w:color w:val="auto"/>
          <w:sz w:val="32"/>
          <w:szCs w:val="28"/>
          <w:highlight w:val="none"/>
          <w:u w:val="none"/>
          <w:lang w:val="en-US" w:eastAsia="zh-CN"/>
        </w:rPr>
        <w:t>15.打造高效便捷营商环境</w:t>
      </w:r>
      <w:bookmarkEnd w:id="482"/>
    </w:p>
    <w:p w14:paraId="5B29EB3B">
      <w:pPr>
        <w:keepNext w:val="0"/>
        <w:keepLines w:val="0"/>
        <w:pageBreakBefore w:val="0"/>
        <w:widowControl/>
        <w:numPr>
          <w:ilvl w:val="0"/>
          <w:numId w:val="0"/>
        </w:numPr>
        <w:suppressLineNumbers w:val="0"/>
        <w:wordWrap/>
        <w:overflowPunct/>
        <w:topLinePunct w:val="0"/>
        <w:bidi w:val="0"/>
        <w:adjustRightInd w:val="0"/>
        <w:snapToGrid w:val="0"/>
        <w:spacing w:beforeLines="0" w:beforeAutospacing="0" w:afterLines="0" w:afterAutospacing="0" w:line="560" w:lineRule="exact"/>
        <w:ind w:left="0" w:firstLine="643" w:firstLineChars="200"/>
        <w:outlineLvl w:val="9"/>
        <w:rPr>
          <w:rFonts w:hint="eastAsia" w:ascii="仿宋_GB2312" w:hAnsi="仿宋_GB2312" w:eastAsia="仿宋_GB2312" w:cs="仿宋_GB2312"/>
          <w:bCs/>
          <w:color w:val="auto"/>
          <w:sz w:val="32"/>
          <w:highlight w:val="none"/>
          <w:lang w:eastAsia="zh-CN"/>
        </w:rPr>
      </w:pPr>
      <w:r>
        <w:rPr>
          <w:rFonts w:hint="eastAsia" w:ascii="仿宋_GB2312" w:hAnsi="仿宋_GB2312" w:eastAsia="仿宋_GB2312" w:cs="仿宋_GB2312"/>
          <w:b/>
          <w:bCs/>
          <w:sz w:val="32"/>
          <w:highlight w:val="none"/>
          <w:lang w:val="en-US" w:eastAsia="zh-CN" w:bidi="ar"/>
        </w:rPr>
        <w:t>提升</w:t>
      </w:r>
      <w:r>
        <w:rPr>
          <w:rFonts w:hint="eastAsia" w:ascii="仿宋_GB2312" w:hAnsi="仿宋_GB2312" w:eastAsia="仿宋_GB2312" w:cs="仿宋_GB2312"/>
          <w:b/>
          <w:bCs/>
          <w:sz w:val="32"/>
          <w:highlight w:val="none"/>
          <w:lang w:eastAsia="zh-CN" w:bidi="ar"/>
        </w:rPr>
        <w:t>一体化综合监管效能</w:t>
      </w:r>
      <w:r>
        <w:rPr>
          <w:rFonts w:hint="eastAsia" w:ascii="仿宋_GB2312" w:hAnsi="仿宋_GB2312" w:eastAsia="仿宋_GB2312" w:cs="仿宋_GB2312"/>
          <w:b/>
          <w:bCs w:val="0"/>
          <w:i w:val="0"/>
          <w:iCs w:val="0"/>
          <w:caps w:val="0"/>
          <w:color w:val="auto"/>
          <w:spacing w:val="0"/>
          <w:sz w:val="32"/>
          <w:szCs w:val="24"/>
          <w:highlight w:val="none"/>
          <w:shd w:val="clear"/>
          <w:lang w:eastAsia="zh-CN"/>
        </w:rPr>
        <w:t>，</w:t>
      </w:r>
      <w:r>
        <w:rPr>
          <w:rFonts w:hint="eastAsia" w:ascii="仿宋_GB2312" w:hAnsi="仿宋_GB2312" w:eastAsia="仿宋_GB2312" w:cs="仿宋_GB2312"/>
          <w:bCs/>
          <w:color w:val="auto"/>
          <w:sz w:val="32"/>
          <w:highlight w:val="none"/>
        </w:rPr>
        <w:t>落实“无事不扰”企业清单及监管举措</w:t>
      </w:r>
      <w:r>
        <w:rPr>
          <w:rFonts w:hint="eastAsia" w:ascii="仿宋_GB2312" w:hAnsi="仿宋_GB2312" w:eastAsia="仿宋_GB2312" w:cs="仿宋_GB2312"/>
          <w:bCs/>
          <w:color w:val="auto"/>
          <w:sz w:val="32"/>
          <w:highlight w:val="none"/>
          <w:lang w:eastAsia="zh-CN"/>
        </w:rPr>
        <w:t>，</w:t>
      </w:r>
      <w:r>
        <w:rPr>
          <w:rFonts w:hint="eastAsia" w:ascii="仿宋_GB2312" w:hAnsi="仿宋_GB2312" w:eastAsia="仿宋_GB2312" w:cs="仿宋_GB2312"/>
          <w:bCs/>
          <w:i w:val="0"/>
          <w:iCs w:val="0"/>
          <w:caps w:val="0"/>
          <w:color w:val="auto"/>
          <w:spacing w:val="0"/>
          <w:sz w:val="32"/>
          <w:szCs w:val="24"/>
          <w:highlight w:val="none"/>
          <w:shd w:val="clear"/>
          <w:lang w:eastAsia="zh-CN"/>
        </w:rPr>
        <w:t>强化信用信息共享应用，</w:t>
      </w:r>
      <w:r>
        <w:rPr>
          <w:rFonts w:hint="eastAsia" w:ascii="仿宋_GB2312" w:hAnsi="仿宋_GB2312" w:eastAsia="仿宋_GB2312" w:cs="仿宋_GB2312"/>
          <w:bCs/>
          <w:i w:val="0"/>
          <w:iCs w:val="0"/>
          <w:caps w:val="0"/>
          <w:color w:val="auto"/>
          <w:spacing w:val="0"/>
          <w:sz w:val="32"/>
          <w:szCs w:val="24"/>
          <w:highlight w:val="none"/>
          <w:shd w:val="clear" w:fill="FFFFFF"/>
        </w:rPr>
        <w:t>运用</w:t>
      </w:r>
      <w:r>
        <w:rPr>
          <w:rFonts w:hint="eastAsia" w:ascii="仿宋_GB2312" w:hAnsi="仿宋_GB2312" w:eastAsia="仿宋_GB2312" w:cs="仿宋_GB2312"/>
          <w:bCs/>
          <w:i w:val="0"/>
          <w:iCs w:val="0"/>
          <w:caps w:val="0"/>
          <w:color w:val="auto"/>
          <w:spacing w:val="0"/>
          <w:sz w:val="32"/>
          <w:szCs w:val="24"/>
          <w:highlight w:val="none"/>
          <w:shd w:val="clear" w:fill="FFFFFF"/>
          <w:lang w:val="en-US" w:eastAsia="zh-CN"/>
        </w:rPr>
        <w:t>人工智能、大数据等技术提升风险识别和预警能力</w:t>
      </w:r>
      <w:r>
        <w:rPr>
          <w:rFonts w:hint="eastAsia" w:ascii="仿宋_GB2312" w:hAnsi="仿宋_GB2312" w:eastAsia="仿宋_GB2312" w:cs="仿宋_GB2312"/>
          <w:bCs/>
          <w:i w:val="0"/>
          <w:iCs w:val="0"/>
          <w:caps w:val="0"/>
          <w:color w:val="auto"/>
          <w:spacing w:val="0"/>
          <w:sz w:val="32"/>
          <w:szCs w:val="24"/>
          <w:highlight w:val="none"/>
          <w:shd w:val="clear" w:fill="FFFFFF"/>
        </w:rPr>
        <w:t>。</w:t>
      </w:r>
      <w:r>
        <w:rPr>
          <w:rFonts w:hint="eastAsia" w:ascii="仿宋_GB2312" w:hAnsi="仿宋_GB2312" w:eastAsia="仿宋_GB2312" w:cs="仿宋_GB2312"/>
          <w:bCs/>
          <w:i w:val="0"/>
          <w:iCs w:val="0"/>
          <w:caps w:val="0"/>
          <w:color w:val="auto"/>
          <w:spacing w:val="0"/>
          <w:sz w:val="32"/>
          <w:szCs w:val="24"/>
          <w:highlight w:val="none"/>
          <w:shd w:val="clear" w:fill="FFFFFF"/>
          <w:lang w:val="en-US" w:eastAsia="zh-CN"/>
        </w:rPr>
        <w:t>深化</w:t>
      </w:r>
      <w:r>
        <w:rPr>
          <w:rFonts w:hint="eastAsia" w:ascii="仿宋_GB2312" w:hAnsi="仿宋_GB2312" w:eastAsia="仿宋_GB2312" w:cs="仿宋_GB2312"/>
          <w:bCs/>
          <w:i w:val="0"/>
          <w:iCs w:val="0"/>
          <w:caps w:val="0"/>
          <w:color w:val="auto"/>
          <w:spacing w:val="0"/>
          <w:sz w:val="32"/>
          <w:szCs w:val="24"/>
          <w:highlight w:val="none"/>
          <w:shd w:val="clear"/>
          <w:lang w:eastAsia="zh-CN"/>
        </w:rPr>
        <w:t>“一码检查”</w:t>
      </w:r>
      <w:r>
        <w:rPr>
          <w:rFonts w:hint="eastAsia" w:ascii="仿宋_GB2312" w:hAnsi="仿宋_GB2312" w:eastAsia="仿宋_GB2312" w:cs="仿宋_GB2312"/>
          <w:bCs/>
          <w:i w:val="0"/>
          <w:iCs w:val="0"/>
          <w:caps w:val="0"/>
          <w:color w:val="auto"/>
          <w:spacing w:val="0"/>
          <w:sz w:val="32"/>
          <w:szCs w:val="24"/>
          <w:highlight w:val="none"/>
          <w:shd w:val="clear"/>
          <w:lang w:val="en-US" w:eastAsia="zh-CN"/>
        </w:rPr>
        <w:t>和</w:t>
      </w:r>
      <w:r>
        <w:rPr>
          <w:rStyle w:val="23"/>
          <w:rFonts w:hint="eastAsia" w:ascii="仿宋_GB2312" w:hAnsi="仿宋_GB2312" w:eastAsia="仿宋_GB2312" w:cs="仿宋_GB2312"/>
          <w:b w:val="0"/>
          <w:bCs/>
          <w:i w:val="0"/>
          <w:iCs w:val="0"/>
          <w:caps w:val="0"/>
          <w:color w:val="auto"/>
          <w:spacing w:val="0"/>
          <w:sz w:val="32"/>
          <w:szCs w:val="24"/>
          <w:highlight w:val="none"/>
          <w:shd w:val="clear" w:fill="FFFFFF"/>
          <w:lang w:val="en-US" w:eastAsia="zh-CN"/>
        </w:rPr>
        <w:t>非现场</w:t>
      </w:r>
      <w:r>
        <w:rPr>
          <w:rStyle w:val="23"/>
          <w:rFonts w:hint="eastAsia" w:ascii="仿宋_GB2312" w:hAnsi="仿宋_GB2312" w:eastAsia="仿宋_GB2312" w:cs="仿宋_GB2312"/>
          <w:b w:val="0"/>
          <w:bCs/>
          <w:i w:val="0"/>
          <w:iCs w:val="0"/>
          <w:caps w:val="0"/>
          <w:color w:val="auto"/>
          <w:spacing w:val="0"/>
          <w:sz w:val="32"/>
          <w:szCs w:val="24"/>
          <w:highlight w:val="none"/>
          <w:shd w:val="clear" w:fill="FFFFFF"/>
        </w:rPr>
        <w:t>监管</w:t>
      </w:r>
      <w:r>
        <w:rPr>
          <w:rFonts w:hint="eastAsia" w:ascii="仿宋_GB2312" w:hAnsi="仿宋_GB2312" w:eastAsia="仿宋_GB2312" w:cs="仿宋_GB2312"/>
          <w:bCs/>
          <w:i w:val="0"/>
          <w:iCs w:val="0"/>
          <w:caps w:val="0"/>
          <w:color w:val="auto"/>
          <w:spacing w:val="0"/>
          <w:sz w:val="32"/>
          <w:szCs w:val="24"/>
          <w:highlight w:val="none"/>
          <w:shd w:val="clear"/>
          <w:lang w:eastAsia="zh-CN"/>
        </w:rPr>
        <w:t>，</w:t>
      </w:r>
      <w:r>
        <w:rPr>
          <w:rFonts w:hint="eastAsia" w:ascii="仿宋_GB2312" w:hAnsi="仿宋_GB2312" w:eastAsia="仿宋_GB2312" w:cs="仿宋_GB2312"/>
          <w:bCs/>
          <w:i w:val="0"/>
          <w:iCs w:val="0"/>
          <w:caps w:val="0"/>
          <w:color w:val="auto"/>
          <w:spacing w:val="0"/>
          <w:sz w:val="32"/>
          <w:szCs w:val="24"/>
          <w:highlight w:val="none"/>
          <w:shd w:val="clear" w:fill="FFFFFF"/>
          <w:lang w:val="en-US" w:eastAsia="zh-CN"/>
        </w:rPr>
        <w:t>探索</w:t>
      </w:r>
      <w:r>
        <w:rPr>
          <w:rFonts w:hint="eastAsia" w:ascii="仿宋_GB2312" w:hAnsi="仿宋_GB2312" w:eastAsia="仿宋_GB2312" w:cs="仿宋_GB2312"/>
          <w:bCs/>
          <w:i w:val="0"/>
          <w:iCs w:val="0"/>
          <w:caps w:val="0"/>
          <w:color w:val="auto"/>
          <w:spacing w:val="0"/>
          <w:sz w:val="32"/>
          <w:szCs w:val="24"/>
          <w:highlight w:val="none"/>
          <w:shd w:val="clear" w:fill="FFFFFF"/>
        </w:rPr>
        <w:t>AI视频巡检、物联网</w:t>
      </w:r>
      <w:r>
        <w:rPr>
          <w:rFonts w:hint="eastAsia" w:ascii="仿宋_GB2312" w:hAnsi="仿宋_GB2312" w:eastAsia="仿宋_GB2312" w:cs="仿宋_GB2312"/>
          <w:bCs/>
          <w:i w:val="0"/>
          <w:iCs w:val="0"/>
          <w:caps w:val="0"/>
          <w:color w:val="auto"/>
          <w:spacing w:val="0"/>
          <w:sz w:val="32"/>
          <w:szCs w:val="24"/>
          <w:highlight w:val="none"/>
          <w:shd w:val="clear" w:fill="FFFFFF"/>
          <w:lang w:val="en-US" w:eastAsia="zh-CN"/>
        </w:rPr>
        <w:t>感知</w:t>
      </w:r>
      <w:r>
        <w:rPr>
          <w:rFonts w:hint="eastAsia" w:ascii="仿宋_GB2312" w:hAnsi="仿宋_GB2312" w:eastAsia="仿宋_GB2312" w:cs="仿宋_GB2312"/>
          <w:bCs/>
          <w:i w:val="0"/>
          <w:iCs w:val="0"/>
          <w:caps w:val="0"/>
          <w:color w:val="auto"/>
          <w:spacing w:val="0"/>
          <w:sz w:val="32"/>
          <w:szCs w:val="24"/>
          <w:highlight w:val="none"/>
          <w:shd w:val="clear" w:fill="FFFFFF"/>
        </w:rPr>
        <w:t>监测。完善药品数字化追溯体系，加强网络销售等新业态监管</w:t>
      </w:r>
      <w:r>
        <w:rPr>
          <w:rFonts w:hint="eastAsia" w:ascii="仿宋_GB2312" w:hAnsi="仿宋_GB2312" w:eastAsia="仿宋_GB2312" w:cs="仿宋_GB2312"/>
          <w:bCs/>
          <w:i w:val="0"/>
          <w:iCs w:val="0"/>
          <w:caps w:val="0"/>
          <w:color w:val="auto"/>
          <w:spacing w:val="0"/>
          <w:sz w:val="32"/>
          <w:szCs w:val="24"/>
          <w:highlight w:val="none"/>
          <w:shd w:val="clear" w:fill="FFFFFF"/>
          <w:lang w:eastAsia="zh-CN"/>
        </w:rPr>
        <w:t>。</w:t>
      </w:r>
      <w:r>
        <w:rPr>
          <w:rFonts w:hint="eastAsia" w:ascii="仿宋_GB2312" w:hAnsi="仿宋_GB2312" w:eastAsia="仿宋_GB2312" w:cs="仿宋_GB2312"/>
          <w:b/>
          <w:bCs w:val="0"/>
          <w:i w:val="0"/>
          <w:iCs w:val="0"/>
          <w:caps w:val="0"/>
          <w:color w:val="auto"/>
          <w:spacing w:val="0"/>
          <w:sz w:val="32"/>
          <w:szCs w:val="24"/>
          <w:highlight w:val="none"/>
          <w:shd w:val="clear" w:fill="FFFFFF"/>
          <w:lang w:val="en-US" w:eastAsia="zh-CN"/>
        </w:rPr>
        <w:t>提升</w:t>
      </w:r>
      <w:r>
        <w:rPr>
          <w:rFonts w:hint="eastAsia" w:ascii="仿宋_GB2312" w:hAnsi="仿宋_GB2312" w:eastAsia="仿宋_GB2312" w:cs="仿宋_GB2312"/>
          <w:b/>
          <w:bCs w:val="0"/>
          <w:color w:val="auto"/>
          <w:sz w:val="32"/>
          <w:highlight w:val="none"/>
          <w:lang w:val="en-US" w:eastAsia="zh-CN"/>
        </w:rPr>
        <w:t>惠企政策精准服务能力</w:t>
      </w:r>
      <w:r>
        <w:rPr>
          <w:rFonts w:hint="eastAsia" w:ascii="仿宋_GB2312" w:hAnsi="仿宋_GB2312" w:eastAsia="仿宋_GB2312" w:cs="仿宋_GB2312"/>
          <w:b/>
          <w:bCs w:val="0"/>
          <w:color w:val="auto"/>
          <w:sz w:val="32"/>
          <w:highlight w:val="none"/>
          <w:lang w:eastAsia="zh-CN"/>
        </w:rPr>
        <w:t>，</w:t>
      </w:r>
      <w:r>
        <w:rPr>
          <w:rFonts w:hint="eastAsia" w:ascii="Times New Roman" w:hAnsi="Times New Roman" w:eastAsia="仿宋_GB2312" w:cs="仿宋_GB2312"/>
          <w:b w:val="0"/>
          <w:i w:val="0"/>
          <w:snapToGrid/>
          <w:spacing w:val="0"/>
          <w:w w:val="100"/>
          <w:sz w:val="32"/>
          <w:highlight w:val="none"/>
          <w:u w:val="none"/>
          <w:lang w:val="en-US" w:eastAsia="zh-CN"/>
        </w:rPr>
        <w:t>衔接</w:t>
      </w:r>
      <w:r>
        <w:rPr>
          <w:rFonts w:hint="eastAsia" w:ascii="Times New Roman" w:hAnsi="Times New Roman" w:eastAsia="仿宋_GB2312" w:cs="仿宋_GB2312"/>
          <w:b w:val="0"/>
          <w:i w:val="0"/>
          <w:snapToGrid/>
          <w:spacing w:val="0"/>
          <w:w w:val="100"/>
          <w:sz w:val="32"/>
          <w:highlight w:val="none"/>
          <w:u w:val="none"/>
        </w:rPr>
        <w:t>市级“</w:t>
      </w:r>
      <w:r>
        <w:rPr>
          <w:rFonts w:hint="eastAsia" w:ascii="Times New Roman" w:hAnsi="Times New Roman" w:eastAsia="仿宋_GB2312" w:cs="仿宋_GB2312"/>
          <w:b w:val="0"/>
          <w:i w:val="0"/>
          <w:snapToGrid/>
          <w:spacing w:val="0"/>
          <w:w w:val="100"/>
          <w:sz w:val="32"/>
          <w:highlight w:val="none"/>
          <w:u w:val="none"/>
          <w:lang w:val="en-US" w:eastAsia="zh-CN"/>
        </w:rPr>
        <w:t>京</w:t>
      </w:r>
      <w:r>
        <w:rPr>
          <w:rFonts w:hint="eastAsia" w:ascii="Times New Roman" w:hAnsi="Times New Roman" w:eastAsia="仿宋_GB2312" w:cs="仿宋_GB2312"/>
          <w:b w:val="0"/>
          <w:i w:val="0"/>
          <w:snapToGrid/>
          <w:spacing w:val="0"/>
          <w:w w:val="100"/>
          <w:sz w:val="32"/>
          <w:highlight w:val="none"/>
          <w:u w:val="none"/>
        </w:rPr>
        <w:t>策”平台，</w:t>
      </w:r>
      <w:r>
        <w:rPr>
          <w:rFonts w:hint="eastAsia" w:ascii="Times New Roman" w:hAnsi="Times New Roman" w:eastAsia="仿宋_GB2312" w:cs="仿宋_GB2312"/>
          <w:spacing w:val="0"/>
          <w:sz w:val="32"/>
          <w:highlight w:val="none"/>
          <w:u w:val="none"/>
        </w:rPr>
        <w:t>推出“免申即享、直达快享”惠企政策，完善“昌小仲”“昌慧达”功能</w:t>
      </w:r>
      <w:r>
        <w:rPr>
          <w:rFonts w:hint="eastAsia" w:ascii="Times New Roman" w:hAnsi="Times New Roman" w:eastAsia="仿宋_GB2312" w:cs="仿宋_GB2312"/>
          <w:spacing w:val="0"/>
          <w:sz w:val="32"/>
          <w:highlight w:val="none"/>
          <w:u w:val="none"/>
          <w:lang w:eastAsia="zh-CN"/>
        </w:rPr>
        <w:t>，</w:t>
      </w:r>
      <w:r>
        <w:rPr>
          <w:rFonts w:hint="eastAsia" w:ascii="Times New Roman" w:hAnsi="Times New Roman" w:eastAsia="仿宋_GB2312" w:cs="仿宋_GB2312"/>
          <w:spacing w:val="0"/>
          <w:sz w:val="32"/>
          <w:highlight w:val="none"/>
          <w:u w:val="none"/>
          <w:lang w:val="en-US" w:eastAsia="zh-CN"/>
        </w:rPr>
        <w:t>推动</w:t>
      </w:r>
      <w:r>
        <w:rPr>
          <w:rFonts w:hint="eastAsia" w:ascii="仿宋_GB2312" w:hAnsi="仿宋_GB2312" w:eastAsia="仿宋_GB2312" w:cs="仿宋_GB2312"/>
          <w:bCs/>
          <w:color w:val="auto"/>
          <w:sz w:val="32"/>
          <w:highlight w:val="none"/>
        </w:rPr>
        <w:t>政策</w:t>
      </w:r>
      <w:r>
        <w:rPr>
          <w:rFonts w:hint="eastAsia" w:ascii="仿宋_GB2312" w:hAnsi="仿宋_GB2312" w:eastAsia="仿宋_GB2312" w:cs="仿宋_GB2312"/>
          <w:bCs/>
          <w:color w:val="auto"/>
          <w:sz w:val="32"/>
          <w:highlight w:val="none"/>
          <w:lang w:val="en-US" w:eastAsia="zh-CN"/>
        </w:rPr>
        <w:t>智能</w:t>
      </w:r>
      <w:r>
        <w:rPr>
          <w:rFonts w:hint="eastAsia" w:ascii="仿宋_GB2312" w:hAnsi="仿宋_GB2312" w:eastAsia="仿宋_GB2312" w:cs="仿宋_GB2312"/>
          <w:bCs/>
          <w:color w:val="auto"/>
          <w:sz w:val="32"/>
          <w:highlight w:val="none"/>
        </w:rPr>
        <w:t>匹配</w:t>
      </w:r>
      <w:r>
        <w:rPr>
          <w:rFonts w:hint="eastAsia" w:ascii="仿宋_GB2312" w:hAnsi="仿宋_GB2312" w:eastAsia="仿宋_GB2312" w:cs="仿宋_GB2312"/>
          <w:bCs/>
          <w:color w:val="auto"/>
          <w:sz w:val="32"/>
          <w:highlight w:val="none"/>
          <w:lang w:eastAsia="zh-CN"/>
        </w:rPr>
        <w:t>、</w:t>
      </w:r>
      <w:r>
        <w:rPr>
          <w:rFonts w:hint="eastAsia" w:ascii="仿宋_GB2312" w:hAnsi="仿宋_GB2312" w:eastAsia="仿宋_GB2312" w:cs="仿宋_GB2312"/>
          <w:bCs/>
          <w:color w:val="auto"/>
          <w:sz w:val="32"/>
          <w:highlight w:val="none"/>
          <w:lang w:val="en-US" w:eastAsia="zh-CN"/>
        </w:rPr>
        <w:t>精准推送</w:t>
      </w:r>
      <w:r>
        <w:rPr>
          <w:rFonts w:hint="eastAsia" w:ascii="仿宋_GB2312" w:hAnsi="仿宋_GB2312" w:eastAsia="仿宋_GB2312" w:cs="仿宋_GB2312"/>
          <w:bCs/>
          <w:color w:val="auto"/>
          <w:sz w:val="32"/>
          <w:highlight w:val="none"/>
          <w:lang w:eastAsia="zh-CN"/>
        </w:rPr>
        <w:t>。</w:t>
      </w:r>
    </w:p>
    <w:p w14:paraId="0F43F978">
      <w:pPr>
        <w:keepNext w:val="0"/>
        <w:keepLines w:val="0"/>
        <w:pageBreakBefore w:val="0"/>
        <w:widowControl/>
        <w:numPr>
          <w:ilvl w:val="-1"/>
          <w:numId w:val="0"/>
        </w:numPr>
        <w:wordWrap/>
        <w:overflowPunct/>
        <w:topLinePunct w:val="0"/>
        <w:bidi w:val="0"/>
        <w:adjustRightInd w:val="0"/>
        <w:snapToGrid w:val="0"/>
        <w:spacing w:beforeLines="0" w:afterLines="0" w:line="560" w:lineRule="exact"/>
        <w:ind w:left="0" w:firstLine="643" w:firstLineChars="200"/>
        <w:outlineLvl w:val="2"/>
        <w:rPr>
          <w:rFonts w:hint="default" w:ascii="仿宋_GB2312" w:hAnsi="仿宋_GB2312" w:eastAsia="仿宋_GB2312" w:cs="仿宋_GB2312"/>
          <w:b/>
          <w:bCs/>
          <w:color w:val="auto"/>
          <w:sz w:val="32"/>
          <w:szCs w:val="28"/>
          <w:highlight w:val="none"/>
          <w:u w:val="none"/>
          <w:lang w:val="en-US" w:eastAsia="zh-CN"/>
        </w:rPr>
      </w:pPr>
      <w:bookmarkStart w:id="483" w:name="_Toc6233"/>
      <w:bookmarkStart w:id="484" w:name="_Toc22468"/>
      <w:bookmarkStart w:id="485" w:name="_Toc14469"/>
      <w:bookmarkStart w:id="486" w:name="_Toc17110"/>
      <w:bookmarkStart w:id="487" w:name="_Toc25302"/>
      <w:bookmarkStart w:id="488" w:name="_Toc2905"/>
      <w:bookmarkStart w:id="489" w:name="_Toc27562"/>
      <w:bookmarkStart w:id="490" w:name="_Toc2379"/>
      <w:bookmarkStart w:id="491" w:name="_Toc8537"/>
      <w:bookmarkStart w:id="492" w:name="_Toc15204"/>
      <w:bookmarkStart w:id="493" w:name="_Toc2577"/>
      <w:bookmarkStart w:id="494" w:name="_Toc30734"/>
      <w:bookmarkStart w:id="495" w:name="_Toc28299"/>
      <w:bookmarkStart w:id="496" w:name="_Toc19491"/>
      <w:bookmarkStart w:id="497" w:name="_Toc1100"/>
      <w:bookmarkStart w:id="498" w:name="_Toc2020"/>
      <w:bookmarkStart w:id="499" w:name="_Toc31296"/>
      <w:bookmarkStart w:id="500" w:name="_Toc25116"/>
      <w:bookmarkStart w:id="501" w:name="_Toc5389"/>
      <w:bookmarkStart w:id="502" w:name="_Toc7290"/>
      <w:r>
        <w:rPr>
          <w:rFonts w:hint="eastAsia" w:ascii="仿宋_GB2312" w:hAnsi="仿宋_GB2312" w:eastAsia="仿宋_GB2312" w:cs="仿宋_GB2312"/>
          <w:b/>
          <w:bCs/>
          <w:color w:val="auto"/>
          <w:sz w:val="32"/>
          <w:szCs w:val="28"/>
          <w:highlight w:val="none"/>
          <w:u w:val="none"/>
          <w:lang w:val="en-US" w:eastAsia="zh-CN"/>
        </w:rPr>
        <w:t>16.推动公共服务普惠智能</w:t>
      </w:r>
      <w:bookmarkEnd w:id="483"/>
      <w:bookmarkEnd w:id="484"/>
    </w:p>
    <w:bookmarkEnd w:id="485"/>
    <w:bookmarkEnd w:id="486"/>
    <w:bookmarkEnd w:id="487"/>
    <w:bookmarkEnd w:id="488"/>
    <w:p w14:paraId="36FB48BA">
      <w:pPr>
        <w:keepNext w:val="0"/>
        <w:keepLines w:val="0"/>
        <w:pageBreakBefore w:val="0"/>
        <w:widowControl/>
        <w:numPr>
          <w:ilvl w:val="-1"/>
          <w:numId w:val="0"/>
        </w:numPr>
        <w:wordWrap/>
        <w:overflowPunct/>
        <w:topLinePunct w:val="0"/>
        <w:bidi w:val="0"/>
        <w:adjustRightInd w:val="0"/>
        <w:snapToGrid w:val="0"/>
        <w:spacing w:beforeLines="0" w:afterLines="0" w:line="560" w:lineRule="exact"/>
        <w:ind w:left="0" w:firstLine="643" w:firstLineChars="200"/>
        <w:jc w:val="left"/>
        <w:outlineLvl w:val="9"/>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提升健康服务数智化水平，</w:t>
      </w:r>
      <w:r>
        <w:rPr>
          <w:rFonts w:hint="eastAsia" w:ascii="仿宋_GB2312" w:hAnsi="仿宋_GB2312" w:eastAsia="仿宋_GB2312" w:cs="仿宋_GB2312"/>
          <w:b w:val="0"/>
          <w:bCs w:val="0"/>
          <w:color w:val="auto"/>
          <w:sz w:val="32"/>
          <w:szCs w:val="32"/>
          <w:highlight w:val="none"/>
          <w:lang w:val="en-US" w:eastAsia="zh-CN"/>
        </w:rPr>
        <w:t>加强</w:t>
      </w:r>
      <w:r>
        <w:rPr>
          <w:rFonts w:hint="eastAsia" w:ascii="仿宋_GB2312" w:hAnsi="仿宋_GB2312" w:eastAsia="仿宋_GB2312" w:cs="仿宋_GB2312"/>
          <w:color w:val="auto"/>
          <w:sz w:val="32"/>
          <w:szCs w:val="32"/>
          <w:highlight w:val="none"/>
        </w:rPr>
        <w:t>市区联动，</w:t>
      </w:r>
      <w:r>
        <w:rPr>
          <w:rFonts w:hint="eastAsia" w:ascii="仿宋_GB2312" w:hAnsi="仿宋_GB2312" w:eastAsia="仿宋_GB2312" w:cs="仿宋_GB2312"/>
          <w:b w:val="0"/>
          <w:bCs w:val="0"/>
          <w:color w:val="auto"/>
          <w:sz w:val="32"/>
          <w:szCs w:val="32"/>
          <w:highlight w:val="none"/>
          <w:lang w:val="en-US" w:eastAsia="zh-CN"/>
        </w:rPr>
        <w:t>推进医疗健康云平台和“健康一张网”建设，促进医疗机构信息互通和医疗健康数据共享，深化检查检验结果互认、远程医疗等应用。围绕优势专科和基层诊疗，拓展“人工智能+”特色应用。强化公共卫生智慧防控，加强传染病监测预警和应急处置。完善智慧体育数据平台，拓展科学健身和健康管理服务。</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12237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3A744DB2">
            <w:pPr>
              <w:keepNext w:val="0"/>
              <w:keepLines w:val="0"/>
              <w:pageBreakBefore w:val="0"/>
              <w:widowControl/>
              <w:numPr>
                <w:ilvl w:val="0"/>
                <w:numId w:val="0"/>
              </w:numPr>
              <w:kinsoku/>
              <w:wordWrap/>
              <w:overflowPunct/>
              <w:topLinePunct w:val="0"/>
              <w:autoSpaceDE/>
              <w:autoSpaceDN/>
              <w:bidi w:val="0"/>
              <w:adjustRightInd w:val="0"/>
              <w:snapToGrid w:val="0"/>
              <w:spacing w:beforeLines="0" w:afterLines="0" w:line="560" w:lineRule="exact"/>
              <w:jc w:val="center"/>
              <w:textAlignment w:val="auto"/>
              <w:outlineLvl w:val="9"/>
              <w:rPr>
                <w:rFonts w:hint="eastAsia" w:ascii="微软雅黑" w:hAnsi="微软雅黑" w:eastAsia="微软雅黑" w:cs="微软雅黑"/>
                <w:b w:val="0"/>
                <w:bCs w:val="0"/>
                <w:color w:val="auto"/>
                <w:sz w:val="24"/>
                <w:szCs w:val="22"/>
                <w:highlight w:val="none"/>
                <w:vertAlign w:val="baseline"/>
                <w:lang w:val="en-US" w:eastAsia="zh-CN"/>
              </w:rPr>
            </w:pPr>
            <w:r>
              <w:rPr>
                <w:rFonts w:hint="eastAsia" w:ascii="黑体" w:hAnsi="黑体" w:eastAsia="黑体" w:cs="黑体"/>
                <w:b w:val="0"/>
                <w:bCs w:val="0"/>
                <w:color w:val="auto"/>
                <w:sz w:val="28"/>
                <w:szCs w:val="24"/>
                <w:highlight w:val="none"/>
                <w:vertAlign w:val="baseline"/>
                <w:lang w:val="en-US" w:eastAsia="zh-CN"/>
              </w:rPr>
              <w:t>专栏4：</w:t>
            </w:r>
            <w:r>
              <w:rPr>
                <w:rFonts w:hint="eastAsia" w:ascii="黑体" w:hAnsi="黑体" w:eastAsia="黑体" w:cs="黑体"/>
                <w:color w:val="auto"/>
                <w:sz w:val="28"/>
                <w:highlight w:val="none"/>
              </w:rPr>
              <w:t>区属医疗机构一体化信息平台</w:t>
            </w:r>
            <w:r>
              <w:rPr>
                <w:rFonts w:hint="eastAsia" w:ascii="黑体" w:hAnsi="黑体" w:eastAsia="黑体" w:cs="黑体"/>
                <w:b w:val="0"/>
                <w:bCs w:val="0"/>
                <w:color w:val="auto"/>
                <w:sz w:val="28"/>
                <w:szCs w:val="24"/>
                <w:highlight w:val="none"/>
                <w:vertAlign w:val="baseline"/>
                <w:lang w:val="en-US" w:eastAsia="zh-CN"/>
              </w:rPr>
              <w:t>建设工程</w:t>
            </w:r>
          </w:p>
        </w:tc>
      </w:tr>
      <w:tr w14:paraId="5F41F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vAlign w:val="top"/>
          </w:tcPr>
          <w:p w14:paraId="713DA9FA">
            <w:pPr>
              <w:pStyle w:val="18"/>
              <w:keepNext w:val="0"/>
              <w:keepLines w:val="0"/>
              <w:pageBreakBefore w:val="0"/>
              <w:widowControl/>
              <w:kinsoku/>
              <w:wordWrap/>
              <w:overflowPunct/>
              <w:topLinePunct w:val="0"/>
              <w:autoSpaceDE/>
              <w:autoSpaceDN/>
              <w:bidi w:val="0"/>
              <w:adjustRightInd w:val="0"/>
              <w:snapToGrid w:val="0"/>
              <w:spacing w:beforeLines="0" w:beforeAutospacing="0" w:afterLines="0" w:afterAutospacing="0" w:line="560" w:lineRule="exact"/>
              <w:ind w:firstLine="480" w:firstLineChars="200"/>
              <w:jc w:val="both"/>
              <w:textAlignment w:val="auto"/>
              <w:rPr>
                <w:rFonts w:hint="default" w:ascii="仿宋_GB2312" w:hAnsi="仿宋_GB2312" w:eastAsia="仿宋_GB2312" w:cs="仿宋_GB2312"/>
                <w:snapToGrid w:val="0"/>
                <w:color w:val="000000"/>
                <w:kern w:val="0"/>
                <w:sz w:val="24"/>
                <w:szCs w:val="24"/>
                <w:highlight w:val="none"/>
                <w:lang w:val="en-US" w:eastAsia="zh-CN" w:bidi="ar-SA"/>
              </w:rPr>
            </w:pPr>
            <w:r>
              <w:rPr>
                <w:rFonts w:hint="eastAsia" w:ascii="仿宋_GB2312" w:hAnsi="仿宋_GB2312" w:eastAsia="仿宋_GB2312" w:cs="仿宋_GB2312"/>
                <w:snapToGrid w:val="0"/>
                <w:sz w:val="24"/>
                <w:szCs w:val="24"/>
                <w:highlight w:val="none"/>
              </w:rPr>
              <w:t>围绕昌平区医疗健康“124+X”智慧一体化发展规划，建设区属医疗机构一体化信息平台，以集约化数字能力底座为支撑，推动医疗卫生数据资源整合、业务系统协同和服务模式创新。构建覆盖临床诊疗、患者服务、医院管理、基层卫生和区域协同的一体化医疗信息体系，促进医疗服务、公共卫生、健康管理深度融合，打造“平急结合、医防融合”的智慧医疗服务新模式。</w:t>
            </w:r>
          </w:p>
        </w:tc>
      </w:tr>
    </w:tbl>
    <w:p w14:paraId="513AFEEA">
      <w:pPr>
        <w:keepNext w:val="0"/>
        <w:keepLines w:val="0"/>
        <w:pageBreakBefore w:val="0"/>
        <w:widowControl/>
        <w:numPr>
          <w:ilvl w:val="-1"/>
          <w:numId w:val="0"/>
        </w:numPr>
        <w:kinsoku/>
        <w:wordWrap/>
        <w:overflowPunct/>
        <w:topLinePunct w:val="0"/>
        <w:autoSpaceDE/>
        <w:autoSpaceDN/>
        <w:bidi w:val="0"/>
        <w:adjustRightInd w:val="0"/>
        <w:snapToGrid w:val="0"/>
        <w:spacing w:beforeLines="0" w:line="560" w:lineRule="exact"/>
        <w:ind w:firstLine="643" w:firstLineChars="200"/>
        <w:textAlignment w:val="auto"/>
        <w:outlineLvl w:val="9"/>
        <w:rPr>
          <w:rFonts w:hint="eastAsia" w:ascii="仿宋_GB2312" w:hAnsi="仿宋_GB2312" w:eastAsia="仿宋_GB2312" w:cs="仿宋_GB2312"/>
          <w:b w:val="0"/>
          <w:bCs w:val="0"/>
          <w:color w:val="auto"/>
          <w:sz w:val="32"/>
          <w:szCs w:val="32"/>
          <w:highlight w:val="none"/>
          <w:u w:val="none"/>
          <w:lang w:val="en-US" w:eastAsia="zh-CN"/>
        </w:rPr>
      </w:pPr>
      <w:bookmarkStart w:id="503" w:name="_Toc12724"/>
      <w:bookmarkStart w:id="504" w:name="_Toc15452"/>
      <w:bookmarkStart w:id="505" w:name="_Toc32022"/>
      <w:bookmarkStart w:id="506" w:name="_Toc18229"/>
      <w:r>
        <w:rPr>
          <w:rFonts w:hint="eastAsia" w:ascii="仿宋_GB2312" w:hAnsi="仿宋_GB2312" w:eastAsia="仿宋_GB2312" w:cs="仿宋_GB2312"/>
          <w:b/>
          <w:bCs/>
          <w:color w:val="auto"/>
          <w:sz w:val="32"/>
          <w:szCs w:val="32"/>
          <w:highlight w:val="none"/>
          <w:u w:val="none"/>
          <w:lang w:val="en-US" w:eastAsia="zh-CN"/>
        </w:rPr>
        <w:t>加快推进教育数智赋能，</w:t>
      </w:r>
      <w:r>
        <w:rPr>
          <w:rFonts w:hint="eastAsia" w:ascii="仿宋_GB2312" w:hAnsi="仿宋_GB2312" w:eastAsia="仿宋_GB2312" w:cs="仿宋_GB2312"/>
          <w:b w:val="0"/>
          <w:bCs w:val="0"/>
          <w:color w:val="auto"/>
          <w:sz w:val="32"/>
          <w:szCs w:val="32"/>
          <w:highlight w:val="none"/>
          <w:u w:val="none"/>
          <w:lang w:val="en-US" w:eastAsia="zh-CN"/>
        </w:rPr>
        <w:t>推进智慧校园和数字课堂建设，拓展</w:t>
      </w:r>
      <w:r>
        <w:rPr>
          <w:rFonts w:hint="eastAsia" w:ascii="仿宋_GB2312" w:hAnsi="仿宋_GB2312" w:eastAsia="仿宋_GB2312" w:cs="仿宋_GB2312"/>
          <w:b w:val="0"/>
          <w:bCs w:val="0"/>
          <w:color w:val="auto"/>
          <w:sz w:val="32"/>
          <w:szCs w:val="32"/>
          <w:highlight w:val="none"/>
        </w:rPr>
        <w:t>人工智能学伴、语言学习、实验探究等</w:t>
      </w:r>
      <w:r>
        <w:rPr>
          <w:rFonts w:hint="eastAsia" w:ascii="仿宋_GB2312" w:hAnsi="仿宋_GB2312" w:eastAsia="仿宋_GB2312" w:cs="仿宋_GB2312"/>
          <w:b w:val="0"/>
          <w:bCs w:val="0"/>
          <w:color w:val="auto"/>
          <w:sz w:val="32"/>
          <w:szCs w:val="32"/>
          <w:highlight w:val="none"/>
          <w:lang w:val="en-US" w:eastAsia="zh-CN"/>
        </w:rPr>
        <w:t>应用</w:t>
      </w:r>
      <w:r>
        <w:rPr>
          <w:rFonts w:hint="eastAsia" w:ascii="仿宋_GB2312" w:hAnsi="仿宋_GB2312" w:eastAsia="仿宋_GB2312" w:cs="仿宋_GB2312"/>
          <w:b w:val="0"/>
          <w:bCs w:val="0"/>
          <w:color w:val="auto"/>
          <w:sz w:val="32"/>
          <w:szCs w:val="32"/>
          <w:highlight w:val="none"/>
        </w:rPr>
        <w:t>，</w:t>
      </w:r>
      <w:r>
        <w:rPr>
          <w:rFonts w:hint="eastAsia" w:ascii="仿宋_GB2312" w:hAnsi="仿宋_GB2312" w:eastAsia="仿宋_GB2312" w:cs="仿宋_GB2312"/>
          <w:b w:val="0"/>
          <w:bCs w:val="0"/>
          <w:color w:val="auto"/>
          <w:sz w:val="32"/>
          <w:szCs w:val="32"/>
          <w:highlight w:val="none"/>
          <w:lang w:val="en-US" w:eastAsia="zh-CN"/>
        </w:rPr>
        <w:t>探索人工智能课程体系和教学模式创新。</w:t>
      </w:r>
      <w:r>
        <w:rPr>
          <w:rFonts w:hint="eastAsia" w:ascii="仿宋_GB2312" w:hAnsi="仿宋_GB2312" w:eastAsia="仿宋_GB2312" w:cs="仿宋_GB2312"/>
          <w:b w:val="0"/>
          <w:bCs w:val="0"/>
          <w:color w:val="000000"/>
          <w:sz w:val="32"/>
          <w:szCs w:val="32"/>
          <w:highlight w:val="none"/>
        </w:rPr>
        <w:t>拓展“AI+”教育试点，打造</w:t>
      </w:r>
      <w:r>
        <w:rPr>
          <w:rFonts w:hint="eastAsia" w:ascii="仿宋_GB2312" w:hAnsi="仿宋_GB2312" w:eastAsia="仿宋_GB2312" w:cs="仿宋_GB2312"/>
          <w:b w:val="0"/>
          <w:bCs w:val="0"/>
          <w:color w:val="000000"/>
          <w:sz w:val="32"/>
          <w:szCs w:val="32"/>
          <w:highlight w:val="none"/>
          <w:lang w:val="en-US" w:eastAsia="zh-CN"/>
        </w:rPr>
        <w:t>一批</w:t>
      </w:r>
      <w:r>
        <w:rPr>
          <w:rFonts w:hint="eastAsia" w:ascii="仿宋_GB2312" w:hAnsi="仿宋_GB2312" w:eastAsia="仿宋_GB2312" w:cs="仿宋_GB2312"/>
          <w:b w:val="0"/>
          <w:bCs w:val="0"/>
          <w:color w:val="000000"/>
          <w:sz w:val="32"/>
          <w:szCs w:val="32"/>
          <w:highlight w:val="none"/>
        </w:rPr>
        <w:t>人工智能教育示范校。</w:t>
      </w:r>
      <w:r>
        <w:rPr>
          <w:rFonts w:hint="eastAsia" w:ascii="仿宋_GB2312" w:hAnsi="仿宋_GB2312" w:eastAsia="仿宋_GB2312" w:cs="仿宋_GB2312"/>
          <w:b w:val="0"/>
          <w:bCs w:val="0"/>
          <w:spacing w:val="9"/>
          <w:sz w:val="32"/>
          <w:szCs w:val="32"/>
          <w:highlight w:val="none"/>
        </w:rPr>
        <w:t>完善全民终身学习服务体系，</w:t>
      </w:r>
      <w:r>
        <w:rPr>
          <w:rFonts w:hint="eastAsia" w:ascii="仿宋_GB2312" w:hAnsi="仿宋_GB2312" w:eastAsia="仿宋_GB2312" w:cs="仿宋_GB2312"/>
          <w:b w:val="0"/>
          <w:bCs w:val="0"/>
          <w:spacing w:val="5"/>
          <w:sz w:val="32"/>
          <w:szCs w:val="32"/>
          <w:highlight w:val="none"/>
          <w:lang w:val="en-US" w:eastAsia="zh-CN"/>
        </w:rPr>
        <w:t>丰富</w:t>
      </w:r>
      <w:r>
        <w:rPr>
          <w:rFonts w:hint="eastAsia" w:ascii="仿宋_GB2312" w:hAnsi="仿宋_GB2312" w:eastAsia="仿宋_GB2312" w:cs="仿宋_GB2312"/>
          <w:b w:val="0"/>
          <w:bCs w:val="0"/>
          <w:spacing w:val="3"/>
          <w:sz w:val="32"/>
          <w:szCs w:val="32"/>
          <w:highlight w:val="none"/>
        </w:rPr>
        <w:t>数字化特色课程</w:t>
      </w:r>
      <w:r>
        <w:rPr>
          <w:rFonts w:hint="eastAsia" w:ascii="仿宋_GB2312" w:hAnsi="仿宋_GB2312" w:eastAsia="仿宋_GB2312" w:cs="仿宋_GB2312"/>
          <w:b w:val="0"/>
          <w:bCs w:val="0"/>
          <w:spacing w:val="3"/>
          <w:sz w:val="32"/>
          <w:szCs w:val="32"/>
          <w:highlight w:val="none"/>
          <w:lang w:eastAsia="zh-CN"/>
        </w:rPr>
        <w:t>。</w:t>
      </w:r>
      <w:r>
        <w:rPr>
          <w:rFonts w:hint="eastAsia" w:ascii="仿宋_GB2312" w:hAnsi="仿宋_GB2312" w:eastAsia="仿宋_GB2312" w:cs="仿宋_GB2312"/>
          <w:b w:val="0"/>
          <w:bCs w:val="0"/>
          <w:color w:val="auto"/>
          <w:sz w:val="32"/>
          <w:szCs w:val="32"/>
          <w:highlight w:val="none"/>
          <w:u w:val="none"/>
          <w:lang w:val="en-US" w:eastAsia="zh-CN"/>
        </w:rPr>
        <w:t>依托沙河高教园建设未来学习中心，推动科研设施、课程资源开放共享，打造科教融合智慧学习共同体。</w:t>
      </w:r>
    </w:p>
    <w:bookmarkEnd w:id="503"/>
    <w:bookmarkEnd w:id="504"/>
    <w:bookmarkEnd w:id="505"/>
    <w:bookmarkEnd w:id="506"/>
    <w:p w14:paraId="4B0BC767">
      <w:pPr>
        <w:keepNext w:val="0"/>
        <w:keepLines w:val="0"/>
        <w:pageBreakBefore w:val="0"/>
        <w:widowControl/>
        <w:numPr>
          <w:ilvl w:val="0"/>
          <w:numId w:val="0"/>
        </w:numPr>
        <w:kinsoku/>
        <w:wordWrap/>
        <w:overflowPunct/>
        <w:topLinePunct w:val="0"/>
        <w:autoSpaceDE/>
        <w:autoSpaceDN/>
        <w:bidi w:val="0"/>
        <w:adjustRightInd w:val="0"/>
        <w:snapToGrid w:val="0"/>
        <w:spacing w:beforeLines="0" w:line="560" w:lineRule="exact"/>
        <w:ind w:left="0" w:firstLine="643" w:firstLineChars="200"/>
        <w:jc w:val="both"/>
        <w:textAlignment w:val="auto"/>
        <w:outlineLvl w:val="9"/>
        <w:rPr>
          <w:rFonts w:hint="eastAsia" w:ascii="仿宋_GB2312" w:hAnsi="仿宋_GB2312" w:eastAsia="仿宋_GB2312" w:cs="仿宋_GB2312"/>
          <w:b w:val="0"/>
          <w:bCs w:val="0"/>
          <w:color w:val="auto"/>
          <w:sz w:val="32"/>
          <w:szCs w:val="28"/>
          <w:highlight w:val="none"/>
          <w:lang w:eastAsia="zh-CN"/>
        </w:rPr>
      </w:pPr>
      <w:bookmarkStart w:id="507" w:name="_Toc6470"/>
      <w:bookmarkStart w:id="508" w:name="_Toc16525"/>
      <w:bookmarkStart w:id="509" w:name="_Toc15198"/>
      <w:bookmarkStart w:id="510" w:name="_Toc12787"/>
      <w:r>
        <w:rPr>
          <w:rFonts w:hint="eastAsia" w:ascii="仿宋_GB2312" w:hAnsi="仿宋_GB2312" w:eastAsia="仿宋_GB2312" w:cs="仿宋_GB2312"/>
          <w:b/>
          <w:bCs/>
          <w:color w:val="auto"/>
          <w:sz w:val="32"/>
          <w:szCs w:val="28"/>
          <w:highlight w:val="none"/>
          <w:lang w:val="en-US" w:eastAsia="zh-CN"/>
        </w:rPr>
        <w:t>打造数智</w:t>
      </w:r>
      <w:r>
        <w:rPr>
          <w:rFonts w:hint="eastAsia" w:ascii="仿宋_GB2312" w:hAnsi="仿宋_GB2312" w:eastAsia="仿宋_GB2312" w:cs="仿宋_GB2312"/>
          <w:b/>
          <w:bCs/>
          <w:color w:val="auto"/>
          <w:sz w:val="32"/>
          <w:szCs w:val="28"/>
          <w:highlight w:val="none"/>
          <w:lang w:eastAsia="zh-CN"/>
        </w:rPr>
        <w:t>人社服务</w:t>
      </w:r>
      <w:r>
        <w:rPr>
          <w:rFonts w:hint="eastAsia" w:ascii="仿宋_GB2312" w:hAnsi="仿宋_GB2312" w:eastAsia="仿宋_GB2312" w:cs="仿宋_GB2312"/>
          <w:b/>
          <w:bCs/>
          <w:color w:val="auto"/>
          <w:sz w:val="32"/>
          <w:szCs w:val="28"/>
          <w:highlight w:val="none"/>
          <w:lang w:val="en-US" w:eastAsia="zh-CN"/>
        </w:rPr>
        <w:t>体系</w:t>
      </w:r>
      <w:r>
        <w:rPr>
          <w:rFonts w:hint="eastAsia" w:ascii="仿宋_GB2312" w:hAnsi="仿宋_GB2312" w:eastAsia="仿宋_GB2312" w:cs="仿宋_GB2312"/>
          <w:b/>
          <w:bCs/>
          <w:color w:val="auto"/>
          <w:sz w:val="32"/>
          <w:szCs w:val="28"/>
          <w:highlight w:val="none"/>
          <w:lang w:eastAsia="zh-CN"/>
        </w:rPr>
        <w:t>，</w:t>
      </w:r>
      <w:r>
        <w:rPr>
          <w:rFonts w:hint="eastAsia" w:ascii="仿宋_GB2312" w:hAnsi="仿宋_GB2312" w:eastAsia="仿宋_GB2312" w:cs="仿宋_GB2312"/>
          <w:b w:val="0"/>
          <w:bCs w:val="0"/>
          <w:color w:val="auto"/>
          <w:sz w:val="32"/>
          <w:szCs w:val="28"/>
          <w:highlight w:val="none"/>
          <w:lang w:eastAsia="zh-CN"/>
        </w:rPr>
        <w:t>落实市级部署，建设</w:t>
      </w:r>
      <w:r>
        <w:rPr>
          <w:rFonts w:hint="eastAsia" w:ascii="仿宋_GB2312" w:hAnsi="仿宋_GB2312" w:eastAsia="仿宋_GB2312" w:cs="仿宋_GB2312"/>
          <w:b w:val="0"/>
          <w:bCs w:val="0"/>
          <w:color w:val="auto"/>
          <w:sz w:val="32"/>
          <w:szCs w:val="28"/>
          <w:highlight w:val="none"/>
          <w:lang w:val="en-US" w:eastAsia="zh-CN"/>
        </w:rPr>
        <w:t>数智</w:t>
      </w:r>
      <w:r>
        <w:rPr>
          <w:rFonts w:hint="eastAsia" w:ascii="仿宋_GB2312" w:hAnsi="仿宋_GB2312" w:eastAsia="仿宋_GB2312" w:cs="仿宋_GB2312"/>
          <w:b w:val="0"/>
          <w:bCs w:val="0"/>
          <w:color w:val="auto"/>
          <w:sz w:val="32"/>
          <w:szCs w:val="28"/>
          <w:highlight w:val="none"/>
          <w:lang w:eastAsia="zh-CN"/>
        </w:rPr>
        <w:t>人社</w:t>
      </w:r>
      <w:r>
        <w:rPr>
          <w:rFonts w:hint="eastAsia" w:ascii="仿宋_GB2312" w:hAnsi="仿宋_GB2312" w:eastAsia="仿宋_GB2312" w:cs="仿宋_GB2312"/>
          <w:b w:val="0"/>
          <w:bCs w:val="0"/>
          <w:color w:val="auto"/>
          <w:sz w:val="32"/>
          <w:szCs w:val="28"/>
          <w:highlight w:val="none"/>
          <w:lang w:val="en-US" w:eastAsia="zh-CN"/>
        </w:rPr>
        <w:t>一体化</w:t>
      </w:r>
      <w:r>
        <w:rPr>
          <w:rFonts w:hint="eastAsia" w:ascii="仿宋_GB2312" w:hAnsi="仿宋_GB2312" w:eastAsia="仿宋_GB2312" w:cs="仿宋_GB2312"/>
          <w:b w:val="0"/>
          <w:bCs w:val="0"/>
          <w:color w:val="auto"/>
          <w:sz w:val="32"/>
          <w:szCs w:val="28"/>
          <w:highlight w:val="none"/>
          <w:lang w:eastAsia="zh-CN"/>
        </w:rPr>
        <w:t>平台，</w:t>
      </w:r>
      <w:r>
        <w:rPr>
          <w:rFonts w:hint="eastAsia" w:ascii="仿宋_GB2312" w:hAnsi="仿宋_GB2312" w:eastAsia="仿宋_GB2312" w:cs="仿宋_GB2312"/>
          <w:b w:val="0"/>
          <w:bCs w:val="0"/>
          <w:color w:val="auto"/>
          <w:sz w:val="32"/>
          <w:szCs w:val="28"/>
          <w:highlight w:val="none"/>
          <w:lang w:val="en-US" w:eastAsia="zh-CN"/>
        </w:rPr>
        <w:t>推动</w:t>
      </w:r>
      <w:r>
        <w:rPr>
          <w:rFonts w:hint="eastAsia" w:ascii="仿宋_GB2312" w:hAnsi="仿宋_GB2312" w:eastAsia="仿宋_GB2312" w:cs="仿宋_GB2312"/>
          <w:b w:val="0"/>
          <w:bCs w:val="0"/>
          <w:color w:val="auto"/>
          <w:sz w:val="32"/>
          <w:szCs w:val="28"/>
          <w:highlight w:val="none"/>
          <w:lang w:eastAsia="zh-CN"/>
        </w:rPr>
        <w:t>就业、社保、人才等数据</w:t>
      </w:r>
      <w:r>
        <w:rPr>
          <w:rFonts w:hint="eastAsia" w:ascii="仿宋_GB2312" w:hAnsi="仿宋_GB2312" w:eastAsia="仿宋_GB2312" w:cs="仿宋_GB2312"/>
          <w:b w:val="0"/>
          <w:bCs w:val="0"/>
          <w:color w:val="auto"/>
          <w:sz w:val="32"/>
          <w:szCs w:val="28"/>
          <w:highlight w:val="none"/>
          <w:lang w:val="en-US" w:eastAsia="zh-CN"/>
        </w:rPr>
        <w:t>共享和服务协同</w:t>
      </w:r>
      <w:r>
        <w:rPr>
          <w:rFonts w:hint="eastAsia" w:ascii="仿宋_GB2312" w:hAnsi="仿宋_GB2312" w:eastAsia="仿宋_GB2312" w:cs="仿宋_GB2312"/>
          <w:b w:val="0"/>
          <w:bCs w:val="0"/>
          <w:color w:val="auto"/>
          <w:sz w:val="32"/>
          <w:szCs w:val="28"/>
          <w:highlight w:val="none"/>
          <w:lang w:eastAsia="zh-CN"/>
        </w:rPr>
        <w:t>，提</w:t>
      </w:r>
      <w:r>
        <w:rPr>
          <w:rFonts w:hint="eastAsia" w:ascii="仿宋_GB2312" w:hAnsi="仿宋_GB2312" w:eastAsia="仿宋_GB2312" w:cs="仿宋_GB2312"/>
          <w:b w:val="0"/>
          <w:bCs w:val="0"/>
          <w:color w:val="auto"/>
          <w:sz w:val="32"/>
          <w:szCs w:val="28"/>
          <w:highlight w:val="none"/>
          <w:lang w:val="en-US" w:eastAsia="zh-CN"/>
        </w:rPr>
        <w:t>供一站式、智能化经办服务</w:t>
      </w:r>
      <w:r>
        <w:rPr>
          <w:rFonts w:hint="eastAsia" w:ascii="仿宋_GB2312" w:hAnsi="仿宋_GB2312" w:eastAsia="仿宋_GB2312" w:cs="仿宋_GB2312"/>
          <w:b w:val="0"/>
          <w:bCs w:val="0"/>
          <w:color w:val="auto"/>
          <w:sz w:val="32"/>
          <w:szCs w:val="28"/>
          <w:highlight w:val="none"/>
          <w:lang w:eastAsia="zh-CN"/>
        </w:rPr>
        <w:t>。</w:t>
      </w:r>
      <w:r>
        <w:rPr>
          <w:rFonts w:hint="eastAsia" w:ascii="仿宋_GB2312" w:hAnsi="仿宋_GB2312" w:eastAsia="仿宋_GB2312" w:cs="仿宋_GB2312"/>
          <w:b w:val="0"/>
          <w:bCs w:val="0"/>
          <w:strike w:val="0"/>
          <w:color w:val="auto"/>
          <w:sz w:val="32"/>
          <w:szCs w:val="28"/>
          <w:highlight w:val="none"/>
          <w:lang w:val="en-US" w:eastAsia="zh-CN"/>
        </w:rPr>
        <w:t>推进</w:t>
      </w:r>
      <w:r>
        <w:rPr>
          <w:rFonts w:hint="eastAsia" w:ascii="仿宋_GB2312" w:hAnsi="仿宋_GB2312" w:eastAsia="仿宋_GB2312" w:cs="仿宋_GB2312"/>
          <w:b w:val="0"/>
          <w:bCs w:val="0"/>
          <w:strike w:val="0"/>
          <w:color w:val="auto"/>
          <w:sz w:val="32"/>
          <w:szCs w:val="28"/>
          <w:highlight w:val="none"/>
          <w:lang w:eastAsia="zh-CN"/>
        </w:rPr>
        <w:t>智慧就业服务平台</w:t>
      </w:r>
      <w:r>
        <w:rPr>
          <w:rFonts w:hint="eastAsia" w:ascii="仿宋_GB2312" w:hAnsi="仿宋_GB2312" w:eastAsia="仿宋_GB2312" w:cs="仿宋_GB2312"/>
          <w:b w:val="0"/>
          <w:bCs w:val="0"/>
          <w:strike w:val="0"/>
          <w:color w:val="auto"/>
          <w:sz w:val="32"/>
          <w:szCs w:val="28"/>
          <w:highlight w:val="none"/>
          <w:lang w:val="en-US" w:eastAsia="zh-CN"/>
        </w:rPr>
        <w:t>建设</w:t>
      </w:r>
      <w:r>
        <w:rPr>
          <w:rFonts w:hint="eastAsia" w:ascii="仿宋_GB2312" w:hAnsi="仿宋_GB2312" w:eastAsia="仿宋_GB2312" w:cs="仿宋_GB2312"/>
          <w:b w:val="0"/>
          <w:bCs w:val="0"/>
          <w:strike w:val="0"/>
          <w:color w:val="auto"/>
          <w:sz w:val="32"/>
          <w:szCs w:val="28"/>
          <w:highlight w:val="none"/>
          <w:lang w:eastAsia="zh-CN"/>
        </w:rPr>
        <w:t>，</w:t>
      </w:r>
      <w:r>
        <w:rPr>
          <w:rFonts w:hint="eastAsia" w:ascii="仿宋_GB2312" w:hAnsi="仿宋_GB2312" w:eastAsia="仿宋_GB2312" w:cs="仿宋_GB2312"/>
          <w:b w:val="0"/>
          <w:bCs w:val="0"/>
          <w:strike w:val="0"/>
          <w:color w:val="auto"/>
          <w:sz w:val="32"/>
          <w:szCs w:val="28"/>
          <w:highlight w:val="none"/>
          <w:lang w:val="en-US" w:eastAsia="zh-CN"/>
        </w:rPr>
        <w:t>深化</w:t>
      </w:r>
      <w:r>
        <w:rPr>
          <w:rFonts w:hint="eastAsia" w:ascii="仿宋_GB2312" w:hAnsi="仿宋_GB2312" w:eastAsia="仿宋_GB2312" w:cs="仿宋_GB2312"/>
          <w:b w:val="0"/>
          <w:bCs w:val="0"/>
          <w:color w:val="auto"/>
          <w:sz w:val="32"/>
          <w:szCs w:val="28"/>
          <w:highlight w:val="none"/>
          <w:lang w:eastAsia="zh-CN"/>
        </w:rPr>
        <w:t>智能问答、人岗匹配、政策计算器等</w:t>
      </w:r>
      <w:r>
        <w:rPr>
          <w:rFonts w:hint="eastAsia" w:ascii="仿宋_GB2312" w:hAnsi="仿宋_GB2312" w:eastAsia="仿宋_GB2312" w:cs="仿宋_GB2312"/>
          <w:b w:val="0"/>
          <w:bCs w:val="0"/>
          <w:color w:val="auto"/>
          <w:sz w:val="32"/>
          <w:szCs w:val="28"/>
          <w:highlight w:val="none"/>
          <w:lang w:val="en-US" w:eastAsia="zh-CN"/>
        </w:rPr>
        <w:t>应用，推动就业服务精准匹配、主动推送</w:t>
      </w:r>
      <w:r>
        <w:rPr>
          <w:rFonts w:hint="eastAsia" w:ascii="仿宋_GB2312" w:hAnsi="仿宋_GB2312" w:eastAsia="仿宋_GB2312" w:cs="仿宋_GB2312"/>
          <w:b w:val="0"/>
          <w:bCs w:val="0"/>
          <w:color w:val="auto"/>
          <w:sz w:val="32"/>
          <w:szCs w:val="28"/>
          <w:highlight w:val="none"/>
          <w:lang w:eastAsia="zh-CN"/>
        </w:rPr>
        <w:t>。加强重点群体就业、</w:t>
      </w:r>
      <w:r>
        <w:rPr>
          <w:rFonts w:hint="eastAsia" w:ascii="仿宋_GB2312" w:hAnsi="仿宋_GB2312" w:eastAsia="仿宋_GB2312" w:cs="仿宋_GB2312"/>
          <w:b w:val="0"/>
          <w:bCs w:val="0"/>
          <w:color w:val="auto"/>
          <w:sz w:val="32"/>
          <w:szCs w:val="28"/>
          <w:highlight w:val="none"/>
          <w:lang w:val="en-US" w:eastAsia="zh-CN"/>
        </w:rPr>
        <w:t>企业用工需求监测</w:t>
      </w:r>
      <w:r>
        <w:rPr>
          <w:rFonts w:hint="eastAsia" w:ascii="仿宋_GB2312" w:hAnsi="仿宋_GB2312" w:eastAsia="仿宋_GB2312" w:cs="仿宋_GB2312"/>
          <w:b w:val="0"/>
          <w:bCs w:val="0"/>
          <w:color w:val="auto"/>
          <w:sz w:val="32"/>
          <w:szCs w:val="28"/>
          <w:highlight w:val="none"/>
          <w:lang w:eastAsia="zh-CN"/>
        </w:rPr>
        <w:t>，强化就业形势分析和风险预警，</w:t>
      </w:r>
      <w:r>
        <w:rPr>
          <w:rFonts w:hint="eastAsia" w:ascii="仿宋_GB2312" w:hAnsi="仿宋_GB2312" w:eastAsia="仿宋_GB2312" w:cs="仿宋_GB2312"/>
          <w:b w:val="0"/>
          <w:bCs w:val="0"/>
          <w:color w:val="auto"/>
          <w:sz w:val="32"/>
          <w:szCs w:val="28"/>
          <w:highlight w:val="none"/>
          <w:lang w:val="en-US" w:eastAsia="zh-CN"/>
        </w:rPr>
        <w:t>提升就业服务精准化水平</w:t>
      </w:r>
      <w:r>
        <w:rPr>
          <w:rFonts w:hint="eastAsia" w:ascii="仿宋_GB2312" w:hAnsi="仿宋_GB2312" w:eastAsia="仿宋_GB2312" w:cs="仿宋_GB2312"/>
          <w:b w:val="0"/>
          <w:bCs w:val="0"/>
          <w:color w:val="auto"/>
          <w:sz w:val="32"/>
          <w:szCs w:val="28"/>
          <w:highlight w:val="none"/>
          <w:lang w:eastAsia="zh-CN"/>
        </w:rPr>
        <w:t>。</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1"/>
      </w:tblGrid>
      <w:tr w14:paraId="658F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14:paraId="3FC7170D">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jc w:val="center"/>
              <w:textAlignment w:val="auto"/>
              <w:outlineLvl w:val="9"/>
              <w:rPr>
                <w:rFonts w:hint="eastAsia" w:ascii="微软雅黑" w:hAnsi="微软雅黑" w:eastAsia="微软雅黑" w:cs="微软雅黑"/>
                <w:b w:val="0"/>
                <w:bCs w:val="0"/>
                <w:color w:val="auto"/>
                <w:sz w:val="24"/>
                <w:szCs w:val="22"/>
                <w:highlight w:val="none"/>
                <w:vertAlign w:val="baseline"/>
                <w:lang w:val="en-US" w:eastAsia="zh-CN"/>
              </w:rPr>
            </w:pPr>
            <w:r>
              <w:rPr>
                <w:rFonts w:hint="eastAsia" w:ascii="黑体" w:hAnsi="黑体" w:eastAsia="黑体" w:cs="黑体"/>
                <w:b w:val="0"/>
                <w:bCs w:val="0"/>
                <w:color w:val="auto"/>
                <w:sz w:val="28"/>
                <w:szCs w:val="24"/>
                <w:highlight w:val="none"/>
                <w:vertAlign w:val="baseline"/>
                <w:lang w:val="en-US" w:eastAsia="zh-CN"/>
              </w:rPr>
              <w:t>专栏5：</w:t>
            </w:r>
            <w:r>
              <w:rPr>
                <w:rFonts w:hint="eastAsia" w:ascii="黑体" w:hAnsi="黑体" w:eastAsia="黑体" w:cs="黑体"/>
                <w:sz w:val="28"/>
                <w:szCs w:val="36"/>
                <w:highlight w:val="none"/>
              </w:rPr>
              <w:t>“智慧人社”建设</w:t>
            </w:r>
            <w:r>
              <w:rPr>
                <w:rFonts w:hint="eastAsia" w:ascii="黑体" w:hAnsi="黑体" w:eastAsia="黑体" w:cs="黑体"/>
                <w:sz w:val="28"/>
                <w:szCs w:val="36"/>
                <w:highlight w:val="none"/>
                <w:lang w:val="en-US" w:eastAsia="zh-CN"/>
              </w:rPr>
              <w:t>工程</w:t>
            </w:r>
          </w:p>
        </w:tc>
      </w:tr>
      <w:tr w14:paraId="358D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shd w:val="clear" w:color="auto" w:fill="auto"/>
            <w:vAlign w:val="center"/>
          </w:tcPr>
          <w:p w14:paraId="29C3E08F">
            <w:pPr>
              <w:pStyle w:val="18"/>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480" w:firstLineChars="200"/>
              <w:jc w:val="both"/>
              <w:textAlignment w:val="auto"/>
              <w:outlineLvl w:val="9"/>
              <w:rPr>
                <w:rFonts w:hint="eastAsia" w:ascii="仿宋_GB2312" w:hAnsi="仿宋_GB2312" w:eastAsia="仿宋_GB2312" w:cs="仿宋_GB2312"/>
                <w:b w:val="0"/>
                <w:bCs w:val="0"/>
                <w:snapToGrid w:val="0"/>
                <w:color w:val="auto"/>
                <w:sz w:val="24"/>
                <w:szCs w:val="24"/>
                <w:highlight w:val="none"/>
                <w:vertAlign w:val="baseline"/>
                <w:lang w:val="en-US" w:eastAsia="zh-CN"/>
              </w:rPr>
            </w:pPr>
            <w:r>
              <w:rPr>
                <w:rFonts w:hint="eastAsia" w:ascii="仿宋_GB2312" w:hAnsi="仿宋_GB2312" w:eastAsia="仿宋_GB2312" w:cs="仿宋_GB2312"/>
                <w:snapToGrid w:val="0"/>
                <w:sz w:val="24"/>
                <w:szCs w:val="24"/>
                <w:highlight w:val="none"/>
              </w:rPr>
              <w:t>落实“提升就业服务质量工程”“智慧人社”等建设要求，围绕提升公共就业服务能力、促进高质量充分就业</w:t>
            </w:r>
            <w:r>
              <w:rPr>
                <w:rFonts w:hint="eastAsia" w:ascii="仿宋_GB2312" w:hAnsi="仿宋_GB2312" w:eastAsia="仿宋_GB2312" w:cs="仿宋_GB2312"/>
                <w:snapToGrid w:val="0"/>
                <w:sz w:val="24"/>
                <w:szCs w:val="24"/>
                <w:highlight w:val="none"/>
                <w:lang w:val="en-US" w:eastAsia="zh-CN"/>
              </w:rPr>
              <w:t>的</w:t>
            </w:r>
            <w:r>
              <w:rPr>
                <w:rFonts w:hint="eastAsia" w:ascii="仿宋_GB2312" w:hAnsi="仿宋_GB2312" w:eastAsia="仿宋_GB2312" w:cs="仿宋_GB2312"/>
                <w:snapToGrid w:val="0"/>
                <w:sz w:val="24"/>
                <w:szCs w:val="24"/>
                <w:highlight w:val="none"/>
              </w:rPr>
              <w:t>目标，建设数智人社一体化平台，推动人社服务向管理规范化、政策精准化、经办数智化、服务移动化、决策科学化转型，打造集数据支撑、业务协同、智能服务、分析决策于一体的公共就业服务数字化平台。</w:t>
            </w:r>
          </w:p>
        </w:tc>
      </w:tr>
    </w:tbl>
    <w:p w14:paraId="7F392B22">
      <w:pPr>
        <w:widowControl/>
        <w:numPr>
          <w:ilvl w:val="-1"/>
          <w:numId w:val="0"/>
        </w:numPr>
        <w:adjustRightInd w:val="0"/>
        <w:snapToGrid w:val="0"/>
        <w:spacing w:beforeLines="0" w:afterLines="0" w:line="560" w:lineRule="exact"/>
        <w:ind w:firstLine="643" w:firstLineChars="200"/>
        <w:jc w:val="both"/>
        <w:outlineLvl w:val="9"/>
        <w:rPr>
          <w:rFonts w:hint="eastAsia" w:eastAsia="仿宋_GB2312"/>
          <w:highlight w:val="none"/>
          <w:lang w:eastAsia="zh-CN"/>
        </w:rPr>
      </w:pPr>
      <w:r>
        <w:rPr>
          <w:rFonts w:hint="eastAsia" w:ascii="仿宋_GB2312" w:hAnsi="仿宋_GB2312" w:eastAsia="仿宋_GB2312" w:cs="仿宋_GB2312"/>
          <w:b/>
          <w:bCs/>
          <w:color w:val="auto"/>
          <w:sz w:val="32"/>
          <w:szCs w:val="32"/>
          <w:highlight w:val="none"/>
        </w:rPr>
        <w:t>提升公共文化数字化服务能力</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打造“昌平云文化”服务平台，推进文化馆、图书馆、博物馆等公共文化场馆数字化改造，布局数字图书馆、线上展览、虚拟演艺厅等数字文化空间</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丰富公共文化数字资源供给。</w:t>
      </w:r>
    </w:p>
    <w:p w14:paraId="1B984525">
      <w:pPr>
        <w:keepNext w:val="0"/>
        <w:keepLines w:val="0"/>
        <w:pageBreakBefore w:val="0"/>
        <w:widowControl/>
        <w:numPr>
          <w:ilvl w:val="-1"/>
          <w:numId w:val="0"/>
        </w:numPr>
        <w:wordWrap/>
        <w:overflowPunct/>
        <w:topLinePunct w:val="0"/>
        <w:bidi w:val="0"/>
        <w:adjustRightInd w:val="0"/>
        <w:snapToGrid w:val="0"/>
        <w:spacing w:beforeLines="0" w:afterLines="0" w:line="560" w:lineRule="exact"/>
        <w:ind w:left="0" w:firstLine="654" w:firstLineChars="200"/>
        <w:jc w:val="both"/>
        <w:outlineLvl w:val="9"/>
        <w:rPr>
          <w:rFonts w:hint="eastAsia" w:ascii="仿宋_GB2312" w:hAnsi="仿宋_GB2312" w:eastAsia="仿宋_GB2312" w:cs="仿宋_GB2312"/>
          <w:spacing w:val="0"/>
          <w:w w:val="100"/>
          <w:position w:val="0"/>
          <w:sz w:val="32"/>
          <w:szCs w:val="32"/>
          <w:highlight w:val="none"/>
          <w:lang w:eastAsia="zh-CN"/>
        </w:rPr>
      </w:pPr>
      <w:r>
        <w:rPr>
          <w:rFonts w:hint="eastAsia" w:ascii="仿宋_GB2312" w:hAnsi="仿宋_GB2312" w:eastAsia="仿宋_GB2312" w:cs="仿宋_GB2312"/>
          <w:b/>
          <w:bCs/>
          <w:spacing w:val="8"/>
          <w:sz w:val="31"/>
          <w:szCs w:val="31"/>
          <w:highlight w:val="none"/>
          <w:lang w:eastAsia="zh-CN"/>
        </w:rPr>
        <w:t>提升特殊群体智慧服务水平，</w:t>
      </w:r>
      <w:r>
        <w:rPr>
          <w:rFonts w:hint="eastAsia" w:ascii="仿宋_GB2312" w:hAnsi="仿宋_GB2312" w:eastAsia="仿宋_GB2312" w:cs="仿宋_GB2312"/>
          <w:b w:val="0"/>
          <w:bCs w:val="0"/>
          <w:color w:val="auto"/>
          <w:sz w:val="32"/>
          <w:szCs w:val="28"/>
          <w:highlight w:val="none"/>
          <w:lang w:val="en-US" w:eastAsia="zh-CN"/>
        </w:rPr>
        <w:t>搭建智慧养老服务平台，</w:t>
      </w:r>
      <w:r>
        <w:rPr>
          <w:rFonts w:hint="eastAsia" w:ascii="仿宋_GB2312" w:hAnsi="仿宋_GB2312" w:eastAsia="仿宋_GB2312" w:cs="仿宋_GB2312"/>
          <w:color w:val="auto"/>
          <w:sz w:val="32"/>
          <w:szCs w:val="28"/>
          <w:highlight w:val="none"/>
        </w:rPr>
        <w:t>试点打造智慧养老院示范</w:t>
      </w:r>
      <w:r>
        <w:rPr>
          <w:rFonts w:hint="eastAsia" w:ascii="仿宋_GB2312" w:hAnsi="仿宋_GB2312" w:eastAsia="仿宋_GB2312" w:cs="仿宋_GB2312"/>
          <w:b w:val="0"/>
          <w:bCs w:val="0"/>
          <w:color w:val="auto"/>
          <w:sz w:val="32"/>
          <w:szCs w:val="28"/>
          <w:highlight w:val="none"/>
          <w:lang w:val="en-US" w:eastAsia="zh-CN"/>
        </w:rPr>
        <w:t>。发展居家社区智慧养老，拓展智能居家监护、远程健康管理等应用。</w:t>
      </w:r>
      <w:r>
        <w:rPr>
          <w:rFonts w:hint="eastAsia" w:ascii="仿宋_GB2312" w:hAnsi="仿宋_GB2312" w:eastAsia="仿宋_GB2312" w:cs="仿宋_GB2312"/>
          <w:spacing w:val="0"/>
          <w:w w:val="100"/>
          <w:position w:val="0"/>
          <w:sz w:val="32"/>
          <w:szCs w:val="32"/>
          <w:highlight w:val="none"/>
        </w:rPr>
        <w:t>投用区级智慧托育服务平台，提升托育机构数字化管理和服务能力。</w:t>
      </w:r>
      <w:r>
        <w:rPr>
          <w:rFonts w:hint="eastAsia" w:ascii="仿宋_GB2312" w:hAnsi="仿宋_GB2312" w:eastAsia="仿宋_GB2312" w:cs="仿宋_GB2312"/>
          <w:spacing w:val="0"/>
          <w:w w:val="100"/>
          <w:position w:val="0"/>
          <w:sz w:val="32"/>
          <w:szCs w:val="32"/>
          <w:highlight w:val="none"/>
          <w:lang w:eastAsia="zh-CN"/>
        </w:rPr>
        <w:t>完善人口基础信息库和综合管理信息平台，加强流动人口</w:t>
      </w:r>
      <w:r>
        <w:rPr>
          <w:rFonts w:hint="eastAsia" w:ascii="仿宋_GB2312" w:hAnsi="仿宋_GB2312" w:eastAsia="仿宋_GB2312" w:cs="仿宋_GB2312"/>
          <w:spacing w:val="0"/>
          <w:w w:val="100"/>
          <w:position w:val="0"/>
          <w:sz w:val="32"/>
          <w:szCs w:val="32"/>
          <w:highlight w:val="none"/>
          <w:lang w:val="en-US" w:eastAsia="zh-CN"/>
        </w:rPr>
        <w:t>动态监测</w:t>
      </w:r>
      <w:r>
        <w:rPr>
          <w:rFonts w:hint="eastAsia" w:ascii="仿宋_GB2312" w:hAnsi="仿宋_GB2312" w:eastAsia="仿宋_GB2312" w:cs="仿宋_GB2312"/>
          <w:spacing w:val="0"/>
          <w:w w:val="100"/>
          <w:position w:val="0"/>
          <w:sz w:val="32"/>
          <w:szCs w:val="32"/>
          <w:highlight w:val="none"/>
          <w:lang w:eastAsia="zh-CN"/>
        </w:rPr>
        <w:t>。</w:t>
      </w:r>
    </w:p>
    <w:p w14:paraId="509E8745">
      <w:pPr>
        <w:keepNext w:val="0"/>
        <w:keepLines w:val="0"/>
        <w:pageBreakBefore w:val="0"/>
        <w:widowControl/>
        <w:numPr>
          <w:ilvl w:val="-1"/>
          <w:numId w:val="0"/>
        </w:numPr>
        <w:wordWrap/>
        <w:overflowPunct/>
        <w:topLinePunct w:val="0"/>
        <w:bidi w:val="0"/>
        <w:adjustRightInd w:val="0"/>
        <w:snapToGrid w:val="0"/>
        <w:spacing w:beforeLines="0" w:afterLines="0" w:line="560" w:lineRule="exact"/>
        <w:ind w:left="0" w:firstLine="643" w:firstLineChars="200"/>
        <w:outlineLvl w:val="2"/>
        <w:rPr>
          <w:rFonts w:hint="eastAsia" w:ascii="仿宋_GB2312" w:hAnsi="仿宋_GB2312" w:eastAsia="仿宋_GB2312" w:cs="仿宋_GB2312"/>
          <w:b/>
          <w:bCs/>
          <w:color w:val="auto"/>
          <w:sz w:val="32"/>
          <w:szCs w:val="28"/>
          <w:highlight w:val="none"/>
          <w:u w:val="none"/>
          <w:lang w:eastAsia="zh-CN"/>
        </w:rPr>
      </w:pPr>
      <w:bookmarkStart w:id="511" w:name="_Toc11930"/>
      <w:bookmarkStart w:id="512" w:name="_Toc16026"/>
      <w:r>
        <w:rPr>
          <w:rFonts w:hint="eastAsia" w:ascii="仿宋_GB2312" w:hAnsi="仿宋_GB2312" w:eastAsia="仿宋_GB2312" w:cs="仿宋_GB2312"/>
          <w:b/>
          <w:bCs/>
          <w:color w:val="auto"/>
          <w:sz w:val="32"/>
          <w:szCs w:val="28"/>
          <w:highlight w:val="none"/>
          <w:u w:val="none"/>
          <w:lang w:val="en-US" w:eastAsia="zh-CN"/>
        </w:rPr>
        <w:t>17.打造数智融合</w:t>
      </w:r>
      <w:r>
        <w:rPr>
          <w:rFonts w:hint="eastAsia" w:ascii="仿宋_GB2312" w:hAnsi="仿宋_GB2312" w:eastAsia="仿宋_GB2312" w:cs="仿宋_GB2312"/>
          <w:b/>
          <w:bCs/>
          <w:color w:val="auto"/>
          <w:sz w:val="32"/>
          <w:szCs w:val="28"/>
          <w:highlight w:val="none"/>
          <w:u w:val="none"/>
        </w:rPr>
        <w:t>生活</w:t>
      </w:r>
      <w:r>
        <w:rPr>
          <w:rFonts w:hint="eastAsia" w:ascii="仿宋_GB2312" w:hAnsi="仿宋_GB2312" w:eastAsia="仿宋_GB2312" w:cs="仿宋_GB2312"/>
          <w:b/>
          <w:bCs/>
          <w:color w:val="auto"/>
          <w:sz w:val="32"/>
          <w:szCs w:val="28"/>
          <w:highlight w:val="none"/>
          <w:u w:val="none"/>
          <w:lang w:val="en-US" w:eastAsia="zh-CN"/>
        </w:rPr>
        <w:t>服务形态</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7"/>
      <w:bookmarkEnd w:id="508"/>
      <w:bookmarkEnd w:id="509"/>
      <w:bookmarkEnd w:id="510"/>
      <w:bookmarkEnd w:id="511"/>
      <w:bookmarkEnd w:id="512"/>
    </w:p>
    <w:bookmarkEnd w:id="449"/>
    <w:bookmarkEnd w:id="450"/>
    <w:bookmarkEnd w:id="451"/>
    <w:bookmarkEnd w:id="452"/>
    <w:bookmarkEnd w:id="453"/>
    <w:bookmarkEnd w:id="454"/>
    <w:bookmarkEnd w:id="455"/>
    <w:bookmarkEnd w:id="456"/>
    <w:bookmarkEnd w:id="457"/>
    <w:bookmarkEnd w:id="458"/>
    <w:bookmarkEnd w:id="459"/>
    <w:bookmarkEnd w:id="460"/>
    <w:bookmarkEnd w:id="461"/>
    <w:p w14:paraId="3DE60E20">
      <w:pPr>
        <w:keepNext w:val="0"/>
        <w:keepLines w:val="0"/>
        <w:pageBreakBefore w:val="0"/>
        <w:widowControl/>
        <w:numPr>
          <w:ilvl w:val="-1"/>
          <w:numId w:val="0"/>
        </w:numPr>
        <w:wordWrap/>
        <w:overflowPunct/>
        <w:topLinePunct w:val="0"/>
        <w:bidi w:val="0"/>
        <w:adjustRightInd w:val="0"/>
        <w:snapToGrid w:val="0"/>
        <w:spacing w:beforeLines="0" w:afterLines="0" w:line="560" w:lineRule="exact"/>
        <w:ind w:left="0" w:firstLine="643" w:firstLineChars="200"/>
        <w:jc w:val="left"/>
        <w:outlineLvl w:val="9"/>
        <w:rPr>
          <w:rFonts w:hint="eastAsia" w:ascii="仿宋_GB2312" w:hAnsi="仿宋_GB2312" w:eastAsia="仿宋_GB2312" w:cs="仿宋_GB2312"/>
          <w:b w:val="0"/>
          <w:bCs w:val="0"/>
          <w:color w:val="auto"/>
          <w:sz w:val="32"/>
          <w:szCs w:val="28"/>
          <w:highlight w:val="none"/>
          <w:lang w:val="en-US" w:eastAsia="zh-CN"/>
        </w:rPr>
      </w:pPr>
      <w:bookmarkStart w:id="513" w:name="_Toc20096"/>
      <w:bookmarkStart w:id="514" w:name="_Toc29256"/>
      <w:bookmarkStart w:id="515" w:name="_Toc25520"/>
      <w:bookmarkStart w:id="516" w:name="_Toc29951"/>
      <w:bookmarkStart w:id="517" w:name="_Toc25855"/>
      <w:bookmarkStart w:id="518" w:name="_Toc20072"/>
      <w:bookmarkStart w:id="519" w:name="_Toc8240"/>
      <w:bookmarkStart w:id="520" w:name="_Toc19439"/>
      <w:bookmarkStart w:id="521" w:name="_Toc16798"/>
      <w:bookmarkStart w:id="522" w:name="_Toc23600"/>
      <w:bookmarkStart w:id="523" w:name="_Toc1181"/>
      <w:bookmarkStart w:id="524" w:name="_Toc32096"/>
      <w:bookmarkStart w:id="525" w:name="_Toc12512"/>
      <w:r>
        <w:rPr>
          <w:rFonts w:hint="eastAsia" w:ascii="仿宋_GB2312" w:hAnsi="仿宋_GB2312" w:eastAsia="仿宋_GB2312" w:cs="仿宋_GB2312"/>
          <w:b/>
          <w:bCs/>
          <w:color w:val="auto"/>
          <w:sz w:val="32"/>
          <w:szCs w:val="28"/>
          <w:highlight w:val="none"/>
          <w:lang w:eastAsia="zh-CN"/>
        </w:rPr>
        <w:t>提升智慧便捷出行服务，</w:t>
      </w:r>
      <w:r>
        <w:rPr>
          <w:rFonts w:hint="eastAsia" w:ascii="仿宋_GB2312" w:hAnsi="仿宋_GB2312" w:eastAsia="仿宋_GB2312" w:cs="仿宋_GB2312"/>
          <w:color w:val="auto"/>
          <w:sz w:val="32"/>
          <w:szCs w:val="28"/>
          <w:highlight w:val="none"/>
        </w:rPr>
        <w:t>推进公交</w:t>
      </w:r>
      <w:r>
        <w:rPr>
          <w:rFonts w:hint="eastAsia" w:ascii="仿宋_GB2312" w:hAnsi="仿宋_GB2312" w:eastAsia="仿宋_GB2312" w:cs="仿宋_GB2312"/>
          <w:color w:val="auto"/>
          <w:sz w:val="32"/>
          <w:szCs w:val="28"/>
          <w:highlight w:val="none"/>
          <w:lang w:val="en-US" w:eastAsia="zh-CN"/>
        </w:rPr>
        <w:t>场站和交通枢纽</w:t>
      </w:r>
      <w:r>
        <w:rPr>
          <w:rFonts w:hint="eastAsia" w:ascii="仿宋_GB2312" w:hAnsi="仿宋_GB2312" w:eastAsia="仿宋_GB2312" w:cs="仿宋_GB2312"/>
          <w:color w:val="auto"/>
          <w:sz w:val="32"/>
          <w:szCs w:val="28"/>
          <w:highlight w:val="none"/>
        </w:rPr>
        <w:t>智慧化升级，强化公交与轨道运营信息互联互通</w:t>
      </w:r>
      <w:r>
        <w:rPr>
          <w:rFonts w:hint="eastAsia" w:ascii="仿宋_GB2312" w:hAnsi="仿宋_GB2312" w:eastAsia="仿宋_GB2312" w:cs="仿宋_GB2312"/>
          <w:color w:val="auto"/>
          <w:sz w:val="32"/>
          <w:szCs w:val="28"/>
          <w:highlight w:val="none"/>
          <w:lang w:eastAsia="zh-CN"/>
        </w:rPr>
        <w:t>，</w:t>
      </w:r>
      <w:r>
        <w:rPr>
          <w:rFonts w:hint="eastAsia" w:ascii="仿宋_GB2312" w:hAnsi="仿宋_GB2312" w:eastAsia="仿宋_GB2312" w:cs="仿宋_GB2312"/>
          <w:color w:val="auto"/>
          <w:sz w:val="32"/>
          <w:szCs w:val="28"/>
          <w:highlight w:val="none"/>
          <w:lang w:val="en-US" w:eastAsia="zh-CN"/>
        </w:rPr>
        <w:t>完善实时出行信息服务</w:t>
      </w:r>
      <w:r>
        <w:rPr>
          <w:rFonts w:hint="eastAsia" w:ascii="仿宋_GB2312" w:hAnsi="仿宋_GB2312" w:eastAsia="仿宋_GB2312" w:cs="仿宋_GB2312"/>
          <w:color w:val="auto"/>
          <w:sz w:val="32"/>
          <w:szCs w:val="28"/>
          <w:highlight w:val="none"/>
          <w:lang w:eastAsia="zh-CN"/>
        </w:rPr>
        <w:t>。</w:t>
      </w:r>
      <w:r>
        <w:rPr>
          <w:rFonts w:hint="eastAsia" w:ascii="仿宋_GB2312" w:hAnsi="仿宋_GB2312" w:eastAsia="仿宋_GB2312" w:cs="仿宋_GB2312"/>
          <w:color w:val="auto"/>
          <w:sz w:val="32"/>
          <w:szCs w:val="28"/>
          <w:highlight w:val="none"/>
        </w:rPr>
        <w:t>完善智慧停车服务，推进停车资源信息共享和停车场智能化改造，拓展车位查询、充电桩状态查询等便民应用</w:t>
      </w:r>
      <w:r>
        <w:rPr>
          <w:rFonts w:hint="eastAsia" w:ascii="仿宋_GB2312" w:hAnsi="仿宋_GB2312" w:eastAsia="仿宋_GB2312" w:cs="仿宋_GB2312"/>
          <w:b w:val="0"/>
          <w:bCs w:val="0"/>
          <w:color w:val="auto"/>
          <w:sz w:val="32"/>
          <w:szCs w:val="28"/>
          <w:highlight w:val="none"/>
          <w:lang w:val="en-US" w:eastAsia="zh-CN"/>
        </w:rPr>
        <w:t>。优化共享单车潮汐</w:t>
      </w:r>
      <w:r>
        <w:rPr>
          <w:rFonts w:hint="eastAsia" w:ascii="仿宋_GB2312" w:hAnsi="仿宋_GB2312" w:eastAsia="仿宋_GB2312" w:cs="仿宋_GB2312"/>
          <w:color w:val="auto"/>
          <w:sz w:val="32"/>
          <w:szCs w:val="28"/>
          <w:highlight w:val="none"/>
        </w:rPr>
        <w:t>调控</w:t>
      </w:r>
      <w:r>
        <w:rPr>
          <w:rFonts w:hint="eastAsia" w:ascii="仿宋_GB2312" w:hAnsi="仿宋_GB2312" w:eastAsia="仿宋_GB2312" w:cs="仿宋_GB2312"/>
          <w:b w:val="0"/>
          <w:bCs w:val="0"/>
          <w:color w:val="auto"/>
          <w:sz w:val="32"/>
          <w:szCs w:val="28"/>
          <w:highlight w:val="none"/>
          <w:lang w:val="en-US" w:eastAsia="zh-CN"/>
        </w:rPr>
        <w:t>和电子围栏应用。</w:t>
      </w:r>
      <w:r>
        <w:rPr>
          <w:rFonts w:hint="eastAsia" w:ascii="仿宋_GB2312" w:hAnsi="仿宋_GB2312" w:eastAsia="仿宋_GB2312" w:cs="仿宋_GB2312"/>
          <w:b/>
          <w:bCs/>
          <w:color w:val="auto"/>
          <w:sz w:val="32"/>
          <w:szCs w:val="28"/>
          <w:highlight w:val="none"/>
          <w:lang w:val="en-US" w:eastAsia="zh-CN"/>
        </w:rPr>
        <w:t>拓展数智消费新场景，</w:t>
      </w:r>
      <w:r>
        <w:rPr>
          <w:rFonts w:hint="eastAsia" w:ascii="仿宋_GB2312" w:hAnsi="仿宋_GB2312" w:eastAsia="仿宋_GB2312" w:cs="仿宋_GB2312"/>
          <w:color w:val="auto"/>
          <w:sz w:val="32"/>
          <w:szCs w:val="28"/>
          <w:highlight w:val="none"/>
        </w:rPr>
        <w:t>拓展文旅农商体</w:t>
      </w:r>
      <w:r>
        <w:rPr>
          <w:rFonts w:hint="eastAsia" w:ascii="仿宋_GB2312" w:hAnsi="仿宋_GB2312" w:eastAsia="仿宋_GB2312" w:cs="仿宋_GB2312"/>
          <w:b w:val="0"/>
          <w:bCs w:val="0"/>
          <w:color w:val="auto"/>
          <w:sz w:val="32"/>
          <w:szCs w:val="28"/>
          <w:highlight w:val="none"/>
          <w:lang w:val="en-US" w:eastAsia="zh-CN"/>
        </w:rPr>
        <w:t>融合消费场景</w:t>
      </w:r>
      <w:r>
        <w:rPr>
          <w:rFonts w:hint="eastAsia" w:ascii="仿宋_GB2312" w:hAnsi="仿宋_GB2312" w:eastAsia="仿宋_GB2312" w:cs="仿宋_GB2312"/>
          <w:color w:val="auto"/>
          <w:sz w:val="32"/>
          <w:szCs w:val="28"/>
          <w:highlight w:val="none"/>
          <w:lang w:eastAsia="zh-CN"/>
        </w:rPr>
        <w:t>，</w:t>
      </w:r>
      <w:r>
        <w:rPr>
          <w:rFonts w:hint="eastAsia" w:ascii="仿宋_GB2312" w:hAnsi="仿宋_GB2312" w:eastAsia="仿宋_GB2312" w:cs="仿宋_GB2312"/>
          <w:color w:val="auto"/>
          <w:spacing w:val="0"/>
          <w:sz w:val="32"/>
          <w:szCs w:val="28"/>
          <w:highlight w:val="none"/>
        </w:rPr>
        <w:t>推进商业数字化升级，</w:t>
      </w:r>
      <w:r>
        <w:rPr>
          <w:rFonts w:hint="eastAsia" w:ascii="仿宋_GB2312" w:hAnsi="仿宋_GB2312" w:eastAsia="仿宋_GB2312" w:cs="仿宋_GB2312"/>
          <w:color w:val="auto"/>
          <w:sz w:val="32"/>
          <w:szCs w:val="28"/>
          <w:highlight w:val="none"/>
          <w:lang w:eastAsia="zh-CN"/>
        </w:rPr>
        <w:t>支持重点商业综合体拓展智慧导览、沉浸体验等</w:t>
      </w:r>
      <w:r>
        <w:rPr>
          <w:rFonts w:hint="eastAsia" w:ascii="仿宋_GB2312" w:hAnsi="仿宋_GB2312" w:eastAsia="仿宋_GB2312" w:cs="仿宋_GB2312"/>
          <w:color w:val="auto"/>
          <w:sz w:val="32"/>
          <w:szCs w:val="28"/>
          <w:highlight w:val="none"/>
          <w:lang w:val="en-US" w:eastAsia="zh-CN"/>
        </w:rPr>
        <w:t>应用</w:t>
      </w:r>
      <w:r>
        <w:rPr>
          <w:rFonts w:hint="eastAsia" w:ascii="仿宋_GB2312" w:hAnsi="仿宋_GB2312" w:eastAsia="仿宋_GB2312" w:cs="仿宋_GB2312"/>
          <w:color w:val="auto"/>
          <w:sz w:val="32"/>
          <w:szCs w:val="28"/>
          <w:highlight w:val="none"/>
          <w:lang w:eastAsia="zh-CN"/>
        </w:rPr>
        <w:t>，打造智慧商业消费新地标。</w:t>
      </w:r>
      <w:r>
        <w:rPr>
          <w:rFonts w:hint="eastAsia" w:ascii="仿宋_GB2312" w:hAnsi="仿宋_GB2312" w:eastAsia="仿宋_GB2312" w:cs="仿宋_GB2312"/>
          <w:color w:val="auto"/>
          <w:sz w:val="32"/>
          <w:szCs w:val="28"/>
          <w:highlight w:val="none"/>
        </w:rPr>
        <w:t>扩大重点商圈数字人民币应用试点范围。</w:t>
      </w:r>
    </w:p>
    <w:tbl>
      <w:tblPr>
        <w:tblStyle w:val="22"/>
        <w:tblW w:w="8926"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6"/>
      </w:tblGrid>
      <w:tr w14:paraId="747C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6" w:type="dxa"/>
          </w:tcPr>
          <w:p w14:paraId="39073429">
            <w:pPr>
              <w:keepNext w:val="0"/>
              <w:keepLines w:val="0"/>
              <w:pageBreakBefore w:val="0"/>
              <w:widowControl/>
              <w:numPr>
                <w:ilvl w:val="-1"/>
                <w:numId w:val="0"/>
              </w:numPr>
              <w:kinsoku/>
              <w:wordWrap/>
              <w:overflowPunct/>
              <w:topLinePunct w:val="0"/>
              <w:autoSpaceDE/>
              <w:autoSpaceDN/>
              <w:bidi w:val="0"/>
              <w:adjustRightInd w:val="0"/>
              <w:snapToGrid w:val="0"/>
              <w:spacing w:beforeLines="0" w:afterLines="0" w:line="560" w:lineRule="exact"/>
              <w:jc w:val="center"/>
              <w:textAlignment w:val="auto"/>
              <w:outlineLvl w:val="3"/>
              <w:rPr>
                <w:rFonts w:hint="eastAsia" w:ascii="仿宋_GB2312" w:hAnsi="仿宋_GB2312" w:eastAsia="黑体" w:cs="仿宋_GB2312"/>
                <w:b w:val="0"/>
                <w:bCs w:val="0"/>
                <w:color w:val="auto"/>
                <w:sz w:val="32"/>
                <w:szCs w:val="28"/>
                <w:highlight w:val="none"/>
                <w:vertAlign w:val="baseline"/>
                <w:lang w:val="en-US" w:eastAsia="zh-CN"/>
              </w:rPr>
            </w:pPr>
            <w:r>
              <w:rPr>
                <w:rFonts w:hint="eastAsia" w:ascii="黑体" w:hAnsi="黑体" w:eastAsia="黑体" w:cs="黑体"/>
                <w:b w:val="0"/>
                <w:bCs/>
                <w:color w:val="000000"/>
                <w:sz w:val="28"/>
                <w:szCs w:val="28"/>
                <w:highlight w:val="none"/>
              </w:rPr>
              <w:t>专栏</w:t>
            </w:r>
            <w:r>
              <w:rPr>
                <w:rFonts w:hint="eastAsia" w:ascii="黑体" w:hAnsi="黑体" w:eastAsia="黑体" w:cs="黑体"/>
                <w:b w:val="0"/>
                <w:bCs/>
                <w:color w:val="000000"/>
                <w:sz w:val="28"/>
                <w:szCs w:val="28"/>
                <w:highlight w:val="none"/>
                <w:lang w:val="en-US" w:eastAsia="zh-CN"/>
              </w:rPr>
              <w:t>6</w:t>
            </w:r>
            <w:r>
              <w:rPr>
                <w:rFonts w:hint="eastAsia" w:ascii="黑体" w:hAnsi="黑体" w:eastAsia="黑体" w:cs="黑体"/>
                <w:b w:val="0"/>
                <w:bCs/>
                <w:color w:val="000000"/>
                <w:sz w:val="28"/>
                <w:szCs w:val="28"/>
                <w:highlight w:val="none"/>
              </w:rPr>
              <w:t>：智慧交通新型基础设施建设</w:t>
            </w:r>
            <w:r>
              <w:rPr>
                <w:rFonts w:hint="eastAsia" w:ascii="黑体" w:hAnsi="黑体" w:eastAsia="黑体" w:cs="黑体"/>
                <w:b w:val="0"/>
                <w:bCs/>
                <w:color w:val="000000"/>
                <w:sz w:val="28"/>
                <w:szCs w:val="28"/>
                <w:highlight w:val="none"/>
                <w:lang w:val="en-US" w:eastAsia="zh-CN"/>
              </w:rPr>
              <w:t>工程</w:t>
            </w:r>
          </w:p>
        </w:tc>
      </w:tr>
      <w:tr w14:paraId="06F1A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26" w:type="dxa"/>
            <w:shd w:val="clear" w:color="auto" w:fill="auto"/>
            <w:vAlign w:val="top"/>
          </w:tcPr>
          <w:p w14:paraId="5502EFE0">
            <w:pPr>
              <w:pStyle w:val="18"/>
              <w:keepNext w:val="0"/>
              <w:keepLines w:val="0"/>
              <w:pageBreakBefore w:val="0"/>
              <w:widowControl/>
              <w:kinsoku/>
              <w:wordWrap/>
              <w:overflowPunct/>
              <w:topLinePunct w:val="0"/>
              <w:autoSpaceDE/>
              <w:autoSpaceDN/>
              <w:bidi w:val="0"/>
              <w:adjustRightInd w:val="0"/>
              <w:snapToGrid w:val="0"/>
              <w:spacing w:beforeLines="0" w:beforeAutospacing="0" w:afterLines="0" w:afterAutospacing="0" w:line="560" w:lineRule="exact"/>
              <w:ind w:firstLine="480" w:firstLineChars="200"/>
              <w:jc w:val="both"/>
              <w:textAlignment w:val="auto"/>
              <w:outlineLvl w:val="9"/>
              <w:rPr>
                <w:rFonts w:hint="eastAsia" w:ascii="仿宋_GB2312" w:hAnsi="仿宋_GB2312" w:eastAsia="仿宋_GB2312" w:cs="仿宋_GB2312"/>
                <w:snapToGrid w:val="0"/>
                <w:kern w:val="0"/>
                <w:sz w:val="24"/>
                <w:szCs w:val="24"/>
                <w:highlight w:val="none"/>
                <w:lang w:val="en-US" w:eastAsia="zh-CN" w:bidi="ar-SA"/>
              </w:rPr>
            </w:pPr>
            <w:r>
              <w:rPr>
                <w:rFonts w:hint="eastAsia" w:ascii="仿宋_GB2312" w:hAnsi="仿宋_GB2312" w:eastAsia="仿宋_GB2312" w:cs="仿宋_GB2312"/>
                <w:snapToGrid w:val="0"/>
                <w:color w:val="000000"/>
                <w:kern w:val="0"/>
                <w:sz w:val="24"/>
                <w:szCs w:val="24"/>
                <w:highlight w:val="none"/>
              </w:rPr>
              <w:t>以“统筹、融合、智能、协同”为核心，运用大数据、</w:t>
            </w:r>
            <w:r>
              <w:rPr>
                <w:rFonts w:hint="eastAsia" w:ascii="仿宋_GB2312" w:hAnsi="仿宋_GB2312" w:eastAsia="仿宋_GB2312" w:cs="仿宋_GB2312"/>
                <w:snapToGrid w:val="0"/>
                <w:color w:val="000000"/>
                <w:kern w:val="0"/>
                <w:sz w:val="24"/>
                <w:szCs w:val="24"/>
                <w:highlight w:val="none"/>
                <w:lang w:val="en-US" w:eastAsia="zh-CN"/>
              </w:rPr>
              <w:t>人工</w:t>
            </w:r>
            <w:r>
              <w:rPr>
                <w:rFonts w:hint="eastAsia" w:ascii="仿宋_GB2312" w:hAnsi="仿宋_GB2312" w:eastAsia="仿宋_GB2312" w:cs="仿宋_GB2312"/>
                <w:snapToGrid w:val="0"/>
                <w:color w:val="000000"/>
                <w:kern w:val="0"/>
                <w:sz w:val="24"/>
                <w:szCs w:val="24"/>
                <w:highlight w:val="none"/>
              </w:rPr>
              <w:t>智能、大模型等科技手段推进交通数智提升，打造全区“智行治理”综合管控平台，实现智慧停车、智能充电、交通控制、交通秩序管理</w:t>
            </w:r>
            <w:r>
              <w:rPr>
                <w:rFonts w:hint="eastAsia" w:ascii="仿宋_GB2312" w:hAnsi="仿宋_GB2312" w:eastAsia="仿宋_GB2312" w:cs="仿宋_GB2312"/>
                <w:snapToGrid w:val="0"/>
                <w:color w:val="000000"/>
                <w:kern w:val="0"/>
                <w:sz w:val="24"/>
                <w:szCs w:val="24"/>
                <w:highlight w:val="none"/>
                <w:lang w:val="en-US" w:eastAsia="zh-CN"/>
              </w:rPr>
              <w:t>等领域</w:t>
            </w:r>
            <w:r>
              <w:rPr>
                <w:rFonts w:hint="eastAsia" w:ascii="仿宋_GB2312" w:hAnsi="仿宋_GB2312" w:eastAsia="仿宋_GB2312" w:cs="仿宋_GB2312"/>
                <w:snapToGrid w:val="0"/>
                <w:color w:val="000000"/>
                <w:kern w:val="0"/>
                <w:sz w:val="24"/>
                <w:szCs w:val="24"/>
                <w:highlight w:val="none"/>
              </w:rPr>
              <w:t>的统一监测、监管、预警、研判、决策、调度和反馈。构建智慧交通综合治理体系。</w:t>
            </w:r>
          </w:p>
        </w:tc>
      </w:tr>
      <w:bookmarkEnd w:id="513"/>
      <w:bookmarkEnd w:id="514"/>
      <w:bookmarkEnd w:id="515"/>
      <w:bookmarkEnd w:id="516"/>
      <w:bookmarkEnd w:id="517"/>
      <w:bookmarkEnd w:id="518"/>
      <w:bookmarkEnd w:id="519"/>
      <w:bookmarkEnd w:id="520"/>
      <w:bookmarkEnd w:id="521"/>
      <w:bookmarkEnd w:id="522"/>
      <w:bookmarkEnd w:id="523"/>
      <w:bookmarkEnd w:id="524"/>
      <w:bookmarkEnd w:id="525"/>
    </w:tbl>
    <w:p w14:paraId="13B7AC1D">
      <w:pPr>
        <w:keepNext w:val="0"/>
        <w:keepLines w:val="0"/>
        <w:pageBreakBefore w:val="0"/>
        <w:wordWrap/>
        <w:overflowPunct/>
        <w:topLinePunct w:val="0"/>
        <w:bidi w:val="0"/>
        <w:adjustRightInd w:val="0"/>
        <w:snapToGrid w:val="0"/>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526" w:name="_Toc10664"/>
      <w:bookmarkStart w:id="527" w:name="_Toc29097"/>
      <w:bookmarkStart w:id="528" w:name="_Toc20155"/>
      <w:bookmarkStart w:id="529" w:name="_Toc28282"/>
      <w:bookmarkStart w:id="530" w:name="_Toc18049"/>
      <w:bookmarkStart w:id="531" w:name="_Toc27621"/>
      <w:bookmarkStart w:id="532" w:name="_Toc5487"/>
      <w:bookmarkStart w:id="533" w:name="_Toc823"/>
      <w:bookmarkStart w:id="534" w:name="_Toc9819"/>
      <w:bookmarkStart w:id="535" w:name="_Toc1450"/>
      <w:bookmarkStart w:id="536" w:name="_Toc30920"/>
      <w:bookmarkStart w:id="537" w:name="_Toc22902"/>
      <w:bookmarkStart w:id="538" w:name="_Toc7023"/>
      <w:bookmarkStart w:id="539" w:name="_Toc30153"/>
      <w:bookmarkStart w:id="540" w:name="_Toc32606"/>
      <w:bookmarkStart w:id="541" w:name="_Toc8798"/>
      <w:bookmarkStart w:id="542" w:name="_Toc26506"/>
      <w:bookmarkStart w:id="543" w:name="_Toc14391"/>
      <w:bookmarkStart w:id="544" w:name="_Toc20028"/>
      <w:bookmarkStart w:id="545" w:name="_Toc9846"/>
      <w:bookmarkStart w:id="546" w:name="_Toc24427"/>
      <w:bookmarkStart w:id="547" w:name="_Toc30174"/>
      <w:bookmarkStart w:id="548" w:name="_Toc669"/>
      <w:bookmarkStart w:id="549" w:name="_Toc32441"/>
      <w:bookmarkStart w:id="550" w:name="_Toc21445"/>
      <w:bookmarkStart w:id="551" w:name="_Toc4525"/>
      <w:bookmarkStart w:id="552" w:name="_Toc15101"/>
      <w:bookmarkStart w:id="553" w:name="_Toc15495"/>
      <w:bookmarkStart w:id="554" w:name="_Toc25867"/>
      <w:bookmarkStart w:id="555" w:name="_Toc5466"/>
      <w:bookmarkStart w:id="556" w:name="_Toc26715"/>
      <w:bookmarkStart w:id="557" w:name="_Toc28097"/>
      <w:bookmarkStart w:id="558" w:name="_Toc27701"/>
      <w:bookmarkStart w:id="559" w:name="_Toc7908"/>
      <w:bookmarkStart w:id="560" w:name="_Toc8643"/>
      <w:bookmarkStart w:id="561" w:name="_Toc26883"/>
      <w:bookmarkStart w:id="562" w:name="_Toc13386"/>
      <w:bookmarkStart w:id="563" w:name="_Toc13220"/>
      <w:bookmarkStart w:id="564" w:name="_Toc15353"/>
      <w:bookmarkStart w:id="565" w:name="_Toc9376"/>
      <w:bookmarkStart w:id="566" w:name="_Toc2943"/>
      <w:bookmarkStart w:id="567" w:name="_Toc15274"/>
      <w:bookmarkStart w:id="568" w:name="_Toc11451"/>
      <w:bookmarkStart w:id="569" w:name="_Toc27179"/>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七</w:t>
      </w:r>
      <w:r>
        <w:rPr>
          <w:rFonts w:hint="eastAsia" w:ascii="楷体_GB2312" w:hAnsi="楷体_GB2312" w:eastAsia="楷体_GB2312" w:cs="楷体_GB2312"/>
          <w:color w:val="auto"/>
          <w:sz w:val="32"/>
          <w:szCs w:val="32"/>
          <w:highlight w:val="none"/>
        </w:rPr>
        <w:t>）完善城乡治理体系，深化基层服务创新</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14:paraId="140B1AF1">
      <w:pPr>
        <w:keepNext w:val="0"/>
        <w:keepLines w:val="0"/>
        <w:pageBreakBefore w:val="0"/>
        <w:wordWrap/>
        <w:overflowPunct/>
        <w:topLinePunct w:val="0"/>
        <w:bidi w:val="0"/>
        <w:adjustRightInd w:val="0"/>
        <w:snapToGrid w:val="0"/>
        <w:spacing w:line="560" w:lineRule="exact"/>
        <w:ind w:firstLine="643" w:firstLineChars="200"/>
        <w:outlineLvl w:val="2"/>
        <w:rPr>
          <w:rFonts w:hint="default" w:ascii="仿宋_GB2312" w:hAnsi="仿宋_GB2312" w:eastAsia="仿宋_GB2312" w:cs="仿宋_GB2312"/>
          <w:b/>
          <w:bCs/>
          <w:color w:val="auto"/>
          <w:sz w:val="32"/>
          <w:szCs w:val="32"/>
          <w:highlight w:val="none"/>
          <w:lang w:val="en-US"/>
        </w:rPr>
      </w:pPr>
      <w:bookmarkStart w:id="570" w:name="_Toc7714"/>
      <w:bookmarkStart w:id="571" w:name="_Toc25487"/>
      <w:bookmarkStart w:id="572" w:name="_Toc23177"/>
      <w:bookmarkStart w:id="573" w:name="_Toc17310"/>
      <w:bookmarkStart w:id="574" w:name="_Toc120"/>
      <w:bookmarkStart w:id="575" w:name="_Toc23982"/>
      <w:bookmarkStart w:id="576" w:name="_Toc15315"/>
      <w:bookmarkStart w:id="577" w:name="_Toc2428"/>
      <w:bookmarkStart w:id="578" w:name="_Toc21325"/>
      <w:bookmarkStart w:id="579" w:name="_Toc15999"/>
      <w:bookmarkStart w:id="580" w:name="_Toc30958"/>
      <w:bookmarkStart w:id="581" w:name="_Toc28134"/>
      <w:bookmarkStart w:id="582" w:name="_Toc9196"/>
      <w:bookmarkStart w:id="583" w:name="_Toc32074"/>
      <w:bookmarkStart w:id="584" w:name="_Toc30790"/>
      <w:bookmarkStart w:id="585" w:name="_Toc3207"/>
      <w:bookmarkStart w:id="586" w:name="_Toc18990"/>
      <w:bookmarkStart w:id="587" w:name="_Toc20572"/>
      <w:bookmarkStart w:id="588" w:name="_Toc4767"/>
      <w:bookmarkStart w:id="589" w:name="_Toc28884"/>
      <w:r>
        <w:rPr>
          <w:rFonts w:hint="eastAsia" w:ascii="仿宋_GB2312" w:hAnsi="仿宋_GB2312" w:eastAsia="仿宋_GB2312" w:cs="仿宋_GB2312"/>
          <w:b/>
          <w:bCs/>
          <w:color w:val="auto"/>
          <w:sz w:val="32"/>
          <w:szCs w:val="28"/>
          <w:highlight w:val="none"/>
          <w:u w:val="none"/>
          <w:lang w:val="en-US" w:eastAsia="zh-CN"/>
        </w:rPr>
        <w:t>18.促进城市治理精细</w:t>
      </w:r>
      <w:bookmarkEnd w:id="570"/>
      <w:bookmarkEnd w:id="571"/>
      <w:bookmarkEnd w:id="572"/>
      <w:bookmarkEnd w:id="573"/>
      <w:r>
        <w:rPr>
          <w:rFonts w:hint="eastAsia" w:ascii="仿宋_GB2312" w:hAnsi="仿宋_GB2312" w:eastAsia="仿宋_GB2312" w:cs="仿宋_GB2312"/>
          <w:b/>
          <w:bCs/>
          <w:color w:val="auto"/>
          <w:sz w:val="32"/>
          <w:szCs w:val="28"/>
          <w:highlight w:val="none"/>
          <w:u w:val="none"/>
          <w:lang w:val="en-US" w:eastAsia="zh-CN"/>
        </w:rPr>
        <w:t>智能</w:t>
      </w:r>
      <w:bookmarkEnd w:id="574"/>
      <w:bookmarkEnd w:id="575"/>
    </w:p>
    <w:p w14:paraId="172692E5">
      <w:pPr>
        <w:keepNext w:val="0"/>
        <w:keepLines w:val="0"/>
        <w:pageBreakBefore w:val="0"/>
        <w:wordWrap/>
        <w:overflowPunct/>
        <w:topLinePunct w:val="0"/>
        <w:bidi w:val="0"/>
        <w:adjustRightInd w:val="0"/>
        <w:snapToGrid w:val="0"/>
        <w:spacing w:line="560" w:lineRule="exact"/>
        <w:ind w:firstLine="643" w:firstLineChars="200"/>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推动城市治理数智化升级</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eastAsia="zh-CN"/>
        </w:rPr>
        <w:t>衔接市级“一网统管”体系，</w:t>
      </w:r>
      <w:r>
        <w:rPr>
          <w:rFonts w:hint="default" w:ascii="仿宋_GB2312" w:hAnsi="Calibri" w:eastAsia="仿宋_GB2312" w:cs="仿宋_GB2312"/>
          <w:b w:val="0"/>
          <w:bCs w:val="0"/>
          <w:snapToGrid/>
          <w:color w:val="000000"/>
          <w:kern w:val="2"/>
          <w:sz w:val="32"/>
          <w:szCs w:val="32"/>
          <w:highlight w:val="none"/>
          <w:u w:val="none" w:color="auto"/>
          <w:lang w:val="en-US" w:eastAsia="zh-CN" w:bidi="ar"/>
        </w:rPr>
        <w:t>融合</w:t>
      </w:r>
      <w:r>
        <w:rPr>
          <w:rFonts w:hint="default" w:ascii="仿宋_GB2312" w:hAnsi="仿宋_GB2312" w:eastAsia="仿宋_GB2312" w:cs="仿宋_GB2312"/>
          <w:snapToGrid/>
          <w:kern w:val="2"/>
          <w:sz w:val="32"/>
          <w:szCs w:val="32"/>
          <w:highlight w:val="none"/>
          <w:u w:val="none" w:color="auto"/>
          <w:lang w:val="en-US" w:eastAsia="zh-CN" w:bidi="ar"/>
        </w:rPr>
        <w:t>升级城市运行、</w:t>
      </w:r>
      <w:r>
        <w:rPr>
          <w:rFonts w:hint="default" w:ascii="仿宋_GB2312" w:hAnsi="仿宋_GB2312" w:eastAsia="仿宋_GB2312" w:cs="仿宋_GB2312"/>
          <w:snapToGrid/>
          <w:color w:val="000000"/>
          <w:kern w:val="2"/>
          <w:sz w:val="32"/>
          <w:szCs w:val="32"/>
          <w:highlight w:val="none"/>
          <w:u w:val="none" w:color="auto"/>
          <w:lang w:val="en-US" w:eastAsia="zh-CN" w:bidi="ar"/>
        </w:rPr>
        <w:t>网格化管理</w:t>
      </w:r>
      <w:r>
        <w:rPr>
          <w:rFonts w:hint="eastAsia" w:ascii="仿宋_GB2312" w:hAnsi="仿宋_GB2312" w:eastAsia="仿宋_GB2312" w:cs="仿宋_GB2312"/>
          <w:snapToGrid/>
          <w:color w:val="000000"/>
          <w:kern w:val="2"/>
          <w:sz w:val="32"/>
          <w:szCs w:val="32"/>
          <w:highlight w:val="none"/>
          <w:u w:val="none" w:color="auto"/>
          <w:lang w:val="en-US" w:eastAsia="zh-CN" w:bidi="ar"/>
        </w:rPr>
        <w:t>等</w:t>
      </w:r>
      <w:r>
        <w:rPr>
          <w:rFonts w:hint="default" w:ascii="仿宋_GB2312" w:hAnsi="仿宋_GB2312" w:eastAsia="仿宋_GB2312" w:cs="仿宋_GB2312"/>
          <w:snapToGrid/>
          <w:color w:val="000000"/>
          <w:kern w:val="2"/>
          <w:sz w:val="32"/>
          <w:szCs w:val="32"/>
          <w:highlight w:val="none"/>
          <w:u w:val="none" w:color="auto"/>
          <w:lang w:val="en-US" w:eastAsia="zh-CN" w:bidi="ar"/>
        </w:rPr>
        <w:t>平台</w:t>
      </w:r>
      <w:r>
        <w:rPr>
          <w:rFonts w:hint="eastAsia" w:ascii="仿宋_GB2312" w:hAnsi="仿宋_GB2312" w:eastAsia="仿宋_GB2312" w:cs="仿宋_GB2312"/>
          <w:snapToGrid/>
          <w:color w:val="000000"/>
          <w:kern w:val="2"/>
          <w:sz w:val="32"/>
          <w:szCs w:val="32"/>
          <w:highlight w:val="none"/>
          <w:u w:val="none" w:color="auto"/>
          <w:lang w:val="en-US" w:eastAsia="zh-CN" w:bidi="ar"/>
        </w:rPr>
        <w:t>，</w:t>
      </w:r>
      <w:r>
        <w:rPr>
          <w:rFonts w:hint="eastAsia" w:ascii="仿宋_GB2312" w:hAnsi="仿宋_GB2312" w:eastAsia="仿宋_GB2312" w:cs="仿宋_GB2312"/>
          <w:b w:val="0"/>
          <w:bCs w:val="0"/>
          <w:color w:val="auto"/>
          <w:sz w:val="32"/>
          <w:szCs w:val="32"/>
          <w:highlight w:val="none"/>
          <w:lang w:eastAsia="zh-CN"/>
        </w:rPr>
        <w:t>提升城市运行管理智能化水平。</w:t>
      </w:r>
      <w:r>
        <w:rPr>
          <w:rFonts w:hint="eastAsia" w:ascii="仿宋_GB2312" w:hAnsi="仿宋_GB2312" w:eastAsia="仿宋_GB2312" w:cs="仿宋_GB2312"/>
          <w:b w:val="0"/>
          <w:bCs/>
          <w:color w:val="auto"/>
          <w:sz w:val="32"/>
          <w:szCs w:val="32"/>
          <w:highlight w:val="none"/>
        </w:rPr>
        <w:t>深化网格化治理</w:t>
      </w:r>
      <w:r>
        <w:rPr>
          <w:rFonts w:hint="eastAsia" w:ascii="仿宋_GB2312" w:hAnsi="仿宋_GB2312" w:eastAsia="仿宋_GB2312" w:cs="仿宋_GB2312"/>
          <w:b w:val="0"/>
          <w:bCs/>
          <w:color w:val="auto"/>
          <w:sz w:val="32"/>
          <w:szCs w:val="32"/>
          <w:highlight w:val="none"/>
          <w:lang w:eastAsia="zh-CN"/>
        </w:rPr>
        <w:t>和</w:t>
      </w:r>
      <w:r>
        <w:rPr>
          <w:rFonts w:hint="eastAsia" w:ascii="仿宋_GB2312" w:hAnsi="仿宋_GB2312" w:eastAsia="仿宋_GB2312" w:cs="仿宋_GB2312"/>
          <w:color w:val="auto"/>
          <w:sz w:val="32"/>
          <w:szCs w:val="32"/>
          <w:highlight w:val="none"/>
        </w:rPr>
        <w:t>“接诉即办”改革</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推动向</w:t>
      </w:r>
      <w:r>
        <w:rPr>
          <w:rFonts w:hint="eastAsia" w:ascii="仿宋_GB2312" w:hAnsi="仿宋_GB2312" w:eastAsia="仿宋_GB2312" w:cs="仿宋_GB2312"/>
          <w:color w:val="auto"/>
          <w:sz w:val="32"/>
          <w:szCs w:val="32"/>
          <w:highlight w:val="none"/>
        </w:rPr>
        <w:t>未诉先办、主动治理</w:t>
      </w:r>
      <w:r>
        <w:rPr>
          <w:rFonts w:hint="eastAsia" w:ascii="仿宋_GB2312" w:hAnsi="仿宋_GB2312" w:eastAsia="仿宋_GB2312" w:cs="仿宋_GB2312"/>
          <w:color w:val="auto"/>
          <w:sz w:val="32"/>
          <w:szCs w:val="32"/>
          <w:highlight w:val="none"/>
          <w:lang w:val="en-US" w:eastAsia="zh-CN"/>
        </w:rPr>
        <w:t>转变</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b/>
          <w:bCs/>
          <w:color w:val="auto"/>
          <w:sz w:val="32"/>
          <w:szCs w:val="32"/>
          <w:highlight w:val="none"/>
        </w:rPr>
        <w:t>提升重点领域精细治理能力</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b w:val="0"/>
          <w:bCs w:val="0"/>
          <w:color w:val="auto"/>
          <w:sz w:val="32"/>
          <w:szCs w:val="28"/>
          <w:highlight w:val="none"/>
        </w:rPr>
        <w:t>加快建设“5G+智慧公路”，推动高级别自动驾驶应用场景示范，推进“双智”城市4.0阶段建设。</w:t>
      </w:r>
      <w:r>
        <w:rPr>
          <w:rFonts w:hint="eastAsia" w:ascii="仿宋_GB2312" w:hAnsi="仿宋_GB2312" w:eastAsia="仿宋_GB2312" w:cs="仿宋_GB2312"/>
          <w:bCs/>
          <w:color w:val="auto"/>
          <w:sz w:val="32"/>
          <w:highlight w:val="none"/>
        </w:rPr>
        <w:t>加强环卫系统信息化建设，提升环境卫生精细化管理服务水平</w:t>
      </w:r>
      <w:r>
        <w:rPr>
          <w:rFonts w:hint="eastAsia" w:ascii="仿宋_GB2312" w:hAnsi="仿宋_GB2312" w:eastAsia="仿宋_GB2312" w:cs="仿宋_GB2312"/>
          <w:bCs w:val="0"/>
          <w:strike w:val="0"/>
          <w:color w:val="auto"/>
          <w:sz w:val="32"/>
          <w:highlight w:val="none"/>
          <w:lang w:eastAsia="zh-CN"/>
        </w:rPr>
        <w:t>。</w:t>
      </w:r>
      <w:r>
        <w:rPr>
          <w:rFonts w:hint="eastAsia" w:ascii="仿宋_GB2312" w:hAnsi="仿宋_GB2312" w:eastAsia="仿宋_GB2312" w:cs="仿宋_GB2312"/>
          <w:b w:val="0"/>
          <w:bCs w:val="0"/>
          <w:color w:val="auto"/>
          <w:sz w:val="32"/>
          <w:szCs w:val="32"/>
          <w:highlight w:val="none"/>
        </w:rPr>
        <w:t>实施回天地区第三轮行动计划，</w:t>
      </w:r>
      <w:r>
        <w:rPr>
          <w:rFonts w:hint="eastAsia" w:ascii="仿宋_GB2312" w:hAnsi="仿宋_GB2312" w:eastAsia="仿宋_GB2312" w:cs="仿宋_GB2312"/>
          <w:color w:val="auto"/>
          <w:sz w:val="32"/>
          <w:szCs w:val="32"/>
          <w:highlight w:val="none"/>
          <w:lang w:val="en-US" w:eastAsia="zh-CN"/>
        </w:rPr>
        <w:t>拓展“回天大脑”应用场景</w:t>
      </w:r>
      <w:r>
        <w:rPr>
          <w:rFonts w:hint="eastAsia" w:ascii="仿宋_GB2312" w:hAnsi="仿宋_GB2312" w:eastAsia="仿宋_GB2312" w:cs="仿宋_GB2312"/>
          <w:b w:val="0"/>
          <w:bCs w:val="0"/>
          <w:color w:val="auto"/>
          <w:sz w:val="32"/>
          <w:szCs w:val="32"/>
          <w:highlight w:val="none"/>
          <w:lang w:val="en-US" w:eastAsia="zh-CN"/>
        </w:rPr>
        <w:t>，打造区域数智治理示范</w:t>
      </w:r>
      <w:r>
        <w:rPr>
          <w:rFonts w:hint="eastAsia" w:ascii="仿宋_GB2312" w:hAnsi="仿宋_GB2312" w:eastAsia="仿宋_GB2312" w:cs="仿宋_GB2312"/>
          <w:bCs/>
          <w:color w:val="auto"/>
          <w:spacing w:val="0"/>
          <w:sz w:val="32"/>
          <w:szCs w:val="32"/>
          <w:highlight w:val="none"/>
        </w:rPr>
        <w:t>。</w:t>
      </w:r>
    </w:p>
    <w:p w14:paraId="343889C2">
      <w:pPr>
        <w:keepNext w:val="0"/>
        <w:keepLines w:val="0"/>
        <w:pageBreakBefore w:val="0"/>
        <w:widowControl/>
        <w:numPr>
          <w:ilvl w:val="-1"/>
          <w:numId w:val="0"/>
        </w:numPr>
        <w:wordWrap/>
        <w:overflowPunct/>
        <w:topLinePunct w:val="0"/>
        <w:bidi w:val="0"/>
        <w:adjustRightInd w:val="0"/>
        <w:snapToGrid w:val="0"/>
        <w:spacing w:line="560" w:lineRule="exact"/>
        <w:ind w:left="0" w:firstLine="643" w:firstLineChars="200"/>
        <w:outlineLvl w:val="2"/>
        <w:rPr>
          <w:rFonts w:hint="eastAsia" w:ascii="仿宋_GB2312" w:hAnsi="仿宋_GB2312" w:eastAsia="仿宋_GB2312" w:cs="仿宋_GB2312"/>
          <w:b/>
          <w:bCs/>
          <w:color w:val="auto"/>
          <w:sz w:val="32"/>
          <w:szCs w:val="28"/>
          <w:highlight w:val="none"/>
          <w:u w:val="none"/>
        </w:rPr>
      </w:pPr>
      <w:bookmarkStart w:id="590" w:name="bookmark65"/>
      <w:bookmarkEnd w:id="590"/>
      <w:bookmarkStart w:id="591" w:name="_Toc13321"/>
      <w:bookmarkStart w:id="592" w:name="_Toc10770"/>
      <w:bookmarkStart w:id="593" w:name="_Toc12913"/>
      <w:bookmarkStart w:id="594" w:name="_Toc23493"/>
      <w:bookmarkStart w:id="595" w:name="_Toc2587"/>
      <w:bookmarkStart w:id="596" w:name="_Toc12225"/>
      <w:r>
        <w:rPr>
          <w:rFonts w:hint="eastAsia" w:ascii="仿宋_GB2312" w:hAnsi="仿宋_GB2312" w:eastAsia="仿宋_GB2312" w:cs="仿宋_GB2312"/>
          <w:b/>
          <w:bCs/>
          <w:color w:val="auto"/>
          <w:sz w:val="32"/>
          <w:szCs w:val="28"/>
          <w:highlight w:val="none"/>
          <w:u w:val="none"/>
          <w:lang w:val="en-US" w:eastAsia="zh-CN"/>
        </w:rPr>
        <w:t>19.完善社会治安防控体系</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1"/>
      <w:bookmarkEnd w:id="592"/>
      <w:bookmarkEnd w:id="593"/>
      <w:bookmarkEnd w:id="594"/>
      <w:bookmarkEnd w:id="595"/>
      <w:bookmarkEnd w:id="596"/>
    </w:p>
    <w:p w14:paraId="6DBC0DBE">
      <w:pPr>
        <w:keepNext w:val="0"/>
        <w:keepLines w:val="0"/>
        <w:pageBreakBefore w:val="0"/>
        <w:wordWrap/>
        <w:overflowPunct/>
        <w:topLinePunct w:val="0"/>
        <w:bidi w:val="0"/>
        <w:adjustRightInd w:val="0"/>
        <w:snapToGrid w:val="0"/>
        <w:spacing w:line="560" w:lineRule="exact"/>
        <w:ind w:firstLine="643" w:firstLineChars="200"/>
        <w:outlineLvl w:val="9"/>
        <w:rPr>
          <w:rFonts w:hint="eastAsia" w:ascii="仿宋_GB2312" w:hAnsi="仿宋_GB2312" w:eastAsia="仿宋_GB2312" w:cs="仿宋_GB2312"/>
          <w:b w:val="0"/>
          <w:bCs/>
          <w:color w:val="auto"/>
          <w:sz w:val="32"/>
          <w:highlight w:val="none"/>
          <w:lang w:eastAsia="zh-CN"/>
        </w:rPr>
      </w:pPr>
      <w:r>
        <w:rPr>
          <w:rFonts w:hint="eastAsia" w:ascii="仿宋_GB2312" w:hAnsi="仿宋_GB2312" w:eastAsia="仿宋_GB2312" w:cs="仿宋_GB2312"/>
          <w:b/>
          <w:bCs w:val="0"/>
          <w:color w:val="auto"/>
          <w:sz w:val="32"/>
          <w:highlight w:val="none"/>
          <w:lang w:val="en-US" w:eastAsia="zh-CN"/>
        </w:rPr>
        <w:t>完善</w:t>
      </w:r>
      <w:r>
        <w:rPr>
          <w:rFonts w:hint="eastAsia" w:ascii="仿宋_GB2312" w:hAnsi="仿宋_GB2312" w:eastAsia="仿宋_GB2312" w:cs="仿宋_GB2312"/>
          <w:b/>
          <w:bCs w:val="0"/>
          <w:color w:val="auto"/>
          <w:sz w:val="32"/>
          <w:highlight w:val="none"/>
          <w:lang w:eastAsia="zh-CN"/>
        </w:rPr>
        <w:t>社会治安</w:t>
      </w:r>
      <w:r>
        <w:rPr>
          <w:rFonts w:hint="eastAsia" w:ascii="仿宋_GB2312" w:hAnsi="仿宋_GB2312" w:eastAsia="仿宋_GB2312" w:cs="仿宋_GB2312"/>
          <w:b/>
          <w:bCs w:val="0"/>
          <w:color w:val="auto"/>
          <w:sz w:val="32"/>
          <w:highlight w:val="none"/>
          <w:lang w:val="en-US" w:eastAsia="zh-CN"/>
        </w:rPr>
        <w:t>防控感知体系</w:t>
      </w:r>
      <w:r>
        <w:rPr>
          <w:rFonts w:hint="eastAsia" w:ascii="仿宋_GB2312" w:hAnsi="仿宋_GB2312" w:eastAsia="仿宋_GB2312" w:cs="仿宋_GB2312"/>
          <w:b/>
          <w:bCs w:val="0"/>
          <w:color w:val="auto"/>
          <w:sz w:val="32"/>
          <w:highlight w:val="none"/>
          <w:lang w:eastAsia="zh-CN"/>
        </w:rPr>
        <w:t>，</w:t>
      </w:r>
      <w:r>
        <w:rPr>
          <w:rFonts w:hint="eastAsia" w:ascii="仿宋_GB2312" w:hAnsi="仿宋_GB2312" w:eastAsia="仿宋_GB2312" w:cs="仿宋_GB2312"/>
          <w:b w:val="0"/>
          <w:bCs/>
          <w:color w:val="auto"/>
          <w:sz w:val="32"/>
          <w:highlight w:val="none"/>
          <w:lang w:eastAsia="zh-CN"/>
        </w:rPr>
        <w:t>织密织严“雪亮工程”网，加强重点区域视频监控补盲和智能化改造，优化外围防线和智能卡口布局，</w:t>
      </w:r>
      <w:r>
        <w:rPr>
          <w:rFonts w:hint="eastAsia" w:ascii="仿宋_GB2312" w:hAnsi="仿宋_GB2312" w:eastAsia="仿宋_GB2312" w:cs="仿宋_GB2312"/>
          <w:b w:val="0"/>
          <w:bCs/>
          <w:color w:val="auto"/>
          <w:sz w:val="32"/>
          <w:highlight w:val="none"/>
          <w:lang w:val="en-US" w:eastAsia="zh-CN"/>
        </w:rPr>
        <w:t>实现</w:t>
      </w:r>
      <w:r>
        <w:rPr>
          <w:rFonts w:hint="eastAsia" w:ascii="仿宋_GB2312" w:hAnsi="仿宋_GB2312" w:eastAsia="仿宋_GB2312" w:cs="仿宋_GB2312"/>
          <w:b w:val="0"/>
          <w:bCs/>
          <w:color w:val="auto"/>
          <w:sz w:val="32"/>
          <w:highlight w:val="none"/>
          <w:lang w:eastAsia="zh-CN"/>
        </w:rPr>
        <w:t>视频、人脸、车辆等多要素感知。</w:t>
      </w:r>
      <w:r>
        <w:rPr>
          <w:rFonts w:hint="eastAsia" w:ascii="仿宋_GB2312" w:hAnsi="仿宋_GB2312" w:eastAsia="仿宋_GB2312" w:cs="仿宋_GB2312"/>
          <w:b/>
          <w:bCs w:val="0"/>
          <w:color w:val="auto"/>
          <w:sz w:val="32"/>
          <w:highlight w:val="none"/>
          <w:lang w:val="en-US" w:eastAsia="zh-CN"/>
        </w:rPr>
        <w:t>深化智慧警务融合应用</w:t>
      </w:r>
      <w:r>
        <w:rPr>
          <w:rFonts w:hint="eastAsia" w:ascii="仿宋_GB2312" w:hAnsi="仿宋_GB2312" w:eastAsia="仿宋_GB2312" w:cs="仿宋_GB2312"/>
          <w:b/>
          <w:bCs w:val="0"/>
          <w:color w:val="auto"/>
          <w:sz w:val="32"/>
          <w:szCs w:val="24"/>
          <w:highlight w:val="none"/>
          <w:lang w:val="en-US" w:eastAsia="zh-CN"/>
        </w:rPr>
        <w:t>，</w:t>
      </w:r>
      <w:r>
        <w:rPr>
          <w:rFonts w:hint="eastAsia" w:ascii="仿宋_GB2312" w:hAnsi="仿宋_GB2312" w:eastAsia="仿宋_GB2312" w:cs="仿宋_GB2312"/>
          <w:b w:val="0"/>
          <w:bCs/>
          <w:color w:val="auto"/>
          <w:sz w:val="32"/>
          <w:szCs w:val="24"/>
          <w:highlight w:val="none"/>
          <w:lang w:val="en-US" w:eastAsia="zh-CN"/>
        </w:rPr>
        <w:t>加强</w:t>
      </w:r>
      <w:r>
        <w:rPr>
          <w:rFonts w:hint="eastAsia" w:ascii="仿宋_GB2312" w:hAnsi="仿宋_GB2312" w:eastAsia="仿宋_GB2312" w:cs="仿宋_GB2312"/>
          <w:b w:val="0"/>
          <w:bCs/>
          <w:color w:val="auto"/>
          <w:sz w:val="32"/>
          <w:szCs w:val="24"/>
          <w:highlight w:val="none"/>
        </w:rPr>
        <w:t>重点行业</w:t>
      </w:r>
      <w:r>
        <w:rPr>
          <w:rFonts w:hint="eastAsia" w:ascii="仿宋_GB2312" w:hAnsi="仿宋_GB2312" w:eastAsia="仿宋_GB2312" w:cs="仿宋_GB2312"/>
          <w:b w:val="0"/>
          <w:bCs/>
          <w:color w:val="auto"/>
          <w:sz w:val="32"/>
          <w:szCs w:val="24"/>
          <w:highlight w:val="none"/>
          <w:lang w:val="en-US" w:eastAsia="zh-CN"/>
        </w:rPr>
        <w:t>及公共区域视频资源整合，完善</w:t>
      </w:r>
      <w:r>
        <w:rPr>
          <w:rFonts w:hint="eastAsia" w:ascii="仿宋_GB2312" w:hAnsi="仿宋_GB2312" w:eastAsia="仿宋_GB2312" w:cs="仿宋_GB2312"/>
          <w:b w:val="0"/>
          <w:bCs/>
          <w:color w:val="auto"/>
          <w:sz w:val="32"/>
          <w:szCs w:val="24"/>
          <w:highlight w:val="none"/>
        </w:rPr>
        <w:t>“平安昌平云”服务</w:t>
      </w:r>
      <w:r>
        <w:rPr>
          <w:rFonts w:hint="eastAsia" w:ascii="仿宋_GB2312" w:hAnsi="仿宋_GB2312" w:eastAsia="仿宋_GB2312" w:cs="仿宋_GB2312"/>
          <w:b w:val="0"/>
          <w:bCs/>
          <w:color w:val="auto"/>
          <w:sz w:val="32"/>
          <w:szCs w:val="24"/>
          <w:highlight w:val="none"/>
          <w:lang w:val="en-US" w:eastAsia="zh-CN"/>
        </w:rPr>
        <w:t>功能。推动</w:t>
      </w:r>
      <w:r>
        <w:rPr>
          <w:rFonts w:hint="eastAsia" w:ascii="仿宋_GB2312" w:hAnsi="仿宋_GB2312" w:eastAsia="仿宋_GB2312" w:cs="仿宋_GB2312"/>
          <w:b w:val="0"/>
          <w:bCs/>
          <w:color w:val="auto"/>
          <w:sz w:val="32"/>
          <w:szCs w:val="24"/>
          <w:highlight w:val="none"/>
        </w:rPr>
        <w:t>大模型、智能体</w:t>
      </w:r>
      <w:r>
        <w:rPr>
          <w:rFonts w:hint="eastAsia" w:ascii="仿宋_GB2312" w:hAnsi="仿宋_GB2312" w:eastAsia="仿宋_GB2312" w:cs="仿宋_GB2312"/>
          <w:b w:val="0"/>
          <w:bCs/>
          <w:color w:val="auto"/>
          <w:sz w:val="32"/>
          <w:szCs w:val="24"/>
          <w:highlight w:val="none"/>
          <w:lang w:val="en-US" w:eastAsia="zh-CN"/>
        </w:rPr>
        <w:t>与警务业务融合，提高警务工作智能化水平</w:t>
      </w:r>
      <w:r>
        <w:rPr>
          <w:rFonts w:hint="eastAsia" w:ascii="仿宋_GB2312" w:hAnsi="仿宋_GB2312" w:eastAsia="仿宋_GB2312" w:cs="仿宋_GB2312"/>
          <w:b w:val="0"/>
          <w:bCs/>
          <w:color w:val="auto"/>
          <w:sz w:val="32"/>
          <w:highlight w:val="none"/>
        </w:rPr>
        <w:t>。推进智慧平安小区等安防单元与网格化治理体系融合，</w:t>
      </w:r>
      <w:r>
        <w:rPr>
          <w:rFonts w:hint="eastAsia" w:ascii="仿宋_GB2312" w:hAnsi="仿宋_GB2312" w:eastAsia="仿宋_GB2312" w:cs="仿宋_GB2312"/>
          <w:b w:val="0"/>
          <w:bCs/>
          <w:color w:val="auto"/>
          <w:sz w:val="32"/>
          <w:highlight w:val="none"/>
          <w:lang w:val="en-US" w:eastAsia="zh-CN"/>
        </w:rPr>
        <w:t>强化</w:t>
      </w:r>
      <w:r>
        <w:rPr>
          <w:rFonts w:hint="eastAsia" w:ascii="仿宋_GB2312" w:hAnsi="仿宋_GB2312" w:eastAsia="仿宋_GB2312" w:cs="仿宋_GB2312"/>
          <w:b w:val="0"/>
          <w:bCs/>
          <w:color w:val="auto"/>
          <w:sz w:val="32"/>
          <w:highlight w:val="none"/>
        </w:rPr>
        <w:t>基层治安防控。</w:t>
      </w:r>
    </w:p>
    <w:p w14:paraId="2A87EBFF">
      <w:pPr>
        <w:keepNext w:val="0"/>
        <w:keepLines w:val="0"/>
        <w:pageBreakBefore w:val="0"/>
        <w:widowControl/>
        <w:numPr>
          <w:ilvl w:val="-1"/>
          <w:numId w:val="0"/>
        </w:numPr>
        <w:wordWrap/>
        <w:overflowPunct/>
        <w:topLinePunct w:val="0"/>
        <w:bidi w:val="0"/>
        <w:adjustRightInd w:val="0"/>
        <w:snapToGrid w:val="0"/>
        <w:spacing w:line="560" w:lineRule="exact"/>
        <w:ind w:left="0" w:firstLine="643" w:firstLineChars="200"/>
        <w:outlineLvl w:val="9"/>
        <w:rPr>
          <w:rFonts w:hint="default" w:ascii="仿宋_GB2312" w:hAnsi="仿宋_GB2312" w:eastAsia="仿宋_GB2312" w:cs="仿宋_GB2312"/>
          <w:b/>
          <w:bCs/>
          <w:color w:val="auto"/>
          <w:sz w:val="32"/>
          <w:szCs w:val="28"/>
          <w:highlight w:val="none"/>
          <w:u w:val="none"/>
          <w:lang w:val="en-US"/>
        </w:rPr>
      </w:pPr>
      <w:bookmarkStart w:id="597" w:name="_Toc9175"/>
      <w:bookmarkStart w:id="598" w:name="_Toc32478"/>
      <w:bookmarkStart w:id="599" w:name="_Toc32328"/>
      <w:bookmarkStart w:id="600" w:name="_Toc419"/>
      <w:bookmarkStart w:id="601" w:name="_Toc17993"/>
      <w:bookmarkStart w:id="602" w:name="_Toc12091"/>
      <w:bookmarkStart w:id="603" w:name="_Toc12940"/>
      <w:bookmarkStart w:id="604" w:name="_Toc17986"/>
      <w:bookmarkStart w:id="605" w:name="_Toc6772"/>
      <w:bookmarkStart w:id="606" w:name="_Toc5607"/>
      <w:bookmarkStart w:id="607" w:name="_Toc1041"/>
      <w:bookmarkStart w:id="608" w:name="_Toc10642"/>
      <w:bookmarkStart w:id="609" w:name="_Toc30188"/>
      <w:bookmarkStart w:id="610" w:name="_Toc22289"/>
      <w:bookmarkStart w:id="611" w:name="_Toc20387"/>
      <w:bookmarkStart w:id="612" w:name="_Toc25973"/>
      <w:bookmarkStart w:id="613" w:name="_Toc23698"/>
      <w:bookmarkStart w:id="614" w:name="_Toc25872"/>
      <w:bookmarkStart w:id="615" w:name="_Toc29566"/>
      <w:bookmarkStart w:id="616" w:name="_Toc20720"/>
      <w:r>
        <w:rPr>
          <w:rFonts w:hint="eastAsia" w:ascii="仿宋_GB2312" w:hAnsi="仿宋_GB2312" w:eastAsia="仿宋_GB2312" w:cs="仿宋_GB2312"/>
          <w:b/>
          <w:bCs/>
          <w:color w:val="auto"/>
          <w:sz w:val="32"/>
          <w:szCs w:val="28"/>
          <w:highlight w:val="none"/>
          <w:u w:val="none"/>
          <w:lang w:val="en-US" w:eastAsia="zh-CN"/>
        </w:rPr>
        <w:t>20.</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Fonts w:hint="eastAsia" w:ascii="仿宋_GB2312" w:hAnsi="仿宋_GB2312" w:eastAsia="仿宋_GB2312" w:cs="仿宋_GB2312"/>
          <w:b/>
          <w:bCs/>
          <w:color w:val="auto"/>
          <w:sz w:val="32"/>
          <w:szCs w:val="28"/>
          <w:highlight w:val="none"/>
          <w:u w:val="none"/>
          <w:lang w:val="en-US" w:eastAsia="zh-CN"/>
        </w:rPr>
        <w:t>提升城市安全韧性水平</w:t>
      </w:r>
      <w:bookmarkEnd w:id="615"/>
      <w:bookmarkEnd w:id="616"/>
    </w:p>
    <w:p w14:paraId="12A07026">
      <w:pPr>
        <w:keepNext w:val="0"/>
        <w:keepLines w:val="0"/>
        <w:pageBreakBefore w:val="0"/>
        <w:wordWrap/>
        <w:overflowPunct/>
        <w:topLinePunct w:val="0"/>
        <w:bidi w:val="0"/>
        <w:adjustRightInd w:val="0"/>
        <w:snapToGrid w:val="0"/>
        <w:spacing w:line="560" w:lineRule="exact"/>
        <w:ind w:firstLine="643" w:firstLineChars="200"/>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val="0"/>
          <w:color w:val="auto"/>
          <w:sz w:val="32"/>
          <w:szCs w:val="24"/>
          <w:highlight w:val="none"/>
          <w:lang w:val="en-US" w:eastAsia="zh-CN"/>
        </w:rPr>
        <w:t>提升</w:t>
      </w:r>
      <w:r>
        <w:rPr>
          <w:rFonts w:hint="eastAsia" w:ascii="仿宋_GB2312" w:hAnsi="仿宋_GB2312" w:eastAsia="仿宋_GB2312" w:cs="仿宋_GB2312"/>
          <w:b/>
          <w:bCs w:val="0"/>
          <w:color w:val="auto"/>
          <w:sz w:val="32"/>
          <w:szCs w:val="24"/>
          <w:highlight w:val="none"/>
        </w:rPr>
        <w:t>智慧</w:t>
      </w:r>
      <w:r>
        <w:rPr>
          <w:rFonts w:hint="eastAsia" w:ascii="仿宋_GB2312" w:hAnsi="仿宋_GB2312" w:eastAsia="仿宋_GB2312" w:cs="仿宋_GB2312"/>
          <w:b/>
          <w:bCs w:val="0"/>
          <w:color w:val="auto"/>
          <w:sz w:val="32"/>
          <w:szCs w:val="24"/>
          <w:highlight w:val="none"/>
          <w:lang w:val="en-US" w:eastAsia="zh-CN"/>
        </w:rPr>
        <w:t>防灾减灾能力</w:t>
      </w:r>
      <w:r>
        <w:rPr>
          <w:rFonts w:hint="eastAsia" w:ascii="仿宋_GB2312" w:hAnsi="仿宋_GB2312" w:eastAsia="仿宋_GB2312" w:cs="仿宋_GB2312"/>
          <w:b/>
          <w:bCs w:val="0"/>
          <w:color w:val="auto"/>
          <w:sz w:val="32"/>
          <w:szCs w:val="24"/>
          <w:highlight w:val="none"/>
          <w:lang w:eastAsia="zh-CN"/>
        </w:rPr>
        <w:t>，</w:t>
      </w:r>
      <w:r>
        <w:rPr>
          <w:rFonts w:hint="eastAsia" w:ascii="仿宋_GB2312" w:hAnsi="仿宋_GB2312" w:eastAsia="仿宋_GB2312" w:cs="仿宋_GB2312"/>
          <w:b w:val="0"/>
          <w:bCs/>
          <w:color w:val="auto"/>
          <w:sz w:val="32"/>
          <w:szCs w:val="24"/>
          <w:highlight w:val="none"/>
          <w:lang w:eastAsia="zh-CN"/>
        </w:rPr>
        <w:t>健全气象、水文、地质</w:t>
      </w:r>
      <w:r>
        <w:rPr>
          <w:rFonts w:hint="eastAsia" w:ascii="仿宋_GB2312" w:hAnsi="仿宋_GB2312" w:eastAsia="仿宋_GB2312" w:cs="仿宋_GB2312"/>
          <w:b w:val="0"/>
          <w:bCs/>
          <w:color w:val="auto"/>
          <w:sz w:val="32"/>
          <w:szCs w:val="24"/>
          <w:highlight w:val="none"/>
          <w:lang w:val="en-US" w:eastAsia="zh-CN"/>
        </w:rPr>
        <w:t>灾害</w:t>
      </w:r>
      <w:r>
        <w:rPr>
          <w:rFonts w:hint="eastAsia" w:ascii="仿宋_GB2312" w:hAnsi="仿宋_GB2312" w:eastAsia="仿宋_GB2312" w:cs="仿宋_GB2312"/>
          <w:b w:val="0"/>
          <w:bCs/>
          <w:color w:val="auto"/>
          <w:sz w:val="32"/>
          <w:szCs w:val="24"/>
          <w:highlight w:val="none"/>
          <w:lang w:eastAsia="zh-CN"/>
        </w:rPr>
        <w:t>等</w:t>
      </w:r>
      <w:r>
        <w:rPr>
          <w:rFonts w:hint="eastAsia" w:ascii="仿宋_GB2312" w:hAnsi="仿宋_GB2312" w:eastAsia="仿宋_GB2312" w:cs="仿宋_GB2312"/>
          <w:b w:val="0"/>
          <w:bCs/>
          <w:color w:val="auto"/>
          <w:sz w:val="32"/>
          <w:szCs w:val="24"/>
          <w:highlight w:val="none"/>
          <w:lang w:val="en-US" w:eastAsia="zh-CN"/>
        </w:rPr>
        <w:t>监测预警</w:t>
      </w:r>
      <w:r>
        <w:rPr>
          <w:rFonts w:hint="eastAsia" w:ascii="仿宋_GB2312" w:hAnsi="仿宋_GB2312" w:eastAsia="仿宋_GB2312" w:cs="仿宋_GB2312"/>
          <w:b w:val="0"/>
          <w:bCs/>
          <w:color w:val="auto"/>
          <w:sz w:val="32"/>
          <w:szCs w:val="24"/>
          <w:highlight w:val="none"/>
          <w:lang w:eastAsia="zh-CN"/>
        </w:rPr>
        <w:t>体系，加强与全市应急管理平台对接，</w:t>
      </w:r>
      <w:r>
        <w:rPr>
          <w:rFonts w:hint="eastAsia" w:ascii="仿宋_GB2312" w:hAnsi="仿宋_GB2312" w:eastAsia="仿宋_GB2312" w:cs="仿宋_GB2312"/>
          <w:bCs/>
          <w:color w:val="auto"/>
          <w:sz w:val="32"/>
          <w:highlight w:val="none"/>
          <w:lang w:val="en-US" w:eastAsia="zh-CN"/>
        </w:rPr>
        <w:t>完善</w:t>
      </w:r>
      <w:r>
        <w:rPr>
          <w:rFonts w:hint="eastAsia" w:ascii="仿宋_GB2312" w:hAnsi="仿宋_GB2312" w:eastAsia="仿宋_GB2312" w:cs="仿宋_GB2312"/>
          <w:bCs/>
          <w:color w:val="auto"/>
          <w:sz w:val="32"/>
          <w:highlight w:val="none"/>
        </w:rPr>
        <w:t>极端天气监测预警和会商研判</w:t>
      </w:r>
      <w:r>
        <w:rPr>
          <w:rFonts w:hint="eastAsia" w:ascii="仿宋_GB2312" w:hAnsi="仿宋_GB2312" w:eastAsia="仿宋_GB2312" w:cs="仿宋_GB2312"/>
          <w:bCs/>
          <w:color w:val="auto"/>
          <w:sz w:val="32"/>
          <w:highlight w:val="none"/>
          <w:lang w:val="en-US" w:eastAsia="zh-CN"/>
        </w:rPr>
        <w:t>机制</w:t>
      </w:r>
      <w:r>
        <w:rPr>
          <w:rFonts w:hint="eastAsia" w:ascii="仿宋_GB2312" w:hAnsi="仿宋_GB2312" w:eastAsia="仿宋_GB2312" w:cs="仿宋_GB2312"/>
          <w:bCs/>
          <w:color w:val="auto"/>
          <w:sz w:val="32"/>
          <w:highlight w:val="none"/>
        </w:rPr>
        <w:t>。推进地震监测台网建设和地震风险探查</w:t>
      </w:r>
      <w:r>
        <w:rPr>
          <w:rFonts w:hint="eastAsia" w:ascii="仿宋_GB2312" w:hAnsi="仿宋_GB2312" w:eastAsia="仿宋_GB2312" w:cs="仿宋_GB2312"/>
          <w:bCs/>
          <w:color w:val="auto"/>
          <w:sz w:val="32"/>
          <w:highlight w:val="none"/>
          <w:lang w:eastAsia="zh-CN"/>
        </w:rPr>
        <w:t>，</w:t>
      </w:r>
      <w:r>
        <w:rPr>
          <w:rFonts w:hint="eastAsia" w:ascii="仿宋_GB2312" w:hAnsi="仿宋_GB2312" w:eastAsia="仿宋_GB2312" w:cs="仿宋_GB2312"/>
          <w:bCs/>
          <w:color w:val="auto"/>
          <w:sz w:val="32"/>
          <w:highlight w:val="none"/>
        </w:rPr>
        <w:t>提升地震灾害风险防治能力。</w:t>
      </w:r>
      <w:r>
        <w:rPr>
          <w:rFonts w:hint="eastAsia" w:ascii="仿宋_GB2312" w:hAnsi="仿宋_GB2312" w:eastAsia="仿宋_GB2312" w:cs="仿宋_GB2312"/>
          <w:b/>
          <w:bCs/>
          <w:color w:val="auto"/>
          <w:sz w:val="32"/>
          <w:szCs w:val="32"/>
          <w:highlight w:val="none"/>
        </w:rPr>
        <w:t>深化重点领域安全监管</w:t>
      </w:r>
      <w:r>
        <w:rPr>
          <w:rFonts w:hint="eastAsia" w:ascii="仿宋_GB2312" w:hAnsi="仿宋_GB2312" w:eastAsia="仿宋_GB2312" w:cs="仿宋_GB2312"/>
          <w:b/>
          <w:bCs/>
          <w:color w:val="auto"/>
          <w:kern w:val="2"/>
          <w:sz w:val="32"/>
          <w:szCs w:val="32"/>
          <w:highlight w:val="none"/>
          <w:lang w:val="en-US" w:eastAsia="zh-CN" w:bidi="ar-SA"/>
        </w:rPr>
        <w:t>，</w:t>
      </w:r>
      <w:r>
        <w:rPr>
          <w:rFonts w:hint="eastAsia" w:ascii="仿宋_GB2312" w:hAnsi="仿宋_GB2312" w:eastAsia="仿宋_GB2312" w:cs="仿宋_GB2312"/>
          <w:b w:val="0"/>
          <w:bCs w:val="0"/>
          <w:color w:val="auto"/>
          <w:kern w:val="2"/>
          <w:sz w:val="32"/>
          <w:szCs w:val="32"/>
          <w:highlight w:val="none"/>
          <w:lang w:val="en-US" w:eastAsia="zh-CN" w:bidi="ar-SA"/>
        </w:rPr>
        <w:t>用好“企安安”平台，强化交通运输、燃气、建筑施工、危险化学品等重点领域安全监管。</w:t>
      </w:r>
      <w:r>
        <w:rPr>
          <w:rFonts w:hint="eastAsia" w:ascii="仿宋_GB2312" w:hAnsi="仿宋_GB2312" w:eastAsia="仿宋_GB2312" w:cs="仿宋_GB2312"/>
          <w:color w:val="auto"/>
          <w:spacing w:val="0"/>
          <w:sz w:val="32"/>
          <w:szCs w:val="32"/>
          <w:highlight w:val="none"/>
        </w:rPr>
        <w:t>探索建立电动自行车信息共享监管平台。</w:t>
      </w:r>
      <w:r>
        <w:rPr>
          <w:rFonts w:hint="eastAsia" w:ascii="仿宋_GB2312" w:hAnsi="仿宋_GB2312" w:eastAsia="仿宋_GB2312" w:cs="仿宋_GB2312"/>
          <w:b w:val="0"/>
          <w:bCs w:val="0"/>
          <w:color w:val="auto"/>
          <w:kern w:val="2"/>
          <w:sz w:val="32"/>
          <w:szCs w:val="32"/>
          <w:highlight w:val="none"/>
          <w:lang w:val="en-US" w:eastAsia="zh-CN" w:bidi="ar-SA"/>
        </w:rPr>
        <w:t>推动建立安全生产管理平台，强化能源数据与设施协同防护。</w:t>
      </w:r>
    </w:p>
    <w:p w14:paraId="4BF7F40D">
      <w:pPr>
        <w:keepNext w:val="0"/>
        <w:keepLines w:val="0"/>
        <w:pageBreakBefore w:val="0"/>
        <w:widowControl/>
        <w:numPr>
          <w:ilvl w:val="-1"/>
          <w:numId w:val="0"/>
        </w:numPr>
        <w:wordWrap/>
        <w:overflowPunct/>
        <w:topLinePunct w:val="0"/>
        <w:bidi w:val="0"/>
        <w:adjustRightInd w:val="0"/>
        <w:snapToGrid w:val="0"/>
        <w:spacing w:line="560" w:lineRule="exact"/>
        <w:ind w:left="0" w:firstLine="643" w:firstLineChars="200"/>
        <w:outlineLvl w:val="2"/>
        <w:rPr>
          <w:rFonts w:hint="eastAsia" w:ascii="仿宋_GB2312" w:hAnsi="仿宋_GB2312" w:eastAsia="仿宋_GB2312" w:cs="仿宋_GB2312"/>
          <w:b/>
          <w:bCs/>
          <w:color w:val="auto"/>
          <w:sz w:val="32"/>
          <w:szCs w:val="28"/>
          <w:highlight w:val="none"/>
          <w:u w:val="none"/>
          <w:lang w:eastAsia="zh-CN"/>
        </w:rPr>
      </w:pPr>
      <w:bookmarkStart w:id="617" w:name="_Toc28848"/>
      <w:bookmarkStart w:id="618" w:name="_Toc30811"/>
      <w:bookmarkStart w:id="619" w:name="_Toc13172"/>
      <w:bookmarkStart w:id="620" w:name="_Toc7773"/>
      <w:bookmarkStart w:id="621" w:name="_Toc28774"/>
      <w:bookmarkStart w:id="622" w:name="_Toc24788"/>
      <w:bookmarkStart w:id="623" w:name="_Toc1440"/>
      <w:bookmarkStart w:id="624" w:name="_Toc14671"/>
      <w:bookmarkStart w:id="625" w:name="_Toc12852"/>
      <w:bookmarkStart w:id="626" w:name="_Toc29691"/>
      <w:bookmarkStart w:id="627" w:name="_Toc14318"/>
      <w:bookmarkStart w:id="628" w:name="_Toc19505"/>
      <w:bookmarkStart w:id="629" w:name="_Toc28677"/>
      <w:bookmarkStart w:id="630" w:name="_Toc15933"/>
      <w:bookmarkStart w:id="631" w:name="_Toc4568"/>
      <w:bookmarkStart w:id="632" w:name="_Toc28228"/>
      <w:bookmarkStart w:id="633" w:name="_Toc14632"/>
      <w:bookmarkStart w:id="634" w:name="_Toc14144"/>
      <w:bookmarkStart w:id="635" w:name="_Toc26267"/>
      <w:bookmarkStart w:id="636" w:name="_Toc17961"/>
      <w:r>
        <w:rPr>
          <w:rFonts w:hint="eastAsia" w:ascii="仿宋_GB2312" w:hAnsi="仿宋_GB2312" w:eastAsia="仿宋_GB2312" w:cs="仿宋_GB2312"/>
          <w:b/>
          <w:bCs/>
          <w:color w:val="auto"/>
          <w:sz w:val="32"/>
          <w:szCs w:val="28"/>
          <w:highlight w:val="none"/>
          <w:u w:val="none"/>
          <w:lang w:val="en-US" w:eastAsia="zh-CN"/>
        </w:rPr>
        <w:t>21.</w:t>
      </w:r>
      <w:r>
        <w:rPr>
          <w:rStyle w:val="23"/>
          <w:rFonts w:hint="eastAsia" w:ascii="仿宋_GB2312" w:hAnsi="仿宋_GB2312" w:eastAsia="仿宋_GB2312" w:cs="仿宋_GB2312"/>
          <w:b/>
          <w:bCs/>
          <w:i w:val="0"/>
          <w:iCs w:val="0"/>
          <w:caps w:val="0"/>
          <w:color w:val="auto"/>
          <w:spacing w:val="0"/>
          <w:sz w:val="32"/>
          <w:szCs w:val="28"/>
          <w:highlight w:val="none"/>
          <w:u w:val="none"/>
          <w:shd w:val="clear" w:fill="FFFFFF"/>
          <w:lang w:val="en-US" w:eastAsia="zh-CN"/>
        </w:rPr>
        <w:t>加快农业农村数智发展</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14:paraId="27C526A2">
      <w:pPr>
        <w:keepNext w:val="0"/>
        <w:keepLines w:val="0"/>
        <w:pageBreakBefore w:val="0"/>
        <w:wordWrap/>
        <w:overflowPunct/>
        <w:topLinePunct w:val="0"/>
        <w:bidi w:val="0"/>
        <w:adjustRightInd w:val="0"/>
        <w:snapToGrid w:val="0"/>
        <w:spacing w:line="560" w:lineRule="exact"/>
        <w:ind w:firstLine="643" w:firstLineChars="200"/>
        <w:outlineLvl w:val="9"/>
        <w:rPr>
          <w:rFonts w:hint="eastAsia" w:ascii="仿宋_GB2312" w:hAnsi="仿宋_GB2312" w:eastAsia="仿宋_GB2312" w:cs="仿宋_GB2312"/>
          <w:b w:val="0"/>
          <w:bCs w:val="0"/>
          <w:color w:val="auto"/>
          <w:sz w:val="32"/>
          <w:szCs w:val="24"/>
          <w:highlight w:val="none"/>
          <w:lang w:val="en-US" w:eastAsia="zh-CN"/>
        </w:rPr>
      </w:pPr>
      <w:r>
        <w:rPr>
          <w:rFonts w:hint="eastAsia" w:ascii="仿宋_GB2312" w:hAnsi="仿宋_GB2312" w:eastAsia="仿宋_GB2312" w:cs="仿宋_GB2312"/>
          <w:b/>
          <w:bCs/>
          <w:color w:val="auto"/>
          <w:sz w:val="32"/>
          <w:szCs w:val="24"/>
          <w:highlight w:val="none"/>
        </w:rPr>
        <w:t>提升乡</w:t>
      </w:r>
      <w:r>
        <w:rPr>
          <w:rFonts w:hint="eastAsia" w:ascii="仿宋_GB2312" w:hAnsi="仿宋_GB2312" w:eastAsia="仿宋_GB2312" w:cs="仿宋_GB2312"/>
          <w:b/>
          <w:bCs/>
          <w:color w:val="auto"/>
          <w:sz w:val="32"/>
          <w:szCs w:val="24"/>
          <w:highlight w:val="none"/>
          <w:lang w:val="en-US" w:eastAsia="zh-CN"/>
        </w:rPr>
        <w:t>村</w:t>
      </w:r>
      <w:r>
        <w:rPr>
          <w:rFonts w:hint="eastAsia" w:ascii="仿宋_GB2312" w:hAnsi="仿宋_GB2312" w:eastAsia="仿宋_GB2312" w:cs="仿宋_GB2312"/>
          <w:b/>
          <w:bCs/>
          <w:color w:val="auto"/>
          <w:sz w:val="32"/>
          <w:szCs w:val="24"/>
          <w:highlight w:val="none"/>
        </w:rPr>
        <w:t>治理数字化水平</w:t>
      </w:r>
      <w:r>
        <w:rPr>
          <w:rFonts w:hint="eastAsia" w:ascii="仿宋_GB2312" w:hAnsi="仿宋_GB2312" w:eastAsia="仿宋_GB2312" w:cs="仿宋_GB2312"/>
          <w:b/>
          <w:bCs/>
          <w:color w:val="auto"/>
          <w:sz w:val="32"/>
          <w:szCs w:val="24"/>
          <w:highlight w:val="none"/>
          <w:lang w:eastAsia="zh-CN"/>
        </w:rPr>
        <w:t>，</w:t>
      </w:r>
      <w:r>
        <w:rPr>
          <w:rFonts w:hint="eastAsia" w:ascii="仿宋_GB2312" w:hAnsi="仿宋_GB2312" w:eastAsia="仿宋_GB2312" w:cs="仿宋_GB2312"/>
          <w:color w:val="auto"/>
          <w:sz w:val="32"/>
          <w:szCs w:val="24"/>
          <w:highlight w:val="none"/>
          <w:lang w:val="en-US" w:eastAsia="zh-CN"/>
        </w:rPr>
        <w:t>推动</w:t>
      </w:r>
      <w:r>
        <w:rPr>
          <w:rFonts w:hint="eastAsia" w:ascii="仿宋_GB2312" w:hAnsi="仿宋_GB2312" w:eastAsia="仿宋_GB2312" w:cs="仿宋_GB2312"/>
          <w:color w:val="auto"/>
          <w:spacing w:val="0"/>
          <w:sz w:val="32"/>
          <w:highlight w:val="none"/>
        </w:rPr>
        <w:t>和美乡村</w:t>
      </w:r>
      <w:r>
        <w:rPr>
          <w:rFonts w:hint="eastAsia" w:ascii="仿宋_GB2312" w:hAnsi="仿宋_GB2312" w:eastAsia="仿宋_GB2312" w:cs="仿宋_GB2312"/>
          <w:color w:val="auto"/>
          <w:spacing w:val="0"/>
          <w:sz w:val="32"/>
          <w:highlight w:val="none"/>
          <w:lang w:val="en-US" w:eastAsia="zh-CN"/>
        </w:rPr>
        <w:t>与数字乡村协同</w:t>
      </w:r>
      <w:r>
        <w:rPr>
          <w:rFonts w:hint="eastAsia" w:ascii="仿宋_GB2312" w:hAnsi="仿宋_GB2312" w:eastAsia="仿宋_GB2312" w:cs="仿宋_GB2312"/>
          <w:color w:val="auto"/>
          <w:spacing w:val="0"/>
          <w:sz w:val="32"/>
          <w:highlight w:val="none"/>
        </w:rPr>
        <w:t>建设，</w:t>
      </w:r>
      <w:r>
        <w:rPr>
          <w:rFonts w:hint="eastAsia" w:ascii="仿宋_GB2312" w:hAnsi="仿宋_GB2312" w:eastAsia="仿宋_GB2312" w:cs="仿宋_GB2312"/>
          <w:color w:val="auto"/>
          <w:sz w:val="32"/>
          <w:szCs w:val="24"/>
          <w:highlight w:val="none"/>
        </w:rPr>
        <w:t>推广“</w:t>
      </w:r>
      <w:r>
        <w:rPr>
          <w:rFonts w:hint="eastAsia" w:ascii="仿宋_GB2312" w:hAnsi="仿宋_GB2312" w:eastAsia="仿宋_GB2312" w:cs="仿宋_GB2312"/>
          <w:color w:val="auto"/>
          <w:sz w:val="32"/>
          <w:szCs w:val="24"/>
          <w:highlight w:val="none"/>
          <w:lang w:val="en-US" w:eastAsia="zh-CN"/>
        </w:rPr>
        <w:t>数字京村</w:t>
      </w:r>
      <w:r>
        <w:rPr>
          <w:rFonts w:hint="eastAsia" w:ascii="仿宋_GB2312" w:hAnsi="仿宋_GB2312" w:eastAsia="仿宋_GB2312" w:cs="仿宋_GB2312"/>
          <w:color w:val="auto"/>
          <w:sz w:val="32"/>
          <w:szCs w:val="24"/>
          <w:highlight w:val="none"/>
        </w:rPr>
        <w:t>”</w:t>
      </w:r>
      <w:r>
        <w:rPr>
          <w:rFonts w:hint="eastAsia" w:ascii="仿宋_GB2312" w:hAnsi="仿宋_GB2312" w:eastAsia="仿宋_GB2312" w:cs="仿宋_GB2312"/>
          <w:color w:val="auto"/>
          <w:sz w:val="32"/>
          <w:szCs w:val="24"/>
          <w:highlight w:val="none"/>
          <w:lang w:val="en-US" w:eastAsia="zh-CN"/>
        </w:rPr>
        <w:t>系统</w:t>
      </w:r>
      <w:r>
        <w:rPr>
          <w:rFonts w:hint="eastAsia" w:ascii="仿宋_GB2312" w:hAnsi="仿宋_GB2312" w:eastAsia="仿宋_GB2312" w:cs="仿宋_GB2312"/>
          <w:color w:val="auto"/>
          <w:sz w:val="32"/>
          <w:szCs w:val="24"/>
          <w:highlight w:val="none"/>
        </w:rPr>
        <w:t>，提升乡村地区智慧生活覆盖面</w:t>
      </w:r>
      <w:r>
        <w:rPr>
          <w:rFonts w:hint="eastAsia" w:ascii="仿宋_GB2312" w:hAnsi="仿宋_GB2312" w:eastAsia="仿宋_GB2312" w:cs="仿宋_GB2312"/>
          <w:color w:val="auto"/>
          <w:sz w:val="32"/>
          <w:szCs w:val="24"/>
          <w:highlight w:val="none"/>
          <w:lang w:eastAsia="zh-CN"/>
        </w:rPr>
        <w:t>。</w:t>
      </w:r>
      <w:r>
        <w:rPr>
          <w:rFonts w:hint="eastAsia" w:ascii="仿宋_GB2312" w:hAnsi="仿宋_GB2312" w:eastAsia="仿宋_GB2312" w:cs="仿宋_GB2312"/>
          <w:b/>
          <w:bCs/>
          <w:color w:val="auto"/>
          <w:spacing w:val="0"/>
          <w:sz w:val="32"/>
          <w:highlight w:val="none"/>
        </w:rPr>
        <w:t>推进数字农业创新发展</w:t>
      </w:r>
      <w:r>
        <w:rPr>
          <w:rFonts w:hint="eastAsia" w:ascii="仿宋_GB2312" w:hAnsi="仿宋_GB2312" w:eastAsia="仿宋_GB2312" w:cs="仿宋_GB2312"/>
          <w:b/>
          <w:bCs/>
          <w:color w:val="auto"/>
          <w:sz w:val="32"/>
          <w:szCs w:val="24"/>
          <w:highlight w:val="none"/>
          <w:lang w:val="en-US" w:eastAsia="zh-CN"/>
        </w:rPr>
        <w:t>，</w:t>
      </w:r>
      <w:r>
        <w:rPr>
          <w:rFonts w:hint="eastAsia" w:ascii="仿宋_GB2312" w:hAnsi="仿宋_GB2312" w:eastAsia="仿宋_GB2312" w:cs="仿宋_GB2312"/>
          <w:b w:val="0"/>
          <w:bCs w:val="0"/>
          <w:color w:val="auto"/>
          <w:sz w:val="32"/>
          <w:szCs w:val="24"/>
          <w:highlight w:val="none"/>
          <w:lang w:val="en-US" w:eastAsia="zh-CN"/>
        </w:rPr>
        <w:t>衔接全市智慧农业数字化服务平台和农业用地“一张图”，完善数字农业智慧服务体系，深化“昌平农事通”“农资宝”等平台应用，提升农业生产服务和监管数字化水平。</w:t>
      </w:r>
      <w:r>
        <w:rPr>
          <w:rFonts w:hint="eastAsia" w:ascii="仿宋_GB2312" w:hAnsi="仿宋_GB2312" w:eastAsia="仿宋_GB2312" w:cs="仿宋_GB2312"/>
          <w:b/>
          <w:bCs/>
          <w:color w:val="auto"/>
          <w:sz w:val="32"/>
          <w:highlight w:val="none"/>
        </w:rPr>
        <w:t>推</w:t>
      </w:r>
      <w:r>
        <w:rPr>
          <w:rFonts w:hint="eastAsia" w:ascii="仿宋_GB2312" w:hAnsi="仿宋_GB2312" w:eastAsia="仿宋_GB2312" w:cs="仿宋_GB2312"/>
          <w:b/>
          <w:bCs/>
          <w:color w:val="auto"/>
          <w:sz w:val="32"/>
          <w:highlight w:val="none"/>
          <w:lang w:val="en-US" w:eastAsia="zh-CN"/>
        </w:rPr>
        <w:t>动</w:t>
      </w:r>
      <w:r>
        <w:rPr>
          <w:rFonts w:hint="eastAsia" w:ascii="仿宋_GB2312" w:hAnsi="仿宋_GB2312" w:eastAsia="仿宋_GB2312" w:cs="仿宋_GB2312"/>
          <w:b/>
          <w:bCs/>
          <w:color w:val="auto"/>
          <w:sz w:val="32"/>
          <w:highlight w:val="none"/>
        </w:rPr>
        <w:t>农业</w:t>
      </w:r>
      <w:r>
        <w:rPr>
          <w:rFonts w:hint="eastAsia" w:ascii="仿宋_GB2312" w:hAnsi="仿宋_GB2312" w:eastAsia="仿宋_GB2312" w:cs="仿宋_GB2312"/>
          <w:b/>
          <w:bCs/>
          <w:color w:val="auto"/>
          <w:sz w:val="32"/>
          <w:highlight w:val="none"/>
          <w:lang w:val="en-US" w:eastAsia="zh-CN"/>
        </w:rPr>
        <w:t>生产智能化升级</w:t>
      </w:r>
      <w:r>
        <w:rPr>
          <w:rFonts w:hint="eastAsia" w:ascii="仿宋_GB2312" w:hAnsi="仿宋_GB2312" w:eastAsia="仿宋_GB2312" w:cs="仿宋_GB2312"/>
          <w:color w:val="auto"/>
          <w:sz w:val="32"/>
          <w:highlight w:val="none"/>
        </w:rPr>
        <w:t>，完善数字菜田监测体系，推动设施温室数字化转型，推广智能农机、农业无人机、农业机器人等智能装备，拓展精准种植、病虫害预测等应用。</w:t>
      </w:r>
    </w:p>
    <w:p w14:paraId="7701F157">
      <w:pPr>
        <w:keepNext w:val="0"/>
        <w:keepLines w:val="0"/>
        <w:pageBreakBefore w:val="0"/>
        <w:widowControl/>
        <w:numPr>
          <w:ilvl w:val="-1"/>
          <w:numId w:val="0"/>
        </w:numPr>
        <w:wordWrap/>
        <w:overflowPunct/>
        <w:topLinePunct w:val="0"/>
        <w:bidi w:val="0"/>
        <w:adjustRightInd w:val="0"/>
        <w:snapToGrid w:val="0"/>
        <w:spacing w:line="560" w:lineRule="exact"/>
        <w:ind w:left="0" w:firstLine="643" w:firstLineChars="200"/>
        <w:outlineLvl w:val="2"/>
        <w:rPr>
          <w:rFonts w:hint="eastAsia" w:ascii="仿宋_GB2312" w:hAnsi="仿宋_GB2312" w:eastAsia="仿宋_GB2312" w:cs="仿宋_GB2312"/>
          <w:b/>
          <w:bCs/>
          <w:color w:val="auto"/>
          <w:sz w:val="32"/>
          <w:szCs w:val="28"/>
          <w:highlight w:val="none"/>
          <w:u w:val="none"/>
        </w:rPr>
      </w:pPr>
      <w:bookmarkStart w:id="637" w:name="_Toc12881"/>
      <w:bookmarkStart w:id="638" w:name="_Toc28351"/>
      <w:bookmarkStart w:id="639" w:name="_Toc31016"/>
      <w:bookmarkStart w:id="640" w:name="_Toc18804"/>
      <w:bookmarkStart w:id="641" w:name="_Toc5615"/>
      <w:bookmarkStart w:id="642" w:name="_Toc20533"/>
      <w:bookmarkStart w:id="643" w:name="_Toc21880"/>
      <w:bookmarkStart w:id="644" w:name="_Toc27247"/>
      <w:bookmarkStart w:id="645" w:name="_Toc1414"/>
      <w:bookmarkStart w:id="646" w:name="_Toc6291"/>
      <w:bookmarkStart w:id="647" w:name="_Toc16621"/>
      <w:bookmarkStart w:id="648" w:name="_Toc4915"/>
      <w:bookmarkStart w:id="649" w:name="_Toc11949"/>
      <w:bookmarkStart w:id="650" w:name="_Toc28957"/>
      <w:bookmarkStart w:id="651" w:name="_Toc29055"/>
      <w:bookmarkStart w:id="652" w:name="_Toc31369"/>
      <w:r>
        <w:rPr>
          <w:rFonts w:hint="eastAsia" w:ascii="仿宋_GB2312" w:hAnsi="仿宋_GB2312" w:eastAsia="仿宋_GB2312" w:cs="仿宋_GB2312"/>
          <w:b/>
          <w:bCs/>
          <w:color w:val="auto"/>
          <w:sz w:val="32"/>
          <w:szCs w:val="28"/>
          <w:highlight w:val="none"/>
          <w:u w:val="none"/>
          <w:lang w:val="en-US" w:eastAsia="zh-CN"/>
        </w:rPr>
        <w:t>22.推进数智赋能基层治理</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7C95734F">
      <w:pPr>
        <w:keepNext w:val="0"/>
        <w:keepLines w:val="0"/>
        <w:pageBreakBefore w:val="0"/>
        <w:wordWrap/>
        <w:overflowPunct/>
        <w:topLinePunct w:val="0"/>
        <w:bidi w:val="0"/>
        <w:adjustRightInd w:val="0"/>
        <w:snapToGrid w:val="0"/>
        <w:spacing w:line="560" w:lineRule="exact"/>
        <w:ind w:firstLine="643" w:firstLineChars="200"/>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bCs w:val="0"/>
          <w:color w:val="auto"/>
          <w:sz w:val="32"/>
          <w:szCs w:val="24"/>
          <w:highlight w:val="none"/>
          <w:u w:val="none"/>
          <w:lang w:eastAsia="zh-CN"/>
        </w:rPr>
        <w:t>夯实基层数智支撑</w:t>
      </w:r>
      <w:r>
        <w:rPr>
          <w:rFonts w:hint="eastAsia" w:ascii="仿宋_GB2312" w:hAnsi="仿宋_GB2312" w:eastAsia="仿宋_GB2312" w:cs="仿宋_GB2312"/>
          <w:b/>
          <w:bCs w:val="0"/>
          <w:color w:val="auto"/>
          <w:sz w:val="32"/>
          <w:szCs w:val="24"/>
          <w:highlight w:val="none"/>
          <w:u w:val="none"/>
          <w:lang w:val="en-US" w:eastAsia="zh-CN"/>
        </w:rPr>
        <w:t>能力</w:t>
      </w:r>
      <w:r>
        <w:rPr>
          <w:rFonts w:hint="eastAsia" w:ascii="仿宋_GB2312" w:hAnsi="仿宋_GB2312" w:eastAsia="仿宋_GB2312" w:cs="仿宋_GB2312"/>
          <w:b/>
          <w:bCs w:val="0"/>
          <w:color w:val="auto"/>
          <w:sz w:val="32"/>
          <w:szCs w:val="24"/>
          <w:highlight w:val="none"/>
          <w:u w:val="none"/>
          <w:lang w:eastAsia="zh-CN"/>
        </w:rPr>
        <w:t>，</w:t>
      </w:r>
      <w:r>
        <w:rPr>
          <w:rFonts w:hint="eastAsia" w:ascii="仿宋_GB2312" w:hAnsi="仿宋_GB2312" w:eastAsia="仿宋_GB2312" w:cs="仿宋_GB2312"/>
          <w:bCs/>
          <w:color w:val="auto"/>
          <w:sz w:val="32"/>
          <w:szCs w:val="24"/>
          <w:highlight w:val="none"/>
          <w:u w:val="none"/>
        </w:rPr>
        <w:t>对接市级“一表通”系统，推动基层报表清单化管理和填报渠道统一</w:t>
      </w:r>
      <w:r>
        <w:rPr>
          <w:rFonts w:hint="eastAsia" w:ascii="仿宋_GB2312" w:hAnsi="仿宋_GB2312" w:eastAsia="仿宋_GB2312" w:cs="仿宋_GB2312"/>
          <w:bCs/>
          <w:color w:val="auto"/>
          <w:sz w:val="32"/>
          <w:szCs w:val="24"/>
          <w:highlight w:val="none"/>
          <w:u w:val="none"/>
          <w:lang w:eastAsia="zh-CN"/>
        </w:rPr>
        <w:t>，</w:t>
      </w:r>
      <w:r>
        <w:rPr>
          <w:rFonts w:hint="eastAsia" w:ascii="仿宋_GB2312" w:hAnsi="仿宋_GB2312" w:eastAsia="仿宋_GB2312" w:cs="仿宋_GB2312"/>
          <w:bCs/>
          <w:color w:val="auto"/>
          <w:sz w:val="32"/>
          <w:szCs w:val="24"/>
          <w:highlight w:val="none"/>
          <w:u w:val="none"/>
          <w:lang w:val="en-US" w:eastAsia="zh-CN"/>
        </w:rPr>
        <w:t>以</w:t>
      </w:r>
      <w:r>
        <w:rPr>
          <w:rFonts w:hint="eastAsia" w:ascii="仿宋_GB2312" w:hAnsi="仿宋_GB2312" w:eastAsia="仿宋_GB2312" w:cs="仿宋_GB2312"/>
          <w:bCs/>
          <w:color w:val="auto"/>
          <w:sz w:val="32"/>
          <w:szCs w:val="24"/>
          <w:highlight w:val="none"/>
          <w:u w:val="none"/>
        </w:rPr>
        <w:t>“只报一次”为牵引，推动基层报表数据、部门业务数据和市级回流数据汇聚治理，</w:t>
      </w:r>
      <w:r>
        <w:rPr>
          <w:rFonts w:hint="eastAsia" w:ascii="仿宋_GB2312" w:hAnsi="仿宋_GB2312" w:eastAsia="仿宋_GB2312" w:cs="仿宋_GB2312"/>
          <w:bCs/>
          <w:color w:val="auto"/>
          <w:sz w:val="32"/>
          <w:szCs w:val="24"/>
          <w:highlight w:val="none"/>
          <w:u w:val="none"/>
          <w:lang w:val="en-US" w:eastAsia="zh-CN"/>
        </w:rPr>
        <w:t>支撑</w:t>
      </w:r>
      <w:r>
        <w:rPr>
          <w:rFonts w:hint="eastAsia" w:ascii="仿宋_GB2312" w:hAnsi="仿宋_GB2312" w:eastAsia="仿宋_GB2312" w:cs="仿宋_GB2312"/>
          <w:bCs/>
          <w:color w:val="auto"/>
          <w:sz w:val="32"/>
          <w:szCs w:val="24"/>
          <w:highlight w:val="none"/>
          <w:u w:val="none"/>
        </w:rPr>
        <w:t>报表智能预填、以算代采。</w:t>
      </w:r>
      <w:r>
        <w:rPr>
          <w:rFonts w:hint="eastAsia" w:ascii="仿宋_GB2312" w:hAnsi="仿宋_GB2312" w:eastAsia="仿宋_GB2312" w:cs="仿宋_GB2312"/>
          <w:b/>
          <w:bCs w:val="0"/>
          <w:color w:val="auto"/>
          <w:sz w:val="32"/>
          <w:szCs w:val="24"/>
          <w:highlight w:val="none"/>
          <w:u w:val="none"/>
          <w:lang w:eastAsia="zh-CN"/>
        </w:rPr>
        <w:t>深化基层数智场景创新</w:t>
      </w:r>
      <w:r>
        <w:rPr>
          <w:rFonts w:hint="eastAsia" w:ascii="仿宋_GB2312" w:hAnsi="仿宋_GB2312" w:eastAsia="仿宋_GB2312" w:cs="仿宋_GB2312"/>
          <w:bCs/>
          <w:color w:val="auto"/>
          <w:sz w:val="32"/>
          <w:szCs w:val="24"/>
          <w:highlight w:val="none"/>
          <w:u w:val="none"/>
        </w:rPr>
        <w:t>，围绕社区服务、网格管理、民生代办、乡村治理等高频场景，</w:t>
      </w:r>
      <w:r>
        <w:rPr>
          <w:rFonts w:hint="eastAsia" w:ascii="仿宋_GB2312" w:hAnsi="仿宋_GB2312" w:eastAsia="仿宋_GB2312" w:cs="仿宋_GB2312"/>
          <w:bCs/>
          <w:color w:val="auto"/>
          <w:sz w:val="32"/>
          <w:szCs w:val="24"/>
          <w:highlight w:val="none"/>
          <w:u w:val="none"/>
          <w:lang w:val="en-US" w:eastAsia="zh-CN"/>
        </w:rPr>
        <w:t>推广</w:t>
      </w:r>
      <w:r>
        <w:rPr>
          <w:rFonts w:hint="eastAsia" w:ascii="仿宋_GB2312" w:hAnsi="仿宋_GB2312" w:eastAsia="仿宋_GB2312" w:cs="仿宋_GB2312"/>
          <w:bCs/>
          <w:color w:val="auto"/>
          <w:sz w:val="32"/>
          <w:szCs w:val="24"/>
          <w:highlight w:val="none"/>
          <w:u w:val="none"/>
        </w:rPr>
        <w:t>轻量化、实用性强的数智应用</w:t>
      </w:r>
      <w:r>
        <w:rPr>
          <w:rFonts w:hint="eastAsia" w:ascii="仿宋_GB2312" w:hAnsi="仿宋_GB2312" w:eastAsia="仿宋_GB2312" w:cs="仿宋_GB2312"/>
          <w:bCs/>
          <w:color w:val="auto"/>
          <w:sz w:val="32"/>
          <w:szCs w:val="24"/>
          <w:highlight w:val="none"/>
          <w:u w:val="none"/>
          <w:lang w:eastAsia="zh-CN"/>
        </w:rPr>
        <w:t>，</w:t>
      </w:r>
      <w:r>
        <w:rPr>
          <w:rFonts w:hint="eastAsia" w:ascii="仿宋_GB2312" w:hAnsi="仿宋_GB2312" w:eastAsia="仿宋_GB2312" w:cs="仿宋_GB2312"/>
          <w:bCs/>
          <w:color w:val="auto"/>
          <w:sz w:val="32"/>
          <w:szCs w:val="24"/>
          <w:highlight w:val="none"/>
          <w:u w:val="none"/>
        </w:rPr>
        <w:t>积极</w:t>
      </w:r>
      <w:r>
        <w:rPr>
          <w:rFonts w:hint="eastAsia" w:ascii="仿宋_GB2312" w:hAnsi="仿宋_GB2312" w:eastAsia="仿宋_GB2312" w:cs="仿宋_GB2312"/>
          <w:bCs/>
          <w:color w:val="auto"/>
          <w:sz w:val="32"/>
          <w:szCs w:val="24"/>
          <w:highlight w:val="none"/>
          <w:u w:val="none"/>
          <w:lang w:val="en-US" w:eastAsia="zh-CN"/>
        </w:rPr>
        <w:t>复用</w:t>
      </w:r>
      <w:r>
        <w:rPr>
          <w:rFonts w:hint="eastAsia" w:ascii="仿宋_GB2312" w:hAnsi="仿宋_GB2312" w:eastAsia="仿宋_GB2312" w:cs="仿宋_GB2312"/>
          <w:bCs/>
          <w:color w:val="auto"/>
          <w:sz w:val="32"/>
          <w:szCs w:val="24"/>
          <w:highlight w:val="none"/>
          <w:u w:val="none"/>
        </w:rPr>
        <w:t>市级模型、工具和知识资源，</w:t>
      </w:r>
      <w:r>
        <w:rPr>
          <w:rFonts w:hint="eastAsia" w:ascii="仿宋_GB2312" w:hAnsi="仿宋_GB2312" w:eastAsia="仿宋_GB2312" w:cs="仿宋_GB2312"/>
          <w:bCs/>
          <w:color w:val="auto"/>
          <w:sz w:val="32"/>
          <w:szCs w:val="24"/>
          <w:highlight w:val="none"/>
          <w:u w:val="none"/>
          <w:lang w:val="en-US" w:eastAsia="zh-CN"/>
        </w:rPr>
        <w:t>在回天地区试点建设</w:t>
      </w:r>
      <w:r>
        <w:rPr>
          <w:rFonts w:hint="eastAsia" w:ascii="仿宋_GB2312" w:hAnsi="仿宋_GB2312" w:eastAsia="仿宋_GB2312" w:cs="仿宋_GB2312"/>
          <w:bCs/>
          <w:color w:val="auto"/>
          <w:sz w:val="32"/>
          <w:szCs w:val="24"/>
          <w:highlight w:val="none"/>
          <w:u w:val="none"/>
        </w:rPr>
        <w:t>智能会议、工单分派、数智治理等场景</w:t>
      </w:r>
      <w:r>
        <w:rPr>
          <w:rFonts w:hint="eastAsia" w:ascii="仿宋_GB2312" w:hAnsi="仿宋_GB2312" w:eastAsia="仿宋_GB2312" w:cs="仿宋_GB2312"/>
          <w:bCs/>
          <w:color w:val="auto"/>
          <w:sz w:val="32"/>
          <w:szCs w:val="24"/>
          <w:highlight w:val="none"/>
          <w:u w:val="none"/>
          <w:lang w:eastAsia="zh-CN"/>
        </w:rPr>
        <w:t>。</w:t>
      </w:r>
    </w:p>
    <w:p w14:paraId="34F6D6FE">
      <w:pPr>
        <w:keepNext w:val="0"/>
        <w:keepLines w:val="0"/>
        <w:pageBreakBefore w:val="0"/>
        <w:wordWrap/>
        <w:overflowPunct/>
        <w:topLinePunct w:val="0"/>
        <w:bidi w:val="0"/>
        <w:adjustRightInd w:val="0"/>
        <w:snapToGrid w:val="0"/>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653" w:name="_Toc25452"/>
      <w:bookmarkStart w:id="654" w:name="_Toc1189"/>
      <w:bookmarkStart w:id="655" w:name="_Toc13674"/>
      <w:bookmarkStart w:id="656" w:name="_Toc6539"/>
      <w:bookmarkStart w:id="657" w:name="_Toc1264"/>
      <w:bookmarkStart w:id="658" w:name="_Toc14381"/>
      <w:bookmarkStart w:id="659" w:name="_Toc16070"/>
      <w:bookmarkStart w:id="660" w:name="_Toc31355"/>
      <w:bookmarkStart w:id="661" w:name="_Toc24133"/>
      <w:bookmarkStart w:id="662" w:name="_Toc28166"/>
      <w:bookmarkStart w:id="663" w:name="_Toc31040"/>
      <w:bookmarkStart w:id="664" w:name="_Toc7906"/>
      <w:bookmarkStart w:id="665" w:name="_Toc15083"/>
      <w:bookmarkStart w:id="666" w:name="_Toc26238"/>
      <w:bookmarkStart w:id="667" w:name="_Toc23619"/>
      <w:bookmarkStart w:id="668" w:name="_Toc9087"/>
      <w:bookmarkStart w:id="669" w:name="_Toc10455"/>
      <w:bookmarkStart w:id="670" w:name="_Toc21336"/>
      <w:bookmarkStart w:id="671" w:name="_Toc19341"/>
      <w:bookmarkStart w:id="672" w:name="_Toc18444"/>
      <w:bookmarkStart w:id="673" w:name="_Toc5960"/>
      <w:bookmarkStart w:id="674" w:name="_Toc17484"/>
      <w:bookmarkStart w:id="675" w:name="_Toc24921"/>
      <w:bookmarkStart w:id="676" w:name="_Toc29016"/>
      <w:bookmarkStart w:id="677" w:name="_Toc29993"/>
      <w:bookmarkStart w:id="678" w:name="_Toc15253"/>
      <w:bookmarkStart w:id="679" w:name="_Toc28058"/>
      <w:bookmarkStart w:id="680" w:name="_Toc30281"/>
      <w:bookmarkStart w:id="681" w:name="_Toc10998"/>
      <w:bookmarkStart w:id="682" w:name="_Toc8941"/>
      <w:bookmarkStart w:id="683" w:name="_Toc11973"/>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八</w:t>
      </w:r>
      <w:r>
        <w:rPr>
          <w:rFonts w:hint="eastAsia" w:ascii="楷体_GB2312" w:hAnsi="楷体_GB2312" w:eastAsia="楷体_GB2312" w:cs="楷体_GB2312"/>
          <w:color w:val="auto"/>
          <w:sz w:val="32"/>
          <w:szCs w:val="32"/>
          <w:highlight w:val="none"/>
        </w:rPr>
        <w:t>）聚焦城市生态宜居，构建绿色低碳环境</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14:paraId="380B1ABD">
      <w:pPr>
        <w:keepNext w:val="0"/>
        <w:keepLines w:val="0"/>
        <w:pageBreakBefore w:val="0"/>
        <w:widowControl/>
        <w:numPr>
          <w:ilvl w:val="-1"/>
          <w:numId w:val="0"/>
        </w:numPr>
        <w:wordWrap/>
        <w:overflowPunct/>
        <w:topLinePunct w:val="0"/>
        <w:bidi w:val="0"/>
        <w:adjustRightInd w:val="0"/>
        <w:snapToGrid w:val="0"/>
        <w:spacing w:line="560" w:lineRule="exact"/>
        <w:ind w:left="0" w:firstLine="643" w:firstLineChars="200"/>
        <w:outlineLvl w:val="2"/>
        <w:rPr>
          <w:rFonts w:hint="eastAsia" w:ascii="仿宋_GB2312" w:hAnsi="仿宋_GB2312" w:eastAsia="仿宋_GB2312" w:cs="仿宋_GB2312"/>
          <w:b/>
          <w:bCs/>
          <w:color w:val="auto"/>
          <w:sz w:val="32"/>
          <w:szCs w:val="28"/>
          <w:highlight w:val="none"/>
          <w:u w:val="none"/>
          <w:lang w:val="en-US" w:eastAsia="zh-CN"/>
        </w:rPr>
      </w:pPr>
      <w:bookmarkStart w:id="684" w:name="_Toc2052"/>
      <w:bookmarkStart w:id="685" w:name="_Toc358"/>
      <w:bookmarkStart w:id="686" w:name="_Toc4664"/>
      <w:bookmarkStart w:id="687" w:name="_Toc23647"/>
      <w:bookmarkStart w:id="688" w:name="_Toc10242"/>
      <w:bookmarkStart w:id="689" w:name="_Toc13192"/>
      <w:bookmarkStart w:id="690" w:name="_Toc19389"/>
      <w:bookmarkStart w:id="691" w:name="_Toc32083"/>
      <w:bookmarkStart w:id="692" w:name="_Toc13415"/>
      <w:bookmarkStart w:id="693" w:name="_Toc8496"/>
      <w:bookmarkStart w:id="694" w:name="_Toc9243"/>
      <w:bookmarkStart w:id="695" w:name="_Toc6502"/>
      <w:bookmarkStart w:id="696" w:name="_Toc14130"/>
      <w:bookmarkStart w:id="697" w:name="_Toc22760"/>
      <w:bookmarkStart w:id="698" w:name="_Toc3401"/>
      <w:bookmarkStart w:id="699" w:name="_Toc18849"/>
      <w:bookmarkStart w:id="700" w:name="_Toc18854"/>
      <w:bookmarkStart w:id="701" w:name="_Toc9399"/>
      <w:bookmarkStart w:id="702" w:name="_Toc12950"/>
      <w:bookmarkStart w:id="703" w:name="_Toc22547"/>
      <w:bookmarkStart w:id="704" w:name="_Toc6786"/>
      <w:bookmarkStart w:id="705" w:name="_Toc18489"/>
      <w:bookmarkStart w:id="706" w:name="_Toc20271"/>
      <w:bookmarkStart w:id="707" w:name="_Toc21822"/>
      <w:bookmarkStart w:id="708" w:name="_Toc112"/>
      <w:bookmarkStart w:id="709" w:name="_Toc8235"/>
      <w:bookmarkStart w:id="710" w:name="_Toc22881"/>
      <w:bookmarkStart w:id="711" w:name="_Toc29886"/>
      <w:bookmarkStart w:id="712" w:name="_Toc18283"/>
      <w:bookmarkStart w:id="713" w:name="_Toc20538"/>
      <w:bookmarkStart w:id="714" w:name="_Toc7176"/>
      <w:bookmarkStart w:id="715" w:name="_Toc28759"/>
      <w:bookmarkStart w:id="716" w:name="_Toc14486"/>
      <w:r>
        <w:rPr>
          <w:rFonts w:hint="eastAsia" w:ascii="仿宋_GB2312" w:hAnsi="仿宋_GB2312" w:eastAsia="仿宋_GB2312" w:cs="仿宋_GB2312"/>
          <w:b/>
          <w:bCs/>
          <w:color w:val="auto"/>
          <w:spacing w:val="0"/>
          <w:w w:val="100"/>
          <w:sz w:val="32"/>
          <w:szCs w:val="28"/>
          <w:highlight w:val="none"/>
          <w:u w:val="none"/>
          <w:lang w:val="en-US" w:eastAsia="zh-CN"/>
        </w:rPr>
        <w:t>23.提升</w:t>
      </w:r>
      <w:r>
        <w:rPr>
          <w:rFonts w:hint="eastAsia" w:ascii="仿宋_GB2312" w:hAnsi="仿宋_GB2312" w:eastAsia="仿宋_GB2312" w:cs="仿宋_GB2312"/>
          <w:b/>
          <w:bCs/>
          <w:color w:val="auto"/>
          <w:sz w:val="32"/>
          <w:szCs w:val="28"/>
          <w:highlight w:val="none"/>
          <w:u w:val="none"/>
        </w:rPr>
        <w:t>文化旅游</w:t>
      </w:r>
      <w:r>
        <w:rPr>
          <w:rFonts w:hint="eastAsia" w:ascii="仿宋_GB2312" w:hAnsi="仿宋_GB2312" w:eastAsia="仿宋_GB2312" w:cs="仿宋_GB2312"/>
          <w:b/>
          <w:bCs/>
          <w:color w:val="auto"/>
          <w:sz w:val="32"/>
          <w:szCs w:val="28"/>
          <w:highlight w:val="none"/>
          <w:u w:val="none"/>
          <w:lang w:val="en-US" w:eastAsia="zh-CN"/>
        </w:rPr>
        <w:t>数智化水平</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14:paraId="40B83351">
      <w:pPr>
        <w:keepNext w:val="0"/>
        <w:keepLines w:val="0"/>
        <w:pageBreakBefore w:val="0"/>
        <w:widowControl/>
        <w:numPr>
          <w:ilvl w:val="-1"/>
          <w:numId w:val="0"/>
        </w:numPr>
        <w:wordWrap/>
        <w:overflowPunct/>
        <w:topLinePunct w:val="0"/>
        <w:bidi w:val="0"/>
        <w:adjustRightInd w:val="0"/>
        <w:snapToGrid w:val="0"/>
        <w:spacing w:line="560" w:lineRule="exact"/>
        <w:ind w:firstLine="643" w:firstLineChars="200"/>
        <w:jc w:val="both"/>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bCs/>
          <w:color w:val="auto"/>
          <w:sz w:val="32"/>
          <w:szCs w:val="32"/>
          <w:highlight w:val="none"/>
        </w:rPr>
        <w:t>加强文化遗产数字化保护传承</w:t>
      </w:r>
      <w:r>
        <w:rPr>
          <w:rFonts w:hint="eastAsia" w:ascii="仿宋_GB2312" w:hAnsi="仿宋_GB2312" w:eastAsia="仿宋_GB2312" w:cs="仿宋_GB2312"/>
          <w:b w:val="0"/>
          <w:bCs w:val="0"/>
          <w:color w:val="auto"/>
          <w:sz w:val="32"/>
          <w:szCs w:val="32"/>
          <w:highlight w:val="none"/>
        </w:rPr>
        <w:t>，建设非遗资源数据库</w:t>
      </w:r>
      <w:r>
        <w:rPr>
          <w:rFonts w:hint="eastAsia" w:ascii="仿宋_GB2312" w:hAnsi="仿宋_GB2312" w:eastAsia="仿宋_GB2312" w:cs="仿宋_GB2312"/>
          <w:b w:val="0"/>
          <w:bCs w:val="0"/>
          <w:color w:val="auto"/>
          <w:sz w:val="32"/>
          <w:szCs w:val="32"/>
          <w:highlight w:val="none"/>
          <w:lang w:val="en-US" w:eastAsia="zh-CN"/>
        </w:rPr>
        <w:t>和</w:t>
      </w:r>
      <w:r>
        <w:rPr>
          <w:rFonts w:hint="eastAsia" w:ascii="仿宋_GB2312" w:hAnsi="仿宋_GB2312" w:eastAsia="仿宋_GB2312" w:cs="仿宋_GB2312"/>
          <w:b w:val="0"/>
          <w:bCs w:val="0"/>
          <w:color w:val="auto"/>
          <w:sz w:val="32"/>
          <w:szCs w:val="32"/>
          <w:highlight w:val="none"/>
        </w:rPr>
        <w:t>明文化数字资源库，</w:t>
      </w:r>
      <w:r>
        <w:rPr>
          <w:rFonts w:hint="eastAsia" w:ascii="仿宋_GB2312" w:hAnsi="仿宋_GB2312" w:eastAsia="仿宋_GB2312" w:cs="仿宋_GB2312"/>
          <w:b w:val="0"/>
          <w:bCs w:val="0"/>
          <w:color w:val="auto"/>
          <w:sz w:val="32"/>
          <w:szCs w:val="32"/>
          <w:highlight w:val="none"/>
          <w:lang w:val="en-US" w:eastAsia="zh-CN"/>
        </w:rPr>
        <w:t>加强</w:t>
      </w:r>
      <w:r>
        <w:rPr>
          <w:rFonts w:hint="eastAsia" w:ascii="仿宋_GB2312" w:hAnsi="仿宋_GB2312" w:eastAsia="仿宋_GB2312" w:cs="仿宋_GB2312"/>
          <w:color w:val="auto"/>
          <w:sz w:val="32"/>
          <w:szCs w:val="32"/>
          <w:highlight w:val="none"/>
        </w:rPr>
        <w:t>明十三陵等文化遗产数据采集、保存</w:t>
      </w:r>
      <w:r>
        <w:rPr>
          <w:rFonts w:hint="eastAsia" w:ascii="仿宋_GB2312" w:hAnsi="仿宋_GB2312" w:eastAsia="仿宋_GB2312" w:cs="仿宋_GB2312"/>
          <w:color w:val="auto"/>
          <w:sz w:val="32"/>
          <w:szCs w:val="32"/>
          <w:highlight w:val="none"/>
          <w:lang w:val="en-US" w:eastAsia="zh-CN"/>
        </w:rPr>
        <w:t>和活化</w:t>
      </w:r>
      <w:r>
        <w:rPr>
          <w:rFonts w:hint="eastAsia" w:ascii="仿宋_GB2312" w:hAnsi="仿宋_GB2312" w:eastAsia="仿宋_GB2312" w:cs="仿宋_GB2312"/>
          <w:color w:val="auto"/>
          <w:sz w:val="32"/>
          <w:szCs w:val="32"/>
          <w:highlight w:val="none"/>
        </w:rPr>
        <w:t>利用</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rPr>
        <w:t>推进智慧文博建设</w:t>
      </w:r>
      <w:r>
        <w:rPr>
          <w:rFonts w:hint="eastAsia" w:ascii="仿宋_GB2312" w:hAnsi="仿宋_GB2312" w:eastAsia="仿宋_GB2312" w:cs="仿宋_GB2312"/>
          <w:b w:val="0"/>
          <w:bCs w:val="0"/>
          <w:color w:val="auto"/>
          <w:sz w:val="32"/>
          <w:szCs w:val="32"/>
          <w:highlight w:val="none"/>
          <w:lang w:eastAsia="zh-CN"/>
        </w:rPr>
        <w:t>，打造古代建筑数字化保护与沉浸式体验实验室，完善定陵博物馆数字体验厅。</w:t>
      </w:r>
      <w:r>
        <w:rPr>
          <w:rFonts w:hint="eastAsia" w:ascii="仿宋_GB2312" w:hAnsi="仿宋_GB2312" w:eastAsia="仿宋_GB2312" w:cs="仿宋_GB2312"/>
          <w:b/>
          <w:bCs/>
          <w:color w:val="auto"/>
          <w:sz w:val="32"/>
          <w:szCs w:val="32"/>
          <w:highlight w:val="none"/>
        </w:rPr>
        <w:t>推进文化和科技融合发展</w:t>
      </w:r>
      <w:r>
        <w:rPr>
          <w:rFonts w:hint="eastAsia" w:ascii="仿宋_GB2312" w:hAnsi="仿宋_GB2312" w:eastAsia="仿宋_GB2312" w:cs="仿宋_GB2312"/>
          <w:b w:val="0"/>
          <w:bCs w:val="0"/>
          <w:color w:val="auto"/>
          <w:sz w:val="32"/>
          <w:szCs w:val="32"/>
          <w:highlight w:val="none"/>
        </w:rPr>
        <w:t>，发展网络视听、数字视觉、数字广告、数字营销</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数字出版</w:t>
      </w:r>
      <w:r>
        <w:rPr>
          <w:rFonts w:hint="eastAsia" w:ascii="仿宋_GB2312" w:hAnsi="仿宋_GB2312" w:eastAsia="仿宋_GB2312" w:cs="仿宋_GB2312"/>
          <w:b w:val="0"/>
          <w:bCs w:val="0"/>
          <w:color w:val="auto"/>
          <w:sz w:val="32"/>
          <w:szCs w:val="32"/>
          <w:highlight w:val="none"/>
        </w:rPr>
        <w:t>等数字文化新业态。推进明文化馆、巩华城数字复原及十三陵沉浸式场景升级。</w:t>
      </w:r>
      <w:r>
        <w:rPr>
          <w:rFonts w:hint="eastAsia" w:ascii="仿宋_GB2312" w:hAnsi="仿宋_GB2312" w:eastAsia="仿宋_GB2312" w:cs="仿宋_GB2312"/>
          <w:color w:val="auto"/>
          <w:sz w:val="32"/>
          <w:szCs w:val="32"/>
          <w:highlight w:val="none"/>
        </w:rPr>
        <w:t>融</w:t>
      </w:r>
      <w:r>
        <w:rPr>
          <w:rFonts w:hint="eastAsia" w:ascii="仿宋_GB2312" w:hAnsi="仿宋_GB2312" w:eastAsia="仿宋_GB2312" w:cs="仿宋_GB2312"/>
          <w:b w:val="0"/>
          <w:bCs w:val="0"/>
          <w:color w:val="auto"/>
          <w:sz w:val="32"/>
          <w:szCs w:val="32"/>
          <w:highlight w:val="none"/>
        </w:rPr>
        <w:t>合AIGC、短视频、直播等新媒体形态，</w:t>
      </w:r>
      <w:r>
        <w:rPr>
          <w:rFonts w:hint="eastAsia" w:ascii="仿宋_GB2312" w:hAnsi="仿宋_GB2312" w:eastAsia="仿宋_GB2312" w:cs="仿宋_GB2312"/>
          <w:b w:val="0"/>
          <w:bCs w:val="0"/>
          <w:color w:val="auto"/>
          <w:sz w:val="32"/>
          <w:szCs w:val="32"/>
          <w:highlight w:val="none"/>
          <w:lang w:val="en-US" w:eastAsia="zh-CN"/>
        </w:rPr>
        <w:t>创新文化内容生产和</w:t>
      </w:r>
      <w:r>
        <w:rPr>
          <w:rFonts w:hint="eastAsia" w:ascii="仿宋_GB2312" w:hAnsi="仿宋_GB2312" w:eastAsia="仿宋_GB2312" w:cs="仿宋_GB2312"/>
          <w:b w:val="0"/>
          <w:bCs w:val="0"/>
          <w:color w:val="auto"/>
          <w:sz w:val="32"/>
          <w:szCs w:val="32"/>
          <w:highlight w:val="none"/>
        </w:rPr>
        <w:t>传播方式，打造数字文化</w:t>
      </w:r>
      <w:r>
        <w:rPr>
          <w:rFonts w:hint="eastAsia" w:ascii="仿宋_GB2312" w:hAnsi="仿宋_GB2312" w:eastAsia="仿宋_GB2312" w:cs="仿宋_GB2312"/>
          <w:b w:val="0"/>
          <w:bCs w:val="0"/>
          <w:color w:val="auto"/>
          <w:sz w:val="32"/>
          <w:szCs w:val="32"/>
          <w:highlight w:val="none"/>
          <w:lang w:val="en-US" w:eastAsia="zh-CN"/>
        </w:rPr>
        <w:t>传播</w:t>
      </w:r>
      <w:r>
        <w:rPr>
          <w:rFonts w:hint="eastAsia" w:ascii="仿宋_GB2312" w:hAnsi="仿宋_GB2312" w:eastAsia="仿宋_GB2312" w:cs="仿宋_GB2312"/>
          <w:b w:val="0"/>
          <w:bCs w:val="0"/>
          <w:color w:val="auto"/>
          <w:sz w:val="32"/>
          <w:szCs w:val="32"/>
          <w:highlight w:val="none"/>
        </w:rPr>
        <w:t>矩阵。</w:t>
      </w:r>
    </w:p>
    <w:p w14:paraId="41D3C42A">
      <w:pPr>
        <w:keepNext w:val="0"/>
        <w:keepLines w:val="0"/>
        <w:pageBreakBefore w:val="0"/>
        <w:widowControl/>
        <w:numPr>
          <w:ilvl w:val="-1"/>
          <w:numId w:val="0"/>
        </w:numPr>
        <w:wordWrap/>
        <w:overflowPunct/>
        <w:topLinePunct w:val="0"/>
        <w:bidi w:val="0"/>
        <w:adjustRightInd w:val="0"/>
        <w:snapToGrid w:val="0"/>
        <w:spacing w:line="560" w:lineRule="exact"/>
        <w:ind w:left="0" w:firstLine="643" w:firstLineChars="200"/>
        <w:outlineLvl w:val="2"/>
        <w:rPr>
          <w:rFonts w:hint="default" w:ascii="仿宋_GB2312" w:hAnsi="仿宋_GB2312" w:eastAsia="仿宋_GB2312" w:cs="仿宋_GB2312"/>
          <w:b/>
          <w:bCs/>
          <w:color w:val="auto"/>
          <w:sz w:val="32"/>
          <w:szCs w:val="28"/>
          <w:highlight w:val="none"/>
          <w:u w:val="none"/>
          <w:lang w:val="en-US"/>
        </w:rPr>
      </w:pPr>
      <w:bookmarkStart w:id="717" w:name="_Toc10345"/>
      <w:bookmarkStart w:id="718" w:name="_Toc13912"/>
      <w:bookmarkStart w:id="719" w:name="_Toc29236"/>
      <w:bookmarkStart w:id="720" w:name="_Toc1940"/>
      <w:bookmarkStart w:id="721" w:name="_Toc6801"/>
      <w:bookmarkStart w:id="722" w:name="_Toc10417"/>
      <w:bookmarkStart w:id="723" w:name="_Toc18168"/>
      <w:bookmarkStart w:id="724" w:name="_Toc21851"/>
      <w:bookmarkStart w:id="725" w:name="_Toc21689"/>
      <w:bookmarkStart w:id="726" w:name="_Toc27789"/>
      <w:bookmarkStart w:id="727" w:name="_Toc19396"/>
      <w:bookmarkStart w:id="728" w:name="_Toc27254"/>
      <w:bookmarkStart w:id="729" w:name="_Toc1311"/>
      <w:bookmarkStart w:id="730" w:name="_Toc1303"/>
      <w:bookmarkStart w:id="731" w:name="_Toc26229"/>
      <w:bookmarkStart w:id="732" w:name="_Toc28483"/>
      <w:bookmarkStart w:id="733" w:name="_Toc13199"/>
      <w:bookmarkStart w:id="734" w:name="_Toc13467"/>
      <w:bookmarkStart w:id="735" w:name="_Toc31261"/>
      <w:bookmarkStart w:id="736" w:name="_Toc4298"/>
      <w:bookmarkStart w:id="737" w:name="_Toc16192"/>
      <w:bookmarkStart w:id="738" w:name="_Toc3502"/>
      <w:bookmarkStart w:id="739" w:name="_Toc31114"/>
      <w:bookmarkStart w:id="740" w:name="_Toc14630"/>
      <w:bookmarkStart w:id="741" w:name="_Toc28269"/>
      <w:bookmarkStart w:id="742" w:name="_Toc19467"/>
      <w:bookmarkStart w:id="743" w:name="_Toc31229"/>
      <w:bookmarkStart w:id="744" w:name="_Toc15663"/>
      <w:bookmarkStart w:id="745" w:name="_Toc30975"/>
      <w:bookmarkStart w:id="746" w:name="_Toc21087"/>
      <w:bookmarkStart w:id="747" w:name="_Toc7921"/>
      <w:bookmarkStart w:id="748" w:name="_Toc1554"/>
      <w:bookmarkStart w:id="749" w:name="_Toc17614"/>
      <w:r>
        <w:rPr>
          <w:rFonts w:hint="eastAsia" w:ascii="仿宋_GB2312" w:hAnsi="仿宋_GB2312" w:eastAsia="仿宋_GB2312" w:cs="仿宋_GB2312"/>
          <w:b/>
          <w:bCs/>
          <w:color w:val="auto"/>
          <w:sz w:val="32"/>
          <w:szCs w:val="28"/>
          <w:highlight w:val="none"/>
          <w:u w:val="none"/>
          <w:lang w:val="en-US" w:eastAsia="zh-CN"/>
        </w:rPr>
        <w:t>24.</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r>
        <w:rPr>
          <w:rFonts w:hint="eastAsia" w:ascii="仿宋_GB2312" w:hAnsi="仿宋_GB2312" w:eastAsia="仿宋_GB2312" w:cs="仿宋_GB2312"/>
          <w:b/>
          <w:bCs/>
          <w:color w:val="auto"/>
          <w:sz w:val="32"/>
          <w:szCs w:val="28"/>
          <w:highlight w:val="none"/>
          <w:u w:val="none"/>
          <w:lang w:val="en-US" w:eastAsia="zh-CN"/>
        </w:rPr>
        <w:t>推进生态环境治理精细化</w:t>
      </w:r>
      <w:bookmarkEnd w:id="748"/>
      <w:bookmarkEnd w:id="749"/>
    </w:p>
    <w:p w14:paraId="1B99E58D">
      <w:pPr>
        <w:pStyle w:val="11"/>
        <w:keepNext w:val="0"/>
        <w:keepLines w:val="0"/>
        <w:pageBreakBefore w:val="0"/>
        <w:wordWrap/>
        <w:overflowPunct/>
        <w:topLinePunct w:val="0"/>
        <w:bidi w:val="0"/>
        <w:adjustRightInd w:val="0"/>
        <w:snapToGrid w:val="0"/>
        <w:spacing w:line="560" w:lineRule="exact"/>
        <w:ind w:firstLine="643" w:firstLineChars="200"/>
        <w:outlineLvl w:val="9"/>
        <w:rPr>
          <w:rFonts w:hint="eastAsia" w:ascii="仿宋_GB2312" w:hAnsi="仿宋_GB2312" w:eastAsia="仿宋_GB2312" w:cs="仿宋_GB2312"/>
          <w:bCs/>
          <w:color w:val="auto"/>
          <w:sz w:val="32"/>
          <w:highlight w:val="none"/>
          <w:lang w:eastAsia="zh-CN"/>
        </w:rPr>
      </w:pPr>
      <w:r>
        <w:rPr>
          <w:rFonts w:hint="eastAsia" w:ascii="仿宋_GB2312" w:hAnsi="仿宋_GB2312" w:eastAsia="仿宋_GB2312" w:cs="仿宋_GB2312"/>
          <w:b/>
          <w:bCs w:val="0"/>
          <w:color w:val="auto"/>
          <w:sz w:val="32"/>
          <w:highlight w:val="none"/>
          <w:lang w:val="en-US" w:eastAsia="zh-CN"/>
        </w:rPr>
        <w:t>健全立体监测体系</w:t>
      </w:r>
      <w:r>
        <w:rPr>
          <w:rFonts w:hint="eastAsia" w:ascii="仿宋_GB2312" w:hAnsi="仿宋_GB2312" w:eastAsia="仿宋_GB2312" w:cs="仿宋_GB2312"/>
          <w:b/>
          <w:bCs w:val="0"/>
          <w:color w:val="auto"/>
          <w:sz w:val="32"/>
          <w:highlight w:val="none"/>
          <w:lang w:eastAsia="zh-CN"/>
        </w:rPr>
        <w:t>，</w:t>
      </w:r>
      <w:r>
        <w:rPr>
          <w:rFonts w:hint="eastAsia" w:ascii="仿宋_GB2312" w:hAnsi="仿宋_GB2312" w:eastAsia="仿宋_GB2312" w:cs="仿宋_GB2312"/>
          <w:bCs/>
          <w:color w:val="auto"/>
          <w:sz w:val="32"/>
          <w:highlight w:val="none"/>
          <w:lang w:val="en-US" w:eastAsia="zh-CN"/>
        </w:rPr>
        <w:t>基于智能感知和大数据技术完善大气环境监测网络，</w:t>
      </w:r>
      <w:r>
        <w:rPr>
          <w:rFonts w:hint="eastAsia" w:ascii="仿宋_GB2312" w:hAnsi="仿宋_GB2312" w:eastAsia="仿宋_GB2312" w:cs="仿宋_GB2312"/>
          <w:color w:val="000000"/>
          <w:sz w:val="32"/>
          <w:szCs w:val="32"/>
          <w:highlight w:val="none"/>
          <w:lang w:val="en-US" w:eastAsia="zh-CN"/>
        </w:rPr>
        <w:t>优化PM</w:t>
      </w:r>
      <w:r>
        <w:rPr>
          <w:rFonts w:hint="eastAsia" w:ascii="仿宋_GB2312" w:hAnsi="仿宋_GB2312" w:eastAsia="仿宋_GB2312" w:cs="仿宋_GB2312"/>
          <w:color w:val="000000"/>
          <w:sz w:val="32"/>
          <w:szCs w:val="32"/>
          <w:highlight w:val="none"/>
          <w:vertAlign w:val="subscript"/>
          <w:lang w:val="en-US" w:eastAsia="zh-CN"/>
        </w:rPr>
        <w:t>2.5</w:t>
      </w:r>
      <w:r>
        <w:rPr>
          <w:rFonts w:hint="eastAsia" w:ascii="仿宋_GB2312" w:hAnsi="仿宋_GB2312" w:eastAsia="仿宋_GB2312" w:cs="仿宋_GB2312"/>
          <w:color w:val="000000"/>
          <w:sz w:val="32"/>
          <w:szCs w:val="32"/>
          <w:highlight w:val="none"/>
          <w:lang w:val="en-US" w:eastAsia="zh-CN"/>
        </w:rPr>
        <w:t>、总悬浮颗粒物（TSP）监测站网，</w:t>
      </w:r>
      <w:r>
        <w:rPr>
          <w:rFonts w:hint="eastAsia" w:ascii="仿宋_GB2312" w:hAnsi="仿宋_GB2312" w:eastAsia="仿宋_GB2312" w:cs="仿宋_GB2312"/>
          <w:bCs/>
          <w:color w:val="auto"/>
          <w:sz w:val="32"/>
          <w:highlight w:val="none"/>
        </w:rPr>
        <w:t>构建</w:t>
      </w:r>
      <w:r>
        <w:rPr>
          <w:rFonts w:hint="eastAsia" w:ascii="仿宋_GB2312" w:hAnsi="仿宋_GB2312" w:eastAsia="仿宋_GB2312" w:cs="仿宋_GB2312"/>
          <w:bCs/>
          <w:color w:val="auto"/>
          <w:sz w:val="32"/>
          <w:highlight w:val="none"/>
          <w:lang w:eastAsia="zh-CN"/>
        </w:rPr>
        <w:t>“</w:t>
      </w:r>
      <w:r>
        <w:rPr>
          <w:rFonts w:hint="eastAsia" w:ascii="仿宋_GB2312" w:hAnsi="仿宋_GB2312" w:eastAsia="仿宋_GB2312" w:cs="仿宋_GB2312"/>
          <w:bCs/>
          <w:color w:val="auto"/>
          <w:sz w:val="32"/>
          <w:highlight w:val="none"/>
        </w:rPr>
        <w:t>天</w:t>
      </w:r>
      <w:r>
        <w:rPr>
          <w:rFonts w:hint="eastAsia" w:ascii="仿宋_GB2312" w:hAnsi="仿宋_GB2312" w:eastAsia="仿宋_GB2312" w:cs="仿宋_GB2312"/>
          <w:bCs/>
          <w:color w:val="auto"/>
          <w:sz w:val="32"/>
          <w:highlight w:val="none"/>
          <w:lang w:eastAsia="zh-CN"/>
        </w:rPr>
        <w:t>、</w:t>
      </w:r>
      <w:r>
        <w:rPr>
          <w:rFonts w:hint="eastAsia" w:ascii="仿宋_GB2312" w:hAnsi="仿宋_GB2312" w:eastAsia="仿宋_GB2312" w:cs="仿宋_GB2312"/>
          <w:bCs/>
          <w:color w:val="auto"/>
          <w:sz w:val="32"/>
          <w:highlight w:val="none"/>
          <w:lang w:val="en-US" w:eastAsia="zh-CN"/>
        </w:rPr>
        <w:t>空、</w:t>
      </w:r>
      <w:r>
        <w:rPr>
          <w:rFonts w:hint="eastAsia" w:ascii="仿宋_GB2312" w:hAnsi="仿宋_GB2312" w:eastAsia="仿宋_GB2312" w:cs="仿宋_GB2312"/>
          <w:bCs/>
          <w:color w:val="auto"/>
          <w:sz w:val="32"/>
          <w:highlight w:val="none"/>
        </w:rPr>
        <w:t>地</w:t>
      </w:r>
      <w:r>
        <w:rPr>
          <w:rFonts w:hint="eastAsia" w:ascii="仿宋_GB2312" w:hAnsi="仿宋_GB2312" w:eastAsia="仿宋_GB2312" w:cs="仿宋_GB2312"/>
          <w:bCs/>
          <w:color w:val="auto"/>
          <w:sz w:val="32"/>
          <w:highlight w:val="none"/>
          <w:lang w:eastAsia="zh-CN"/>
        </w:rPr>
        <w:t>”</w:t>
      </w:r>
      <w:r>
        <w:rPr>
          <w:rFonts w:hint="eastAsia" w:ascii="仿宋_GB2312" w:hAnsi="仿宋_GB2312" w:eastAsia="仿宋_GB2312" w:cs="仿宋_GB2312"/>
          <w:bCs/>
          <w:color w:val="auto"/>
          <w:sz w:val="32"/>
          <w:highlight w:val="none"/>
          <w:lang w:val="en-US" w:eastAsia="zh-CN"/>
        </w:rPr>
        <w:t>一体化立体</w:t>
      </w:r>
      <w:r>
        <w:rPr>
          <w:rFonts w:hint="eastAsia" w:ascii="仿宋_GB2312" w:hAnsi="仿宋_GB2312" w:eastAsia="仿宋_GB2312" w:cs="仿宋_GB2312"/>
          <w:bCs/>
          <w:color w:val="auto"/>
          <w:sz w:val="32"/>
          <w:highlight w:val="none"/>
        </w:rPr>
        <w:t>监测网络。</w:t>
      </w:r>
      <w:r>
        <w:rPr>
          <w:rFonts w:hint="eastAsia" w:ascii="仿宋_GB2312" w:hAnsi="仿宋_GB2312" w:eastAsia="仿宋_GB2312" w:cs="仿宋_GB2312"/>
          <w:b/>
          <w:bCs w:val="0"/>
          <w:color w:val="auto"/>
          <w:sz w:val="32"/>
          <w:highlight w:val="none"/>
          <w:lang w:val="en-US" w:eastAsia="zh-CN"/>
        </w:rPr>
        <w:t>深化</w:t>
      </w:r>
      <w:r>
        <w:rPr>
          <w:rFonts w:hint="eastAsia" w:ascii="仿宋_GB2312" w:hAnsi="仿宋_GB2312" w:eastAsia="仿宋_GB2312" w:cs="仿宋_GB2312"/>
          <w:b/>
          <w:bCs w:val="0"/>
          <w:color w:val="auto"/>
          <w:sz w:val="32"/>
          <w:highlight w:val="none"/>
        </w:rPr>
        <w:t>智慧</w:t>
      </w:r>
      <w:r>
        <w:rPr>
          <w:rFonts w:hint="eastAsia" w:ascii="仿宋_GB2312" w:hAnsi="仿宋_GB2312" w:eastAsia="仿宋_GB2312" w:cs="仿宋_GB2312"/>
          <w:b/>
          <w:bCs w:val="0"/>
          <w:color w:val="auto"/>
          <w:sz w:val="32"/>
          <w:highlight w:val="none"/>
          <w:lang w:val="en-US" w:eastAsia="zh-CN"/>
        </w:rPr>
        <w:t>协同治理</w:t>
      </w:r>
      <w:r>
        <w:rPr>
          <w:rFonts w:hint="eastAsia" w:ascii="仿宋_GB2312" w:hAnsi="仿宋_GB2312" w:eastAsia="仿宋_GB2312" w:cs="仿宋_GB2312"/>
          <w:b/>
          <w:bCs w:val="0"/>
          <w:color w:val="auto"/>
          <w:sz w:val="32"/>
          <w:highlight w:val="none"/>
          <w:lang w:eastAsia="zh-CN"/>
        </w:rPr>
        <w:t>，</w:t>
      </w:r>
      <w:r>
        <w:rPr>
          <w:rFonts w:hint="eastAsia" w:ascii="仿宋_GB2312" w:hAnsi="仿宋_GB2312" w:eastAsia="仿宋_GB2312" w:cs="仿宋_GB2312"/>
          <w:b w:val="0"/>
          <w:bCs/>
          <w:color w:val="auto"/>
          <w:sz w:val="32"/>
          <w:highlight w:val="none"/>
          <w:lang w:val="en-US" w:eastAsia="zh-CN"/>
        </w:rPr>
        <w:t>强</w:t>
      </w:r>
      <w:r>
        <w:rPr>
          <w:rFonts w:hint="eastAsia" w:ascii="仿宋_GB2312" w:hAnsi="仿宋_GB2312" w:eastAsia="仿宋_GB2312" w:cs="仿宋_GB2312"/>
          <w:color w:val="000000"/>
          <w:sz w:val="32"/>
          <w:szCs w:val="32"/>
          <w:highlight w:val="none"/>
          <w:lang w:val="en-US" w:eastAsia="zh-CN"/>
        </w:rPr>
        <w:t>化“三监联动”大数据支撑，推动监测数据融合和跨部门协同，</w:t>
      </w:r>
      <w:r>
        <w:rPr>
          <w:rFonts w:hint="eastAsia" w:ascii="Times New Roman" w:hAnsi="Times New Roman" w:eastAsia="仿宋_GB2312" w:cs="仿宋_GB2312"/>
          <w:b w:val="0"/>
          <w:bCs/>
          <w:color w:val="auto"/>
          <w:sz w:val="32"/>
          <w:szCs w:val="32"/>
          <w:highlight w:val="none"/>
          <w:lang w:val="en-US" w:eastAsia="zh-CN"/>
        </w:rPr>
        <w:t>健全污染问题预警、响应、处置闭环机制，深化在扬尘管控、水质改善等场景应用</w:t>
      </w:r>
      <w:r>
        <w:rPr>
          <w:rFonts w:hint="eastAsia" w:ascii="仿宋_GB2312" w:hAnsi="仿宋_GB2312" w:eastAsia="仿宋_GB2312" w:cs="仿宋_GB2312"/>
          <w:bCs/>
          <w:color w:val="auto"/>
          <w:sz w:val="32"/>
          <w:highlight w:val="none"/>
        </w:rPr>
        <w:t>。</w:t>
      </w:r>
      <w:r>
        <w:rPr>
          <w:rFonts w:hint="eastAsia" w:ascii="仿宋_GB2312" w:hAnsi="仿宋_GB2312" w:eastAsia="仿宋_GB2312" w:cs="仿宋_GB2312"/>
          <w:b/>
          <w:bCs/>
          <w:color w:val="auto"/>
          <w:sz w:val="32"/>
          <w:szCs w:val="28"/>
          <w:highlight w:val="none"/>
          <w:u w:val="none"/>
          <w:lang w:val="en-US" w:eastAsia="zh-CN"/>
        </w:rPr>
        <w:t>推进</w:t>
      </w:r>
      <w:r>
        <w:rPr>
          <w:rFonts w:hint="eastAsia" w:ascii="仿宋_GB2312" w:hAnsi="仿宋_GB2312" w:eastAsia="仿宋_GB2312" w:cs="仿宋_GB2312"/>
          <w:b/>
          <w:bCs/>
          <w:color w:val="auto"/>
          <w:sz w:val="32"/>
          <w:szCs w:val="28"/>
          <w:highlight w:val="none"/>
          <w:u w:val="none"/>
        </w:rPr>
        <w:t>水</w:t>
      </w:r>
      <w:r>
        <w:rPr>
          <w:rFonts w:hint="eastAsia" w:ascii="仿宋_GB2312" w:hAnsi="仿宋_GB2312" w:eastAsia="仿宋_GB2312" w:cs="仿宋_GB2312"/>
          <w:b/>
          <w:bCs/>
          <w:color w:val="auto"/>
          <w:sz w:val="32"/>
          <w:szCs w:val="28"/>
          <w:highlight w:val="none"/>
          <w:u w:val="none"/>
          <w:lang w:val="en-US" w:eastAsia="zh-CN"/>
        </w:rPr>
        <w:t>务</w:t>
      </w:r>
      <w:r>
        <w:rPr>
          <w:rFonts w:hint="eastAsia" w:ascii="仿宋_GB2312" w:hAnsi="仿宋_GB2312" w:eastAsia="仿宋_GB2312" w:cs="仿宋_GB2312"/>
          <w:b/>
          <w:bCs/>
          <w:color w:val="auto"/>
          <w:sz w:val="32"/>
          <w:szCs w:val="28"/>
          <w:highlight w:val="none"/>
          <w:u w:val="none"/>
        </w:rPr>
        <w:t>智慧</w:t>
      </w:r>
      <w:r>
        <w:rPr>
          <w:rFonts w:hint="eastAsia" w:ascii="仿宋_GB2312" w:hAnsi="仿宋_GB2312" w:eastAsia="仿宋_GB2312" w:cs="仿宋_GB2312"/>
          <w:b/>
          <w:bCs/>
          <w:color w:val="auto"/>
          <w:sz w:val="32"/>
          <w:szCs w:val="28"/>
          <w:highlight w:val="none"/>
          <w:u w:val="none"/>
          <w:lang w:val="en-US" w:eastAsia="zh-CN"/>
        </w:rPr>
        <w:t>化</w:t>
      </w:r>
      <w:r>
        <w:rPr>
          <w:rFonts w:hint="eastAsia" w:ascii="仿宋_GB2312" w:hAnsi="仿宋_GB2312" w:eastAsia="仿宋_GB2312" w:cs="仿宋_GB2312"/>
          <w:b/>
          <w:bCs/>
          <w:color w:val="auto"/>
          <w:sz w:val="32"/>
          <w:szCs w:val="28"/>
          <w:highlight w:val="none"/>
          <w:u w:val="none"/>
        </w:rPr>
        <w:t>管理</w:t>
      </w:r>
      <w:r>
        <w:rPr>
          <w:rFonts w:hint="eastAsia" w:ascii="仿宋_GB2312" w:hAnsi="仿宋_GB2312" w:eastAsia="仿宋_GB2312" w:cs="仿宋_GB2312"/>
          <w:b/>
          <w:bCs/>
          <w:color w:val="auto"/>
          <w:sz w:val="32"/>
          <w:szCs w:val="28"/>
          <w:highlight w:val="none"/>
          <w:u w:val="none"/>
          <w:lang w:eastAsia="zh-CN"/>
        </w:rPr>
        <w:t>，</w:t>
      </w:r>
      <w:r>
        <w:rPr>
          <w:rFonts w:hint="eastAsia" w:ascii="仿宋_GB2312" w:hAnsi="仿宋_GB2312" w:eastAsia="仿宋_GB2312" w:cs="仿宋_GB2312"/>
          <w:b w:val="0"/>
          <w:bCs w:val="0"/>
          <w:color w:val="auto"/>
          <w:sz w:val="32"/>
          <w:szCs w:val="28"/>
          <w:highlight w:val="none"/>
          <w:u w:val="none"/>
          <w:lang w:eastAsia="zh-CN"/>
        </w:rPr>
        <w:t>完善河湖水生态监测评价</w:t>
      </w:r>
      <w:r>
        <w:rPr>
          <w:rFonts w:hint="eastAsia" w:ascii="仿宋_GB2312" w:hAnsi="仿宋_GB2312" w:eastAsia="仿宋_GB2312" w:cs="仿宋_GB2312"/>
          <w:b w:val="0"/>
          <w:bCs w:val="0"/>
          <w:color w:val="auto"/>
          <w:sz w:val="32"/>
          <w:szCs w:val="28"/>
          <w:highlight w:val="none"/>
          <w:u w:val="none"/>
          <w:lang w:val="en-US" w:eastAsia="zh-CN"/>
        </w:rPr>
        <w:t>和</w:t>
      </w:r>
      <w:r>
        <w:rPr>
          <w:rFonts w:hint="eastAsia" w:ascii="仿宋_GB2312" w:hAnsi="仿宋_GB2312" w:eastAsia="仿宋_GB2312" w:cs="仿宋_GB2312"/>
          <w:b w:val="0"/>
          <w:bCs w:val="0"/>
          <w:color w:val="auto"/>
          <w:sz w:val="32"/>
          <w:szCs w:val="28"/>
          <w:highlight w:val="none"/>
          <w:u w:val="none"/>
          <w:lang w:eastAsia="zh-CN"/>
        </w:rPr>
        <w:t>水土保持全链条监管，</w:t>
      </w:r>
      <w:r>
        <w:rPr>
          <w:rFonts w:hint="eastAsia" w:ascii="仿宋_GB2312" w:hAnsi="仿宋_GB2312" w:eastAsia="仿宋_GB2312" w:cs="仿宋_GB2312"/>
          <w:b w:val="0"/>
          <w:bCs w:val="0"/>
          <w:color w:val="auto"/>
          <w:sz w:val="32"/>
          <w:highlight w:val="none"/>
          <w:lang w:val="en-US" w:eastAsia="zh-CN"/>
        </w:rPr>
        <w:t>按照市级统筹安排</w:t>
      </w:r>
      <w:r>
        <w:rPr>
          <w:rFonts w:hint="eastAsia" w:ascii="仿宋_GB2312" w:hAnsi="仿宋_GB2312" w:eastAsia="仿宋_GB2312" w:cs="仿宋_GB2312"/>
          <w:b w:val="0"/>
          <w:bCs w:val="0"/>
          <w:color w:val="auto"/>
          <w:sz w:val="32"/>
          <w:szCs w:val="28"/>
          <w:highlight w:val="none"/>
          <w:u w:val="none"/>
          <w:lang w:val="en-US" w:eastAsia="zh-CN"/>
        </w:rPr>
        <w:t>，推进</w:t>
      </w:r>
      <w:r>
        <w:rPr>
          <w:rFonts w:hint="eastAsia" w:ascii="仿宋_GB2312" w:hAnsi="仿宋_GB2312" w:eastAsia="仿宋_GB2312" w:cs="仿宋_GB2312"/>
          <w:b w:val="0"/>
          <w:bCs w:val="0"/>
          <w:color w:val="auto"/>
          <w:sz w:val="32"/>
          <w:highlight w:val="none"/>
          <w:lang w:val="en-US" w:eastAsia="zh-CN"/>
        </w:rPr>
        <w:t>“智慧水务”建设和</w:t>
      </w:r>
      <w:r>
        <w:rPr>
          <w:rFonts w:hint="eastAsia" w:ascii="仿宋_GB2312" w:hAnsi="仿宋_GB2312" w:eastAsia="仿宋_GB2312" w:cs="仿宋_GB2312"/>
          <w:color w:val="auto"/>
          <w:kern w:val="2"/>
          <w:sz w:val="32"/>
          <w:szCs w:val="28"/>
          <w:highlight w:val="none"/>
          <w:u w:val="none"/>
          <w:lang w:bidi="ar"/>
        </w:rPr>
        <w:t>供排水设施数字化改造</w:t>
      </w:r>
      <w:r>
        <w:rPr>
          <w:rFonts w:hint="eastAsia" w:ascii="仿宋_GB2312" w:hAnsi="仿宋_GB2312" w:eastAsia="仿宋_GB2312" w:cs="仿宋_GB2312"/>
          <w:color w:val="auto"/>
          <w:kern w:val="2"/>
          <w:sz w:val="32"/>
          <w:szCs w:val="28"/>
          <w:highlight w:val="none"/>
          <w:u w:val="none"/>
          <w:lang w:eastAsia="zh-CN" w:bidi="ar"/>
        </w:rPr>
        <w:t>，</w:t>
      </w:r>
      <w:r>
        <w:rPr>
          <w:rFonts w:hint="eastAsia" w:ascii="仿宋_GB2312" w:hAnsi="仿宋_GB2312" w:eastAsia="仿宋_GB2312" w:cs="仿宋_GB2312"/>
          <w:color w:val="auto"/>
          <w:kern w:val="2"/>
          <w:sz w:val="32"/>
          <w:szCs w:val="28"/>
          <w:highlight w:val="none"/>
          <w:u w:val="none"/>
          <w:lang w:val="en-US" w:eastAsia="zh-CN" w:bidi="ar"/>
        </w:rPr>
        <w:t>优化</w:t>
      </w:r>
      <w:r>
        <w:rPr>
          <w:rFonts w:hint="eastAsia" w:ascii="仿宋_GB2312" w:hAnsi="仿宋_GB2312" w:eastAsia="仿宋_GB2312" w:cs="仿宋_GB2312"/>
          <w:bCs/>
          <w:color w:val="auto"/>
          <w:sz w:val="32"/>
          <w:highlight w:val="none"/>
        </w:rPr>
        <w:t>水务业务应用支撑平台</w:t>
      </w:r>
      <w:r>
        <w:rPr>
          <w:rFonts w:hint="eastAsia" w:ascii="仿宋_GB2312" w:hAnsi="仿宋_GB2312" w:eastAsia="仿宋_GB2312" w:cs="仿宋_GB2312"/>
          <w:bCs/>
          <w:color w:val="auto"/>
          <w:sz w:val="32"/>
          <w:highlight w:val="none"/>
          <w:lang w:eastAsia="zh-CN"/>
        </w:rPr>
        <w:t>，</w:t>
      </w:r>
      <w:r>
        <w:rPr>
          <w:rFonts w:hint="eastAsia" w:ascii="仿宋_GB2312" w:hAnsi="仿宋_GB2312" w:eastAsia="仿宋_GB2312" w:cs="仿宋_GB2312"/>
          <w:bCs/>
          <w:color w:val="auto"/>
          <w:sz w:val="32"/>
          <w:highlight w:val="none"/>
          <w:lang w:val="en-US" w:eastAsia="zh-CN"/>
        </w:rPr>
        <w:t>推广</w:t>
      </w:r>
      <w:r>
        <w:rPr>
          <w:rFonts w:hint="eastAsia" w:ascii="仿宋_GB2312" w:hAnsi="仿宋_GB2312" w:eastAsia="仿宋_GB2312" w:cs="仿宋_GB2312"/>
          <w:bCs/>
          <w:color w:val="auto"/>
          <w:sz w:val="32"/>
          <w:highlight w:val="none"/>
        </w:rPr>
        <w:t>农业智慧灌溉系统</w:t>
      </w:r>
      <w:r>
        <w:rPr>
          <w:rFonts w:hint="eastAsia" w:ascii="仿宋_GB2312" w:hAnsi="仿宋_GB2312" w:eastAsia="仿宋_GB2312" w:cs="仿宋_GB2312"/>
          <w:bCs/>
          <w:color w:val="auto"/>
          <w:sz w:val="32"/>
          <w:highlight w:val="none"/>
          <w:lang w:val="en-US" w:eastAsia="zh-CN"/>
        </w:rPr>
        <w:t>，提升水资源节约集约利用水平</w:t>
      </w:r>
      <w:r>
        <w:rPr>
          <w:rFonts w:hint="eastAsia" w:ascii="仿宋_GB2312" w:hAnsi="仿宋_GB2312" w:eastAsia="仿宋_GB2312" w:cs="仿宋_GB2312"/>
          <w:bCs/>
          <w:color w:val="auto"/>
          <w:sz w:val="32"/>
          <w:highlight w:val="none"/>
          <w:lang w:eastAsia="zh-CN"/>
        </w:rPr>
        <w:t>。</w:t>
      </w:r>
    </w:p>
    <w:p w14:paraId="40FD35BB">
      <w:pPr>
        <w:keepNext w:val="0"/>
        <w:keepLines w:val="0"/>
        <w:pageBreakBefore w:val="0"/>
        <w:widowControl/>
        <w:numPr>
          <w:ilvl w:val="-1"/>
          <w:numId w:val="0"/>
        </w:numPr>
        <w:wordWrap/>
        <w:overflowPunct/>
        <w:topLinePunct w:val="0"/>
        <w:bidi w:val="0"/>
        <w:adjustRightInd w:val="0"/>
        <w:snapToGrid w:val="0"/>
        <w:spacing w:line="560" w:lineRule="exact"/>
        <w:ind w:left="0" w:firstLine="643" w:firstLineChars="200"/>
        <w:outlineLvl w:val="2"/>
        <w:rPr>
          <w:rFonts w:hint="eastAsia" w:ascii="仿宋_GB2312" w:hAnsi="仿宋_GB2312" w:eastAsia="仿宋_GB2312" w:cs="仿宋_GB2312"/>
          <w:b/>
          <w:bCs/>
          <w:color w:val="auto"/>
          <w:sz w:val="32"/>
          <w:szCs w:val="28"/>
          <w:highlight w:val="none"/>
          <w:u w:val="none"/>
        </w:rPr>
      </w:pPr>
      <w:bookmarkStart w:id="750" w:name="_Toc32580"/>
      <w:bookmarkStart w:id="751" w:name="_Toc27168"/>
      <w:bookmarkStart w:id="752" w:name="_Toc11995"/>
      <w:bookmarkStart w:id="753" w:name="_Toc10931"/>
      <w:bookmarkStart w:id="754" w:name="_Toc18459"/>
      <w:bookmarkStart w:id="755" w:name="_Toc31423"/>
      <w:bookmarkStart w:id="756" w:name="_Toc15113"/>
      <w:bookmarkStart w:id="757" w:name="_Toc5595"/>
      <w:bookmarkStart w:id="758" w:name="_Toc4960"/>
      <w:bookmarkStart w:id="759" w:name="_Toc11369"/>
      <w:bookmarkStart w:id="760" w:name="_Toc3779"/>
      <w:bookmarkStart w:id="761" w:name="_Toc31038"/>
      <w:bookmarkStart w:id="762" w:name="_Toc15615"/>
      <w:bookmarkStart w:id="763" w:name="_Toc5775"/>
      <w:bookmarkStart w:id="764" w:name="_Toc2711"/>
      <w:bookmarkStart w:id="765" w:name="_Toc24476"/>
      <w:bookmarkStart w:id="766" w:name="_Toc4566"/>
      <w:bookmarkStart w:id="767" w:name="_Toc14132"/>
      <w:bookmarkStart w:id="768" w:name="_Toc27249"/>
      <w:bookmarkStart w:id="769" w:name="_Toc13050"/>
      <w:bookmarkStart w:id="770" w:name="_Toc3226"/>
      <w:bookmarkStart w:id="771" w:name="_Toc20561"/>
      <w:bookmarkStart w:id="772" w:name="_Toc10593"/>
      <w:bookmarkStart w:id="773" w:name="_Toc27210"/>
      <w:bookmarkStart w:id="774" w:name="_Toc2980"/>
      <w:bookmarkStart w:id="775" w:name="_Toc13543"/>
      <w:bookmarkStart w:id="776" w:name="_Toc24018"/>
      <w:bookmarkStart w:id="777" w:name="_Toc21581"/>
      <w:bookmarkStart w:id="778" w:name="_Toc9269"/>
      <w:bookmarkStart w:id="779" w:name="_Toc28565"/>
      <w:bookmarkStart w:id="780" w:name="_Toc26049"/>
      <w:bookmarkStart w:id="781" w:name="_Toc3987"/>
      <w:bookmarkStart w:id="782" w:name="_Toc4895"/>
      <w:r>
        <w:rPr>
          <w:rFonts w:hint="eastAsia" w:ascii="仿宋_GB2312" w:hAnsi="仿宋_GB2312" w:eastAsia="仿宋_GB2312" w:cs="仿宋_GB2312"/>
          <w:b/>
          <w:bCs/>
          <w:color w:val="auto"/>
          <w:sz w:val="32"/>
          <w:szCs w:val="28"/>
          <w:highlight w:val="none"/>
          <w:u w:val="none"/>
          <w:lang w:val="en-US" w:eastAsia="zh-CN"/>
        </w:rPr>
        <w:t>25.</w:t>
      </w:r>
      <w:r>
        <w:rPr>
          <w:rFonts w:hint="eastAsia" w:ascii="仿宋_GB2312" w:hAnsi="仿宋_GB2312" w:eastAsia="仿宋_GB2312" w:cs="仿宋_GB2312"/>
          <w:b/>
          <w:bCs/>
          <w:color w:val="auto"/>
          <w:sz w:val="32"/>
          <w:szCs w:val="28"/>
          <w:highlight w:val="none"/>
          <w:u w:val="none"/>
        </w:rPr>
        <w:t>打造绿色</w:t>
      </w:r>
      <w:r>
        <w:rPr>
          <w:rFonts w:hint="eastAsia" w:ascii="仿宋_GB2312" w:hAnsi="仿宋_GB2312" w:eastAsia="仿宋_GB2312" w:cs="仿宋_GB2312"/>
          <w:b/>
          <w:bCs/>
          <w:color w:val="auto"/>
          <w:sz w:val="32"/>
          <w:szCs w:val="28"/>
          <w:highlight w:val="none"/>
          <w:u w:val="none"/>
          <w:lang w:val="en-US" w:eastAsia="zh-CN"/>
        </w:rPr>
        <w:t>低碳</w:t>
      </w:r>
      <w:r>
        <w:rPr>
          <w:rFonts w:hint="eastAsia" w:ascii="仿宋_GB2312" w:hAnsi="仿宋_GB2312" w:eastAsia="仿宋_GB2312" w:cs="仿宋_GB2312"/>
          <w:b/>
          <w:bCs/>
          <w:color w:val="auto"/>
          <w:sz w:val="32"/>
          <w:szCs w:val="28"/>
          <w:highlight w:val="none"/>
          <w:u w:val="none"/>
        </w:rPr>
        <w:t>宜居环境</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14:paraId="154ECB6E">
      <w:pPr>
        <w:keepNext w:val="0"/>
        <w:keepLines w:val="0"/>
        <w:pageBreakBefore w:val="0"/>
        <w:wordWrap/>
        <w:overflowPunct/>
        <w:topLinePunct w:val="0"/>
        <w:bidi w:val="0"/>
        <w:adjustRightInd w:val="0"/>
        <w:snapToGrid w:val="0"/>
        <w:spacing w:line="560" w:lineRule="exact"/>
        <w:ind w:firstLine="643" w:firstLineChars="200"/>
        <w:outlineLvl w:val="9"/>
        <w:rPr>
          <w:rFonts w:hint="eastAsia" w:ascii="仿宋_GB2312" w:hAnsi="仿宋_GB2312" w:eastAsia="仿宋_GB2312" w:cs="仿宋_GB2312"/>
          <w:bCs/>
          <w:color w:val="auto"/>
          <w:sz w:val="32"/>
          <w:highlight w:val="none"/>
          <w:lang w:eastAsia="zh-CN"/>
        </w:rPr>
      </w:pPr>
      <w:r>
        <w:rPr>
          <w:rFonts w:hint="eastAsia" w:ascii="仿宋_GB2312" w:hAnsi="仿宋_GB2312" w:eastAsia="仿宋_GB2312" w:cs="仿宋_GB2312"/>
          <w:b/>
          <w:bCs/>
          <w:color w:val="auto"/>
          <w:sz w:val="32"/>
          <w:highlight w:val="none"/>
        </w:rPr>
        <w:t>推进重点领域绿色低碳转型</w:t>
      </w:r>
      <w:r>
        <w:rPr>
          <w:rFonts w:hint="eastAsia" w:ascii="仿宋_GB2312" w:hAnsi="仿宋_GB2312" w:eastAsia="仿宋_GB2312" w:cs="仿宋_GB2312"/>
          <w:b/>
          <w:bCs/>
          <w:color w:val="auto"/>
          <w:sz w:val="32"/>
          <w:highlight w:val="none"/>
          <w:lang w:eastAsia="zh-CN"/>
        </w:rPr>
        <w:t>，</w:t>
      </w:r>
      <w:r>
        <w:rPr>
          <w:rFonts w:hint="eastAsia" w:ascii="仿宋_GB2312" w:hAnsi="仿宋_GB2312" w:eastAsia="仿宋_GB2312" w:cs="仿宋_GB2312"/>
          <w:b w:val="0"/>
          <w:bCs w:val="0"/>
          <w:color w:val="auto"/>
          <w:sz w:val="32"/>
          <w:highlight w:val="none"/>
          <w:lang w:eastAsia="zh-CN"/>
        </w:rPr>
        <w:t>加快工业数字化、智能化、绿色化协同升级，鼓励</w:t>
      </w:r>
      <w:r>
        <w:rPr>
          <w:rFonts w:hint="eastAsia" w:ascii="仿宋_GB2312" w:hAnsi="仿宋_GB2312" w:eastAsia="仿宋_GB2312" w:cs="仿宋_GB2312"/>
          <w:b w:val="0"/>
          <w:bCs w:val="0"/>
          <w:color w:val="auto"/>
          <w:sz w:val="32"/>
          <w:highlight w:val="none"/>
          <w:lang w:val="en-US" w:eastAsia="zh-CN"/>
        </w:rPr>
        <w:t>应用</w:t>
      </w:r>
      <w:r>
        <w:rPr>
          <w:rFonts w:hint="eastAsia" w:ascii="仿宋_GB2312" w:hAnsi="仿宋_GB2312" w:eastAsia="仿宋_GB2312" w:cs="仿宋_GB2312"/>
          <w:b w:val="0"/>
          <w:bCs w:val="0"/>
          <w:color w:val="auto"/>
          <w:sz w:val="32"/>
          <w:highlight w:val="none"/>
          <w:lang w:eastAsia="zh-CN"/>
        </w:rPr>
        <w:t>节能降碳先进技术，提升资源能源利用效率。优化存量数据中心，提高算力设施的能效、碳效水平。发展绿色低碳建筑，推动公共建筑节能智能化改造。</w:t>
      </w:r>
      <w:r>
        <w:rPr>
          <w:rFonts w:hint="eastAsia" w:ascii="仿宋_GB2312" w:hAnsi="仿宋_GB2312" w:eastAsia="仿宋_GB2312" w:cs="仿宋_GB2312"/>
          <w:b/>
          <w:bCs/>
          <w:color w:val="auto"/>
          <w:sz w:val="32"/>
          <w:highlight w:val="none"/>
          <w:lang w:val="en-US" w:eastAsia="zh-CN"/>
        </w:rPr>
        <w:t>强化</w:t>
      </w:r>
      <w:r>
        <w:rPr>
          <w:rFonts w:hint="eastAsia" w:ascii="仿宋_GB2312" w:hAnsi="仿宋_GB2312" w:eastAsia="仿宋_GB2312" w:cs="仿宋_GB2312"/>
          <w:b/>
          <w:bCs/>
          <w:color w:val="auto"/>
          <w:sz w:val="32"/>
          <w:highlight w:val="none"/>
          <w:lang w:eastAsia="zh-CN"/>
        </w:rPr>
        <w:t>能源与碳排放智慧管理</w:t>
      </w:r>
      <w:bookmarkStart w:id="783" w:name="_Hlk204809996"/>
      <w:r>
        <w:rPr>
          <w:rFonts w:hint="eastAsia" w:ascii="仿宋_GB2312" w:hAnsi="仿宋_GB2312" w:eastAsia="仿宋_GB2312" w:cs="仿宋_GB2312"/>
          <w:b/>
          <w:bCs/>
          <w:color w:val="auto"/>
          <w:sz w:val="32"/>
          <w:highlight w:val="none"/>
          <w:lang w:eastAsia="zh-CN"/>
        </w:rPr>
        <w:t>，</w:t>
      </w:r>
      <w:bookmarkEnd w:id="783"/>
      <w:r>
        <w:rPr>
          <w:rFonts w:hint="eastAsia" w:ascii="仿宋_GB2312" w:hAnsi="仿宋_GB2312" w:eastAsia="仿宋_GB2312" w:cs="仿宋_GB2312"/>
          <w:sz w:val="32"/>
          <w:szCs w:val="32"/>
          <w:highlight w:val="none"/>
        </w:rPr>
        <w:t>建设园区智慧能源综合管理平台，鼓励用能机构利用预测模型等优化用能方式。</w:t>
      </w:r>
      <w:r>
        <w:rPr>
          <w:rFonts w:hint="eastAsia" w:ascii="仿宋_GB2312" w:hAnsi="仿宋_GB2312" w:eastAsia="仿宋_GB2312" w:cs="仿宋_GB2312"/>
          <w:sz w:val="32"/>
          <w:szCs w:val="32"/>
          <w:highlight w:val="none"/>
          <w:lang w:val="en-US" w:eastAsia="zh-CN"/>
        </w:rPr>
        <w:t>推动</w:t>
      </w:r>
      <w:r>
        <w:rPr>
          <w:rFonts w:hint="eastAsia" w:ascii="仿宋_GB2312" w:hAnsi="仿宋_GB2312" w:eastAsia="仿宋_GB2312" w:cs="仿宋_GB2312"/>
          <w:sz w:val="32"/>
          <w:szCs w:val="32"/>
          <w:highlight w:val="none"/>
        </w:rPr>
        <w:t>人工智能赋能绿电交易，节约绿电应用成本。</w:t>
      </w:r>
      <w:r>
        <w:rPr>
          <w:rFonts w:hint="eastAsia" w:ascii="仿宋_GB2312" w:hAnsi="仿宋_GB2312" w:eastAsia="仿宋_GB2312" w:cs="仿宋_GB2312"/>
          <w:b w:val="0"/>
          <w:bCs w:val="0"/>
          <w:color w:val="auto"/>
          <w:sz w:val="32"/>
          <w:highlight w:val="none"/>
          <w:lang w:eastAsia="zh-CN"/>
        </w:rPr>
        <w:t>以未来科学城为试点建设能耗和碳排放监测管理平台，推广节能降碳“诊断+改造”模式。</w:t>
      </w:r>
    </w:p>
    <w:p w14:paraId="4918308F">
      <w:pPr>
        <w:keepNext w:val="0"/>
        <w:keepLines w:val="0"/>
        <w:pageBreakBefore w:val="0"/>
        <w:wordWrap/>
        <w:overflowPunct/>
        <w:topLinePunct w:val="0"/>
        <w:bidi w:val="0"/>
        <w:adjustRightInd w:val="0"/>
        <w:snapToGrid w:val="0"/>
        <w:spacing w:line="560" w:lineRule="exact"/>
        <w:ind w:firstLine="640" w:firstLineChars="200"/>
        <w:outlineLvl w:val="1"/>
        <w:rPr>
          <w:rFonts w:hint="default" w:ascii="楷体_GB2312" w:hAnsi="楷体_GB2312" w:eastAsia="楷体_GB2312" w:cs="楷体_GB2312"/>
          <w:color w:val="auto"/>
          <w:sz w:val="32"/>
          <w:szCs w:val="32"/>
          <w:highlight w:val="none"/>
          <w:lang w:val="en-US" w:eastAsia="zh-CN"/>
        </w:rPr>
      </w:pPr>
      <w:bookmarkStart w:id="784" w:name="_Toc9738"/>
      <w:bookmarkStart w:id="785" w:name="_Toc16870"/>
      <w:bookmarkStart w:id="786" w:name="_Toc10307"/>
      <w:bookmarkStart w:id="787" w:name="_Toc27760"/>
      <w:bookmarkStart w:id="788" w:name="_Toc1382"/>
      <w:bookmarkStart w:id="789" w:name="_Toc1723"/>
      <w:bookmarkStart w:id="790" w:name="_Toc10014"/>
      <w:bookmarkStart w:id="791" w:name="_Toc10301"/>
      <w:bookmarkStart w:id="792" w:name="_Toc21691"/>
      <w:bookmarkStart w:id="793" w:name="_Toc27347"/>
      <w:bookmarkStart w:id="794" w:name="_Toc31758"/>
      <w:bookmarkStart w:id="795" w:name="_Toc3919"/>
      <w:bookmarkStart w:id="796" w:name="_Toc18948"/>
      <w:bookmarkStart w:id="797" w:name="_Toc24392"/>
      <w:bookmarkStart w:id="798" w:name="_Toc4750"/>
      <w:bookmarkStart w:id="799" w:name="_Toc13478"/>
      <w:bookmarkStart w:id="800" w:name="_Toc45"/>
      <w:bookmarkStart w:id="801" w:name="_Toc22656"/>
      <w:bookmarkStart w:id="802" w:name="_Toc13197"/>
      <w:bookmarkStart w:id="803" w:name="_Toc3941"/>
      <w:bookmarkStart w:id="804" w:name="_Toc29689"/>
      <w:bookmarkStart w:id="805" w:name="_Toc13323"/>
      <w:bookmarkStart w:id="806" w:name="_Toc111"/>
      <w:bookmarkStart w:id="807" w:name="_Toc7785"/>
      <w:bookmarkStart w:id="808" w:name="_Toc11865"/>
      <w:bookmarkStart w:id="809" w:name="_Toc17041"/>
      <w:bookmarkStart w:id="810" w:name="_Toc11876"/>
      <w:bookmarkStart w:id="811" w:name="_Toc16250"/>
      <w:bookmarkStart w:id="812" w:name="_Toc11747"/>
      <w:bookmarkStart w:id="813" w:name="_Toc31680"/>
      <w:bookmarkStart w:id="814" w:name="_Toc19450"/>
      <w:bookmarkStart w:id="815" w:name="_Toc2804"/>
      <w:bookmarkStart w:id="816" w:name="_Toc17586"/>
      <w:bookmarkStart w:id="817" w:name="_Toc2425"/>
      <w:bookmarkStart w:id="818" w:name="_Toc16889"/>
      <w:bookmarkStart w:id="819" w:name="_Toc9018"/>
      <w:bookmarkStart w:id="820" w:name="_Toc18757"/>
      <w:bookmarkStart w:id="821" w:name="_Toc18223"/>
      <w:bookmarkStart w:id="822" w:name="_Toc5522"/>
      <w:bookmarkStart w:id="823" w:name="_Toc6513"/>
      <w:bookmarkStart w:id="824" w:name="_Toc21455"/>
      <w:bookmarkStart w:id="825" w:name="_Toc30946"/>
      <w:bookmarkStart w:id="826" w:name="_Toc26576"/>
      <w:bookmarkStart w:id="827" w:name="_Toc8093"/>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九</w:t>
      </w:r>
      <w:r>
        <w:rPr>
          <w:rFonts w:hint="eastAsia" w:ascii="楷体_GB2312" w:hAnsi="楷体_GB2312" w:eastAsia="楷体_GB2312" w:cs="楷体_GB2312"/>
          <w:color w:val="auto"/>
          <w:sz w:val="32"/>
          <w:szCs w:val="32"/>
          <w:highlight w:val="none"/>
        </w:rPr>
        <w:t>）</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rFonts w:hint="eastAsia" w:ascii="楷体_GB2312" w:hAnsi="楷体_GB2312" w:eastAsia="楷体_GB2312" w:cs="楷体_GB2312"/>
          <w:color w:val="auto"/>
          <w:sz w:val="32"/>
          <w:szCs w:val="32"/>
          <w:highlight w:val="none"/>
        </w:rPr>
        <w:t>推动产业数智转型，激活产业发展动能</w:t>
      </w:r>
      <w:bookmarkEnd w:id="801"/>
      <w:bookmarkEnd w:id="802"/>
      <w:bookmarkEnd w:id="803"/>
      <w:bookmarkEnd w:id="804"/>
      <w:bookmarkEnd w:id="805"/>
      <w:bookmarkEnd w:id="806"/>
    </w:p>
    <w:p w14:paraId="3B3EDA2A">
      <w:pPr>
        <w:keepNext w:val="0"/>
        <w:keepLines w:val="0"/>
        <w:pageBreakBefore w:val="0"/>
        <w:widowControl/>
        <w:numPr>
          <w:ilvl w:val="-1"/>
          <w:numId w:val="0"/>
        </w:numPr>
        <w:wordWrap/>
        <w:overflowPunct/>
        <w:topLinePunct w:val="0"/>
        <w:bidi w:val="0"/>
        <w:adjustRightInd w:val="0"/>
        <w:snapToGrid w:val="0"/>
        <w:spacing w:line="560" w:lineRule="exact"/>
        <w:ind w:firstLine="643" w:firstLineChars="200"/>
        <w:outlineLvl w:val="2"/>
        <w:rPr>
          <w:rFonts w:hint="eastAsia" w:ascii="仿宋_GB2312" w:hAnsi="仿宋_GB2312" w:eastAsia="仿宋_GB2312" w:cs="仿宋_GB2312"/>
          <w:b/>
          <w:bCs/>
          <w:color w:val="auto"/>
          <w:sz w:val="32"/>
          <w:szCs w:val="28"/>
          <w:highlight w:val="none"/>
          <w:lang w:val="en-US" w:eastAsia="zh-CN"/>
        </w:rPr>
      </w:pPr>
      <w:bookmarkStart w:id="828" w:name="_Toc25282"/>
      <w:bookmarkStart w:id="829" w:name="_Toc6202"/>
      <w:bookmarkStart w:id="830" w:name="_Toc21072"/>
      <w:bookmarkStart w:id="831" w:name="_Toc9829"/>
      <w:bookmarkStart w:id="832" w:name="_Toc25183"/>
      <w:bookmarkStart w:id="833" w:name="_Toc21854"/>
      <w:bookmarkStart w:id="834" w:name="_Toc18152"/>
      <w:bookmarkStart w:id="835" w:name="_Toc30652"/>
      <w:bookmarkStart w:id="836" w:name="_Toc12273"/>
      <w:r>
        <w:rPr>
          <w:rFonts w:hint="eastAsia" w:ascii="仿宋_GB2312" w:hAnsi="仿宋_GB2312" w:eastAsia="仿宋_GB2312" w:cs="仿宋_GB2312"/>
          <w:b/>
          <w:bCs/>
          <w:color w:val="auto"/>
          <w:sz w:val="32"/>
          <w:szCs w:val="28"/>
          <w:highlight w:val="none"/>
          <w:lang w:val="en-US" w:eastAsia="zh-CN"/>
        </w:rPr>
        <w:t>26</w:t>
      </w:r>
      <w:r>
        <w:rPr>
          <w:rFonts w:hint="eastAsia" w:ascii="仿宋_GB2312" w:hAnsi="仿宋_GB2312" w:eastAsia="仿宋_GB2312" w:cs="仿宋_GB2312"/>
          <w:b/>
          <w:bCs/>
          <w:color w:val="auto"/>
          <w:sz w:val="32"/>
          <w:szCs w:val="28"/>
          <w:highlight w:val="none"/>
        </w:rPr>
        <w:t>.打造</w:t>
      </w:r>
      <w:r>
        <w:rPr>
          <w:rFonts w:hint="eastAsia" w:ascii="仿宋_GB2312" w:hAnsi="仿宋_GB2312" w:eastAsia="仿宋_GB2312" w:cs="仿宋_GB2312"/>
          <w:b/>
          <w:bCs/>
          <w:color w:val="auto"/>
          <w:sz w:val="32"/>
          <w:szCs w:val="28"/>
          <w:highlight w:val="none"/>
          <w:lang w:val="en-US" w:eastAsia="zh-CN"/>
        </w:rPr>
        <w:t>生命健康数智</w:t>
      </w:r>
      <w:r>
        <w:rPr>
          <w:rFonts w:hint="eastAsia" w:ascii="仿宋_GB2312" w:hAnsi="仿宋_GB2312" w:eastAsia="仿宋_GB2312" w:cs="仿宋_GB2312"/>
          <w:b/>
          <w:bCs/>
          <w:color w:val="auto"/>
          <w:sz w:val="32"/>
          <w:szCs w:val="28"/>
          <w:highlight w:val="none"/>
        </w:rPr>
        <w:t>创新高地</w:t>
      </w:r>
      <w:bookmarkEnd w:id="828"/>
      <w:bookmarkEnd w:id="829"/>
      <w:bookmarkEnd w:id="830"/>
      <w:bookmarkEnd w:id="831"/>
      <w:bookmarkEnd w:id="832"/>
      <w:bookmarkEnd w:id="833"/>
      <w:bookmarkEnd w:id="834"/>
      <w:bookmarkEnd w:id="835"/>
      <w:bookmarkEnd w:id="836"/>
    </w:p>
    <w:p w14:paraId="34F579F7">
      <w:pPr>
        <w:keepNext w:val="0"/>
        <w:keepLines w:val="0"/>
        <w:pageBreakBefore w:val="0"/>
        <w:widowControl/>
        <w:numPr>
          <w:ilvl w:val="-1"/>
          <w:numId w:val="0"/>
        </w:numPr>
        <w:wordWrap/>
        <w:overflowPunct/>
        <w:topLinePunct w:val="0"/>
        <w:bidi w:val="0"/>
        <w:adjustRightInd w:val="0"/>
        <w:snapToGrid w:val="0"/>
        <w:spacing w:line="560" w:lineRule="exact"/>
        <w:ind w:firstLine="643" w:firstLineChars="200"/>
        <w:outlineLvl w:val="9"/>
        <w:rPr>
          <w:rFonts w:hint="eastAsia" w:ascii="仿宋_GB2312" w:hAnsi="仿宋_GB2312" w:eastAsia="仿宋_GB2312" w:cs="仿宋_GB2312"/>
          <w:color w:val="auto"/>
          <w:sz w:val="32"/>
          <w:szCs w:val="28"/>
          <w:highlight w:val="none"/>
          <w:lang w:eastAsia="zh-CN"/>
        </w:rPr>
      </w:pPr>
      <w:r>
        <w:rPr>
          <w:rFonts w:hint="eastAsia" w:ascii="仿宋_GB2312" w:hAnsi="仿宋_GB2312" w:eastAsia="仿宋_GB2312" w:cs="仿宋_GB2312"/>
          <w:b/>
          <w:bCs/>
          <w:color w:val="auto"/>
          <w:sz w:val="32"/>
          <w:szCs w:val="28"/>
          <w:highlight w:val="none"/>
          <w:lang w:val="en-US" w:eastAsia="zh-CN"/>
        </w:rPr>
        <w:t>加速人工智能赋能医药研发，</w:t>
      </w:r>
      <w:r>
        <w:rPr>
          <w:rFonts w:hint="eastAsia" w:ascii="仿宋_GB2312" w:hAnsi="仿宋_GB2312" w:eastAsia="仿宋_GB2312" w:cs="仿宋_GB2312"/>
          <w:b w:val="0"/>
          <w:bCs w:val="0"/>
          <w:color w:val="auto"/>
          <w:sz w:val="32"/>
          <w:szCs w:val="28"/>
          <w:highlight w:val="none"/>
          <w:lang w:val="en-US" w:eastAsia="zh-CN"/>
        </w:rPr>
        <w:t>推动人工智能在药物研发、合成生物、细胞与基因治疗等领域深度应用，聚焦靶点发现、分子设计、药物筛选等关键环节，探索人工智能驱动生命科学研究新范式。</w:t>
      </w:r>
      <w:r>
        <w:rPr>
          <w:rFonts w:hint="eastAsia" w:ascii="仿宋_GB2312" w:hAnsi="仿宋_GB2312" w:eastAsia="仿宋_GB2312" w:cs="仿宋_GB2312"/>
          <w:b/>
          <w:bCs/>
          <w:color w:val="auto"/>
          <w:sz w:val="32"/>
          <w:szCs w:val="28"/>
          <w:highlight w:val="none"/>
          <w:lang w:val="en-US" w:eastAsia="zh-CN"/>
        </w:rPr>
        <w:t>推动智能产品与场景创新，</w:t>
      </w:r>
      <w:r>
        <w:rPr>
          <w:rFonts w:hint="eastAsia" w:ascii="仿宋_GB2312" w:hAnsi="仿宋_GB2312" w:eastAsia="仿宋_GB2312" w:cs="仿宋_GB2312"/>
          <w:b w:val="0"/>
          <w:bCs w:val="0"/>
          <w:color w:val="auto"/>
          <w:sz w:val="32"/>
          <w:szCs w:val="28"/>
          <w:highlight w:val="none"/>
          <w:lang w:val="en-US" w:eastAsia="zh-CN"/>
        </w:rPr>
        <w:t>聚焦高端医疗器械、脑机接口、美丽健康等方向，加快智能医疗设备、辅助诊断产品以及脑机接口核心器组件研发应用。</w:t>
      </w:r>
      <w:r>
        <w:rPr>
          <w:rFonts w:hint="eastAsia" w:ascii="仿宋_GB2312" w:hAnsi="仿宋_GB2312" w:eastAsia="仿宋_GB2312" w:cs="仿宋_GB2312"/>
          <w:b/>
          <w:bCs/>
          <w:color w:val="auto"/>
          <w:sz w:val="32"/>
          <w:szCs w:val="28"/>
          <w:highlight w:val="none"/>
          <w:lang w:val="en-US" w:eastAsia="zh-CN"/>
        </w:rPr>
        <w:t>构建生命健康数智创新生态，</w:t>
      </w:r>
      <w:r>
        <w:rPr>
          <w:rFonts w:hint="eastAsia" w:ascii="仿宋_GB2312" w:hAnsi="仿宋_GB2312" w:eastAsia="仿宋_GB2312" w:cs="仿宋_GB2312"/>
          <w:b w:val="0"/>
          <w:bCs w:val="0"/>
          <w:color w:val="auto"/>
          <w:sz w:val="32"/>
          <w:szCs w:val="28"/>
          <w:highlight w:val="none"/>
          <w:lang w:val="en-US" w:eastAsia="zh-CN"/>
        </w:rPr>
        <w:t>支持人工智能医药平台建设，完善专业化公共技术服务体系，强化垂类大模型企业及重点项目引育，促进创新成果转化。</w:t>
      </w:r>
    </w:p>
    <w:p w14:paraId="4EE57552">
      <w:pPr>
        <w:keepNext w:val="0"/>
        <w:keepLines w:val="0"/>
        <w:pageBreakBefore w:val="0"/>
        <w:wordWrap/>
        <w:overflowPunct/>
        <w:topLinePunct w:val="0"/>
        <w:bidi w:val="0"/>
        <w:adjustRightInd w:val="0"/>
        <w:snapToGrid w:val="0"/>
        <w:spacing w:line="560" w:lineRule="exact"/>
        <w:ind w:firstLine="643" w:firstLineChars="200"/>
        <w:outlineLvl w:val="2"/>
        <w:rPr>
          <w:rFonts w:hint="eastAsia" w:ascii="仿宋_GB2312" w:hAnsi="仿宋_GB2312" w:eastAsia="仿宋_GB2312" w:cs="仿宋_GB2312"/>
          <w:b/>
          <w:bCs/>
          <w:color w:val="auto"/>
          <w:sz w:val="32"/>
          <w:szCs w:val="32"/>
          <w:highlight w:val="none"/>
          <w:vertAlign w:val="baseline"/>
          <w:lang w:val="zh-CN"/>
        </w:rPr>
      </w:pPr>
      <w:bookmarkStart w:id="837" w:name="_Toc19800"/>
      <w:bookmarkStart w:id="838" w:name="_Toc6259"/>
      <w:bookmarkStart w:id="839" w:name="_Toc14769"/>
      <w:bookmarkStart w:id="840" w:name="_Toc29804"/>
      <w:bookmarkStart w:id="841" w:name="_Toc32751"/>
      <w:bookmarkStart w:id="842" w:name="_Toc12711"/>
      <w:bookmarkStart w:id="843" w:name="_Toc19920"/>
      <w:bookmarkStart w:id="844" w:name="_Toc19603"/>
      <w:bookmarkStart w:id="845" w:name="_Toc24167"/>
      <w:bookmarkStart w:id="846" w:name="_Toc17595"/>
      <w:bookmarkStart w:id="847" w:name="_Toc20085"/>
      <w:bookmarkStart w:id="848" w:name="_Toc12931"/>
      <w:r>
        <w:rPr>
          <w:rFonts w:hint="eastAsia" w:ascii="仿宋_GB2312" w:hAnsi="仿宋_GB2312" w:eastAsia="仿宋_GB2312" w:cs="仿宋_GB2312"/>
          <w:b/>
          <w:bCs/>
          <w:color w:val="auto"/>
          <w:sz w:val="32"/>
          <w:szCs w:val="32"/>
          <w:highlight w:val="none"/>
          <w:vertAlign w:val="baseline"/>
          <w:lang w:val="en-US" w:eastAsia="zh-CN"/>
        </w:rPr>
        <w:t>27.推动能源产业数智融合发展</w:t>
      </w:r>
      <w:bookmarkEnd w:id="837"/>
      <w:bookmarkEnd w:id="838"/>
      <w:bookmarkEnd w:id="839"/>
      <w:bookmarkEnd w:id="840"/>
      <w:bookmarkEnd w:id="841"/>
      <w:bookmarkEnd w:id="842"/>
      <w:bookmarkEnd w:id="843"/>
      <w:bookmarkEnd w:id="844"/>
      <w:bookmarkEnd w:id="845"/>
      <w:bookmarkEnd w:id="846"/>
      <w:bookmarkEnd w:id="847"/>
      <w:bookmarkEnd w:id="848"/>
    </w:p>
    <w:p w14:paraId="3A47DC69">
      <w:pPr>
        <w:keepNext w:val="0"/>
        <w:keepLines w:val="0"/>
        <w:pageBreakBefore w:val="0"/>
        <w:widowControl/>
        <w:suppressLineNumbers w:val="0"/>
        <w:wordWrap/>
        <w:overflowPunct/>
        <w:topLinePunct w:val="0"/>
        <w:bidi w:val="0"/>
        <w:adjustRightInd w:val="0"/>
        <w:snapToGrid w:val="0"/>
        <w:spacing w:line="560" w:lineRule="exact"/>
        <w:ind w:firstLine="643" w:firstLineChars="200"/>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lang w:val="en-US" w:eastAsia="zh-CN"/>
        </w:rPr>
        <w:t>增强</w:t>
      </w:r>
      <w:r>
        <w:rPr>
          <w:rFonts w:hint="eastAsia" w:ascii="仿宋_GB2312" w:hAnsi="仿宋_GB2312" w:eastAsia="仿宋_GB2312" w:cs="仿宋_GB2312"/>
          <w:b/>
          <w:bCs/>
          <w:sz w:val="32"/>
          <w:szCs w:val="32"/>
          <w:highlight w:val="none"/>
        </w:rPr>
        <w:t>能源</w:t>
      </w:r>
      <w:r>
        <w:rPr>
          <w:rFonts w:hint="eastAsia" w:ascii="仿宋_GB2312" w:hAnsi="仿宋_GB2312" w:eastAsia="仿宋_GB2312" w:cs="仿宋_GB2312"/>
          <w:b/>
          <w:bCs/>
          <w:sz w:val="32"/>
          <w:szCs w:val="32"/>
          <w:highlight w:val="none"/>
          <w:lang w:val="en-US" w:eastAsia="zh-CN"/>
        </w:rPr>
        <w:t>数智</w:t>
      </w:r>
      <w:r>
        <w:rPr>
          <w:rFonts w:hint="eastAsia" w:ascii="仿宋_GB2312" w:hAnsi="仿宋_GB2312" w:eastAsia="仿宋_GB2312" w:cs="仿宋_GB2312"/>
          <w:b/>
          <w:bCs/>
          <w:sz w:val="32"/>
          <w:szCs w:val="32"/>
          <w:highlight w:val="none"/>
        </w:rPr>
        <w:t>技术</w:t>
      </w:r>
      <w:r>
        <w:rPr>
          <w:rFonts w:hint="eastAsia" w:ascii="仿宋_GB2312" w:hAnsi="仿宋_GB2312" w:eastAsia="仿宋_GB2312" w:cs="仿宋_GB2312"/>
          <w:b/>
          <w:bCs/>
          <w:sz w:val="32"/>
          <w:szCs w:val="32"/>
          <w:highlight w:val="none"/>
          <w:lang w:val="en-US" w:eastAsia="zh-CN"/>
        </w:rPr>
        <w:t>策源能力</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val="0"/>
          <w:bCs w:val="0"/>
          <w:sz w:val="32"/>
          <w:szCs w:val="32"/>
          <w:highlight w:val="none"/>
          <w:lang w:eastAsia="zh-CN"/>
        </w:rPr>
        <w:t>支持能源与人工智能企业协同攻关，加快能源专用模型研发应用。推动智能芯片、控制系统、智能终端等产品</w:t>
      </w:r>
      <w:r>
        <w:rPr>
          <w:rFonts w:hint="eastAsia" w:ascii="仿宋_GB2312" w:hAnsi="仿宋_GB2312" w:eastAsia="仿宋_GB2312" w:cs="仿宋_GB2312"/>
          <w:b w:val="0"/>
          <w:bCs w:val="0"/>
          <w:sz w:val="32"/>
          <w:szCs w:val="32"/>
          <w:highlight w:val="none"/>
          <w:lang w:val="en-US" w:eastAsia="zh-CN"/>
        </w:rPr>
        <w:t>创新</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b/>
          <w:bCs/>
          <w:sz w:val="32"/>
          <w:szCs w:val="32"/>
          <w:highlight w:val="none"/>
        </w:rPr>
        <w:t>推</w:t>
      </w:r>
      <w:r>
        <w:rPr>
          <w:rFonts w:hint="eastAsia" w:ascii="仿宋_GB2312" w:hAnsi="仿宋_GB2312" w:eastAsia="仿宋_GB2312" w:cs="仿宋_GB2312"/>
          <w:b/>
          <w:bCs/>
          <w:sz w:val="32"/>
          <w:szCs w:val="32"/>
          <w:highlight w:val="none"/>
          <w:lang w:val="en-US" w:eastAsia="zh-CN"/>
        </w:rPr>
        <w:t>进</w:t>
      </w:r>
      <w:r>
        <w:rPr>
          <w:rFonts w:hint="eastAsia" w:ascii="仿宋_GB2312" w:hAnsi="仿宋_GB2312" w:eastAsia="仿宋_GB2312" w:cs="仿宋_GB2312"/>
          <w:b/>
          <w:bCs/>
          <w:sz w:val="32"/>
          <w:szCs w:val="32"/>
          <w:highlight w:val="none"/>
        </w:rPr>
        <w:t>能源</w:t>
      </w:r>
      <w:r>
        <w:rPr>
          <w:rFonts w:hint="eastAsia" w:ascii="仿宋_GB2312" w:hAnsi="仿宋_GB2312" w:eastAsia="仿宋_GB2312" w:cs="仿宋_GB2312"/>
          <w:b/>
          <w:bCs/>
          <w:sz w:val="32"/>
          <w:szCs w:val="32"/>
          <w:highlight w:val="none"/>
          <w:lang w:val="en-US" w:eastAsia="zh-CN"/>
        </w:rPr>
        <w:t>全链条智能化</w:t>
      </w:r>
      <w:r>
        <w:rPr>
          <w:rFonts w:hint="eastAsia" w:ascii="仿宋_GB2312" w:hAnsi="仿宋_GB2312" w:eastAsia="仿宋_GB2312" w:cs="仿宋_GB2312"/>
          <w:b/>
          <w:bCs/>
          <w:sz w:val="32"/>
          <w:szCs w:val="32"/>
          <w:highlight w:val="none"/>
        </w:rPr>
        <w:t>升级</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val="0"/>
          <w:bCs w:val="0"/>
          <w:sz w:val="32"/>
          <w:szCs w:val="32"/>
          <w:highlight w:val="none"/>
          <w:lang w:eastAsia="zh-CN"/>
        </w:rPr>
        <w:t>深化人工智能在新能源功率预测、电力智能调控、油气管网管理等领域应用，发展虚拟电厂、能源智慧交易等数智化业态，</w:t>
      </w:r>
      <w:r>
        <w:rPr>
          <w:rFonts w:hint="eastAsia" w:ascii="仿宋_GB2312" w:hAnsi="仿宋_GB2312" w:eastAsia="仿宋_GB2312" w:cs="仿宋_GB2312"/>
          <w:b w:val="0"/>
          <w:bCs w:val="0"/>
          <w:sz w:val="32"/>
          <w:szCs w:val="32"/>
          <w:highlight w:val="none"/>
          <w:lang w:val="en-US" w:eastAsia="zh-CN"/>
        </w:rPr>
        <w:t>拓展</w:t>
      </w:r>
      <w:r>
        <w:rPr>
          <w:rFonts w:hint="eastAsia" w:ascii="仿宋_GB2312" w:hAnsi="仿宋_GB2312" w:eastAsia="仿宋_GB2312" w:cs="仿宋_GB2312"/>
          <w:b w:val="0"/>
          <w:bCs w:val="0"/>
          <w:sz w:val="32"/>
          <w:szCs w:val="32"/>
          <w:highlight w:val="none"/>
          <w:lang w:eastAsia="zh-CN"/>
        </w:rPr>
        <w:t>新型储能、氢能智能化</w:t>
      </w:r>
      <w:r>
        <w:rPr>
          <w:rFonts w:hint="eastAsia" w:ascii="仿宋_GB2312" w:hAnsi="仿宋_GB2312" w:eastAsia="仿宋_GB2312" w:cs="仿宋_GB2312"/>
          <w:b w:val="0"/>
          <w:bCs w:val="0"/>
          <w:sz w:val="32"/>
          <w:szCs w:val="32"/>
          <w:highlight w:val="none"/>
          <w:lang w:val="en-US" w:eastAsia="zh-CN"/>
        </w:rPr>
        <w:t>应用</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b/>
          <w:bCs/>
          <w:sz w:val="32"/>
          <w:szCs w:val="32"/>
          <w:highlight w:val="none"/>
          <w:lang w:val="en-US" w:eastAsia="zh-CN"/>
        </w:rPr>
        <w:t>培育</w:t>
      </w:r>
      <w:r>
        <w:rPr>
          <w:rFonts w:hint="eastAsia" w:ascii="仿宋_GB2312" w:hAnsi="仿宋_GB2312" w:eastAsia="仿宋_GB2312" w:cs="仿宋_GB2312"/>
          <w:b/>
          <w:bCs/>
          <w:sz w:val="32"/>
          <w:szCs w:val="32"/>
          <w:highlight w:val="none"/>
        </w:rPr>
        <w:t>能源数智融合产业集群</w:t>
      </w:r>
      <w:r>
        <w:rPr>
          <w:rFonts w:hint="eastAsia" w:ascii="仿宋_GB2312" w:hAnsi="仿宋_GB2312" w:eastAsia="仿宋_GB2312" w:cs="仿宋_GB2312"/>
          <w:sz w:val="32"/>
          <w:szCs w:val="32"/>
          <w:highlight w:val="none"/>
        </w:rPr>
        <w:t>，发挥能源央企带动作用，集聚能源数智企业，推进数智氢能产业园建设</w:t>
      </w:r>
      <w:r>
        <w:rPr>
          <w:rFonts w:hint="eastAsia" w:ascii="仿宋_GB2312" w:hAnsi="仿宋_GB2312" w:eastAsia="仿宋_GB2312" w:cs="仿宋_GB2312"/>
          <w:sz w:val="32"/>
          <w:szCs w:val="32"/>
          <w:highlight w:val="none"/>
          <w:lang w:eastAsia="zh-CN"/>
        </w:rPr>
        <w:t>。</w:t>
      </w:r>
    </w:p>
    <w:p w14:paraId="3EB98150">
      <w:pPr>
        <w:keepNext w:val="0"/>
        <w:keepLines w:val="0"/>
        <w:pageBreakBefore w:val="0"/>
        <w:wordWrap/>
        <w:overflowPunct/>
        <w:topLinePunct w:val="0"/>
        <w:bidi w:val="0"/>
        <w:adjustRightInd w:val="0"/>
        <w:snapToGrid w:val="0"/>
        <w:spacing w:line="560" w:lineRule="exact"/>
        <w:ind w:firstLine="643" w:firstLineChars="200"/>
        <w:outlineLvl w:val="2"/>
        <w:rPr>
          <w:rFonts w:hint="eastAsia" w:ascii="仿宋_GB2312" w:hAnsi="仿宋_GB2312" w:eastAsia="仿宋_GB2312" w:cs="仿宋_GB2312"/>
          <w:b/>
          <w:bCs/>
          <w:color w:val="auto"/>
          <w:sz w:val="32"/>
          <w:szCs w:val="32"/>
          <w:highlight w:val="none"/>
          <w:lang w:val="zh-CN"/>
        </w:rPr>
      </w:pPr>
      <w:bookmarkStart w:id="849" w:name="_Toc26952"/>
      <w:bookmarkStart w:id="850" w:name="_Toc30401"/>
      <w:bookmarkStart w:id="851" w:name="_Toc31383"/>
      <w:bookmarkStart w:id="852" w:name="_Toc10595"/>
      <w:bookmarkStart w:id="853" w:name="_Toc25037"/>
      <w:bookmarkStart w:id="854" w:name="_Toc26947"/>
      <w:bookmarkStart w:id="855" w:name="_Toc25839"/>
      <w:bookmarkStart w:id="856" w:name="_Toc28564"/>
      <w:bookmarkStart w:id="857" w:name="_Toc1704"/>
      <w:bookmarkStart w:id="858" w:name="_Toc32624"/>
      <w:bookmarkStart w:id="859" w:name="_Toc14494"/>
      <w:bookmarkStart w:id="860" w:name="_Toc7330"/>
      <w:r>
        <w:rPr>
          <w:rFonts w:hint="eastAsia" w:ascii="仿宋_GB2312" w:hAnsi="仿宋_GB2312" w:eastAsia="仿宋_GB2312" w:cs="仿宋_GB2312"/>
          <w:b/>
          <w:bCs/>
          <w:color w:val="auto"/>
          <w:sz w:val="32"/>
          <w:szCs w:val="32"/>
          <w:highlight w:val="none"/>
          <w:lang w:val="en-US" w:eastAsia="zh-CN"/>
        </w:rPr>
        <w:t>28.</w:t>
      </w:r>
      <w:r>
        <w:rPr>
          <w:rFonts w:hint="eastAsia" w:ascii="仿宋_GB2312" w:hAnsi="仿宋_GB2312" w:eastAsia="仿宋_GB2312" w:cs="仿宋_GB2312"/>
          <w:b/>
          <w:bCs/>
          <w:color w:val="auto"/>
          <w:sz w:val="32"/>
          <w:szCs w:val="32"/>
          <w:highlight w:val="none"/>
          <w:lang w:val="zh-CN"/>
        </w:rPr>
        <w:t>深化先进制造数智融合创新</w:t>
      </w:r>
      <w:bookmarkEnd w:id="849"/>
      <w:bookmarkEnd w:id="850"/>
      <w:bookmarkEnd w:id="851"/>
      <w:bookmarkEnd w:id="852"/>
      <w:bookmarkEnd w:id="853"/>
      <w:bookmarkEnd w:id="854"/>
      <w:bookmarkEnd w:id="855"/>
      <w:bookmarkEnd w:id="856"/>
      <w:bookmarkEnd w:id="857"/>
      <w:bookmarkEnd w:id="858"/>
      <w:bookmarkEnd w:id="859"/>
      <w:bookmarkEnd w:id="860"/>
    </w:p>
    <w:p w14:paraId="1343AE1F">
      <w:pPr>
        <w:keepNext w:val="0"/>
        <w:keepLines w:val="0"/>
        <w:pageBreakBefore w:val="0"/>
        <w:wordWrap/>
        <w:overflowPunct/>
        <w:topLinePunct w:val="0"/>
        <w:bidi w:val="0"/>
        <w:adjustRightInd w:val="0"/>
        <w:snapToGrid w:val="0"/>
        <w:spacing w:line="560" w:lineRule="exact"/>
        <w:ind w:firstLine="643" w:firstLineChars="200"/>
        <w:outlineLvl w:val="9"/>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b/>
          <w:bCs/>
          <w:color w:val="auto"/>
          <w:sz w:val="32"/>
          <w:szCs w:val="32"/>
          <w:highlight w:val="none"/>
          <w:lang w:val="zh-CN"/>
        </w:rPr>
        <w:t>推动</w:t>
      </w:r>
      <w:r>
        <w:rPr>
          <w:rFonts w:hint="eastAsia" w:ascii="Times New Roman" w:hAnsi="Times New Roman" w:eastAsia="仿宋_GB2312" w:cs="仿宋_GB2312"/>
          <w:b/>
          <w:bCs/>
          <w:color w:val="auto"/>
          <w:sz w:val="32"/>
          <w:szCs w:val="32"/>
          <w:highlight w:val="none"/>
          <w:lang w:val="en-US" w:eastAsia="zh-CN"/>
        </w:rPr>
        <w:t>制造企业</w:t>
      </w:r>
      <w:r>
        <w:rPr>
          <w:rFonts w:hint="eastAsia" w:ascii="Times New Roman" w:hAnsi="Times New Roman" w:eastAsia="仿宋_GB2312" w:cs="仿宋_GB2312"/>
          <w:b/>
          <w:bCs/>
          <w:color w:val="auto"/>
          <w:sz w:val="32"/>
          <w:szCs w:val="32"/>
          <w:highlight w:val="none"/>
          <w:lang w:val="zh-CN"/>
        </w:rPr>
        <w:t>智能化</w:t>
      </w:r>
      <w:r>
        <w:rPr>
          <w:rFonts w:hint="eastAsia" w:ascii="Times New Roman" w:hAnsi="Times New Roman" w:eastAsia="仿宋_GB2312" w:cs="仿宋_GB2312"/>
          <w:b/>
          <w:bCs/>
          <w:color w:val="auto"/>
          <w:sz w:val="32"/>
          <w:szCs w:val="32"/>
          <w:highlight w:val="none"/>
          <w:lang w:val="en-US" w:eastAsia="zh-CN"/>
        </w:rPr>
        <w:t>转型</w:t>
      </w:r>
      <w:r>
        <w:rPr>
          <w:rFonts w:hint="eastAsia" w:ascii="Times New Roman" w:hAnsi="Times New Roman" w:eastAsia="仿宋_GB2312" w:cs="仿宋_GB2312"/>
          <w:b/>
          <w:bCs/>
          <w:color w:val="auto"/>
          <w:sz w:val="32"/>
          <w:szCs w:val="32"/>
          <w:highlight w:val="none"/>
          <w:lang w:val="zh-CN"/>
        </w:rPr>
        <w:t>，</w:t>
      </w:r>
      <w:r>
        <w:rPr>
          <w:rFonts w:hint="eastAsia" w:ascii="Times New Roman" w:hAnsi="Times New Roman" w:eastAsia="仿宋_GB2312" w:cs="仿宋_GB2312"/>
          <w:b w:val="0"/>
          <w:bCs w:val="0"/>
          <w:color w:val="auto"/>
          <w:sz w:val="32"/>
          <w:szCs w:val="32"/>
          <w:highlight w:val="none"/>
          <w:lang w:val="zh-CN"/>
        </w:rPr>
        <w:t>围绕高端装备、医药制造等重点领域，推动研发、生产、运营等环节数智化升级。梯度培育智能工厂，</w:t>
      </w:r>
      <w:r>
        <w:rPr>
          <w:rFonts w:hint="eastAsia" w:ascii="Times New Roman" w:hAnsi="Times New Roman" w:eastAsia="仿宋_GB2312" w:cs="仿宋_GB2312"/>
          <w:b w:val="0"/>
          <w:bCs w:val="0"/>
          <w:color w:val="auto"/>
          <w:sz w:val="32"/>
          <w:szCs w:val="32"/>
          <w:highlight w:val="none"/>
          <w:lang w:val="en-US" w:eastAsia="zh-CN"/>
        </w:rPr>
        <w:t>深化</w:t>
      </w:r>
      <w:r>
        <w:rPr>
          <w:rFonts w:hint="eastAsia" w:ascii="Times New Roman" w:hAnsi="Times New Roman" w:eastAsia="仿宋_GB2312" w:cs="仿宋_GB2312"/>
          <w:b w:val="0"/>
          <w:bCs w:val="0"/>
          <w:color w:val="auto"/>
          <w:sz w:val="32"/>
          <w:szCs w:val="32"/>
          <w:highlight w:val="none"/>
          <w:lang w:val="zh-CN"/>
        </w:rPr>
        <w:t>工业互联网平台应用，</w:t>
      </w:r>
      <w:r>
        <w:rPr>
          <w:rFonts w:hint="eastAsia" w:ascii="Times New Roman" w:hAnsi="Times New Roman" w:eastAsia="仿宋_GB2312" w:cs="仿宋_GB2312"/>
          <w:b w:val="0"/>
          <w:bCs w:val="0"/>
          <w:color w:val="auto"/>
          <w:sz w:val="32"/>
          <w:szCs w:val="32"/>
          <w:highlight w:val="none"/>
          <w:lang w:val="en-US" w:eastAsia="zh-CN"/>
        </w:rPr>
        <w:t>拓展</w:t>
      </w:r>
      <w:r>
        <w:rPr>
          <w:rFonts w:hint="eastAsia" w:ascii="Times New Roman" w:hAnsi="Times New Roman" w:eastAsia="仿宋_GB2312" w:cs="仿宋_GB2312"/>
          <w:b w:val="0"/>
          <w:bCs w:val="0"/>
          <w:color w:val="auto"/>
          <w:sz w:val="32"/>
          <w:szCs w:val="32"/>
          <w:highlight w:val="none"/>
          <w:lang w:val="zh-CN"/>
        </w:rPr>
        <w:t>智能排产、质量追溯、设备预测性维护等</w:t>
      </w:r>
      <w:r>
        <w:rPr>
          <w:rFonts w:hint="eastAsia" w:ascii="Times New Roman" w:hAnsi="Times New Roman" w:eastAsia="仿宋_GB2312" w:cs="仿宋_GB2312"/>
          <w:b w:val="0"/>
          <w:bCs w:val="0"/>
          <w:color w:val="auto"/>
          <w:sz w:val="32"/>
          <w:szCs w:val="32"/>
          <w:highlight w:val="none"/>
          <w:lang w:val="en-US" w:eastAsia="zh-CN"/>
        </w:rPr>
        <w:t>场景</w:t>
      </w:r>
      <w:r>
        <w:rPr>
          <w:rFonts w:hint="eastAsia" w:ascii="Times New Roman" w:hAnsi="Times New Roman" w:eastAsia="仿宋_GB2312" w:cs="仿宋_GB2312"/>
          <w:b w:val="0"/>
          <w:bCs w:val="0"/>
          <w:color w:val="auto"/>
          <w:sz w:val="32"/>
          <w:szCs w:val="32"/>
          <w:highlight w:val="none"/>
          <w:lang w:val="zh-CN"/>
        </w:rPr>
        <w:t>。</w:t>
      </w:r>
      <w:r>
        <w:rPr>
          <w:rFonts w:hint="eastAsia" w:ascii="Times New Roman" w:hAnsi="Times New Roman" w:eastAsia="仿宋_GB2312" w:cs="仿宋_GB2312"/>
          <w:b/>
          <w:bCs/>
          <w:color w:val="auto"/>
          <w:sz w:val="32"/>
          <w:szCs w:val="32"/>
          <w:highlight w:val="none"/>
          <w:lang w:val="en-US" w:eastAsia="zh-CN"/>
        </w:rPr>
        <w:t>强化智能装备与示范应用</w:t>
      </w:r>
      <w:r>
        <w:rPr>
          <w:rFonts w:hint="eastAsia" w:ascii="Times New Roman" w:hAnsi="Times New Roman" w:eastAsia="仿宋_GB2312" w:cs="仿宋_GB2312"/>
          <w:b/>
          <w:bCs/>
          <w:color w:val="auto"/>
          <w:sz w:val="32"/>
          <w:szCs w:val="32"/>
          <w:highlight w:val="none"/>
          <w:lang w:val="zh-CN"/>
        </w:rPr>
        <w:t>，</w:t>
      </w:r>
      <w:r>
        <w:rPr>
          <w:rFonts w:hint="eastAsia" w:ascii="Times New Roman" w:hAnsi="Times New Roman" w:eastAsia="仿宋_GB2312" w:cs="仿宋_GB2312"/>
          <w:b w:val="0"/>
          <w:bCs w:val="0"/>
          <w:color w:val="auto"/>
          <w:sz w:val="32"/>
          <w:szCs w:val="32"/>
          <w:highlight w:val="none"/>
          <w:lang w:val="zh-CN"/>
        </w:rPr>
        <w:t>推</w:t>
      </w:r>
      <w:r>
        <w:rPr>
          <w:rFonts w:hint="eastAsia" w:ascii="Times New Roman" w:hAnsi="Times New Roman" w:eastAsia="仿宋_GB2312" w:cs="仿宋_GB2312"/>
          <w:b w:val="0"/>
          <w:bCs w:val="0"/>
          <w:color w:val="auto"/>
          <w:sz w:val="32"/>
          <w:szCs w:val="32"/>
          <w:highlight w:val="none"/>
          <w:lang w:val="en-US" w:eastAsia="zh-CN"/>
        </w:rPr>
        <w:t>广</w:t>
      </w:r>
      <w:r>
        <w:rPr>
          <w:rFonts w:hint="eastAsia" w:ascii="Times New Roman" w:hAnsi="Times New Roman" w:eastAsia="仿宋_GB2312" w:cs="仿宋_GB2312"/>
          <w:b w:val="0"/>
          <w:bCs w:val="0"/>
          <w:color w:val="auto"/>
          <w:sz w:val="32"/>
          <w:szCs w:val="32"/>
          <w:highlight w:val="none"/>
          <w:lang w:val="zh-CN"/>
        </w:rPr>
        <w:t>工业机器人、智能检测、柔性生产线等应用，支持“机器人生产机器人”标杆工厂建设，拓展“机器人+”多场景示范应用，打造北京北部“人工智能+机器人”产研示范区和智能制造高地。</w:t>
      </w:r>
    </w:p>
    <w:p w14:paraId="17922EBF">
      <w:pPr>
        <w:keepNext w:val="0"/>
        <w:keepLines w:val="0"/>
        <w:pageBreakBefore w:val="0"/>
        <w:wordWrap/>
        <w:overflowPunct/>
        <w:topLinePunct w:val="0"/>
        <w:bidi w:val="0"/>
        <w:adjustRightInd w:val="0"/>
        <w:snapToGrid w:val="0"/>
        <w:spacing w:line="560" w:lineRule="exact"/>
        <w:ind w:firstLine="643" w:firstLineChars="200"/>
        <w:outlineLvl w:val="2"/>
        <w:rPr>
          <w:rFonts w:hint="default" w:ascii="仿宋_GB2312" w:hAnsi="仿宋_GB2312" w:eastAsia="仿宋_GB2312" w:cs="仿宋_GB2312"/>
          <w:b/>
          <w:bCs/>
          <w:color w:val="auto"/>
          <w:sz w:val="32"/>
          <w:szCs w:val="32"/>
          <w:highlight w:val="none"/>
          <w:lang w:val="en-US"/>
        </w:rPr>
      </w:pPr>
      <w:bookmarkStart w:id="861" w:name="_Toc2175"/>
      <w:bookmarkStart w:id="862" w:name="_Toc17037"/>
      <w:r>
        <w:rPr>
          <w:rFonts w:hint="eastAsia" w:ascii="仿宋_GB2312" w:hAnsi="仿宋_GB2312" w:eastAsia="仿宋_GB2312" w:cs="仿宋_GB2312"/>
          <w:b/>
          <w:bCs/>
          <w:color w:val="auto"/>
          <w:spacing w:val="0"/>
          <w:sz w:val="32"/>
          <w:szCs w:val="32"/>
          <w:highlight w:val="none"/>
          <w:lang w:val="en-US" w:eastAsia="zh-CN"/>
        </w:rPr>
        <w:t>29.</w:t>
      </w:r>
      <w:bookmarkEnd w:id="861"/>
      <w:bookmarkEnd w:id="862"/>
      <w:r>
        <w:rPr>
          <w:rFonts w:hint="eastAsia" w:ascii="仿宋_GB2312" w:hAnsi="仿宋_GB2312" w:eastAsia="仿宋_GB2312" w:cs="仿宋_GB2312"/>
          <w:b/>
          <w:bCs/>
          <w:color w:val="auto"/>
          <w:spacing w:val="0"/>
          <w:sz w:val="32"/>
          <w:szCs w:val="32"/>
          <w:highlight w:val="none"/>
          <w:lang w:val="en-US" w:eastAsia="zh-CN"/>
        </w:rPr>
        <w:t>发展现代服务业数智新业态</w:t>
      </w:r>
    </w:p>
    <w:p w14:paraId="26F0BE40">
      <w:pPr>
        <w:keepNext w:val="0"/>
        <w:keepLines w:val="0"/>
        <w:pageBreakBefore w:val="0"/>
        <w:wordWrap/>
        <w:overflowPunct/>
        <w:topLinePunct w:val="0"/>
        <w:bidi w:val="0"/>
        <w:adjustRightInd w:val="0"/>
        <w:snapToGrid w:val="0"/>
        <w:spacing w:line="560" w:lineRule="exact"/>
        <w:ind w:firstLine="640" w:firstLineChars="200"/>
        <w:outlineLvl w:val="9"/>
        <w:rPr>
          <w:rFonts w:hint="default" w:eastAsiaTheme="minorEastAsia"/>
          <w:spacing w:val="18"/>
          <w:highlight w:val="none"/>
          <w:shd w:val="clear" w:fill="FFFF84"/>
          <w:lang w:val="en-US" w:eastAsia="zh-CN"/>
        </w:rPr>
      </w:pPr>
      <w:r>
        <w:rPr>
          <w:rFonts w:hint="eastAsia" w:ascii="Times New Roman" w:hAnsi="Times New Roman" w:eastAsia="仿宋_GB2312" w:cs="仿宋_GB2312"/>
          <w:b w:val="0"/>
          <w:bCs w:val="0"/>
          <w:color w:val="auto"/>
          <w:spacing w:val="0"/>
          <w:sz w:val="32"/>
          <w:szCs w:val="32"/>
          <w:highlight w:val="none"/>
          <w:lang w:val="en-US" w:eastAsia="zh-CN"/>
        </w:rPr>
        <w:t>推动生产性服务业数智化发展，</w:t>
      </w:r>
      <w:r>
        <w:rPr>
          <w:rFonts w:hint="eastAsia" w:ascii="Times New Roman" w:hAnsi="Times New Roman" w:eastAsia="仿宋_GB2312" w:cs="仿宋_GB2312"/>
          <w:color w:val="auto"/>
          <w:spacing w:val="0"/>
          <w:sz w:val="32"/>
          <w:szCs w:val="32"/>
          <w:highlight w:val="none"/>
          <w:lang w:val="zh-CN"/>
        </w:rPr>
        <w:t>探索数字金融服务协同，发展智能投顾等服务，推动实现数字化结算。搭建商务服务数字化平台，发展云会展、远程办公、数字供应链等新模式。</w:t>
      </w:r>
      <w:r>
        <w:rPr>
          <w:rFonts w:hint="eastAsia" w:ascii="Times New Roman" w:hAnsi="Times New Roman" w:eastAsia="仿宋_GB2312" w:cs="仿宋_GB2312"/>
          <w:color w:val="auto"/>
          <w:spacing w:val="0"/>
          <w:sz w:val="32"/>
          <w:szCs w:val="32"/>
          <w:highlight w:val="none"/>
          <w:lang w:val="en-US" w:eastAsia="zh-CN"/>
        </w:rPr>
        <w:t>推动</w:t>
      </w:r>
      <w:r>
        <w:rPr>
          <w:rFonts w:hint="eastAsia" w:ascii="Times New Roman" w:hAnsi="Times New Roman" w:eastAsia="仿宋_GB2312" w:cs="仿宋_GB2312"/>
          <w:b w:val="0"/>
          <w:bCs w:val="0"/>
          <w:color w:val="auto"/>
          <w:spacing w:val="0"/>
          <w:sz w:val="32"/>
          <w:szCs w:val="32"/>
          <w:highlight w:val="none"/>
          <w:shd w:val="clear"/>
          <w:lang w:val="zh-CN" w:eastAsia="zh-CN"/>
        </w:rPr>
        <w:t>现代服务业和先进制造业融合</w:t>
      </w:r>
      <w:r>
        <w:rPr>
          <w:rFonts w:hint="eastAsia" w:ascii="Times New Roman" w:hAnsi="Times New Roman" w:eastAsia="仿宋_GB2312" w:cs="仿宋_GB2312"/>
          <w:color w:val="auto"/>
          <w:spacing w:val="0"/>
          <w:sz w:val="32"/>
          <w:szCs w:val="32"/>
          <w:highlight w:val="none"/>
          <w:shd w:val="clear"/>
          <w:lang w:val="zh-CN" w:eastAsia="zh-CN"/>
        </w:rPr>
        <w:t>，发展“人工智能+现代物流”，建设南口物流基地，打造高效便捷智慧物流体系。</w:t>
      </w:r>
      <w:r>
        <w:rPr>
          <w:rFonts w:hint="eastAsia" w:ascii="Times New Roman" w:hAnsi="Times New Roman" w:eastAsia="仿宋_GB2312" w:cs="仿宋_GB2312"/>
          <w:color w:val="auto"/>
          <w:spacing w:val="0"/>
          <w:sz w:val="32"/>
          <w:szCs w:val="32"/>
          <w:highlight w:val="none"/>
          <w:lang w:val="zh-CN"/>
        </w:rPr>
        <w:t>推动</w:t>
      </w:r>
      <w:r>
        <w:rPr>
          <w:rFonts w:hint="eastAsia" w:ascii="Times New Roman" w:hAnsi="Times New Roman" w:eastAsia="仿宋_GB2312" w:cs="仿宋_GB2312"/>
          <w:color w:val="auto"/>
          <w:spacing w:val="0"/>
          <w:sz w:val="32"/>
          <w:szCs w:val="32"/>
          <w:highlight w:val="none"/>
          <w:lang w:val="en-US" w:eastAsia="zh-CN"/>
        </w:rPr>
        <w:t>生活性</w:t>
      </w:r>
      <w:r>
        <w:rPr>
          <w:rFonts w:hint="eastAsia" w:ascii="Times New Roman" w:hAnsi="Times New Roman" w:eastAsia="仿宋_GB2312" w:cs="仿宋_GB2312"/>
          <w:color w:val="auto"/>
          <w:spacing w:val="0"/>
          <w:sz w:val="32"/>
          <w:szCs w:val="32"/>
          <w:highlight w:val="none"/>
          <w:lang w:val="zh-CN"/>
        </w:rPr>
        <w:t>服务数字化</w:t>
      </w:r>
      <w:r>
        <w:rPr>
          <w:rFonts w:hint="eastAsia" w:ascii="Times New Roman" w:hAnsi="Times New Roman" w:eastAsia="仿宋_GB2312" w:cs="仿宋_GB2312"/>
          <w:color w:val="auto"/>
          <w:spacing w:val="0"/>
          <w:sz w:val="32"/>
          <w:szCs w:val="32"/>
          <w:highlight w:val="none"/>
          <w:lang w:val="en-US" w:eastAsia="zh-CN"/>
        </w:rPr>
        <w:t>发展</w:t>
      </w:r>
      <w:r>
        <w:rPr>
          <w:rFonts w:hint="eastAsia" w:ascii="Times New Roman" w:hAnsi="Times New Roman" w:eastAsia="仿宋_GB2312" w:cs="仿宋_GB2312"/>
          <w:color w:val="auto"/>
          <w:spacing w:val="0"/>
          <w:sz w:val="32"/>
          <w:szCs w:val="32"/>
          <w:highlight w:val="none"/>
          <w:lang w:val="zh-CN"/>
        </w:rPr>
        <w:t>，搭建一体化智慧社区服务平台，拓展在线技能培训、数字健康、在线健身等场景。</w:t>
      </w:r>
    </w:p>
    <w:p w14:paraId="7EA44BA9">
      <w:pPr>
        <w:pStyle w:val="11"/>
        <w:keepNext w:val="0"/>
        <w:keepLines w:val="0"/>
        <w:pageBreakBefore w:val="0"/>
        <w:wordWrap/>
        <w:overflowPunct/>
        <w:topLinePunct w:val="0"/>
        <w:bidi w:val="0"/>
        <w:adjustRightInd w:val="0"/>
        <w:snapToGrid w:val="0"/>
        <w:spacing w:line="560" w:lineRule="exact"/>
        <w:ind w:firstLine="640" w:firstLineChars="200"/>
        <w:outlineLvl w:val="1"/>
        <w:rPr>
          <w:rFonts w:hint="eastAsia" w:ascii="楷体_GB2312" w:hAnsi="楷体_GB2312" w:eastAsia="楷体_GB2312" w:cs="楷体_GB2312"/>
          <w:color w:val="auto"/>
          <w:sz w:val="32"/>
          <w:szCs w:val="32"/>
          <w:highlight w:val="none"/>
        </w:rPr>
      </w:pPr>
      <w:bookmarkStart w:id="863" w:name="_Toc10262"/>
      <w:bookmarkStart w:id="864" w:name="_Toc15886"/>
      <w:bookmarkStart w:id="865" w:name="_Toc30036"/>
      <w:bookmarkStart w:id="866" w:name="_Toc26572"/>
      <w:bookmarkStart w:id="867" w:name="_Toc7869"/>
      <w:bookmarkStart w:id="868" w:name="_Toc6997"/>
      <w:bookmarkStart w:id="869" w:name="_Toc993"/>
      <w:bookmarkStart w:id="870" w:name="_Toc11743"/>
      <w:bookmarkStart w:id="871" w:name="_Toc2371"/>
      <w:bookmarkStart w:id="872" w:name="_Toc21515"/>
      <w:bookmarkStart w:id="873" w:name="_Toc27437"/>
      <w:bookmarkStart w:id="874" w:name="_Toc5647"/>
      <w:bookmarkStart w:id="875" w:name="_Toc11061"/>
      <w:bookmarkStart w:id="876" w:name="_Toc6902"/>
      <w:bookmarkStart w:id="877" w:name="_Toc25222"/>
      <w:bookmarkStart w:id="878" w:name="_Toc29699"/>
      <w:bookmarkStart w:id="879" w:name="_Toc30150"/>
      <w:bookmarkStart w:id="880" w:name="_Toc3455"/>
      <w:bookmarkStart w:id="881" w:name="_Toc8787"/>
      <w:bookmarkStart w:id="882" w:name="_Toc14311"/>
      <w:bookmarkStart w:id="883" w:name="_Toc578"/>
      <w:bookmarkStart w:id="884" w:name="_Toc5984"/>
      <w:bookmarkStart w:id="885" w:name="_Toc5666"/>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val="en-US" w:eastAsia="zh-CN"/>
        </w:rPr>
        <w:t>十</w:t>
      </w:r>
      <w:r>
        <w:rPr>
          <w:rFonts w:hint="eastAsia" w:ascii="楷体_GB2312" w:hAnsi="楷体_GB2312" w:eastAsia="楷体_GB2312" w:cs="楷体_GB2312"/>
          <w:color w:val="auto"/>
          <w:sz w:val="32"/>
          <w:szCs w:val="32"/>
          <w:highlight w:val="none"/>
        </w:rPr>
        <w:t>）强化</w:t>
      </w:r>
      <w:r>
        <w:rPr>
          <w:rFonts w:hint="eastAsia" w:ascii="楷体_GB2312" w:hAnsi="楷体_GB2312" w:eastAsia="楷体_GB2312" w:cs="楷体_GB2312"/>
          <w:color w:val="auto"/>
          <w:sz w:val="32"/>
          <w:szCs w:val="32"/>
          <w:highlight w:val="none"/>
          <w:lang w:val="en-US" w:eastAsia="zh-CN"/>
        </w:rPr>
        <w:t>安全保障能力</w:t>
      </w:r>
      <w:r>
        <w:rPr>
          <w:rFonts w:hint="eastAsia" w:ascii="楷体_GB2312" w:hAnsi="楷体_GB2312" w:eastAsia="楷体_GB2312" w:cs="楷体_GB2312"/>
          <w:color w:val="auto"/>
          <w:sz w:val="32"/>
          <w:szCs w:val="32"/>
          <w:highlight w:val="none"/>
        </w:rPr>
        <w:t>，坚守数智发展底线</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14:paraId="5EE4998C">
      <w:pPr>
        <w:keepNext w:val="0"/>
        <w:keepLines w:val="0"/>
        <w:pageBreakBefore w:val="0"/>
        <w:widowControl/>
        <w:suppressLineNumbers w:val="0"/>
        <w:shd w:val="clear"/>
        <w:kinsoku/>
        <w:wordWrap/>
        <w:overflowPunct/>
        <w:topLinePunct w:val="0"/>
        <w:autoSpaceDE/>
        <w:autoSpaceDN/>
        <w:bidi w:val="0"/>
        <w:adjustRightInd w:val="0"/>
        <w:snapToGrid w:val="0"/>
        <w:spacing w:beforeAutospacing="0" w:afterAutospacing="0" w:line="560" w:lineRule="exact"/>
        <w:ind w:left="0" w:right="0" w:firstLine="643" w:firstLineChars="200"/>
        <w:textAlignment w:val="auto"/>
        <w:outlineLvl w:val="2"/>
        <w:rPr>
          <w:rFonts w:hint="eastAsia" w:ascii="仿宋_GB2312" w:eastAsia="仿宋_GB2312"/>
          <w:b/>
          <w:bCs/>
          <w:spacing w:val="0"/>
          <w:sz w:val="32"/>
          <w:szCs w:val="36"/>
          <w:highlight w:val="none"/>
          <w:lang w:val="zh-CN"/>
        </w:rPr>
      </w:pPr>
      <w:bookmarkStart w:id="886" w:name="_Toc19444"/>
      <w:bookmarkStart w:id="887" w:name="_Toc15830"/>
      <w:bookmarkStart w:id="888" w:name="_Toc31575"/>
      <w:bookmarkStart w:id="889" w:name="_Toc12204"/>
      <w:bookmarkStart w:id="890" w:name="_Toc15044"/>
      <w:bookmarkStart w:id="891" w:name="_Toc18925"/>
      <w:bookmarkStart w:id="892" w:name="_Toc10492"/>
      <w:bookmarkStart w:id="893" w:name="_Toc22092"/>
      <w:bookmarkStart w:id="894" w:name="_Toc31357"/>
      <w:bookmarkStart w:id="895" w:name="_Toc25720"/>
      <w:bookmarkStart w:id="896" w:name="_Toc25184"/>
      <w:bookmarkStart w:id="897" w:name="_Toc14139"/>
      <w:bookmarkStart w:id="898" w:name="_Toc23378"/>
      <w:bookmarkStart w:id="899" w:name="_Toc30956"/>
      <w:bookmarkStart w:id="900" w:name="_Toc10357"/>
      <w:bookmarkStart w:id="901" w:name="_Toc16539"/>
      <w:bookmarkStart w:id="902" w:name="_Toc20732"/>
      <w:bookmarkStart w:id="903" w:name="OLE_LINK32"/>
      <w:r>
        <w:rPr>
          <w:rFonts w:hint="eastAsia" w:ascii="仿宋_GB2312" w:eastAsia="仿宋_GB2312" w:cstheme="minorBidi"/>
          <w:b/>
          <w:bCs/>
          <w:color w:val="auto"/>
          <w:sz w:val="32"/>
          <w:szCs w:val="36"/>
          <w:highlight w:val="none"/>
          <w:u w:val="none"/>
          <w:lang w:val="en-US" w:eastAsia="zh-CN"/>
        </w:rPr>
        <w:t>30</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Start w:id="904" w:name="bookmark108"/>
      <w:bookmarkEnd w:id="904"/>
      <w:bookmarkStart w:id="905" w:name="_Toc10047"/>
      <w:bookmarkStart w:id="906" w:name="_Toc3159"/>
      <w:bookmarkStart w:id="907" w:name="_Toc27950"/>
      <w:r>
        <w:rPr>
          <w:rFonts w:hint="eastAsia" w:ascii="仿宋_GB2312" w:eastAsia="仿宋_GB2312"/>
          <w:b/>
          <w:bCs/>
          <w:spacing w:val="0"/>
          <w:sz w:val="32"/>
          <w:szCs w:val="36"/>
          <w:highlight w:val="none"/>
          <w:lang w:val="zh-CN"/>
        </w:rPr>
        <w:t>.强化数智基础设施安全防护</w:t>
      </w:r>
      <w:bookmarkEnd w:id="905"/>
      <w:bookmarkEnd w:id="906"/>
    </w:p>
    <w:p w14:paraId="2D92B365">
      <w:pPr>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Autospacing="0" w:afterAutospacing="0" w:line="560" w:lineRule="exact"/>
        <w:ind w:left="0" w:right="0" w:firstLine="643" w:firstLineChars="200"/>
        <w:textAlignment w:val="auto"/>
        <w:outlineLvl w:val="9"/>
        <w:rPr>
          <w:rFonts w:hint="eastAsia" w:ascii="仿宋_GB2312" w:eastAsia="仿宋_GB2312" w:hAnsiTheme="minorHAnsi" w:cstheme="minorBidi"/>
          <w:spacing w:val="0"/>
          <w:sz w:val="32"/>
          <w:szCs w:val="36"/>
          <w:highlight w:val="none"/>
          <w:u w:val="none"/>
          <w:lang w:val="zh-CN"/>
        </w:rPr>
      </w:pPr>
      <w:r>
        <w:rPr>
          <w:rFonts w:hint="eastAsia" w:ascii="仿宋_GB2312" w:eastAsia="仿宋_GB2312"/>
          <w:b/>
          <w:bCs/>
          <w:spacing w:val="0"/>
          <w:sz w:val="32"/>
          <w:szCs w:val="36"/>
          <w:highlight w:val="none"/>
          <w:lang w:val="en-US" w:eastAsia="zh-CN"/>
        </w:rPr>
        <w:t>筑牢</w:t>
      </w:r>
      <w:r>
        <w:rPr>
          <w:rFonts w:hint="eastAsia" w:ascii="仿宋_GB2312" w:eastAsia="仿宋_GB2312"/>
          <w:b/>
          <w:bCs/>
          <w:spacing w:val="0"/>
          <w:sz w:val="32"/>
          <w:szCs w:val="36"/>
          <w:highlight w:val="none"/>
          <w:lang w:val="zh-CN" w:eastAsia="zh-CN"/>
        </w:rPr>
        <w:t>数智</w:t>
      </w:r>
      <w:r>
        <w:rPr>
          <w:rFonts w:hint="eastAsia" w:ascii="仿宋_GB2312" w:eastAsia="仿宋_GB2312"/>
          <w:b/>
          <w:bCs/>
          <w:spacing w:val="0"/>
          <w:sz w:val="32"/>
          <w:szCs w:val="36"/>
          <w:highlight w:val="none"/>
          <w:lang w:val="zh-CN"/>
        </w:rPr>
        <w:t>基础设施安全</w:t>
      </w:r>
      <w:r>
        <w:rPr>
          <w:rFonts w:hint="eastAsia" w:ascii="仿宋_GB2312" w:eastAsia="仿宋_GB2312"/>
          <w:b/>
          <w:bCs/>
          <w:spacing w:val="0"/>
          <w:sz w:val="32"/>
          <w:szCs w:val="36"/>
          <w:highlight w:val="none"/>
          <w:lang w:val="en-US" w:eastAsia="zh-CN"/>
        </w:rPr>
        <w:t>防线</w:t>
      </w:r>
      <w:r>
        <w:rPr>
          <w:rFonts w:hint="eastAsia" w:ascii="仿宋_GB2312" w:eastAsia="仿宋_GB2312"/>
          <w:b/>
          <w:bCs/>
          <w:spacing w:val="0"/>
          <w:sz w:val="32"/>
          <w:szCs w:val="36"/>
          <w:highlight w:val="none"/>
          <w:lang w:val="zh-CN"/>
        </w:rPr>
        <w:t>，</w:t>
      </w:r>
      <w:r>
        <w:rPr>
          <w:rFonts w:hint="eastAsia" w:ascii="仿宋_GB2312" w:eastAsia="仿宋_GB2312"/>
          <w:spacing w:val="0"/>
          <w:sz w:val="32"/>
          <w:szCs w:val="36"/>
          <w:highlight w:val="none"/>
          <w:lang w:val="zh-CN"/>
        </w:rPr>
        <w:t>落实网络安全等级保护和关键信息基础设施安全保护要求，强化政务云、电子政务外网、</w:t>
      </w:r>
      <w:r>
        <w:rPr>
          <w:rFonts w:hint="eastAsia" w:ascii="仿宋_GB2312" w:eastAsia="仿宋_GB2312"/>
          <w:spacing w:val="0"/>
          <w:sz w:val="32"/>
          <w:szCs w:val="36"/>
          <w:highlight w:val="none"/>
          <w:lang w:val="en-US" w:eastAsia="zh-CN"/>
        </w:rPr>
        <w:t>算力中心</w:t>
      </w:r>
      <w:r>
        <w:rPr>
          <w:rFonts w:hint="eastAsia" w:ascii="仿宋_GB2312" w:eastAsia="仿宋_GB2312"/>
          <w:spacing w:val="0"/>
          <w:sz w:val="32"/>
          <w:szCs w:val="36"/>
          <w:highlight w:val="none"/>
          <w:lang w:val="zh-CN"/>
        </w:rPr>
        <w:t>、重要信息系统</w:t>
      </w:r>
      <w:r>
        <w:rPr>
          <w:rFonts w:hint="eastAsia" w:ascii="仿宋_GB2312" w:eastAsia="仿宋_GB2312"/>
          <w:spacing w:val="0"/>
          <w:sz w:val="32"/>
          <w:szCs w:val="36"/>
          <w:highlight w:val="none"/>
          <w:lang w:val="en-US" w:eastAsia="zh-CN"/>
        </w:rPr>
        <w:t>及</w:t>
      </w:r>
      <w:r>
        <w:rPr>
          <w:rFonts w:hint="eastAsia" w:ascii="仿宋_GB2312" w:eastAsia="仿宋_GB2312"/>
          <w:spacing w:val="0"/>
          <w:sz w:val="32"/>
          <w:szCs w:val="36"/>
          <w:highlight w:val="none"/>
          <w:lang w:val="zh-CN"/>
        </w:rPr>
        <w:t>物联网终端</w:t>
      </w:r>
      <w:r>
        <w:rPr>
          <w:rFonts w:hint="eastAsia" w:ascii="仿宋_GB2312" w:eastAsia="仿宋_GB2312"/>
          <w:spacing w:val="0"/>
          <w:sz w:val="32"/>
          <w:szCs w:val="36"/>
          <w:highlight w:val="none"/>
          <w:lang w:val="en-US" w:eastAsia="zh-CN"/>
        </w:rPr>
        <w:t>等</w:t>
      </w:r>
      <w:r>
        <w:rPr>
          <w:rFonts w:hint="eastAsia" w:ascii="仿宋_GB2312" w:eastAsia="仿宋_GB2312"/>
          <w:spacing w:val="0"/>
          <w:sz w:val="32"/>
          <w:szCs w:val="36"/>
          <w:highlight w:val="none"/>
          <w:lang w:val="zh-CN"/>
        </w:rPr>
        <w:t>安全</w:t>
      </w:r>
      <w:r>
        <w:rPr>
          <w:rFonts w:hint="eastAsia" w:ascii="仿宋_GB2312" w:eastAsia="仿宋_GB2312"/>
          <w:spacing w:val="0"/>
          <w:sz w:val="32"/>
          <w:szCs w:val="36"/>
          <w:highlight w:val="none"/>
          <w:lang w:val="en-US" w:eastAsia="zh-CN"/>
        </w:rPr>
        <w:t>防护</w:t>
      </w:r>
      <w:r>
        <w:rPr>
          <w:rFonts w:hint="eastAsia" w:ascii="仿宋_GB2312" w:eastAsia="仿宋_GB2312"/>
          <w:spacing w:val="0"/>
          <w:sz w:val="32"/>
          <w:szCs w:val="36"/>
          <w:highlight w:val="none"/>
          <w:lang w:val="zh-CN"/>
        </w:rPr>
        <w:t>。</w:t>
      </w:r>
      <w:r>
        <w:rPr>
          <w:rFonts w:hint="eastAsia" w:ascii="仿宋_GB2312" w:eastAsia="仿宋_GB2312"/>
          <w:b/>
          <w:bCs/>
          <w:spacing w:val="0"/>
          <w:sz w:val="32"/>
          <w:szCs w:val="36"/>
          <w:highlight w:val="none"/>
          <w:lang w:val="zh-CN"/>
        </w:rPr>
        <w:t>健全安全监测应急体系</w:t>
      </w:r>
      <w:r>
        <w:rPr>
          <w:rFonts w:hint="eastAsia" w:ascii="仿宋_GB2312" w:eastAsia="仿宋_GB2312"/>
          <w:b w:val="0"/>
          <w:bCs w:val="0"/>
          <w:spacing w:val="0"/>
          <w:sz w:val="32"/>
          <w:szCs w:val="36"/>
          <w:highlight w:val="none"/>
          <w:lang w:val="zh-CN"/>
        </w:rPr>
        <w:t>，</w:t>
      </w:r>
      <w:r>
        <w:rPr>
          <w:rFonts w:hint="eastAsia" w:ascii="仿宋_GB2312" w:eastAsia="仿宋_GB2312"/>
          <w:b w:val="0"/>
          <w:bCs w:val="0"/>
          <w:spacing w:val="0"/>
          <w:sz w:val="32"/>
          <w:szCs w:val="36"/>
          <w:highlight w:val="none"/>
          <w:lang w:val="en-US" w:eastAsia="zh-CN"/>
        </w:rPr>
        <w:t>加强</w:t>
      </w:r>
      <w:r>
        <w:rPr>
          <w:rFonts w:hint="eastAsia" w:ascii="仿宋_GB2312" w:eastAsia="仿宋_GB2312"/>
          <w:spacing w:val="0"/>
          <w:sz w:val="32"/>
          <w:szCs w:val="36"/>
          <w:highlight w:val="none"/>
          <w:lang w:val="zh-CN"/>
        </w:rPr>
        <w:t>网络安全监测、检查检测和应急值守，</w:t>
      </w:r>
      <w:r>
        <w:rPr>
          <w:rFonts w:hint="eastAsia" w:ascii="仿宋_GB2312" w:eastAsia="仿宋_GB2312"/>
          <w:spacing w:val="0"/>
          <w:sz w:val="32"/>
          <w:szCs w:val="36"/>
          <w:highlight w:val="none"/>
          <w:lang w:val="en-US" w:eastAsia="zh-CN"/>
        </w:rPr>
        <w:t>健全跨部门</w:t>
      </w:r>
      <w:r>
        <w:rPr>
          <w:rFonts w:hint="eastAsia" w:ascii="仿宋_GB2312" w:eastAsia="仿宋_GB2312"/>
          <w:spacing w:val="0"/>
          <w:sz w:val="32"/>
          <w:szCs w:val="36"/>
          <w:highlight w:val="none"/>
          <w:lang w:val="zh-CN"/>
        </w:rPr>
        <w:t>联防联控</w:t>
      </w:r>
      <w:r>
        <w:rPr>
          <w:rFonts w:hint="eastAsia" w:ascii="仿宋_GB2312" w:eastAsia="仿宋_GB2312"/>
          <w:spacing w:val="0"/>
          <w:sz w:val="32"/>
          <w:szCs w:val="36"/>
          <w:highlight w:val="none"/>
          <w:lang w:val="en-US" w:eastAsia="zh-CN"/>
        </w:rPr>
        <w:t>机制</w:t>
      </w:r>
      <w:r>
        <w:rPr>
          <w:rFonts w:hint="eastAsia" w:ascii="仿宋_GB2312" w:eastAsia="仿宋_GB2312"/>
          <w:spacing w:val="0"/>
          <w:sz w:val="32"/>
          <w:szCs w:val="36"/>
          <w:highlight w:val="none"/>
          <w:lang w:val="zh-CN"/>
        </w:rPr>
        <w:t>，常态化开展网络安全攻防演练，提升网络安全防护水平</w:t>
      </w:r>
      <w:r>
        <w:rPr>
          <w:rFonts w:hint="eastAsia" w:ascii="仿宋_GB2312" w:eastAsia="仿宋_GB2312" w:hAnsiTheme="minorHAnsi" w:cstheme="minorBidi"/>
          <w:spacing w:val="0"/>
          <w:sz w:val="32"/>
          <w:szCs w:val="36"/>
          <w:highlight w:val="none"/>
          <w:u w:val="none"/>
          <w:lang w:val="zh-CN"/>
        </w:rPr>
        <w:t>。</w:t>
      </w:r>
    </w:p>
    <w:p w14:paraId="3AA6B6C7">
      <w:pPr>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Autospacing="0" w:afterAutospacing="0" w:line="560" w:lineRule="exact"/>
        <w:ind w:left="0" w:right="0" w:firstLine="643" w:firstLineChars="200"/>
        <w:textAlignment w:val="auto"/>
        <w:outlineLvl w:val="2"/>
        <w:rPr>
          <w:rFonts w:hint="eastAsia" w:ascii="仿宋_GB2312" w:eastAsia="仿宋_GB2312" w:hAnsiTheme="minorHAnsi" w:cstheme="minorBidi"/>
          <w:b/>
          <w:bCs/>
          <w:spacing w:val="0"/>
          <w:sz w:val="32"/>
          <w:szCs w:val="36"/>
          <w:highlight w:val="none"/>
          <w:u w:val="none"/>
          <w:lang w:val="zh-CN"/>
        </w:rPr>
      </w:pPr>
      <w:bookmarkStart w:id="908" w:name="_Toc18607"/>
      <w:bookmarkStart w:id="909" w:name="_Toc13236"/>
      <w:r>
        <w:rPr>
          <w:rFonts w:hint="eastAsia" w:ascii="仿宋_GB2312" w:eastAsia="仿宋_GB2312" w:hAnsiTheme="minorHAnsi" w:cstheme="minorBidi"/>
          <w:b/>
          <w:bCs/>
          <w:spacing w:val="0"/>
          <w:sz w:val="32"/>
          <w:szCs w:val="36"/>
          <w:highlight w:val="none"/>
          <w:u w:val="none"/>
          <w:lang w:val="zh-CN" w:eastAsia="zh-CN"/>
        </w:rPr>
        <w:t>3</w:t>
      </w:r>
      <w:r>
        <w:rPr>
          <w:rFonts w:hint="eastAsia" w:ascii="仿宋_GB2312" w:eastAsia="仿宋_GB2312" w:cstheme="minorBidi"/>
          <w:b/>
          <w:bCs/>
          <w:spacing w:val="0"/>
          <w:sz w:val="32"/>
          <w:szCs w:val="36"/>
          <w:highlight w:val="none"/>
          <w:u w:val="none"/>
          <w:lang w:val="en-US" w:eastAsia="zh-CN"/>
        </w:rPr>
        <w:t>1</w:t>
      </w:r>
      <w:r>
        <w:rPr>
          <w:rFonts w:hint="eastAsia" w:ascii="仿宋_GB2312" w:eastAsia="仿宋_GB2312" w:hAnsiTheme="minorHAnsi" w:cstheme="minorBidi"/>
          <w:b/>
          <w:bCs/>
          <w:spacing w:val="0"/>
          <w:sz w:val="32"/>
          <w:szCs w:val="36"/>
          <w:highlight w:val="none"/>
          <w:u w:val="none"/>
          <w:lang w:val="zh-CN"/>
        </w:rPr>
        <w:t>.保障数据与人工智能应用安全</w:t>
      </w:r>
      <w:bookmarkEnd w:id="908"/>
      <w:bookmarkEnd w:id="909"/>
    </w:p>
    <w:p w14:paraId="168518A7">
      <w:pPr>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Autospacing="0" w:afterAutospacing="0" w:line="560" w:lineRule="exact"/>
        <w:ind w:left="0" w:right="0" w:firstLine="643" w:firstLineChars="200"/>
        <w:textAlignment w:val="auto"/>
        <w:outlineLvl w:val="9"/>
        <w:rPr>
          <w:rFonts w:hint="eastAsia" w:ascii="仿宋_GB2312" w:eastAsia="仿宋_GB2312" w:hAnsiTheme="minorHAnsi" w:cstheme="minorBidi"/>
          <w:spacing w:val="0"/>
          <w:sz w:val="32"/>
          <w:szCs w:val="36"/>
          <w:highlight w:val="none"/>
          <w:u w:val="none"/>
          <w:lang w:val="zh-CN"/>
        </w:rPr>
      </w:pPr>
      <w:r>
        <w:rPr>
          <w:rFonts w:hint="eastAsia" w:ascii="仿宋_GB2312" w:eastAsia="仿宋_GB2312" w:cstheme="minorBidi"/>
          <w:b/>
          <w:bCs/>
          <w:spacing w:val="0"/>
          <w:sz w:val="32"/>
          <w:szCs w:val="36"/>
          <w:highlight w:val="none"/>
          <w:u w:val="none"/>
          <w:lang w:val="en-US" w:eastAsia="zh-CN"/>
        </w:rPr>
        <w:t>强化</w:t>
      </w:r>
      <w:r>
        <w:rPr>
          <w:rFonts w:hint="eastAsia" w:ascii="仿宋_GB2312" w:eastAsia="仿宋_GB2312" w:hAnsiTheme="minorHAnsi" w:cstheme="minorBidi"/>
          <w:b/>
          <w:bCs/>
          <w:spacing w:val="0"/>
          <w:sz w:val="32"/>
          <w:szCs w:val="36"/>
          <w:highlight w:val="none"/>
          <w:u w:val="none"/>
          <w:lang w:val="zh-CN"/>
        </w:rPr>
        <w:t>数据</w:t>
      </w:r>
      <w:r>
        <w:rPr>
          <w:rFonts w:hint="eastAsia" w:ascii="仿宋_GB2312" w:eastAsia="仿宋_GB2312" w:cstheme="minorBidi"/>
          <w:b/>
          <w:bCs/>
          <w:spacing w:val="0"/>
          <w:sz w:val="32"/>
          <w:szCs w:val="36"/>
          <w:highlight w:val="none"/>
          <w:u w:val="none"/>
          <w:lang w:val="en-US" w:eastAsia="zh-CN"/>
        </w:rPr>
        <w:t>全生命周期</w:t>
      </w:r>
      <w:r>
        <w:rPr>
          <w:rFonts w:hint="eastAsia" w:ascii="仿宋_GB2312" w:eastAsia="仿宋_GB2312" w:hAnsiTheme="minorHAnsi" w:cstheme="minorBidi"/>
          <w:b/>
          <w:bCs/>
          <w:spacing w:val="0"/>
          <w:sz w:val="32"/>
          <w:szCs w:val="36"/>
          <w:highlight w:val="none"/>
          <w:u w:val="none"/>
          <w:lang w:val="zh-CN"/>
        </w:rPr>
        <w:t>安全治理</w:t>
      </w:r>
      <w:r>
        <w:rPr>
          <w:rFonts w:hint="eastAsia" w:ascii="仿宋_GB2312" w:eastAsia="仿宋_GB2312" w:cstheme="minorBidi"/>
          <w:b/>
          <w:bCs/>
          <w:spacing w:val="0"/>
          <w:sz w:val="32"/>
          <w:szCs w:val="36"/>
          <w:highlight w:val="none"/>
          <w:u w:val="none"/>
          <w:lang w:val="zh-CN"/>
        </w:rPr>
        <w:t>，</w:t>
      </w:r>
      <w:r>
        <w:rPr>
          <w:rFonts w:hint="eastAsia" w:ascii="仿宋_GB2312" w:eastAsia="仿宋_GB2312" w:hAnsiTheme="minorHAnsi" w:cstheme="minorBidi"/>
          <w:spacing w:val="0"/>
          <w:sz w:val="32"/>
          <w:szCs w:val="36"/>
          <w:highlight w:val="none"/>
          <w:u w:val="none"/>
          <w:lang w:val="zh-CN"/>
        </w:rPr>
        <w:t>聚焦数据采集、存储、</w:t>
      </w:r>
      <w:r>
        <w:rPr>
          <w:rFonts w:hint="eastAsia" w:ascii="仿宋_GB2312" w:eastAsia="仿宋_GB2312" w:cstheme="minorBidi"/>
          <w:spacing w:val="0"/>
          <w:sz w:val="32"/>
          <w:szCs w:val="36"/>
          <w:highlight w:val="none"/>
          <w:u w:val="none"/>
          <w:lang w:val="en-US" w:eastAsia="zh-CN"/>
        </w:rPr>
        <w:t>传输、共享、交易、销毁等环节</w:t>
      </w:r>
      <w:r>
        <w:rPr>
          <w:rFonts w:hint="eastAsia" w:ascii="仿宋_GB2312" w:eastAsia="仿宋_GB2312" w:hAnsiTheme="minorHAnsi" w:cstheme="minorBidi"/>
          <w:spacing w:val="0"/>
          <w:sz w:val="32"/>
          <w:szCs w:val="36"/>
          <w:highlight w:val="none"/>
          <w:u w:val="none"/>
          <w:lang w:val="zh-CN"/>
        </w:rPr>
        <w:t>，落实数据分类分级，</w:t>
      </w:r>
      <w:r>
        <w:rPr>
          <w:rFonts w:hint="eastAsia" w:ascii="仿宋_GB2312" w:eastAsia="仿宋_GB2312" w:cstheme="minorBidi"/>
          <w:spacing w:val="0"/>
          <w:sz w:val="32"/>
          <w:szCs w:val="36"/>
          <w:highlight w:val="none"/>
          <w:u w:val="none"/>
          <w:lang w:val="en-US" w:eastAsia="zh-CN"/>
        </w:rPr>
        <w:t>深化</w:t>
      </w:r>
      <w:r>
        <w:rPr>
          <w:rFonts w:hint="eastAsia" w:ascii="仿宋_GB2312" w:eastAsia="仿宋_GB2312" w:hAnsiTheme="minorHAnsi" w:cstheme="minorBidi"/>
          <w:spacing w:val="0"/>
          <w:sz w:val="32"/>
          <w:szCs w:val="36"/>
          <w:highlight w:val="none"/>
          <w:u w:val="none"/>
          <w:lang w:val="zh-CN"/>
        </w:rPr>
        <w:t>数据脱敏、隐私计算、</w:t>
      </w:r>
      <w:r>
        <w:rPr>
          <w:rFonts w:hint="eastAsia" w:ascii="仿宋_GB2312" w:eastAsia="仿宋_GB2312" w:cstheme="minorBidi"/>
          <w:spacing w:val="0"/>
          <w:sz w:val="32"/>
          <w:szCs w:val="36"/>
          <w:highlight w:val="none"/>
          <w:u w:val="none"/>
          <w:lang w:val="en-US" w:eastAsia="zh-CN"/>
        </w:rPr>
        <w:t>安全加密</w:t>
      </w:r>
      <w:r>
        <w:rPr>
          <w:rFonts w:hint="eastAsia" w:ascii="仿宋_GB2312" w:eastAsia="仿宋_GB2312" w:hAnsiTheme="minorHAnsi" w:cstheme="minorBidi"/>
          <w:spacing w:val="0"/>
          <w:sz w:val="32"/>
          <w:szCs w:val="36"/>
          <w:highlight w:val="none"/>
          <w:u w:val="none"/>
          <w:lang w:val="zh-CN"/>
        </w:rPr>
        <w:t>等技术应用，</w:t>
      </w:r>
      <w:r>
        <w:rPr>
          <w:rFonts w:hint="eastAsia" w:ascii="仿宋_GB2312" w:eastAsia="仿宋_GB2312" w:cstheme="minorBidi"/>
          <w:spacing w:val="0"/>
          <w:sz w:val="32"/>
          <w:szCs w:val="36"/>
          <w:highlight w:val="none"/>
          <w:u w:val="none"/>
          <w:lang w:val="en-US" w:eastAsia="zh-CN"/>
        </w:rPr>
        <w:t>做好</w:t>
      </w:r>
      <w:r>
        <w:rPr>
          <w:rFonts w:hint="eastAsia" w:ascii="仿宋_GB2312" w:eastAsia="仿宋_GB2312" w:hAnsiTheme="minorHAnsi" w:cstheme="minorBidi"/>
          <w:spacing w:val="0"/>
          <w:sz w:val="32"/>
          <w:szCs w:val="36"/>
          <w:highlight w:val="none"/>
          <w:u w:val="none"/>
          <w:lang w:val="zh-CN"/>
        </w:rPr>
        <w:t>个人信息保护和数据安全合规管理。</w:t>
      </w:r>
      <w:r>
        <w:rPr>
          <w:rFonts w:hint="eastAsia" w:ascii="仿宋_GB2312" w:eastAsia="仿宋_GB2312" w:cstheme="minorBidi"/>
          <w:b/>
          <w:bCs/>
          <w:spacing w:val="0"/>
          <w:sz w:val="32"/>
          <w:szCs w:val="36"/>
          <w:highlight w:val="none"/>
          <w:u w:val="none"/>
          <w:lang w:val="en-US" w:eastAsia="zh-CN"/>
        </w:rPr>
        <w:t>强化</w:t>
      </w:r>
      <w:r>
        <w:rPr>
          <w:rFonts w:hint="eastAsia" w:ascii="仿宋_GB2312" w:eastAsia="仿宋_GB2312" w:hAnsiTheme="minorHAnsi" w:cstheme="minorBidi"/>
          <w:b/>
          <w:bCs/>
          <w:spacing w:val="0"/>
          <w:sz w:val="32"/>
          <w:szCs w:val="36"/>
          <w:highlight w:val="none"/>
          <w:u w:val="none"/>
          <w:lang w:val="zh-CN"/>
        </w:rPr>
        <w:t>人工智能安全治理</w:t>
      </w:r>
      <w:r>
        <w:rPr>
          <w:rFonts w:hint="eastAsia" w:ascii="仿宋_GB2312" w:eastAsia="仿宋_GB2312" w:cstheme="minorBidi"/>
          <w:b/>
          <w:bCs/>
          <w:spacing w:val="0"/>
          <w:sz w:val="32"/>
          <w:szCs w:val="36"/>
          <w:highlight w:val="none"/>
          <w:u w:val="none"/>
          <w:lang w:val="zh-CN"/>
        </w:rPr>
        <w:t>，</w:t>
      </w:r>
      <w:r>
        <w:rPr>
          <w:rFonts w:hint="eastAsia" w:ascii="仿宋_GB2312" w:eastAsia="仿宋_GB2312" w:cstheme="minorBidi"/>
          <w:spacing w:val="0"/>
          <w:sz w:val="32"/>
          <w:szCs w:val="36"/>
          <w:highlight w:val="none"/>
          <w:u w:val="none"/>
          <w:lang w:val="en-US" w:eastAsia="zh-CN"/>
        </w:rPr>
        <w:t>开展</w:t>
      </w:r>
      <w:r>
        <w:rPr>
          <w:rFonts w:hint="eastAsia" w:ascii="仿宋_GB2312" w:eastAsia="仿宋_GB2312" w:hAnsiTheme="minorHAnsi" w:cstheme="minorBidi"/>
          <w:spacing w:val="0"/>
          <w:sz w:val="32"/>
          <w:szCs w:val="36"/>
          <w:highlight w:val="none"/>
          <w:u w:val="none"/>
          <w:lang w:val="zh-CN"/>
        </w:rPr>
        <w:t>人工智能</w:t>
      </w:r>
      <w:r>
        <w:rPr>
          <w:rFonts w:hint="eastAsia" w:ascii="仿宋_GB2312" w:eastAsia="仿宋_GB2312" w:cstheme="minorBidi"/>
          <w:spacing w:val="0"/>
          <w:sz w:val="32"/>
          <w:szCs w:val="36"/>
          <w:highlight w:val="none"/>
          <w:u w:val="none"/>
          <w:lang w:val="en-US" w:eastAsia="zh-CN"/>
        </w:rPr>
        <w:t>应用</w:t>
      </w:r>
      <w:r>
        <w:rPr>
          <w:rFonts w:hint="eastAsia" w:ascii="仿宋_GB2312" w:eastAsia="仿宋_GB2312" w:hAnsiTheme="minorHAnsi" w:cstheme="minorBidi"/>
          <w:spacing w:val="0"/>
          <w:sz w:val="32"/>
          <w:szCs w:val="36"/>
          <w:highlight w:val="none"/>
          <w:u w:val="none"/>
          <w:lang w:val="zh-CN"/>
        </w:rPr>
        <w:t>风险研判，</w:t>
      </w:r>
      <w:r>
        <w:rPr>
          <w:rFonts w:hint="eastAsia" w:ascii="仿宋_GB2312" w:eastAsia="仿宋_GB2312" w:cstheme="minorBidi"/>
          <w:spacing w:val="0"/>
          <w:sz w:val="32"/>
          <w:szCs w:val="36"/>
          <w:highlight w:val="none"/>
          <w:u w:val="none"/>
          <w:lang w:val="en-US" w:eastAsia="zh-CN"/>
        </w:rPr>
        <w:t>加强模型算法、数据资源、基础设施、应用系统安全防护，健全</w:t>
      </w:r>
      <w:r>
        <w:rPr>
          <w:rFonts w:hint="eastAsia" w:ascii="仿宋_GB2312" w:eastAsia="仿宋_GB2312" w:hAnsiTheme="minorHAnsi" w:cstheme="minorBidi"/>
          <w:spacing w:val="0"/>
          <w:sz w:val="32"/>
          <w:szCs w:val="36"/>
          <w:highlight w:val="none"/>
          <w:u w:val="none"/>
          <w:lang w:val="zh-CN"/>
        </w:rPr>
        <w:t>风险评估和分类分级监管机制</w:t>
      </w:r>
      <w:r>
        <w:rPr>
          <w:rFonts w:hint="eastAsia" w:ascii="仿宋_GB2312" w:eastAsia="仿宋_GB2312" w:cstheme="minorBidi"/>
          <w:spacing w:val="0"/>
          <w:sz w:val="32"/>
          <w:szCs w:val="36"/>
          <w:highlight w:val="none"/>
          <w:u w:val="none"/>
          <w:lang w:val="zh-CN"/>
        </w:rPr>
        <w:t>，</w:t>
      </w:r>
      <w:r>
        <w:rPr>
          <w:rFonts w:hint="eastAsia" w:ascii="仿宋_GB2312" w:eastAsia="仿宋_GB2312" w:hAnsiTheme="minorHAnsi" w:cstheme="minorBidi"/>
          <w:spacing w:val="0"/>
          <w:sz w:val="32"/>
          <w:szCs w:val="36"/>
          <w:highlight w:val="none"/>
          <w:u w:val="none"/>
          <w:lang w:val="zh-CN"/>
        </w:rPr>
        <w:t>完善伦理规范与制度约束，</w:t>
      </w:r>
      <w:r>
        <w:rPr>
          <w:rFonts w:hint="eastAsia" w:ascii="仿宋_GB2312" w:eastAsia="仿宋_GB2312" w:cstheme="minorBidi"/>
          <w:spacing w:val="0"/>
          <w:sz w:val="32"/>
          <w:szCs w:val="36"/>
          <w:highlight w:val="none"/>
          <w:u w:val="none"/>
          <w:lang w:val="en-US" w:eastAsia="zh-CN"/>
        </w:rPr>
        <w:t>推动</w:t>
      </w:r>
      <w:r>
        <w:rPr>
          <w:rFonts w:hint="eastAsia" w:ascii="仿宋_GB2312" w:eastAsia="仿宋_GB2312" w:hAnsiTheme="minorHAnsi" w:cstheme="minorBidi"/>
          <w:spacing w:val="0"/>
          <w:sz w:val="32"/>
          <w:szCs w:val="36"/>
          <w:highlight w:val="none"/>
          <w:u w:val="none"/>
          <w:lang w:val="zh-CN"/>
        </w:rPr>
        <w:t>人工智能规范有序发展。</w:t>
      </w:r>
    </w:p>
    <w:p w14:paraId="77BB5CE9">
      <w:pPr>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Autospacing="0" w:afterAutospacing="0" w:line="560" w:lineRule="exact"/>
        <w:ind w:left="0" w:right="0" w:firstLine="643" w:firstLineChars="200"/>
        <w:textAlignment w:val="auto"/>
        <w:outlineLvl w:val="2"/>
        <w:rPr>
          <w:rFonts w:hint="eastAsia" w:ascii="仿宋_GB2312" w:eastAsia="仿宋_GB2312" w:hAnsiTheme="minorHAnsi" w:cstheme="minorBidi"/>
          <w:b/>
          <w:bCs/>
          <w:spacing w:val="0"/>
          <w:sz w:val="32"/>
          <w:szCs w:val="36"/>
          <w:highlight w:val="none"/>
          <w:u w:val="none"/>
          <w:lang w:val="zh-CN"/>
        </w:rPr>
      </w:pPr>
      <w:bookmarkStart w:id="910" w:name="_Toc3792"/>
      <w:bookmarkStart w:id="911" w:name="_Toc28293"/>
      <w:r>
        <w:rPr>
          <w:rFonts w:hint="eastAsia" w:ascii="仿宋_GB2312" w:eastAsia="仿宋_GB2312" w:hAnsiTheme="minorHAnsi" w:cstheme="minorBidi"/>
          <w:b/>
          <w:bCs/>
          <w:spacing w:val="0"/>
          <w:sz w:val="32"/>
          <w:szCs w:val="36"/>
          <w:highlight w:val="none"/>
          <w:u w:val="none"/>
          <w:lang w:val="zh-CN"/>
        </w:rPr>
        <w:t>3</w:t>
      </w:r>
      <w:r>
        <w:rPr>
          <w:rFonts w:hint="eastAsia" w:ascii="仿宋_GB2312" w:eastAsia="仿宋_GB2312" w:cstheme="minorBidi"/>
          <w:b/>
          <w:bCs/>
          <w:spacing w:val="0"/>
          <w:sz w:val="32"/>
          <w:szCs w:val="36"/>
          <w:highlight w:val="none"/>
          <w:u w:val="none"/>
          <w:lang w:val="en-US" w:eastAsia="zh-CN"/>
        </w:rPr>
        <w:t>2</w:t>
      </w:r>
      <w:r>
        <w:rPr>
          <w:rFonts w:hint="eastAsia" w:ascii="仿宋_GB2312" w:eastAsia="仿宋_GB2312" w:hAnsiTheme="minorHAnsi" w:cstheme="minorBidi"/>
          <w:b/>
          <w:bCs/>
          <w:spacing w:val="0"/>
          <w:sz w:val="32"/>
          <w:szCs w:val="36"/>
          <w:highlight w:val="none"/>
          <w:u w:val="none"/>
          <w:lang w:val="zh-CN"/>
        </w:rPr>
        <w:t>.</w:t>
      </w:r>
      <w:r>
        <w:rPr>
          <w:rFonts w:hint="eastAsia" w:ascii="仿宋_GB2312" w:eastAsia="仿宋_GB2312" w:cstheme="minorBidi"/>
          <w:b/>
          <w:bCs/>
          <w:spacing w:val="0"/>
          <w:sz w:val="32"/>
          <w:szCs w:val="36"/>
          <w:highlight w:val="none"/>
          <w:u w:val="none"/>
          <w:lang w:val="en-US" w:eastAsia="zh-CN"/>
        </w:rPr>
        <w:t>深化</w:t>
      </w:r>
      <w:r>
        <w:rPr>
          <w:rFonts w:hint="eastAsia" w:ascii="仿宋_GB2312" w:eastAsia="仿宋_GB2312" w:hAnsiTheme="minorHAnsi" w:cstheme="minorBidi"/>
          <w:b/>
          <w:bCs/>
          <w:spacing w:val="0"/>
          <w:sz w:val="32"/>
          <w:szCs w:val="36"/>
          <w:highlight w:val="none"/>
          <w:u w:val="none"/>
          <w:lang w:val="zh-CN"/>
        </w:rPr>
        <w:t>网络</w:t>
      </w:r>
      <w:r>
        <w:rPr>
          <w:rFonts w:hint="eastAsia" w:ascii="仿宋_GB2312" w:eastAsia="仿宋_GB2312" w:cstheme="minorBidi"/>
          <w:b/>
          <w:bCs/>
          <w:spacing w:val="0"/>
          <w:sz w:val="32"/>
          <w:szCs w:val="36"/>
          <w:highlight w:val="none"/>
          <w:u w:val="none"/>
          <w:lang w:val="en-US" w:eastAsia="zh-CN"/>
        </w:rPr>
        <w:t>空间综合治理</w:t>
      </w:r>
      <w:bookmarkEnd w:id="910"/>
      <w:bookmarkEnd w:id="911"/>
    </w:p>
    <w:p w14:paraId="0AB6FD4E">
      <w:pPr>
        <w:keepNext w:val="0"/>
        <w:keepLines w:val="0"/>
        <w:pageBreakBefore w:val="0"/>
        <w:widowControl/>
        <w:numPr>
          <w:ilvl w:val="0"/>
          <w:numId w:val="0"/>
        </w:numPr>
        <w:suppressLineNumbers w:val="0"/>
        <w:shd w:val="clear"/>
        <w:kinsoku/>
        <w:wordWrap/>
        <w:overflowPunct/>
        <w:topLinePunct w:val="0"/>
        <w:autoSpaceDE/>
        <w:autoSpaceDN/>
        <w:bidi w:val="0"/>
        <w:adjustRightInd w:val="0"/>
        <w:snapToGrid w:val="0"/>
        <w:spacing w:beforeAutospacing="0" w:afterAutospacing="0" w:line="560" w:lineRule="exact"/>
        <w:ind w:left="0" w:right="0" w:firstLine="643" w:firstLineChars="200"/>
        <w:textAlignment w:val="auto"/>
        <w:outlineLvl w:val="9"/>
        <w:rPr>
          <w:rFonts w:hint="eastAsia" w:ascii="仿宋_GB2312" w:eastAsia="仿宋_GB2312" w:hAnsiTheme="minorHAnsi" w:cstheme="minorBidi"/>
          <w:spacing w:val="0"/>
          <w:sz w:val="32"/>
          <w:szCs w:val="36"/>
          <w:highlight w:val="none"/>
          <w:u w:val="none"/>
          <w:lang w:val="zh-CN"/>
        </w:rPr>
      </w:pPr>
      <w:r>
        <w:rPr>
          <w:rFonts w:hint="eastAsia" w:ascii="仿宋_GB2312" w:eastAsia="仿宋_GB2312" w:cstheme="minorBidi"/>
          <w:b/>
          <w:bCs/>
          <w:spacing w:val="0"/>
          <w:sz w:val="32"/>
          <w:szCs w:val="36"/>
          <w:highlight w:val="none"/>
          <w:u w:val="none"/>
          <w:lang w:val="en-US" w:eastAsia="zh-CN"/>
        </w:rPr>
        <w:t>完善</w:t>
      </w:r>
      <w:r>
        <w:rPr>
          <w:rFonts w:hint="eastAsia" w:ascii="仿宋_GB2312" w:eastAsia="仿宋_GB2312" w:hAnsiTheme="minorHAnsi" w:cstheme="minorBidi"/>
          <w:b/>
          <w:bCs/>
          <w:spacing w:val="0"/>
          <w:sz w:val="32"/>
          <w:szCs w:val="36"/>
          <w:highlight w:val="none"/>
          <w:u w:val="none"/>
          <w:lang w:val="zh-CN"/>
        </w:rPr>
        <w:t>网络</w:t>
      </w:r>
      <w:r>
        <w:rPr>
          <w:rFonts w:hint="eastAsia" w:ascii="仿宋_GB2312" w:eastAsia="仿宋_GB2312" w:cstheme="minorBidi"/>
          <w:b/>
          <w:bCs/>
          <w:spacing w:val="0"/>
          <w:sz w:val="32"/>
          <w:szCs w:val="36"/>
          <w:highlight w:val="none"/>
          <w:u w:val="none"/>
          <w:lang w:val="en-US" w:eastAsia="zh-CN"/>
        </w:rPr>
        <w:t>空间</w:t>
      </w:r>
      <w:r>
        <w:rPr>
          <w:rFonts w:hint="eastAsia" w:ascii="仿宋_GB2312" w:eastAsia="仿宋_GB2312" w:hAnsiTheme="minorHAnsi" w:cstheme="minorBidi"/>
          <w:b/>
          <w:bCs/>
          <w:spacing w:val="0"/>
          <w:sz w:val="32"/>
          <w:szCs w:val="36"/>
          <w:highlight w:val="none"/>
          <w:u w:val="none"/>
          <w:lang w:val="zh-CN"/>
        </w:rPr>
        <w:t>协同治理</w:t>
      </w:r>
      <w:r>
        <w:rPr>
          <w:rFonts w:hint="eastAsia" w:ascii="仿宋_GB2312" w:eastAsia="仿宋_GB2312" w:cstheme="minorBidi"/>
          <w:b/>
          <w:bCs/>
          <w:spacing w:val="0"/>
          <w:sz w:val="32"/>
          <w:szCs w:val="36"/>
          <w:highlight w:val="none"/>
          <w:u w:val="none"/>
          <w:lang w:val="en-US" w:eastAsia="zh-CN"/>
        </w:rPr>
        <w:t>机制</w:t>
      </w:r>
      <w:r>
        <w:rPr>
          <w:rFonts w:hint="eastAsia" w:ascii="仿宋_GB2312" w:eastAsia="仿宋_GB2312" w:cstheme="minorBidi"/>
          <w:b/>
          <w:bCs/>
          <w:spacing w:val="0"/>
          <w:sz w:val="32"/>
          <w:szCs w:val="36"/>
          <w:highlight w:val="none"/>
          <w:u w:val="none"/>
          <w:lang w:val="zh-CN"/>
        </w:rPr>
        <w:t>，</w:t>
      </w:r>
      <w:r>
        <w:rPr>
          <w:rFonts w:hint="eastAsia" w:ascii="仿宋_GB2312" w:eastAsia="仿宋_GB2312" w:hAnsiTheme="minorHAnsi" w:cstheme="minorBidi"/>
          <w:spacing w:val="0"/>
          <w:sz w:val="32"/>
          <w:szCs w:val="36"/>
          <w:highlight w:val="none"/>
          <w:u w:val="none"/>
          <w:lang w:val="zh-CN"/>
        </w:rPr>
        <w:t>健全</w:t>
      </w:r>
      <w:r>
        <w:rPr>
          <w:rFonts w:hint="eastAsia" w:ascii="仿宋_GB2312" w:eastAsia="仿宋_GB2312" w:cstheme="minorBidi"/>
          <w:spacing w:val="0"/>
          <w:sz w:val="32"/>
          <w:szCs w:val="36"/>
          <w:highlight w:val="none"/>
          <w:u w:val="none"/>
          <w:lang w:val="en-US" w:eastAsia="zh-CN"/>
        </w:rPr>
        <w:t>跨</w:t>
      </w:r>
      <w:r>
        <w:rPr>
          <w:rFonts w:hint="eastAsia" w:ascii="仿宋_GB2312" w:eastAsia="仿宋_GB2312" w:hAnsiTheme="minorHAnsi" w:cstheme="minorBidi"/>
          <w:spacing w:val="0"/>
          <w:sz w:val="32"/>
          <w:szCs w:val="36"/>
          <w:highlight w:val="none"/>
          <w:u w:val="none"/>
          <w:lang w:val="zh-CN"/>
        </w:rPr>
        <w:t>部门协同机制，强化信息共享和联合处置。建设舆情语料库，</w:t>
      </w:r>
      <w:r>
        <w:rPr>
          <w:rFonts w:hint="eastAsia" w:ascii="仿宋_GB2312" w:eastAsia="仿宋_GB2312" w:cstheme="minorBidi"/>
          <w:b w:val="0"/>
          <w:bCs w:val="0"/>
          <w:spacing w:val="0"/>
          <w:sz w:val="32"/>
          <w:szCs w:val="36"/>
          <w:highlight w:val="none"/>
          <w:u w:val="none"/>
          <w:lang w:val="en-US" w:eastAsia="zh-CN"/>
        </w:rPr>
        <w:t>探索</w:t>
      </w:r>
      <w:r>
        <w:rPr>
          <w:rFonts w:hint="eastAsia" w:ascii="仿宋_GB2312" w:eastAsia="仿宋_GB2312" w:hAnsiTheme="minorHAnsi" w:cstheme="minorBidi"/>
          <w:spacing w:val="0"/>
          <w:sz w:val="32"/>
          <w:szCs w:val="36"/>
          <w:highlight w:val="none"/>
          <w:u w:val="none"/>
          <w:lang w:val="zh-CN"/>
        </w:rPr>
        <w:t>大模型等技术</w:t>
      </w:r>
      <w:r>
        <w:rPr>
          <w:rFonts w:hint="eastAsia" w:ascii="仿宋_GB2312" w:eastAsia="仿宋_GB2312" w:cstheme="minorBidi"/>
          <w:spacing w:val="0"/>
          <w:sz w:val="32"/>
          <w:szCs w:val="36"/>
          <w:highlight w:val="none"/>
          <w:u w:val="none"/>
          <w:lang w:val="zh-CN" w:eastAsia="zh-CN"/>
        </w:rPr>
        <w:t>在</w:t>
      </w:r>
      <w:r>
        <w:rPr>
          <w:rFonts w:hint="eastAsia" w:ascii="仿宋_GB2312" w:eastAsia="仿宋_GB2312" w:hAnsiTheme="minorHAnsi" w:cstheme="minorBidi"/>
          <w:b w:val="0"/>
          <w:bCs w:val="0"/>
          <w:spacing w:val="0"/>
          <w:sz w:val="32"/>
          <w:szCs w:val="36"/>
          <w:highlight w:val="none"/>
          <w:u w:val="none"/>
          <w:lang w:val="zh-CN"/>
        </w:rPr>
        <w:t>网络舆情监测</w:t>
      </w:r>
      <w:r>
        <w:rPr>
          <w:rFonts w:hint="eastAsia" w:ascii="仿宋_GB2312" w:eastAsia="仿宋_GB2312" w:cstheme="minorBidi"/>
          <w:b w:val="0"/>
          <w:bCs w:val="0"/>
          <w:spacing w:val="0"/>
          <w:sz w:val="32"/>
          <w:szCs w:val="36"/>
          <w:highlight w:val="none"/>
          <w:u w:val="none"/>
          <w:lang w:val="zh-CN" w:eastAsia="zh-CN"/>
        </w:rPr>
        <w:t>分析中的应用，</w:t>
      </w:r>
      <w:r>
        <w:rPr>
          <w:rFonts w:hint="eastAsia" w:ascii="仿宋_GB2312" w:eastAsia="仿宋_GB2312" w:cstheme="minorBidi"/>
          <w:spacing w:val="0"/>
          <w:sz w:val="32"/>
          <w:szCs w:val="36"/>
          <w:highlight w:val="none"/>
          <w:u w:val="none"/>
          <w:lang w:val="en-US" w:eastAsia="zh-CN"/>
        </w:rPr>
        <w:t>提升</w:t>
      </w:r>
      <w:r>
        <w:rPr>
          <w:rFonts w:hint="eastAsia" w:ascii="仿宋_GB2312" w:eastAsia="仿宋_GB2312" w:hAnsiTheme="minorHAnsi" w:cstheme="minorBidi"/>
          <w:sz w:val="32"/>
          <w:szCs w:val="36"/>
          <w:highlight w:val="none"/>
          <w:u w:val="none"/>
          <w:lang w:val="zh-CN"/>
        </w:rPr>
        <w:t>重大舆情和突发事件快速发现、分析研判和协同处置水平</w:t>
      </w:r>
      <w:r>
        <w:rPr>
          <w:rFonts w:hint="eastAsia" w:ascii="仿宋_GB2312" w:eastAsia="仿宋_GB2312" w:cstheme="minorBidi"/>
          <w:sz w:val="32"/>
          <w:szCs w:val="36"/>
          <w:highlight w:val="none"/>
          <w:u w:val="none"/>
          <w:lang w:val="zh-CN"/>
        </w:rPr>
        <w:t>。</w:t>
      </w:r>
      <w:r>
        <w:rPr>
          <w:rFonts w:hint="eastAsia" w:ascii="仿宋_GB2312" w:eastAsia="仿宋_GB2312" w:cstheme="minorBidi"/>
          <w:b/>
          <w:bCs/>
          <w:spacing w:val="0"/>
          <w:sz w:val="32"/>
          <w:szCs w:val="36"/>
          <w:highlight w:val="none"/>
          <w:u w:val="none"/>
          <w:lang w:val="en-US" w:eastAsia="zh-CN"/>
        </w:rPr>
        <w:t>营造安全健康网络环境，</w:t>
      </w:r>
      <w:r>
        <w:rPr>
          <w:rFonts w:hint="eastAsia" w:ascii="仿宋_GB2312" w:eastAsia="仿宋_GB2312" w:cstheme="minorBidi"/>
          <w:spacing w:val="0"/>
          <w:sz w:val="32"/>
          <w:szCs w:val="36"/>
          <w:highlight w:val="none"/>
          <w:u w:val="none"/>
          <w:lang w:val="en-US" w:eastAsia="zh-CN"/>
        </w:rPr>
        <w:t>加强</w:t>
      </w:r>
      <w:r>
        <w:rPr>
          <w:rFonts w:hint="eastAsia" w:ascii="仿宋_GB2312" w:eastAsia="仿宋_GB2312" w:hAnsiTheme="minorHAnsi" w:cstheme="minorBidi"/>
          <w:spacing w:val="0"/>
          <w:sz w:val="32"/>
          <w:szCs w:val="36"/>
          <w:highlight w:val="none"/>
          <w:u w:val="none"/>
          <w:lang w:val="zh-CN"/>
        </w:rPr>
        <w:t>网络安全宣传教育，</w:t>
      </w:r>
      <w:r>
        <w:rPr>
          <w:rFonts w:hint="eastAsia" w:ascii="仿宋_GB2312" w:eastAsia="仿宋_GB2312" w:cstheme="minorBidi"/>
          <w:spacing w:val="0"/>
          <w:sz w:val="32"/>
          <w:szCs w:val="36"/>
          <w:highlight w:val="none"/>
          <w:u w:val="none"/>
          <w:lang w:val="en-US" w:eastAsia="zh-CN"/>
        </w:rPr>
        <w:t>强化</w:t>
      </w:r>
      <w:r>
        <w:rPr>
          <w:rFonts w:hint="eastAsia" w:ascii="仿宋_GB2312" w:eastAsia="仿宋_GB2312" w:hAnsiTheme="minorHAnsi" w:cstheme="minorBidi"/>
          <w:spacing w:val="0"/>
          <w:sz w:val="32"/>
          <w:szCs w:val="36"/>
          <w:highlight w:val="none"/>
          <w:u w:val="none"/>
          <w:lang w:val="zh-CN"/>
        </w:rPr>
        <w:t>未成年人网络保护</w:t>
      </w:r>
      <w:r>
        <w:rPr>
          <w:rFonts w:hint="eastAsia" w:ascii="仿宋_GB2312" w:eastAsia="仿宋_GB2312" w:cstheme="minorBidi"/>
          <w:spacing w:val="0"/>
          <w:sz w:val="32"/>
          <w:szCs w:val="36"/>
          <w:highlight w:val="none"/>
          <w:u w:val="none"/>
          <w:lang w:val="en-US" w:eastAsia="zh-CN"/>
        </w:rPr>
        <w:t>和内容治理</w:t>
      </w:r>
      <w:r>
        <w:rPr>
          <w:rFonts w:hint="eastAsia" w:ascii="仿宋_GB2312" w:eastAsia="仿宋_GB2312" w:hAnsiTheme="minorHAnsi" w:cstheme="minorBidi"/>
          <w:spacing w:val="0"/>
          <w:sz w:val="32"/>
          <w:szCs w:val="36"/>
          <w:highlight w:val="none"/>
          <w:u w:val="none"/>
          <w:lang w:val="zh-CN"/>
        </w:rPr>
        <w:t>，</w:t>
      </w:r>
      <w:r>
        <w:rPr>
          <w:rFonts w:hint="eastAsia" w:ascii="仿宋_GB2312" w:eastAsia="仿宋_GB2312" w:cstheme="minorBidi"/>
          <w:spacing w:val="0"/>
          <w:sz w:val="32"/>
          <w:szCs w:val="36"/>
          <w:highlight w:val="none"/>
          <w:u w:val="none"/>
          <w:lang w:val="en-US" w:eastAsia="zh-CN"/>
        </w:rPr>
        <w:t>营造清朗有序网络空间</w:t>
      </w:r>
      <w:r>
        <w:rPr>
          <w:rFonts w:hint="eastAsia" w:ascii="仿宋_GB2312" w:eastAsia="仿宋_GB2312" w:hAnsiTheme="minorHAnsi" w:cstheme="minorBidi"/>
          <w:spacing w:val="0"/>
          <w:sz w:val="32"/>
          <w:szCs w:val="36"/>
          <w:highlight w:val="none"/>
          <w:u w:val="none"/>
          <w:lang w:val="zh-CN"/>
        </w:rPr>
        <w:t>。</w:t>
      </w:r>
    </w:p>
    <w:bookmarkEnd w:id="903"/>
    <w:bookmarkEnd w:id="907"/>
    <w:p w14:paraId="4CB52CAD">
      <w:pPr>
        <w:pStyle w:val="18"/>
        <w:keepNext w:val="0"/>
        <w:keepLines w:val="0"/>
        <w:pageBreakBefore w:val="0"/>
        <w:widowControl/>
        <w:wordWrap/>
        <w:overflowPunct/>
        <w:topLinePunct w:val="0"/>
        <w:bidi w:val="0"/>
        <w:adjustRightInd w:val="0"/>
        <w:snapToGrid w:val="0"/>
        <w:spacing w:beforeAutospacing="0" w:afterAutospacing="0" w:line="560" w:lineRule="exact"/>
        <w:ind w:firstLine="640" w:firstLineChars="200"/>
        <w:jc w:val="both"/>
        <w:outlineLvl w:val="0"/>
        <w:rPr>
          <w:rFonts w:hint="eastAsia" w:ascii="黑体" w:hAnsi="黑体" w:eastAsia="黑体" w:cs="黑体"/>
          <w:color w:val="auto"/>
          <w:sz w:val="32"/>
          <w:szCs w:val="32"/>
          <w:highlight w:val="none"/>
        </w:rPr>
      </w:pPr>
      <w:bookmarkStart w:id="912" w:name="_Toc18285"/>
      <w:bookmarkStart w:id="913" w:name="_Toc15345"/>
      <w:bookmarkStart w:id="914" w:name="_Toc29493"/>
      <w:bookmarkStart w:id="915" w:name="_Toc11458"/>
      <w:bookmarkStart w:id="916" w:name="_Toc1260"/>
      <w:bookmarkStart w:id="917" w:name="_Toc7266"/>
      <w:bookmarkStart w:id="918" w:name="_Toc11724"/>
      <w:bookmarkStart w:id="919" w:name="_Toc13945"/>
      <w:bookmarkStart w:id="920" w:name="_Toc11750"/>
      <w:bookmarkStart w:id="921" w:name="_Toc2475"/>
      <w:bookmarkStart w:id="922" w:name="_Toc3781"/>
      <w:bookmarkStart w:id="923" w:name="_Toc19838"/>
      <w:bookmarkStart w:id="924" w:name="_Toc26131"/>
      <w:bookmarkStart w:id="925" w:name="_Toc18317"/>
      <w:bookmarkStart w:id="926" w:name="_Toc9844"/>
      <w:bookmarkStart w:id="927" w:name="_Toc19927"/>
      <w:bookmarkStart w:id="928" w:name="_Toc20836"/>
      <w:bookmarkStart w:id="929" w:name="_Toc11434"/>
      <w:bookmarkStart w:id="930" w:name="_Toc16438"/>
      <w:bookmarkStart w:id="931" w:name="_Toc16515"/>
      <w:bookmarkStart w:id="932" w:name="_Toc29250"/>
      <w:bookmarkStart w:id="933" w:name="_Toc27055"/>
      <w:bookmarkStart w:id="934" w:name="_Toc4375"/>
      <w:bookmarkStart w:id="935" w:name="_Toc4057"/>
      <w:bookmarkStart w:id="936" w:name="_Toc26162"/>
      <w:bookmarkStart w:id="937" w:name="_Toc24364"/>
      <w:bookmarkStart w:id="938" w:name="_Toc16339"/>
      <w:bookmarkStart w:id="939" w:name="_Toc29949"/>
      <w:bookmarkStart w:id="940" w:name="_Toc31569"/>
      <w:bookmarkStart w:id="941" w:name="_Toc17460"/>
      <w:bookmarkStart w:id="942" w:name="_Toc11466"/>
      <w:bookmarkStart w:id="943" w:name="_Toc932"/>
      <w:bookmarkStart w:id="944" w:name="_Toc17498"/>
      <w:bookmarkStart w:id="945" w:name="_Toc8092"/>
      <w:bookmarkStart w:id="946" w:name="_Toc11248"/>
      <w:bookmarkStart w:id="947" w:name="_Toc19057"/>
      <w:bookmarkStart w:id="948" w:name="_Toc16290"/>
      <w:bookmarkStart w:id="949" w:name="_Toc26725"/>
      <w:bookmarkStart w:id="950" w:name="_Toc24893"/>
      <w:bookmarkStart w:id="951" w:name="_Toc15973"/>
      <w:bookmarkStart w:id="952" w:name="_Toc24163"/>
      <w:r>
        <w:rPr>
          <w:rFonts w:hint="eastAsia" w:ascii="黑体" w:hAnsi="黑体" w:eastAsia="黑体" w:cs="黑体"/>
          <w:color w:val="auto"/>
          <w:sz w:val="32"/>
          <w:szCs w:val="32"/>
          <w:highlight w:val="none"/>
          <w:lang w:val="en-US" w:eastAsia="zh-CN"/>
        </w:rPr>
        <w:t>三</w:t>
      </w:r>
      <w:r>
        <w:rPr>
          <w:rFonts w:hint="eastAsia" w:ascii="黑体" w:hAnsi="黑体" w:eastAsia="黑体" w:cs="黑体"/>
          <w:color w:val="auto"/>
          <w:sz w:val="32"/>
          <w:szCs w:val="32"/>
          <w:highlight w:val="none"/>
        </w:rPr>
        <w:t>、保障措施</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14:paraId="67387CFC">
      <w:pPr>
        <w:pStyle w:val="18"/>
        <w:keepNext w:val="0"/>
        <w:keepLines w:val="0"/>
        <w:pageBreakBefore w:val="0"/>
        <w:widowControl/>
        <w:wordWrap/>
        <w:overflowPunct/>
        <w:topLinePunct w:val="0"/>
        <w:bidi w:val="0"/>
        <w:adjustRightInd w:val="0"/>
        <w:snapToGrid w:val="0"/>
        <w:spacing w:beforeAutospacing="0" w:afterAutospacing="0" w:line="560" w:lineRule="exact"/>
        <w:ind w:firstLine="640" w:firstLineChars="200"/>
        <w:jc w:val="both"/>
        <w:outlineLvl w:val="1"/>
        <w:rPr>
          <w:rFonts w:hint="eastAsia" w:ascii="楷体_GB2312" w:hAnsi="楷体_GB2312" w:eastAsia="楷体_GB2312" w:cs="楷体_GB2312"/>
          <w:color w:val="auto"/>
          <w:sz w:val="32"/>
          <w:szCs w:val="32"/>
          <w:highlight w:val="none"/>
        </w:rPr>
      </w:pPr>
      <w:bookmarkStart w:id="953" w:name="_Toc8305"/>
      <w:bookmarkStart w:id="954" w:name="_Toc4501"/>
      <w:bookmarkStart w:id="955" w:name="_Toc32093"/>
      <w:bookmarkStart w:id="956" w:name="_Toc29686"/>
      <w:bookmarkStart w:id="957" w:name="_Toc13080"/>
      <w:bookmarkStart w:id="958" w:name="_Toc17001"/>
      <w:bookmarkStart w:id="959" w:name="_Toc20875"/>
      <w:bookmarkStart w:id="960" w:name="_Toc31878"/>
      <w:bookmarkStart w:id="961" w:name="_Toc21410"/>
      <w:bookmarkStart w:id="962" w:name="_Toc21717"/>
      <w:bookmarkStart w:id="963" w:name="_Toc11882"/>
      <w:bookmarkStart w:id="964" w:name="_Toc16568"/>
      <w:bookmarkStart w:id="965" w:name="_Toc677"/>
      <w:bookmarkStart w:id="966" w:name="_Toc28051"/>
      <w:bookmarkStart w:id="967" w:name="_Toc5673"/>
      <w:bookmarkStart w:id="968" w:name="_Toc10679"/>
      <w:bookmarkStart w:id="969" w:name="_Toc23728"/>
      <w:bookmarkStart w:id="970" w:name="_Toc28290"/>
      <w:bookmarkStart w:id="971" w:name="_Toc5927"/>
      <w:bookmarkStart w:id="972" w:name="_Toc3942"/>
      <w:bookmarkStart w:id="973" w:name="_Toc16073"/>
      <w:bookmarkStart w:id="974" w:name="_Toc20890"/>
      <w:bookmarkStart w:id="975" w:name="_Toc18756"/>
      <w:bookmarkStart w:id="976" w:name="_Toc24626"/>
      <w:bookmarkStart w:id="977" w:name="_Toc32297"/>
      <w:bookmarkStart w:id="978" w:name="_Toc27924"/>
      <w:bookmarkStart w:id="979" w:name="_Toc3307"/>
      <w:bookmarkStart w:id="980" w:name="_Toc22540"/>
      <w:bookmarkStart w:id="981" w:name="_Toc1926"/>
      <w:bookmarkStart w:id="982" w:name="_Toc5197"/>
      <w:bookmarkStart w:id="983" w:name="_Toc17478"/>
      <w:bookmarkStart w:id="984" w:name="_Toc15140"/>
      <w:bookmarkStart w:id="985" w:name="_Toc9455"/>
      <w:bookmarkStart w:id="986" w:name="_Toc21768"/>
      <w:bookmarkStart w:id="987" w:name="_Toc13739"/>
      <w:bookmarkStart w:id="988" w:name="_Toc2165"/>
      <w:bookmarkStart w:id="989" w:name="_Toc27149"/>
      <w:bookmarkStart w:id="990" w:name="_Toc9390"/>
      <w:bookmarkStart w:id="991" w:name="_Toc9569"/>
      <w:bookmarkStart w:id="992" w:name="_Toc28600"/>
      <w:bookmarkStart w:id="993" w:name="_Toc5372"/>
      <w:bookmarkStart w:id="994" w:name="_Toc8542"/>
      <w:bookmarkStart w:id="995" w:name="_Toc13145"/>
      <w:bookmarkStart w:id="996" w:name="_Toc15481"/>
      <w:r>
        <w:rPr>
          <w:rFonts w:hint="eastAsia" w:ascii="楷体_GB2312" w:hAnsi="楷体_GB2312" w:eastAsia="楷体_GB2312" w:cs="楷体_GB2312"/>
          <w:color w:val="auto"/>
          <w:sz w:val="32"/>
          <w:szCs w:val="32"/>
          <w:highlight w:val="none"/>
        </w:rPr>
        <w:t>（一）强化组织</w:t>
      </w:r>
      <w:r>
        <w:rPr>
          <w:rFonts w:hint="eastAsia" w:ascii="楷体_GB2312" w:hAnsi="楷体_GB2312" w:eastAsia="楷体_GB2312" w:cs="楷体_GB2312"/>
          <w:color w:val="auto"/>
          <w:sz w:val="32"/>
          <w:szCs w:val="32"/>
          <w:highlight w:val="none"/>
          <w:lang w:val="en-US" w:eastAsia="zh-CN"/>
        </w:rPr>
        <w:t>保障</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14:paraId="2BFFE544">
      <w:pPr>
        <w:pStyle w:val="9"/>
        <w:keepNext w:val="0"/>
        <w:keepLines w:val="0"/>
        <w:pageBreakBefore w:val="0"/>
        <w:widowControl/>
        <w:kinsoku w:val="0"/>
        <w:wordWrap/>
        <w:overflowPunct/>
        <w:topLinePunct w:val="0"/>
        <w:autoSpaceDE w:val="0"/>
        <w:autoSpaceDN w:val="0"/>
        <w:bidi w:val="0"/>
        <w:adjustRightInd w:val="0"/>
        <w:snapToGrid w:val="0"/>
        <w:spacing w:after="0" w:line="560" w:lineRule="exact"/>
        <w:ind w:firstLine="640" w:firstLineChars="200"/>
        <w:textAlignment w:val="baseline"/>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依托区大数据工作领导小组，加强顶层设计和</w:t>
      </w:r>
      <w:r>
        <w:rPr>
          <w:rFonts w:hint="eastAsia" w:ascii="仿宋_GB2312" w:hAnsi="仿宋_GB2312" w:eastAsia="仿宋_GB2312" w:cs="仿宋_GB2312"/>
          <w:color w:val="auto"/>
          <w:sz w:val="32"/>
          <w:szCs w:val="32"/>
          <w:highlight w:val="none"/>
        </w:rPr>
        <w:t>统筹协调</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研究</w:t>
      </w:r>
      <w:r>
        <w:rPr>
          <w:rFonts w:hint="eastAsia" w:ascii="仿宋_GB2312" w:hAnsi="仿宋_GB2312" w:eastAsia="仿宋_GB2312" w:cs="仿宋_GB2312"/>
          <w:color w:val="auto"/>
          <w:sz w:val="32"/>
          <w:szCs w:val="32"/>
          <w:highlight w:val="none"/>
        </w:rPr>
        <w:t>解决</w:t>
      </w:r>
      <w:r>
        <w:rPr>
          <w:rFonts w:hint="eastAsia" w:ascii="仿宋_GB2312" w:hAnsi="仿宋_GB2312" w:eastAsia="仿宋_GB2312" w:cs="仿宋_GB2312"/>
          <w:color w:val="auto"/>
          <w:sz w:val="32"/>
          <w:szCs w:val="32"/>
          <w:highlight w:val="none"/>
          <w:lang w:eastAsia="zh-CN"/>
        </w:rPr>
        <w:t>数智昌平</w:t>
      </w:r>
      <w:r>
        <w:rPr>
          <w:rFonts w:hint="eastAsia" w:ascii="仿宋_GB2312" w:hAnsi="仿宋_GB2312" w:eastAsia="仿宋_GB2312" w:cs="仿宋_GB2312"/>
          <w:color w:val="auto"/>
          <w:sz w:val="32"/>
          <w:szCs w:val="32"/>
          <w:highlight w:val="none"/>
        </w:rPr>
        <w:t>建设重大问题</w:t>
      </w:r>
      <w:r>
        <w:rPr>
          <w:rFonts w:hint="eastAsia" w:ascii="仿宋_GB2312" w:hAnsi="仿宋_GB2312" w:eastAsia="仿宋_GB2312" w:cs="仿宋_GB2312"/>
          <w:color w:val="auto"/>
          <w:sz w:val="32"/>
          <w:szCs w:val="32"/>
          <w:highlight w:val="none"/>
          <w:lang w:eastAsia="zh-CN"/>
        </w:rPr>
        <w:t>。健全跨部门协同和任务推进机制，加强规划实施跟踪评估，推动各项任务落地见效。</w:t>
      </w:r>
    </w:p>
    <w:p w14:paraId="0170DA7B">
      <w:pPr>
        <w:pStyle w:val="18"/>
        <w:keepNext w:val="0"/>
        <w:keepLines w:val="0"/>
        <w:pageBreakBefore w:val="0"/>
        <w:widowControl/>
        <w:wordWrap/>
        <w:overflowPunct/>
        <w:topLinePunct w:val="0"/>
        <w:bidi w:val="0"/>
        <w:adjustRightInd w:val="0"/>
        <w:snapToGrid w:val="0"/>
        <w:spacing w:beforeAutospacing="0" w:afterAutospacing="0" w:line="560" w:lineRule="exact"/>
        <w:ind w:firstLine="640" w:firstLineChars="200"/>
        <w:jc w:val="both"/>
        <w:outlineLvl w:val="1"/>
        <w:rPr>
          <w:rFonts w:hint="eastAsia" w:ascii="楷体_GB2312" w:hAnsi="楷体_GB2312" w:eastAsia="楷体_GB2312" w:cs="楷体_GB2312"/>
          <w:color w:val="auto"/>
          <w:sz w:val="32"/>
          <w:szCs w:val="32"/>
          <w:highlight w:val="none"/>
        </w:rPr>
      </w:pPr>
      <w:bookmarkStart w:id="997" w:name="_Toc28443"/>
      <w:bookmarkStart w:id="998" w:name="_Toc3375"/>
      <w:bookmarkStart w:id="999" w:name="_Toc24201"/>
      <w:bookmarkStart w:id="1000" w:name="_Toc9053"/>
      <w:bookmarkStart w:id="1001" w:name="_Toc9609"/>
      <w:bookmarkStart w:id="1002" w:name="_Toc18318"/>
      <w:bookmarkStart w:id="1003" w:name="_Toc3016"/>
      <w:bookmarkStart w:id="1004" w:name="_Toc12939"/>
      <w:bookmarkStart w:id="1005" w:name="_Toc22283"/>
      <w:bookmarkStart w:id="1006" w:name="_Toc25007"/>
      <w:bookmarkStart w:id="1007" w:name="_Toc25370"/>
      <w:bookmarkStart w:id="1008" w:name="_Toc9957"/>
      <w:bookmarkStart w:id="1009" w:name="_Toc22811"/>
      <w:bookmarkStart w:id="1010" w:name="_Toc31332"/>
      <w:bookmarkStart w:id="1011" w:name="_Toc5969"/>
      <w:bookmarkStart w:id="1012" w:name="_Toc12702"/>
      <w:bookmarkStart w:id="1013" w:name="_Toc24910"/>
      <w:bookmarkStart w:id="1014" w:name="_Toc18093"/>
      <w:bookmarkStart w:id="1015" w:name="_Toc6421"/>
      <w:bookmarkStart w:id="1016" w:name="_Toc11784"/>
      <w:bookmarkStart w:id="1017" w:name="_Toc4352"/>
      <w:bookmarkStart w:id="1018" w:name="_Toc10943"/>
      <w:bookmarkStart w:id="1019" w:name="_Toc24217"/>
      <w:bookmarkStart w:id="1020" w:name="_Toc32390"/>
      <w:bookmarkStart w:id="1021" w:name="_Toc21782"/>
      <w:bookmarkStart w:id="1022" w:name="_Toc8278"/>
      <w:bookmarkStart w:id="1023" w:name="_Toc3827"/>
      <w:bookmarkStart w:id="1024" w:name="_Toc14174"/>
      <w:bookmarkStart w:id="1025" w:name="_Toc6017"/>
      <w:bookmarkStart w:id="1026" w:name="_Toc3758"/>
      <w:bookmarkStart w:id="1027" w:name="_Toc2738"/>
      <w:bookmarkStart w:id="1028" w:name="_Toc9052"/>
      <w:bookmarkStart w:id="1029" w:name="_Toc20671"/>
      <w:bookmarkStart w:id="1030" w:name="_Toc29021"/>
      <w:bookmarkStart w:id="1031" w:name="_Toc31231"/>
      <w:bookmarkStart w:id="1032" w:name="_Toc12696"/>
      <w:bookmarkStart w:id="1033" w:name="_Toc3698"/>
      <w:bookmarkStart w:id="1034" w:name="_Toc7170"/>
      <w:bookmarkStart w:id="1035" w:name="_Toc7684"/>
      <w:bookmarkStart w:id="1036" w:name="_Toc10861"/>
      <w:bookmarkStart w:id="1037" w:name="_Toc17712"/>
      <w:bookmarkStart w:id="1038" w:name="_Toc19801"/>
      <w:bookmarkStart w:id="1039" w:name="_Toc9382"/>
      <w:bookmarkStart w:id="1040" w:name="_Toc299"/>
      <w:r>
        <w:rPr>
          <w:rFonts w:hint="eastAsia" w:ascii="楷体_GB2312" w:hAnsi="楷体_GB2312" w:eastAsia="楷体_GB2312" w:cs="楷体_GB2312"/>
          <w:color w:val="auto"/>
          <w:sz w:val="32"/>
          <w:szCs w:val="32"/>
          <w:highlight w:val="none"/>
        </w:rPr>
        <w:t>（二）</w:t>
      </w:r>
      <w:r>
        <w:rPr>
          <w:rFonts w:hint="eastAsia" w:ascii="楷体_GB2312" w:hAnsi="楷体_GB2312" w:eastAsia="楷体_GB2312" w:cs="楷体_GB2312"/>
          <w:color w:val="auto"/>
          <w:sz w:val="32"/>
          <w:szCs w:val="32"/>
          <w:highlight w:val="none"/>
          <w:lang w:val="en-US" w:eastAsia="zh-CN"/>
        </w:rPr>
        <w:t>深化市区协同</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14:paraId="71597BFB">
      <w:pPr>
        <w:pStyle w:val="18"/>
        <w:keepNext w:val="0"/>
        <w:keepLines w:val="0"/>
        <w:pageBreakBefore w:val="0"/>
        <w:widowControl/>
        <w:wordWrap/>
        <w:overflowPunct/>
        <w:topLinePunct w:val="0"/>
        <w:bidi w:val="0"/>
        <w:adjustRightInd w:val="0"/>
        <w:snapToGrid w:val="0"/>
        <w:spacing w:beforeAutospacing="0" w:afterAutospacing="0" w:line="560" w:lineRule="exact"/>
        <w:ind w:firstLine="640" w:firstLineChars="20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衔接市级</w:t>
      </w:r>
      <w:r>
        <w:rPr>
          <w:rFonts w:hint="eastAsia" w:ascii="仿宋_GB2312" w:hAnsi="仿宋_GB2312" w:eastAsia="仿宋_GB2312" w:cs="仿宋_GB2312"/>
          <w:color w:val="auto"/>
          <w:sz w:val="32"/>
          <w:szCs w:val="32"/>
          <w:highlight w:val="none"/>
          <w:lang w:val="en-US" w:eastAsia="zh-CN"/>
        </w:rPr>
        <w:t>数智</w:t>
      </w:r>
      <w:r>
        <w:rPr>
          <w:rFonts w:hint="eastAsia" w:ascii="仿宋_GB2312" w:hAnsi="仿宋_GB2312" w:eastAsia="仿宋_GB2312" w:cs="仿宋_GB2312"/>
          <w:color w:val="auto"/>
          <w:sz w:val="32"/>
          <w:szCs w:val="32"/>
          <w:highlight w:val="none"/>
          <w:lang w:eastAsia="zh-CN"/>
        </w:rPr>
        <w:t>底座能力，充分复用已有建设成果。探索基于共性底座的应用开发模式，完善场景建设</w:t>
      </w:r>
      <w:r>
        <w:rPr>
          <w:rFonts w:hint="eastAsia" w:ascii="仿宋_GB2312" w:hAnsi="仿宋_GB2312" w:eastAsia="仿宋_GB2312" w:cs="仿宋_GB2312"/>
          <w:color w:val="auto"/>
          <w:sz w:val="32"/>
          <w:szCs w:val="32"/>
          <w:highlight w:val="none"/>
          <w:lang w:val="en-US" w:eastAsia="zh-CN"/>
        </w:rPr>
        <w:t>和</w:t>
      </w:r>
      <w:r>
        <w:rPr>
          <w:rFonts w:hint="eastAsia" w:ascii="仿宋_GB2312" w:hAnsi="仿宋_GB2312" w:eastAsia="仿宋_GB2312" w:cs="仿宋_GB2312"/>
          <w:color w:val="auto"/>
          <w:sz w:val="32"/>
          <w:szCs w:val="32"/>
          <w:highlight w:val="none"/>
          <w:lang w:eastAsia="zh-CN"/>
        </w:rPr>
        <w:t>复制推广机制，推动形成市区协同、资源共享、能力互补的发展格局。</w:t>
      </w:r>
    </w:p>
    <w:p w14:paraId="0B15D338">
      <w:pPr>
        <w:pStyle w:val="18"/>
        <w:keepNext w:val="0"/>
        <w:keepLines w:val="0"/>
        <w:pageBreakBefore w:val="0"/>
        <w:widowControl/>
        <w:wordWrap/>
        <w:overflowPunct/>
        <w:topLinePunct w:val="0"/>
        <w:bidi w:val="0"/>
        <w:adjustRightInd w:val="0"/>
        <w:snapToGrid w:val="0"/>
        <w:spacing w:beforeAutospacing="0" w:afterAutospacing="0" w:line="560" w:lineRule="exact"/>
        <w:ind w:firstLine="640" w:firstLineChars="200"/>
        <w:jc w:val="both"/>
        <w:outlineLvl w:val="1"/>
        <w:rPr>
          <w:rFonts w:hint="eastAsia" w:ascii="楷体_GB2312" w:hAnsi="楷体_GB2312" w:eastAsia="楷体_GB2312" w:cs="楷体_GB2312"/>
          <w:color w:val="auto"/>
          <w:sz w:val="32"/>
          <w:szCs w:val="32"/>
          <w:highlight w:val="none"/>
          <w:lang w:eastAsia="zh-CN"/>
        </w:rPr>
      </w:pPr>
      <w:bookmarkStart w:id="1041" w:name="_Toc3384"/>
      <w:bookmarkStart w:id="1042" w:name="_Toc2926"/>
      <w:bookmarkStart w:id="1043" w:name="_Toc8111"/>
      <w:bookmarkStart w:id="1044" w:name="_Toc28552"/>
      <w:bookmarkStart w:id="1045" w:name="_Toc19588"/>
      <w:bookmarkStart w:id="1046" w:name="_Toc26518"/>
      <w:bookmarkStart w:id="1047" w:name="_Toc4829"/>
      <w:bookmarkStart w:id="1048" w:name="_Toc16107"/>
      <w:bookmarkStart w:id="1049" w:name="_Toc3487"/>
      <w:bookmarkStart w:id="1050" w:name="_Toc13955"/>
      <w:bookmarkStart w:id="1051" w:name="_Toc151"/>
      <w:bookmarkStart w:id="1052" w:name="_Toc15916"/>
      <w:bookmarkStart w:id="1053" w:name="_Toc9174"/>
      <w:bookmarkStart w:id="1054" w:name="_Toc23640"/>
      <w:bookmarkStart w:id="1055" w:name="_Toc14365"/>
      <w:bookmarkStart w:id="1056" w:name="_Toc9892"/>
      <w:bookmarkStart w:id="1057" w:name="_Toc22746"/>
      <w:bookmarkStart w:id="1058" w:name="_Toc4641"/>
      <w:bookmarkStart w:id="1059" w:name="_Toc6770"/>
      <w:bookmarkStart w:id="1060" w:name="_Toc24356"/>
      <w:bookmarkStart w:id="1061" w:name="_Toc14363"/>
      <w:bookmarkStart w:id="1062" w:name="_Toc29031"/>
      <w:bookmarkStart w:id="1063" w:name="_Toc21778"/>
      <w:bookmarkStart w:id="1064" w:name="_Toc17438"/>
      <w:bookmarkStart w:id="1065" w:name="_Toc7943"/>
      <w:bookmarkStart w:id="1066" w:name="_Toc28633"/>
      <w:bookmarkStart w:id="1067" w:name="_Toc21765"/>
      <w:bookmarkStart w:id="1068" w:name="_Toc13914"/>
      <w:bookmarkStart w:id="1069" w:name="_Toc3323"/>
      <w:bookmarkStart w:id="1070" w:name="_Toc14840"/>
      <w:bookmarkStart w:id="1071" w:name="_Toc24822"/>
      <w:bookmarkStart w:id="1072" w:name="_Toc9847"/>
      <w:bookmarkStart w:id="1073" w:name="_Toc26310"/>
      <w:bookmarkStart w:id="1074" w:name="_Toc17930"/>
      <w:bookmarkStart w:id="1075" w:name="_Toc32628"/>
      <w:bookmarkStart w:id="1076" w:name="_Toc4674"/>
      <w:bookmarkStart w:id="1077" w:name="_Toc31023"/>
      <w:bookmarkStart w:id="1078" w:name="_Toc4218"/>
      <w:r>
        <w:rPr>
          <w:rFonts w:hint="eastAsia" w:ascii="楷体_GB2312" w:hAnsi="楷体_GB2312" w:eastAsia="楷体_GB2312" w:cs="楷体_GB2312"/>
          <w:color w:val="auto"/>
          <w:sz w:val="32"/>
          <w:szCs w:val="32"/>
          <w:highlight w:val="none"/>
        </w:rPr>
        <w:t>（三）</w:t>
      </w:r>
      <w:r>
        <w:rPr>
          <w:rFonts w:hint="eastAsia" w:ascii="楷体_GB2312" w:hAnsi="楷体_GB2312" w:eastAsia="楷体_GB2312" w:cs="楷体_GB2312"/>
          <w:color w:val="auto"/>
          <w:sz w:val="32"/>
          <w:szCs w:val="32"/>
          <w:highlight w:val="none"/>
          <w:lang w:val="en-US" w:eastAsia="zh-CN"/>
        </w:rPr>
        <w:t>完善资金保障</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14:paraId="4D4B7961">
      <w:pPr>
        <w:pStyle w:val="28"/>
        <w:keepNext w:val="0"/>
        <w:keepLines w:val="0"/>
        <w:pageBreakBefore w:val="0"/>
        <w:wordWrap/>
        <w:overflowPunct/>
        <w:topLinePunct w:val="0"/>
        <w:bidi w:val="0"/>
        <w:adjustRightInd w:val="0"/>
        <w:snapToGrid w:val="0"/>
        <w:spacing w:after="0" w:line="560" w:lineRule="exact"/>
        <w:ind w:firstLine="0"/>
        <w:rPr>
          <w:rFonts w:hint="eastAsia"/>
          <w:color w:val="auto"/>
          <w:szCs w:val="40"/>
          <w:highlight w:val="none"/>
        </w:rPr>
      </w:pPr>
      <w:r>
        <w:rPr>
          <w:rFonts w:hint="eastAsia"/>
          <w:color w:val="auto"/>
          <w:szCs w:val="40"/>
          <w:highlight w:val="none"/>
        </w:rPr>
        <w:t>建立多元化资金保障机制，统筹安排相关资金支持重点项目建设。加强政策协同，引导金融机构和社会资本参与</w:t>
      </w:r>
      <w:r>
        <w:rPr>
          <w:rFonts w:hint="eastAsia"/>
          <w:color w:val="auto"/>
          <w:szCs w:val="40"/>
          <w:highlight w:val="none"/>
          <w:lang w:eastAsia="zh-CN"/>
        </w:rPr>
        <w:t>，形成多元投入、协同保障的资金支持机制。</w:t>
      </w:r>
    </w:p>
    <w:p w14:paraId="38329AB8">
      <w:pPr>
        <w:pStyle w:val="18"/>
        <w:keepNext w:val="0"/>
        <w:keepLines w:val="0"/>
        <w:pageBreakBefore w:val="0"/>
        <w:widowControl/>
        <w:wordWrap/>
        <w:overflowPunct/>
        <w:topLinePunct w:val="0"/>
        <w:bidi w:val="0"/>
        <w:adjustRightInd w:val="0"/>
        <w:snapToGrid w:val="0"/>
        <w:spacing w:beforeAutospacing="0" w:afterAutospacing="0" w:line="560" w:lineRule="exact"/>
        <w:ind w:firstLine="640" w:firstLineChars="200"/>
        <w:jc w:val="both"/>
        <w:outlineLvl w:val="1"/>
        <w:rPr>
          <w:rFonts w:hint="eastAsia" w:ascii="楷体_GB2312" w:hAnsi="楷体_GB2312" w:eastAsia="楷体_GB2312" w:cs="楷体_GB2312"/>
          <w:color w:val="auto"/>
          <w:sz w:val="32"/>
          <w:szCs w:val="32"/>
          <w:highlight w:val="none"/>
        </w:rPr>
      </w:pPr>
      <w:bookmarkStart w:id="1079" w:name="_Toc15388"/>
      <w:bookmarkStart w:id="1080" w:name="_Toc10323"/>
      <w:bookmarkStart w:id="1081" w:name="_Toc3742"/>
      <w:bookmarkStart w:id="1082" w:name="_Toc29153"/>
      <w:bookmarkStart w:id="1083" w:name="_Toc27582"/>
      <w:bookmarkStart w:id="1084" w:name="_Toc26474"/>
      <w:bookmarkStart w:id="1085" w:name="_Toc18458"/>
      <w:bookmarkStart w:id="1086" w:name="_Toc19946"/>
      <w:bookmarkStart w:id="1087" w:name="_Toc6549"/>
      <w:bookmarkStart w:id="1088" w:name="_Toc26762"/>
      <w:bookmarkStart w:id="1089" w:name="_Toc22131"/>
      <w:bookmarkStart w:id="1090" w:name="_Toc25843"/>
      <w:bookmarkStart w:id="1091" w:name="_Toc479"/>
      <w:bookmarkStart w:id="1092" w:name="_Toc24763"/>
      <w:bookmarkStart w:id="1093" w:name="_Toc21283"/>
      <w:bookmarkStart w:id="1094" w:name="_Toc31010"/>
      <w:bookmarkStart w:id="1095" w:name="_Toc5837"/>
      <w:bookmarkStart w:id="1096" w:name="_Toc29662"/>
      <w:bookmarkStart w:id="1097" w:name="_Toc31707"/>
      <w:bookmarkStart w:id="1098" w:name="_Toc9054"/>
      <w:bookmarkStart w:id="1099" w:name="_Toc18119"/>
      <w:bookmarkStart w:id="1100" w:name="_Toc22612"/>
      <w:bookmarkStart w:id="1101" w:name="_Toc5813"/>
      <w:bookmarkStart w:id="1102" w:name="_Toc6570"/>
      <w:bookmarkStart w:id="1103" w:name="_Toc1327"/>
      <w:bookmarkStart w:id="1104" w:name="_Toc10359"/>
      <w:bookmarkStart w:id="1105" w:name="_Toc8230"/>
      <w:bookmarkStart w:id="1106" w:name="_Toc18080"/>
      <w:bookmarkStart w:id="1107" w:name="_Toc27181"/>
      <w:bookmarkStart w:id="1108" w:name="_Toc17234"/>
      <w:bookmarkStart w:id="1109" w:name="_Toc4926"/>
      <w:bookmarkStart w:id="1110" w:name="_Toc31675"/>
      <w:bookmarkStart w:id="1111" w:name="_Toc5343"/>
      <w:bookmarkStart w:id="1112" w:name="_Toc16177"/>
      <w:bookmarkStart w:id="1113" w:name="_Toc18943"/>
      <w:bookmarkStart w:id="1114" w:name="_Toc16325"/>
      <w:bookmarkStart w:id="1115" w:name="_Toc27268"/>
      <w:bookmarkStart w:id="1116" w:name="_Toc22118"/>
      <w:bookmarkStart w:id="1117" w:name="_Toc1124"/>
      <w:bookmarkStart w:id="1118" w:name="_Toc11536"/>
      <w:bookmarkStart w:id="1119" w:name="_Toc25917"/>
      <w:bookmarkStart w:id="1120" w:name="_Toc3579"/>
      <w:bookmarkStart w:id="1121" w:name="_Toc13871"/>
      <w:bookmarkStart w:id="1122" w:name="_Toc28879"/>
      <w:r>
        <w:rPr>
          <w:rFonts w:hint="eastAsia" w:ascii="楷体_GB2312" w:hAnsi="楷体_GB2312" w:eastAsia="楷体_GB2312" w:cs="楷体_GB2312"/>
          <w:color w:val="auto"/>
          <w:sz w:val="32"/>
          <w:szCs w:val="32"/>
          <w:highlight w:val="none"/>
        </w:rPr>
        <w:t>（四）</w:t>
      </w:r>
      <w:r>
        <w:rPr>
          <w:rFonts w:hint="eastAsia" w:ascii="楷体_GB2312" w:hAnsi="楷体_GB2312" w:eastAsia="楷体_GB2312" w:cs="楷体_GB2312"/>
          <w:color w:val="auto"/>
          <w:sz w:val="32"/>
          <w:szCs w:val="32"/>
          <w:highlight w:val="none"/>
          <w:lang w:val="en-US" w:eastAsia="zh-CN"/>
        </w:rPr>
        <w:t>强化</w:t>
      </w:r>
      <w:r>
        <w:rPr>
          <w:rFonts w:hint="eastAsia" w:ascii="楷体_GB2312" w:hAnsi="楷体_GB2312" w:eastAsia="楷体_GB2312" w:cs="楷体_GB2312"/>
          <w:color w:val="auto"/>
          <w:sz w:val="32"/>
          <w:szCs w:val="32"/>
          <w:highlight w:val="none"/>
        </w:rPr>
        <w:t>人才</w:t>
      </w:r>
      <w:r>
        <w:rPr>
          <w:rFonts w:hint="eastAsia" w:ascii="楷体_GB2312" w:hAnsi="楷体_GB2312" w:eastAsia="楷体_GB2312" w:cs="楷体_GB2312"/>
          <w:color w:val="auto"/>
          <w:sz w:val="32"/>
          <w:szCs w:val="32"/>
          <w:highlight w:val="none"/>
          <w:lang w:val="en-US" w:eastAsia="zh-CN"/>
        </w:rPr>
        <w:t>保障</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14:paraId="259496A8">
      <w:pPr>
        <w:pStyle w:val="28"/>
        <w:keepNext w:val="0"/>
        <w:keepLines w:val="0"/>
        <w:pageBreakBefore w:val="0"/>
        <w:wordWrap/>
        <w:overflowPunct/>
        <w:topLinePunct w:val="0"/>
        <w:bidi w:val="0"/>
        <w:adjustRightInd w:val="0"/>
        <w:snapToGrid w:val="0"/>
        <w:spacing w:after="0" w:line="560" w:lineRule="exact"/>
        <w:rPr>
          <w:rFonts w:hint="eastAsia" w:hAnsi="仿宋_GB2312" w:cs="仿宋_GB2312"/>
          <w:color w:val="auto"/>
          <w:highlight w:val="none"/>
        </w:rPr>
      </w:pPr>
      <w:r>
        <w:rPr>
          <w:rFonts w:hint="eastAsia" w:hAnsi="仿宋_GB2312" w:cs="仿宋_GB2312"/>
          <w:color w:val="auto"/>
          <w:highlight w:val="none"/>
        </w:rPr>
        <w:t>完善数据治理组织体系，健全首席数据官制度，加强数据管理和业务协同能力建设。围绕数实融合发展需求，培养引进复合型、创新型、实战型数字人才，拓展高层次人才引育渠道。</w:t>
      </w:r>
    </w:p>
    <w:p w14:paraId="5E1AFA27">
      <w:pPr>
        <w:pStyle w:val="28"/>
        <w:keepNext w:val="0"/>
        <w:keepLines w:val="0"/>
        <w:pageBreakBefore w:val="0"/>
        <w:widowControl/>
        <w:wordWrap/>
        <w:overflowPunct/>
        <w:topLinePunct w:val="0"/>
        <w:bidi w:val="0"/>
        <w:adjustRightInd w:val="0"/>
        <w:snapToGrid w:val="0"/>
        <w:spacing w:beforeAutospacing="0" w:after="0" w:afterAutospacing="0"/>
        <w:ind w:firstLineChars="200"/>
        <w:jc w:val="both"/>
        <w:outlineLvl w:val="1"/>
        <w:rPr>
          <w:rFonts w:hint="eastAsia" w:ascii="楷体_GB2312" w:hAnsi="楷体_GB2312" w:eastAsia="楷体_GB2312" w:cs="楷体_GB2312"/>
          <w:color w:val="auto"/>
          <w:sz w:val="32"/>
          <w:szCs w:val="32"/>
          <w:highlight w:val="none"/>
          <w:lang w:eastAsia="zh-CN"/>
        </w:rPr>
      </w:pPr>
      <w:bookmarkStart w:id="1123" w:name="_Toc26561"/>
      <w:bookmarkStart w:id="1124" w:name="_Toc12352"/>
      <w:bookmarkStart w:id="1125" w:name="_Toc13935"/>
      <w:bookmarkStart w:id="1126" w:name="_Toc10081"/>
      <w:bookmarkStart w:id="1127" w:name="_Toc22084"/>
      <w:bookmarkStart w:id="1128" w:name="_Toc20440"/>
      <w:bookmarkStart w:id="1129" w:name="_Toc31844"/>
      <w:bookmarkStart w:id="1130" w:name="_Toc23775"/>
      <w:bookmarkStart w:id="1131" w:name="_Toc10125"/>
      <w:bookmarkStart w:id="1132" w:name="_Toc5365"/>
      <w:bookmarkStart w:id="1133" w:name="_Toc32718"/>
      <w:bookmarkStart w:id="1134" w:name="_Toc9460"/>
      <w:bookmarkStart w:id="1135" w:name="_Toc27162"/>
      <w:bookmarkStart w:id="1136" w:name="_Toc24187"/>
      <w:bookmarkStart w:id="1137" w:name="_Toc10347"/>
      <w:bookmarkStart w:id="1138" w:name="_Toc16271"/>
      <w:bookmarkStart w:id="1139" w:name="_Toc27567"/>
      <w:bookmarkStart w:id="1140" w:name="_Toc10368"/>
      <w:bookmarkStart w:id="1141" w:name="_Toc11016"/>
      <w:bookmarkStart w:id="1142" w:name="_Toc24966"/>
      <w:bookmarkStart w:id="1143" w:name="_Toc25788"/>
      <w:bookmarkStart w:id="1144" w:name="_Toc8973"/>
      <w:bookmarkStart w:id="1145" w:name="_Toc26649"/>
      <w:bookmarkStart w:id="1146" w:name="_Toc14062"/>
      <w:bookmarkStart w:id="1147" w:name="_Toc4565"/>
      <w:bookmarkStart w:id="1148" w:name="_Toc14846"/>
      <w:bookmarkStart w:id="1149" w:name="_Toc16088"/>
      <w:bookmarkStart w:id="1150" w:name="_Toc16735"/>
      <w:bookmarkStart w:id="1151" w:name="_Toc1313"/>
      <w:bookmarkStart w:id="1152" w:name="_Toc18935"/>
      <w:bookmarkStart w:id="1153" w:name="_Toc23023"/>
      <w:bookmarkStart w:id="1154" w:name="_Toc26260"/>
      <w:bookmarkStart w:id="1155" w:name="_Toc21028"/>
      <w:bookmarkStart w:id="1156" w:name="_Toc28657"/>
      <w:bookmarkStart w:id="1157" w:name="_Toc20983"/>
      <w:bookmarkStart w:id="1158" w:name="_Toc17410"/>
      <w:bookmarkStart w:id="1159" w:name="_Toc12411"/>
      <w:bookmarkStart w:id="1160" w:name="_Toc21105"/>
      <w:bookmarkStart w:id="1161" w:name="_Toc19564"/>
      <w:bookmarkStart w:id="1162" w:name="_Toc14629"/>
      <w:bookmarkStart w:id="1163" w:name="_Toc25852"/>
      <w:bookmarkStart w:id="1164" w:name="_Toc14252"/>
      <w:bookmarkStart w:id="1165" w:name="_Toc21793"/>
      <w:bookmarkStart w:id="1166" w:name="_Toc21619"/>
      <w:r>
        <w:rPr>
          <w:rFonts w:hint="eastAsia" w:ascii="楷体_GB2312" w:hAnsi="楷体_GB2312" w:eastAsia="楷体_GB2312" w:cs="楷体_GB2312"/>
          <w:color w:val="auto"/>
          <w:sz w:val="32"/>
          <w:szCs w:val="32"/>
          <w:highlight w:val="none"/>
        </w:rPr>
        <w:t>（五）</w:t>
      </w:r>
      <w:r>
        <w:rPr>
          <w:rFonts w:hint="eastAsia" w:ascii="楷体_GB2312" w:hAnsi="楷体_GB2312" w:eastAsia="楷体_GB2312" w:cs="楷体_GB2312"/>
          <w:color w:val="auto"/>
          <w:sz w:val="32"/>
          <w:szCs w:val="32"/>
          <w:highlight w:val="none"/>
          <w:lang w:val="en-US" w:eastAsia="zh-CN"/>
        </w:rPr>
        <w:t>健全</w:t>
      </w:r>
      <w:r>
        <w:rPr>
          <w:rFonts w:hint="eastAsia" w:ascii="楷体_GB2312" w:hAnsi="楷体_GB2312" w:eastAsia="楷体_GB2312" w:cs="楷体_GB2312"/>
          <w:color w:val="auto"/>
          <w:sz w:val="32"/>
          <w:szCs w:val="32"/>
          <w:highlight w:val="none"/>
        </w:rPr>
        <w:t>运营</w:t>
      </w:r>
      <w:r>
        <w:rPr>
          <w:rFonts w:hint="eastAsia" w:ascii="楷体_GB2312" w:hAnsi="楷体_GB2312" w:eastAsia="楷体_GB2312" w:cs="楷体_GB2312"/>
          <w:color w:val="auto"/>
          <w:sz w:val="32"/>
          <w:szCs w:val="32"/>
          <w:highlight w:val="none"/>
          <w:lang w:val="en-US" w:eastAsia="zh-CN"/>
        </w:rPr>
        <w:t>机制</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14:paraId="04C83D05">
      <w:pPr>
        <w:adjustRightInd w:val="0"/>
        <w:snapToGrid w:val="0"/>
        <w:spacing w:line="56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探索多元化、市场化、可持续的数智城市建设运营机制，推动重点领域项目投资、建设、运营一体化发展。引导专业机构和社会力量参与</w:t>
      </w:r>
      <w:r>
        <w:rPr>
          <w:rFonts w:hint="eastAsia" w:ascii="仿宋_GB2312" w:hAnsi="仿宋_GB2312" w:eastAsia="仿宋_GB2312" w:cs="仿宋_GB2312"/>
          <w:color w:val="auto"/>
          <w:sz w:val="32"/>
          <w:szCs w:val="32"/>
          <w:highlight w:val="none"/>
          <w:lang w:eastAsia="zh-CN"/>
        </w:rPr>
        <w:t>数智昌平</w:t>
      </w:r>
      <w:r>
        <w:rPr>
          <w:rFonts w:hint="eastAsia" w:ascii="仿宋_GB2312" w:hAnsi="仿宋_GB2312" w:eastAsia="仿宋_GB2312" w:cs="仿宋_GB2312"/>
          <w:color w:val="auto"/>
          <w:sz w:val="32"/>
          <w:szCs w:val="32"/>
          <w:highlight w:val="none"/>
        </w:rPr>
        <w:t>建设，</w:t>
      </w:r>
      <w:r>
        <w:rPr>
          <w:rFonts w:hint="eastAsia" w:ascii="仿宋_GB2312" w:hAnsi="仿宋_GB2312" w:eastAsia="仿宋_GB2312" w:cs="仿宋_GB2312"/>
          <w:color w:val="auto"/>
          <w:sz w:val="32"/>
          <w:szCs w:val="32"/>
          <w:highlight w:val="none"/>
          <w:lang w:val="en-US" w:eastAsia="zh-CN"/>
        </w:rPr>
        <w:t>增强持续运营和迭代升级能力</w:t>
      </w:r>
      <w:r>
        <w:rPr>
          <w:rFonts w:hint="eastAsia" w:ascii="仿宋_GB2312" w:hAnsi="仿宋_GB2312" w:eastAsia="仿宋_GB2312" w:cs="仿宋_GB2312"/>
          <w:color w:val="auto"/>
          <w:sz w:val="32"/>
          <w:szCs w:val="32"/>
          <w:highlight w:val="none"/>
        </w:rPr>
        <w:t>。</w:t>
      </w:r>
    </w:p>
    <w:p w14:paraId="630C414B">
      <w:pPr>
        <w:adjustRightInd/>
        <w:snapToGrid/>
        <w:spacing w:line="0" w:lineRule="atLeast"/>
        <w:ind w:firstLine="0" w:firstLineChars="0"/>
        <w:rPr>
          <w:rFonts w:hint="eastAsia" w:ascii="仿宋_GB2312" w:hAnsi="仿宋_GB2312" w:eastAsia="仿宋_GB2312" w:cs="仿宋_GB2312"/>
          <w:color w:val="auto"/>
          <w:sz w:val="32"/>
          <w:szCs w:val="32"/>
          <w:highlight w:val="none"/>
        </w:rPr>
      </w:pPr>
    </w:p>
    <w:sectPr>
      <w:pgSz w:w="11906" w:h="16838"/>
      <w:pgMar w:top="2098" w:right="1474" w:bottom="1984" w:left="1587" w:header="851" w:footer="992" w:gutter="0"/>
      <w:pgNumType w:fmt="decimal"/>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84C4DDB-E3A5-46AE-A3A5-DED76494B7F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1D60228-DF07-47A2-B280-606F95E5D2A9}"/>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E07E531A-6B71-4C97-A4FE-4A4420D4F495}"/>
  </w:font>
  <w:font w:name="宋体-18030">
    <w:altName w:val="微软雅黑"/>
    <w:panose1 w:val="00000000000000000000"/>
    <w:charset w:val="86"/>
    <w:family w:val="auto"/>
    <w:pitch w:val="default"/>
    <w:sig w:usb0="00000000" w:usb1="00000000" w:usb2="000A005E" w:usb3="00000000" w:csb0="00040001" w:csb1="00000000"/>
  </w:font>
  <w:font w:name="微软雅黑">
    <w:panose1 w:val="020B0503020204020204"/>
    <w:charset w:val="86"/>
    <w:family w:val="auto"/>
    <w:pitch w:val="default"/>
    <w:sig w:usb0="80000287" w:usb1="2ACF3C50" w:usb2="00000016" w:usb3="00000000" w:csb0="0004001F" w:csb1="00000000"/>
    <w:embedRegular r:id="rId4" w:fontKey="{11DD5FEB-AC9B-473A-A0AA-A6DC9CEA4125}"/>
  </w:font>
  <w:font w:name=".......">
    <w:altName w:val="DejaVu Math TeX Gyre"/>
    <w:panose1 w:val="00000000000000000000"/>
    <w:charset w:val="00"/>
    <w:family w:val="auto"/>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5" w:fontKey="{4C88783E-C833-4DF2-8D39-4627A4C652A6}"/>
  </w:font>
  <w:font w:name="楷体_GB2312">
    <w:panose1 w:val="02010609030101010101"/>
    <w:charset w:val="86"/>
    <w:family w:val="auto"/>
    <w:pitch w:val="default"/>
    <w:sig w:usb0="00000001" w:usb1="080E0000" w:usb2="00000000" w:usb3="00000000" w:csb0="00040000" w:csb1="00000000"/>
    <w:embedRegular r:id="rId6" w:fontKey="{517560E0-8BE5-4322-989E-41A879BBE13C}"/>
  </w:font>
  <w:font w:name="仿宋">
    <w:panose1 w:val="02010609060101010101"/>
    <w:charset w:val="86"/>
    <w:family w:val="modern"/>
    <w:pitch w:val="default"/>
    <w:sig w:usb0="800002BF" w:usb1="38CF7CFA" w:usb2="00000016" w:usb3="00000000" w:csb0="00040001" w:csb1="00000000"/>
    <w:embedRegular r:id="rId7" w:fontKey="{834F0619-7762-4417-847B-24C614336AB6}"/>
  </w:font>
  <w:font w:name="Noto Color Emoji">
    <w:altName w:val="仿宋_GB2312"/>
    <w:panose1 w:val="00000000000000000000"/>
    <w:charset w:val="00"/>
    <w:family w:val="auto"/>
    <w:pitch w:val="default"/>
    <w:sig w:usb0="00000000" w:usb1="00000000" w:usb2="00000000" w:usb3="00000000" w:csb0="00000000" w:csb1="00000000"/>
    <w:embedRegular r:id="rId8" w:fontKey="{E0C9CA2D-0665-4E6A-BE32-60E1ACF0A9B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78BA6">
    <w:pPr>
      <w:pStyle w:val="1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188C5B">
                          <w:pPr>
                            <w:pStyle w:val="13"/>
                            <w:rPr>
                              <w:rFonts w:hint="eastAsia" w:ascii="宋体" w:hAnsi="宋体" w:eastAsia="宋体" w:cstheme="minorEastAsia"/>
                              <w:sz w:val="28"/>
                            </w:rPr>
                          </w:pPr>
                          <w:r>
                            <w:rPr>
                              <w:rFonts w:hint="eastAsia" w:ascii="宋体" w:hAnsi="宋体" w:eastAsia="宋体" w:cstheme="minorEastAsia"/>
                              <w:sz w:val="28"/>
                            </w:rPr>
                            <w:t>—</w:t>
                          </w:r>
                          <w:r>
                            <w:rPr>
                              <w:rFonts w:hint="eastAsia" w:ascii="宋体" w:hAnsi="宋体" w:eastAsia="宋体" w:cstheme="minorEastAsia"/>
                              <w:sz w:val="24"/>
                            </w:rPr>
                            <w:t>　</w:t>
                          </w:r>
                          <w:r>
                            <w:rPr>
                              <w:rFonts w:hint="eastAsia" w:ascii="宋体" w:hAnsi="宋体" w:eastAsia="宋体" w:cstheme="minorEastAsia"/>
                              <w:sz w:val="28"/>
                            </w:rPr>
                            <w:fldChar w:fldCharType="begin"/>
                          </w:r>
                          <w:r>
                            <w:rPr>
                              <w:rFonts w:hint="eastAsia" w:ascii="宋体" w:hAnsi="宋体" w:eastAsia="宋体" w:cstheme="minorEastAsia"/>
                              <w:sz w:val="28"/>
                            </w:rPr>
                            <w:instrText xml:space="preserve"> PAGE  \* MERGEFORMAT </w:instrText>
                          </w:r>
                          <w:r>
                            <w:rPr>
                              <w:rFonts w:hint="eastAsia" w:ascii="宋体" w:hAnsi="宋体" w:eastAsia="宋体" w:cstheme="minorEastAsia"/>
                              <w:sz w:val="28"/>
                            </w:rPr>
                            <w:fldChar w:fldCharType="separate"/>
                          </w:r>
                          <w:r>
                            <w:rPr>
                              <w:rFonts w:hint="eastAsia" w:ascii="宋体" w:hAnsi="宋体" w:eastAsia="宋体" w:cstheme="minorEastAsia"/>
                              <w:sz w:val="28"/>
                            </w:rPr>
                            <w:t>1</w:t>
                          </w:r>
                          <w:r>
                            <w:rPr>
                              <w:rFonts w:hint="eastAsia" w:ascii="宋体" w:hAnsi="宋体" w:eastAsia="宋体" w:cstheme="minorEastAsia"/>
                              <w:sz w:val="28"/>
                            </w:rPr>
                            <w:fldChar w:fldCharType="end"/>
                          </w:r>
                          <w:r>
                            <w:rPr>
                              <w:rFonts w:hint="eastAsia" w:ascii="宋体" w:hAnsi="宋体" w:eastAsia="宋体" w:cstheme="minorEastAsia"/>
                              <w:sz w:val="24"/>
                            </w:rPr>
                            <w:t>　</w:t>
                          </w:r>
                          <w:r>
                            <w:rPr>
                              <w:rFonts w:hint="eastAsia" w:ascii="宋体" w:hAnsi="宋体" w:eastAsia="宋体" w:cstheme="minorEastAsia"/>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MyfLg04AgAAawQAAA4AAABkcnMvZTJvRG9jLnhtbK1UzY7T&#10;MBC+I/EOlu80aXdZVVXTVdmqCKliVyqIs+s4TST/yXablAeAN+DEhTvP1efgs9N2YeGwBy7OeGY8&#10;M983M5nedkqSvXC+Mbqgw0FOidDclI3eFvTjh+WrMSU+MF0yabQo6EF4ejt7+WLa2okYmdrIUjiC&#10;INpPWlvQOgQ7yTLPa6GYHxgrNIyVcYoFXN02Kx1rEV3JbJTnN1lrXGmd4cJ7aBe9kZ4iuucENFXV&#10;cLEwfKeEDn1UJyQLgOTrxno6S9VWleDhvqq8CEQWFEhDOpEE8iae2WzKJlvHbN3wUwnsOSU8waRY&#10;o5H0EmrBAiM71/wVSjXcGW+qMOBGZT2QxAhQDPMn3KxrZkXCAqq9vZDu/19Y/n7/4EhTFvSaEs0U&#10;Gn789vX4/efxxxdyHelprZ/Aa23hF7o3psPQnPUeyoi6q5yKX+AhsIPcw4Vc0QXC46PxaDzOYeKw&#10;nS+Inz0+t86Ht8IoEoWCOnQvkcr2Kx9617NLzKbNspEydVBq0hb05up1nh5cLAguNXJEEH2xUQrd&#10;pjsh25jyAGDO9JPhLV82SL5iPjwwh1FAwViWcI+jkgZJzEmipDbu87/00R8dgpWSFqNVUI1NokS+&#10;0+jcKL/CGmAU0w2C+0O9Oav1Tt0ZTO0Q62h5EqNzkGexckZ9wi7NYzaYmObIWdBwFu9CP+jYRS7m&#10;8+S0s67Z1v0DTKBlYaXXlsc0kVJv57sAWhPbkaqenxODmMHUr9O+xCH//Z68Hv8Rs1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zJ8uDTgCAABrBAAADgAAAAAAAAABACAAAAAlAQAAZHJzL2Uy&#10;b0RvYy54bWxQSwUGAAAAAAYABgBZAQAAzwUAAAAA&#10;">
              <v:fill on="f" focussize="0,0"/>
              <v:stroke on="f" weight="0.5pt"/>
              <v:imagedata o:title=""/>
              <o:lock v:ext="edit" aspectratio="f"/>
              <v:textbox inset="16pt,0mm,16pt,0mm" style="mso-fit-shape-to-text:t;">
                <w:txbxContent>
                  <w:p w14:paraId="21188C5B">
                    <w:pPr>
                      <w:pStyle w:val="13"/>
                      <w:rPr>
                        <w:rFonts w:hint="eastAsia" w:ascii="宋体" w:hAnsi="宋体" w:eastAsia="宋体" w:cstheme="minorEastAsia"/>
                        <w:sz w:val="28"/>
                      </w:rPr>
                    </w:pPr>
                    <w:r>
                      <w:rPr>
                        <w:rFonts w:hint="eastAsia" w:ascii="宋体" w:hAnsi="宋体" w:eastAsia="宋体" w:cstheme="minorEastAsia"/>
                        <w:sz w:val="28"/>
                      </w:rPr>
                      <w:t>—</w:t>
                    </w:r>
                    <w:r>
                      <w:rPr>
                        <w:rFonts w:hint="eastAsia" w:ascii="宋体" w:hAnsi="宋体" w:eastAsia="宋体" w:cstheme="minorEastAsia"/>
                        <w:sz w:val="24"/>
                      </w:rPr>
                      <w:t>　</w:t>
                    </w:r>
                    <w:r>
                      <w:rPr>
                        <w:rFonts w:hint="eastAsia" w:ascii="宋体" w:hAnsi="宋体" w:eastAsia="宋体" w:cstheme="minorEastAsia"/>
                        <w:sz w:val="28"/>
                      </w:rPr>
                      <w:fldChar w:fldCharType="begin"/>
                    </w:r>
                    <w:r>
                      <w:rPr>
                        <w:rFonts w:hint="eastAsia" w:ascii="宋体" w:hAnsi="宋体" w:eastAsia="宋体" w:cstheme="minorEastAsia"/>
                        <w:sz w:val="28"/>
                      </w:rPr>
                      <w:instrText xml:space="preserve"> PAGE  \* MERGEFORMAT </w:instrText>
                    </w:r>
                    <w:r>
                      <w:rPr>
                        <w:rFonts w:hint="eastAsia" w:ascii="宋体" w:hAnsi="宋体" w:eastAsia="宋体" w:cstheme="minorEastAsia"/>
                        <w:sz w:val="28"/>
                      </w:rPr>
                      <w:fldChar w:fldCharType="separate"/>
                    </w:r>
                    <w:r>
                      <w:rPr>
                        <w:rFonts w:hint="eastAsia" w:ascii="宋体" w:hAnsi="宋体" w:eastAsia="宋体" w:cstheme="minorEastAsia"/>
                        <w:sz w:val="28"/>
                      </w:rPr>
                      <w:t>1</w:t>
                    </w:r>
                    <w:r>
                      <w:rPr>
                        <w:rFonts w:hint="eastAsia" w:ascii="宋体" w:hAnsi="宋体" w:eastAsia="宋体" w:cstheme="minorEastAsia"/>
                        <w:sz w:val="28"/>
                      </w:rPr>
                      <w:fldChar w:fldCharType="end"/>
                    </w:r>
                    <w:r>
                      <w:rPr>
                        <w:rFonts w:hint="eastAsia" w:ascii="宋体" w:hAnsi="宋体" w:eastAsia="宋体" w:cstheme="minorEastAsia"/>
                        <w:sz w:val="24"/>
                      </w:rPr>
                      <w:t>　</w:t>
                    </w:r>
                    <w:r>
                      <w:rPr>
                        <w:rFonts w:hint="eastAsia" w:ascii="宋体" w:hAnsi="宋体" w:eastAsia="宋体" w:cstheme="minorEastAsia"/>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EAACA">
    <w:pPr>
      <w:pStyle w:val="1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TrueTypeFonts/>
  <w:saveSubsetFonts/>
  <w:bordersDoNotSurroundHeader w:val="0"/>
  <w:bordersDoNotSurroundFooter w:val="0"/>
  <w:trackRevisions w:val="1"/>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xZDdhOWU1NDViOGE2NmNhZmVkNTEwYTU5ZTY4ZWEifQ=="/>
    <w:docVar w:name="KSO_WPS_MARK_KEY" w:val="4e116e91-6918-4b7a-a509-354a3c730a78"/>
  </w:docVars>
  <w:rsids>
    <w:rsidRoot w:val="C7199932"/>
    <w:rsid w:val="00024D4E"/>
    <w:rsid w:val="00093BC1"/>
    <w:rsid w:val="002E203B"/>
    <w:rsid w:val="003603F3"/>
    <w:rsid w:val="00783C45"/>
    <w:rsid w:val="007F39D5"/>
    <w:rsid w:val="008E5B3E"/>
    <w:rsid w:val="009359B5"/>
    <w:rsid w:val="009A13B3"/>
    <w:rsid w:val="009F1115"/>
    <w:rsid w:val="00AA3CEC"/>
    <w:rsid w:val="00BE32F3"/>
    <w:rsid w:val="00CA28B6"/>
    <w:rsid w:val="00CA4A62"/>
    <w:rsid w:val="00D16B71"/>
    <w:rsid w:val="00EC1CA7"/>
    <w:rsid w:val="00FB4309"/>
    <w:rsid w:val="00FC02BF"/>
    <w:rsid w:val="010C27DA"/>
    <w:rsid w:val="0115215B"/>
    <w:rsid w:val="01325A8F"/>
    <w:rsid w:val="01352F5F"/>
    <w:rsid w:val="013E4D0A"/>
    <w:rsid w:val="013E61E2"/>
    <w:rsid w:val="01613B05"/>
    <w:rsid w:val="018B1F6C"/>
    <w:rsid w:val="019D115B"/>
    <w:rsid w:val="01A4259A"/>
    <w:rsid w:val="01BC7971"/>
    <w:rsid w:val="01C86564"/>
    <w:rsid w:val="01F66DBF"/>
    <w:rsid w:val="02056D00"/>
    <w:rsid w:val="020A4028"/>
    <w:rsid w:val="02497534"/>
    <w:rsid w:val="02612BD3"/>
    <w:rsid w:val="0271744C"/>
    <w:rsid w:val="027D2D3A"/>
    <w:rsid w:val="028247A2"/>
    <w:rsid w:val="02A05C95"/>
    <w:rsid w:val="02C67BA4"/>
    <w:rsid w:val="02EC31EC"/>
    <w:rsid w:val="02F4124E"/>
    <w:rsid w:val="030516AD"/>
    <w:rsid w:val="03193487"/>
    <w:rsid w:val="031F1324"/>
    <w:rsid w:val="0341645D"/>
    <w:rsid w:val="03426C29"/>
    <w:rsid w:val="03562CE2"/>
    <w:rsid w:val="035D0D61"/>
    <w:rsid w:val="038A1BB2"/>
    <w:rsid w:val="03995BB7"/>
    <w:rsid w:val="03A34A22"/>
    <w:rsid w:val="03D55682"/>
    <w:rsid w:val="03DF2ED1"/>
    <w:rsid w:val="03FE707F"/>
    <w:rsid w:val="040C727D"/>
    <w:rsid w:val="041365C4"/>
    <w:rsid w:val="042523B7"/>
    <w:rsid w:val="044E2916"/>
    <w:rsid w:val="045A41B5"/>
    <w:rsid w:val="046D304D"/>
    <w:rsid w:val="046F48A3"/>
    <w:rsid w:val="0482725E"/>
    <w:rsid w:val="0491726F"/>
    <w:rsid w:val="04AA73D2"/>
    <w:rsid w:val="04BA25D6"/>
    <w:rsid w:val="04DB0AFA"/>
    <w:rsid w:val="04F05A6B"/>
    <w:rsid w:val="04F630F4"/>
    <w:rsid w:val="05066B4B"/>
    <w:rsid w:val="051C4018"/>
    <w:rsid w:val="05383F82"/>
    <w:rsid w:val="054504E1"/>
    <w:rsid w:val="05677ECA"/>
    <w:rsid w:val="056F72B2"/>
    <w:rsid w:val="05791EDF"/>
    <w:rsid w:val="059F0E88"/>
    <w:rsid w:val="05B24A66"/>
    <w:rsid w:val="05D4336F"/>
    <w:rsid w:val="05DA3B66"/>
    <w:rsid w:val="05EA7B23"/>
    <w:rsid w:val="06021ED4"/>
    <w:rsid w:val="06176836"/>
    <w:rsid w:val="0619056A"/>
    <w:rsid w:val="06255FDE"/>
    <w:rsid w:val="06317FD8"/>
    <w:rsid w:val="06470AB2"/>
    <w:rsid w:val="066E2A5F"/>
    <w:rsid w:val="0673692E"/>
    <w:rsid w:val="067F49DD"/>
    <w:rsid w:val="06A551B3"/>
    <w:rsid w:val="06AE7966"/>
    <w:rsid w:val="06AF5964"/>
    <w:rsid w:val="06D432E7"/>
    <w:rsid w:val="07100621"/>
    <w:rsid w:val="071023CF"/>
    <w:rsid w:val="071714D0"/>
    <w:rsid w:val="071719AF"/>
    <w:rsid w:val="071747CF"/>
    <w:rsid w:val="071B37E5"/>
    <w:rsid w:val="07506C6F"/>
    <w:rsid w:val="075370E9"/>
    <w:rsid w:val="076646E5"/>
    <w:rsid w:val="0768045D"/>
    <w:rsid w:val="07693F0E"/>
    <w:rsid w:val="076E7513"/>
    <w:rsid w:val="077B0190"/>
    <w:rsid w:val="07AA2823"/>
    <w:rsid w:val="07AC584F"/>
    <w:rsid w:val="07BF007D"/>
    <w:rsid w:val="07CB7A8B"/>
    <w:rsid w:val="07D36693"/>
    <w:rsid w:val="07EF45F0"/>
    <w:rsid w:val="08110161"/>
    <w:rsid w:val="08214999"/>
    <w:rsid w:val="0825634E"/>
    <w:rsid w:val="082F30B8"/>
    <w:rsid w:val="083D65AA"/>
    <w:rsid w:val="085E7480"/>
    <w:rsid w:val="08613681"/>
    <w:rsid w:val="08631087"/>
    <w:rsid w:val="08BB280E"/>
    <w:rsid w:val="08C47915"/>
    <w:rsid w:val="08E25FED"/>
    <w:rsid w:val="08E72F73"/>
    <w:rsid w:val="08E853C6"/>
    <w:rsid w:val="090F5A40"/>
    <w:rsid w:val="09300B06"/>
    <w:rsid w:val="09322473"/>
    <w:rsid w:val="093E2DB5"/>
    <w:rsid w:val="093F6235"/>
    <w:rsid w:val="094D1BA9"/>
    <w:rsid w:val="096D58B6"/>
    <w:rsid w:val="09866978"/>
    <w:rsid w:val="09C94AB7"/>
    <w:rsid w:val="09E004E6"/>
    <w:rsid w:val="09F2665F"/>
    <w:rsid w:val="0A143738"/>
    <w:rsid w:val="0A2148F3"/>
    <w:rsid w:val="0A287A2F"/>
    <w:rsid w:val="0A2C5771"/>
    <w:rsid w:val="0A334D52"/>
    <w:rsid w:val="0A3A097E"/>
    <w:rsid w:val="0A863549"/>
    <w:rsid w:val="0AB33793"/>
    <w:rsid w:val="0AB51320"/>
    <w:rsid w:val="0ACC0D02"/>
    <w:rsid w:val="0B0F64C7"/>
    <w:rsid w:val="0B116715"/>
    <w:rsid w:val="0B321C39"/>
    <w:rsid w:val="0B420FC5"/>
    <w:rsid w:val="0B526183"/>
    <w:rsid w:val="0B64718D"/>
    <w:rsid w:val="0B744619"/>
    <w:rsid w:val="0B772A1C"/>
    <w:rsid w:val="0B811AED"/>
    <w:rsid w:val="0B85123A"/>
    <w:rsid w:val="0B865BC5"/>
    <w:rsid w:val="0B9F1C6E"/>
    <w:rsid w:val="0BA53A2D"/>
    <w:rsid w:val="0BA87B49"/>
    <w:rsid w:val="0BB10D37"/>
    <w:rsid w:val="0BEE146E"/>
    <w:rsid w:val="0BFE0C8F"/>
    <w:rsid w:val="0C060B9E"/>
    <w:rsid w:val="0C1F7EF9"/>
    <w:rsid w:val="0C3015AC"/>
    <w:rsid w:val="0C346B5F"/>
    <w:rsid w:val="0C4E6643"/>
    <w:rsid w:val="0C5D6E8D"/>
    <w:rsid w:val="0C6008CA"/>
    <w:rsid w:val="0C7156BE"/>
    <w:rsid w:val="0C727276"/>
    <w:rsid w:val="0C926487"/>
    <w:rsid w:val="0C930BF7"/>
    <w:rsid w:val="0C9F1F6F"/>
    <w:rsid w:val="0CA834EC"/>
    <w:rsid w:val="0CB05C7B"/>
    <w:rsid w:val="0CCC259E"/>
    <w:rsid w:val="0CE618D1"/>
    <w:rsid w:val="0CF94F44"/>
    <w:rsid w:val="0D070F9C"/>
    <w:rsid w:val="0D3A3195"/>
    <w:rsid w:val="0D4835B1"/>
    <w:rsid w:val="0D6C23E2"/>
    <w:rsid w:val="0D761716"/>
    <w:rsid w:val="0D841B38"/>
    <w:rsid w:val="0D9B6985"/>
    <w:rsid w:val="0DB31D06"/>
    <w:rsid w:val="0DC038A7"/>
    <w:rsid w:val="0DC70935"/>
    <w:rsid w:val="0DCC6B07"/>
    <w:rsid w:val="0DFB582D"/>
    <w:rsid w:val="0E0572C7"/>
    <w:rsid w:val="0E1466C1"/>
    <w:rsid w:val="0E19600D"/>
    <w:rsid w:val="0E39045D"/>
    <w:rsid w:val="0E3A78EE"/>
    <w:rsid w:val="0E3B7858"/>
    <w:rsid w:val="0E4A08BC"/>
    <w:rsid w:val="0E4F655A"/>
    <w:rsid w:val="0E5867B2"/>
    <w:rsid w:val="0E7367D6"/>
    <w:rsid w:val="0E9301D2"/>
    <w:rsid w:val="0EA01232"/>
    <w:rsid w:val="0EA8466F"/>
    <w:rsid w:val="0EAC6E81"/>
    <w:rsid w:val="0EAF7E5D"/>
    <w:rsid w:val="0EB61AAE"/>
    <w:rsid w:val="0EB9334C"/>
    <w:rsid w:val="0EBA3815"/>
    <w:rsid w:val="0EC86C68"/>
    <w:rsid w:val="0EC95E16"/>
    <w:rsid w:val="0ED36CAD"/>
    <w:rsid w:val="0EE03A7E"/>
    <w:rsid w:val="0F1A19E5"/>
    <w:rsid w:val="0F1D7D7F"/>
    <w:rsid w:val="0F2A2816"/>
    <w:rsid w:val="0F30560A"/>
    <w:rsid w:val="0F505928"/>
    <w:rsid w:val="0F53554E"/>
    <w:rsid w:val="0F5A3F4C"/>
    <w:rsid w:val="0F6E755A"/>
    <w:rsid w:val="0F712210"/>
    <w:rsid w:val="0FA20A60"/>
    <w:rsid w:val="0FA933C0"/>
    <w:rsid w:val="0FAB0EE6"/>
    <w:rsid w:val="0FAF0E26"/>
    <w:rsid w:val="0FB00067"/>
    <w:rsid w:val="0FCB5645"/>
    <w:rsid w:val="10023D71"/>
    <w:rsid w:val="10120F66"/>
    <w:rsid w:val="101D21BC"/>
    <w:rsid w:val="1024170F"/>
    <w:rsid w:val="10352221"/>
    <w:rsid w:val="10426FF1"/>
    <w:rsid w:val="105005C5"/>
    <w:rsid w:val="106C17B3"/>
    <w:rsid w:val="10754D74"/>
    <w:rsid w:val="109A0F5B"/>
    <w:rsid w:val="10AD2A04"/>
    <w:rsid w:val="10C32DA7"/>
    <w:rsid w:val="10D46A26"/>
    <w:rsid w:val="10E14401"/>
    <w:rsid w:val="10E32F90"/>
    <w:rsid w:val="10E6462C"/>
    <w:rsid w:val="10EA711E"/>
    <w:rsid w:val="10F43713"/>
    <w:rsid w:val="11004E72"/>
    <w:rsid w:val="11084B3D"/>
    <w:rsid w:val="110A23AF"/>
    <w:rsid w:val="110A7108"/>
    <w:rsid w:val="11170F95"/>
    <w:rsid w:val="112E258A"/>
    <w:rsid w:val="11586462"/>
    <w:rsid w:val="11610B7F"/>
    <w:rsid w:val="11630FF1"/>
    <w:rsid w:val="116C71C0"/>
    <w:rsid w:val="11877731"/>
    <w:rsid w:val="11A05C9B"/>
    <w:rsid w:val="11A27578"/>
    <w:rsid w:val="11A47D3B"/>
    <w:rsid w:val="11B76268"/>
    <w:rsid w:val="11B8018D"/>
    <w:rsid w:val="11BF3ECF"/>
    <w:rsid w:val="11C37011"/>
    <w:rsid w:val="11CE5651"/>
    <w:rsid w:val="11D37251"/>
    <w:rsid w:val="11E525D9"/>
    <w:rsid w:val="121A67F7"/>
    <w:rsid w:val="121B6B44"/>
    <w:rsid w:val="122F6874"/>
    <w:rsid w:val="12492A18"/>
    <w:rsid w:val="127F187A"/>
    <w:rsid w:val="12B16B16"/>
    <w:rsid w:val="12B31436"/>
    <w:rsid w:val="12D043F2"/>
    <w:rsid w:val="12DE15D3"/>
    <w:rsid w:val="12F157AA"/>
    <w:rsid w:val="130040E6"/>
    <w:rsid w:val="1302186B"/>
    <w:rsid w:val="130F24E7"/>
    <w:rsid w:val="13122A57"/>
    <w:rsid w:val="132D60B6"/>
    <w:rsid w:val="13436FF2"/>
    <w:rsid w:val="134E20A5"/>
    <w:rsid w:val="13651CF4"/>
    <w:rsid w:val="13743CE5"/>
    <w:rsid w:val="13775CD9"/>
    <w:rsid w:val="13785584"/>
    <w:rsid w:val="139C3638"/>
    <w:rsid w:val="13AC1380"/>
    <w:rsid w:val="13DC5C68"/>
    <w:rsid w:val="13EC0DDF"/>
    <w:rsid w:val="13FD017F"/>
    <w:rsid w:val="14076907"/>
    <w:rsid w:val="1428665D"/>
    <w:rsid w:val="14373B18"/>
    <w:rsid w:val="14385EE1"/>
    <w:rsid w:val="145343F3"/>
    <w:rsid w:val="14593607"/>
    <w:rsid w:val="145B17C5"/>
    <w:rsid w:val="145E4316"/>
    <w:rsid w:val="146F2E2A"/>
    <w:rsid w:val="14B612FA"/>
    <w:rsid w:val="14BE636C"/>
    <w:rsid w:val="14D64C58"/>
    <w:rsid w:val="14ED40C7"/>
    <w:rsid w:val="14FC26DE"/>
    <w:rsid w:val="14FD5CE2"/>
    <w:rsid w:val="150C0679"/>
    <w:rsid w:val="151D2886"/>
    <w:rsid w:val="151F5428"/>
    <w:rsid w:val="152439DA"/>
    <w:rsid w:val="153306D2"/>
    <w:rsid w:val="15377927"/>
    <w:rsid w:val="15576A66"/>
    <w:rsid w:val="1590297C"/>
    <w:rsid w:val="15A12BAA"/>
    <w:rsid w:val="15AC6682"/>
    <w:rsid w:val="15B078C3"/>
    <w:rsid w:val="15B912F9"/>
    <w:rsid w:val="15C471A6"/>
    <w:rsid w:val="15D11933"/>
    <w:rsid w:val="15DC7712"/>
    <w:rsid w:val="15E06FF4"/>
    <w:rsid w:val="15E2753E"/>
    <w:rsid w:val="163A2FC4"/>
    <w:rsid w:val="163D1F3A"/>
    <w:rsid w:val="16415160"/>
    <w:rsid w:val="166D3FBE"/>
    <w:rsid w:val="16730884"/>
    <w:rsid w:val="168801D3"/>
    <w:rsid w:val="168B6CCA"/>
    <w:rsid w:val="16961354"/>
    <w:rsid w:val="169A3A63"/>
    <w:rsid w:val="16B8490E"/>
    <w:rsid w:val="16C62AAA"/>
    <w:rsid w:val="16C9626D"/>
    <w:rsid w:val="16CA5ECE"/>
    <w:rsid w:val="16D76A65"/>
    <w:rsid w:val="16E4257F"/>
    <w:rsid w:val="16ED2FAB"/>
    <w:rsid w:val="16FC64CC"/>
    <w:rsid w:val="1708251F"/>
    <w:rsid w:val="170A0918"/>
    <w:rsid w:val="174805DD"/>
    <w:rsid w:val="17526BF7"/>
    <w:rsid w:val="177C45C1"/>
    <w:rsid w:val="177D1CA4"/>
    <w:rsid w:val="177E059A"/>
    <w:rsid w:val="179F4443"/>
    <w:rsid w:val="17A231A2"/>
    <w:rsid w:val="17AD4137"/>
    <w:rsid w:val="17BE2920"/>
    <w:rsid w:val="17C64F6E"/>
    <w:rsid w:val="17C931CF"/>
    <w:rsid w:val="17E51656"/>
    <w:rsid w:val="17EA20DF"/>
    <w:rsid w:val="180C06D7"/>
    <w:rsid w:val="180E6EB0"/>
    <w:rsid w:val="18117D55"/>
    <w:rsid w:val="181574F0"/>
    <w:rsid w:val="183323C1"/>
    <w:rsid w:val="183A2F0B"/>
    <w:rsid w:val="183F48C2"/>
    <w:rsid w:val="18437956"/>
    <w:rsid w:val="184B3240"/>
    <w:rsid w:val="186D1E0D"/>
    <w:rsid w:val="188F0F59"/>
    <w:rsid w:val="189C7F66"/>
    <w:rsid w:val="18DE00ED"/>
    <w:rsid w:val="18F17C7F"/>
    <w:rsid w:val="19061883"/>
    <w:rsid w:val="191D363A"/>
    <w:rsid w:val="19260082"/>
    <w:rsid w:val="193957B5"/>
    <w:rsid w:val="19681ACB"/>
    <w:rsid w:val="19801636"/>
    <w:rsid w:val="19922AD7"/>
    <w:rsid w:val="19D30453"/>
    <w:rsid w:val="19E716D4"/>
    <w:rsid w:val="19E971DB"/>
    <w:rsid w:val="19ED16E8"/>
    <w:rsid w:val="19F07221"/>
    <w:rsid w:val="1A185587"/>
    <w:rsid w:val="1A4E2188"/>
    <w:rsid w:val="1A6B20DB"/>
    <w:rsid w:val="1A834613"/>
    <w:rsid w:val="1A894735"/>
    <w:rsid w:val="1AB32372"/>
    <w:rsid w:val="1AD32943"/>
    <w:rsid w:val="1AE6371B"/>
    <w:rsid w:val="1AF20311"/>
    <w:rsid w:val="1AF44089"/>
    <w:rsid w:val="1AFC2F3E"/>
    <w:rsid w:val="1AFE63D7"/>
    <w:rsid w:val="1B041DF3"/>
    <w:rsid w:val="1B065B6B"/>
    <w:rsid w:val="1B157B5C"/>
    <w:rsid w:val="1B216501"/>
    <w:rsid w:val="1B530684"/>
    <w:rsid w:val="1B5C43EB"/>
    <w:rsid w:val="1B730D92"/>
    <w:rsid w:val="1B8800F2"/>
    <w:rsid w:val="1B8B09F1"/>
    <w:rsid w:val="1B914F12"/>
    <w:rsid w:val="1B9A44ED"/>
    <w:rsid w:val="1B9C027D"/>
    <w:rsid w:val="1BB074A7"/>
    <w:rsid w:val="1BE20F72"/>
    <w:rsid w:val="1BF8561A"/>
    <w:rsid w:val="1C077DEC"/>
    <w:rsid w:val="1C085353"/>
    <w:rsid w:val="1C0876C1"/>
    <w:rsid w:val="1C435829"/>
    <w:rsid w:val="1C4E0B38"/>
    <w:rsid w:val="1C6A4452"/>
    <w:rsid w:val="1C6F7740"/>
    <w:rsid w:val="1C7C7DC1"/>
    <w:rsid w:val="1C915776"/>
    <w:rsid w:val="1CAE5AC1"/>
    <w:rsid w:val="1CC83657"/>
    <w:rsid w:val="1CDB1738"/>
    <w:rsid w:val="1CDF48C5"/>
    <w:rsid w:val="1CEE2D5A"/>
    <w:rsid w:val="1CEF02A3"/>
    <w:rsid w:val="1CF739BD"/>
    <w:rsid w:val="1D1A5D7F"/>
    <w:rsid w:val="1D1B1E45"/>
    <w:rsid w:val="1D54181B"/>
    <w:rsid w:val="1D5F2D27"/>
    <w:rsid w:val="1D61177E"/>
    <w:rsid w:val="1D882D52"/>
    <w:rsid w:val="1D8A66DC"/>
    <w:rsid w:val="1DA17DCD"/>
    <w:rsid w:val="1DCB03ED"/>
    <w:rsid w:val="1DE97DFD"/>
    <w:rsid w:val="1DF26284"/>
    <w:rsid w:val="1E14234D"/>
    <w:rsid w:val="1E1F05AE"/>
    <w:rsid w:val="1E2146A1"/>
    <w:rsid w:val="1E3A7F09"/>
    <w:rsid w:val="1E436340"/>
    <w:rsid w:val="1E4C1AE7"/>
    <w:rsid w:val="1E674E30"/>
    <w:rsid w:val="1E7F3898"/>
    <w:rsid w:val="1E917E41"/>
    <w:rsid w:val="1EB078DA"/>
    <w:rsid w:val="1EC01DA0"/>
    <w:rsid w:val="1EC24378"/>
    <w:rsid w:val="1EF47B1B"/>
    <w:rsid w:val="1F0479C7"/>
    <w:rsid w:val="1F1A7E37"/>
    <w:rsid w:val="1F3E7310"/>
    <w:rsid w:val="1F775289"/>
    <w:rsid w:val="1FA6791C"/>
    <w:rsid w:val="1FB06288"/>
    <w:rsid w:val="1FC30D9D"/>
    <w:rsid w:val="1FDA480E"/>
    <w:rsid w:val="20264187"/>
    <w:rsid w:val="203D4934"/>
    <w:rsid w:val="20450EE3"/>
    <w:rsid w:val="206227C0"/>
    <w:rsid w:val="20675279"/>
    <w:rsid w:val="207F2647"/>
    <w:rsid w:val="208A4E95"/>
    <w:rsid w:val="20987265"/>
    <w:rsid w:val="20995F1A"/>
    <w:rsid w:val="20BF07A2"/>
    <w:rsid w:val="20DA787E"/>
    <w:rsid w:val="20F17F3A"/>
    <w:rsid w:val="20FB5A46"/>
    <w:rsid w:val="210F00FC"/>
    <w:rsid w:val="211E38B3"/>
    <w:rsid w:val="21574149"/>
    <w:rsid w:val="215A276C"/>
    <w:rsid w:val="215A2F46"/>
    <w:rsid w:val="216B1466"/>
    <w:rsid w:val="21884E0F"/>
    <w:rsid w:val="21EE18DD"/>
    <w:rsid w:val="21FE134A"/>
    <w:rsid w:val="22146A1F"/>
    <w:rsid w:val="22447B69"/>
    <w:rsid w:val="224F0DFD"/>
    <w:rsid w:val="22702742"/>
    <w:rsid w:val="22D87DED"/>
    <w:rsid w:val="22E17E7C"/>
    <w:rsid w:val="22F55C75"/>
    <w:rsid w:val="230865AC"/>
    <w:rsid w:val="231D1CA3"/>
    <w:rsid w:val="233532DB"/>
    <w:rsid w:val="23440C8D"/>
    <w:rsid w:val="23491C79"/>
    <w:rsid w:val="238147E5"/>
    <w:rsid w:val="23857832"/>
    <w:rsid w:val="239B2874"/>
    <w:rsid w:val="23CA788B"/>
    <w:rsid w:val="23D16B6E"/>
    <w:rsid w:val="23DF2E9E"/>
    <w:rsid w:val="23E67AE2"/>
    <w:rsid w:val="23E9208B"/>
    <w:rsid w:val="23EB5808"/>
    <w:rsid w:val="23F62966"/>
    <w:rsid w:val="23FA07D1"/>
    <w:rsid w:val="24080B28"/>
    <w:rsid w:val="242C30E1"/>
    <w:rsid w:val="243510D4"/>
    <w:rsid w:val="24441E15"/>
    <w:rsid w:val="2455763F"/>
    <w:rsid w:val="245E3964"/>
    <w:rsid w:val="246F1264"/>
    <w:rsid w:val="24747FE9"/>
    <w:rsid w:val="2475171D"/>
    <w:rsid w:val="247C0C4C"/>
    <w:rsid w:val="248508C8"/>
    <w:rsid w:val="24A26904"/>
    <w:rsid w:val="24A93651"/>
    <w:rsid w:val="24C87697"/>
    <w:rsid w:val="24E524E3"/>
    <w:rsid w:val="24F10B47"/>
    <w:rsid w:val="250D0451"/>
    <w:rsid w:val="25280EF3"/>
    <w:rsid w:val="253E00C7"/>
    <w:rsid w:val="25473008"/>
    <w:rsid w:val="254E12A6"/>
    <w:rsid w:val="254E4FE8"/>
    <w:rsid w:val="25667418"/>
    <w:rsid w:val="25853B30"/>
    <w:rsid w:val="25875AFA"/>
    <w:rsid w:val="25A4419D"/>
    <w:rsid w:val="25AD72C7"/>
    <w:rsid w:val="25B64840"/>
    <w:rsid w:val="25DB517C"/>
    <w:rsid w:val="25DD5BAB"/>
    <w:rsid w:val="25DD6F32"/>
    <w:rsid w:val="25E116AE"/>
    <w:rsid w:val="25F55E03"/>
    <w:rsid w:val="265A1F68"/>
    <w:rsid w:val="2661634B"/>
    <w:rsid w:val="266D4CF0"/>
    <w:rsid w:val="26741477"/>
    <w:rsid w:val="269419BB"/>
    <w:rsid w:val="26BC60C2"/>
    <w:rsid w:val="27074D51"/>
    <w:rsid w:val="271F39BF"/>
    <w:rsid w:val="272F033F"/>
    <w:rsid w:val="272F1EE3"/>
    <w:rsid w:val="27392E24"/>
    <w:rsid w:val="27594591"/>
    <w:rsid w:val="27665239"/>
    <w:rsid w:val="277A2E88"/>
    <w:rsid w:val="27A41E30"/>
    <w:rsid w:val="27A5052A"/>
    <w:rsid w:val="27AC6936"/>
    <w:rsid w:val="27BC36D5"/>
    <w:rsid w:val="27E1545A"/>
    <w:rsid w:val="27ED70BE"/>
    <w:rsid w:val="28146481"/>
    <w:rsid w:val="28844573"/>
    <w:rsid w:val="28885E11"/>
    <w:rsid w:val="28886E46"/>
    <w:rsid w:val="28B22E8E"/>
    <w:rsid w:val="28D93D8C"/>
    <w:rsid w:val="28F429D0"/>
    <w:rsid w:val="290731DA"/>
    <w:rsid w:val="291D29FD"/>
    <w:rsid w:val="292440FD"/>
    <w:rsid w:val="29404C40"/>
    <w:rsid w:val="29442595"/>
    <w:rsid w:val="295E5F46"/>
    <w:rsid w:val="29954C89"/>
    <w:rsid w:val="299F1807"/>
    <w:rsid w:val="29C6459A"/>
    <w:rsid w:val="29E07097"/>
    <w:rsid w:val="29E928DF"/>
    <w:rsid w:val="29ED319E"/>
    <w:rsid w:val="29F239C6"/>
    <w:rsid w:val="2A0D1DA9"/>
    <w:rsid w:val="2A197EA2"/>
    <w:rsid w:val="2A22427F"/>
    <w:rsid w:val="2A3D2C2B"/>
    <w:rsid w:val="2A401E47"/>
    <w:rsid w:val="2A50295E"/>
    <w:rsid w:val="2A5559CD"/>
    <w:rsid w:val="2A577B8D"/>
    <w:rsid w:val="2A804DBC"/>
    <w:rsid w:val="2A83359C"/>
    <w:rsid w:val="2A8B1FCC"/>
    <w:rsid w:val="2A9913AE"/>
    <w:rsid w:val="2AE553C9"/>
    <w:rsid w:val="2AFB6D6E"/>
    <w:rsid w:val="2B160E6F"/>
    <w:rsid w:val="2B256991"/>
    <w:rsid w:val="2B2B7C3F"/>
    <w:rsid w:val="2B485C15"/>
    <w:rsid w:val="2B485D2C"/>
    <w:rsid w:val="2B577D1D"/>
    <w:rsid w:val="2B664172"/>
    <w:rsid w:val="2B727C26"/>
    <w:rsid w:val="2B7E52A9"/>
    <w:rsid w:val="2B910DC2"/>
    <w:rsid w:val="2BBB409A"/>
    <w:rsid w:val="2BBB64FD"/>
    <w:rsid w:val="2BBC58C5"/>
    <w:rsid w:val="2BD41CE3"/>
    <w:rsid w:val="2BDA6A14"/>
    <w:rsid w:val="2BE74795"/>
    <w:rsid w:val="2BF0264B"/>
    <w:rsid w:val="2C2D0C58"/>
    <w:rsid w:val="2C550700"/>
    <w:rsid w:val="2C570A67"/>
    <w:rsid w:val="2C626979"/>
    <w:rsid w:val="2C65392B"/>
    <w:rsid w:val="2C6B3CAE"/>
    <w:rsid w:val="2C772424"/>
    <w:rsid w:val="2CAD34EE"/>
    <w:rsid w:val="2CB474B4"/>
    <w:rsid w:val="2CDE75B4"/>
    <w:rsid w:val="2CF82F1F"/>
    <w:rsid w:val="2CF972DD"/>
    <w:rsid w:val="2CFD9AE8"/>
    <w:rsid w:val="2D0B7011"/>
    <w:rsid w:val="2D39489A"/>
    <w:rsid w:val="2D411F95"/>
    <w:rsid w:val="2D4D46ED"/>
    <w:rsid w:val="2D533957"/>
    <w:rsid w:val="2D6C23A1"/>
    <w:rsid w:val="2D714788"/>
    <w:rsid w:val="2D7F7A4C"/>
    <w:rsid w:val="2D9139BA"/>
    <w:rsid w:val="2D9A7591"/>
    <w:rsid w:val="2DAE6A51"/>
    <w:rsid w:val="2DC84F02"/>
    <w:rsid w:val="2DCB2E33"/>
    <w:rsid w:val="2DCC0382"/>
    <w:rsid w:val="2DDE2C1D"/>
    <w:rsid w:val="2DEC299E"/>
    <w:rsid w:val="2E163EBF"/>
    <w:rsid w:val="2E257F58"/>
    <w:rsid w:val="2E2A4FD8"/>
    <w:rsid w:val="2E377DCD"/>
    <w:rsid w:val="2E4C2D38"/>
    <w:rsid w:val="2E5C359E"/>
    <w:rsid w:val="2E5C7036"/>
    <w:rsid w:val="2E76670C"/>
    <w:rsid w:val="2E7B217F"/>
    <w:rsid w:val="2E7F3BD6"/>
    <w:rsid w:val="2E935FC6"/>
    <w:rsid w:val="2EC1207D"/>
    <w:rsid w:val="2ED52C6D"/>
    <w:rsid w:val="2EEA0C4A"/>
    <w:rsid w:val="2EEE392F"/>
    <w:rsid w:val="2F3C5DCC"/>
    <w:rsid w:val="2F651176"/>
    <w:rsid w:val="2F76077E"/>
    <w:rsid w:val="2F7904CD"/>
    <w:rsid w:val="2F9E23BE"/>
    <w:rsid w:val="2FC11C09"/>
    <w:rsid w:val="2FC736C3"/>
    <w:rsid w:val="2FC8637E"/>
    <w:rsid w:val="2FD33202"/>
    <w:rsid w:val="2FDB1DDC"/>
    <w:rsid w:val="30104620"/>
    <w:rsid w:val="301858CD"/>
    <w:rsid w:val="30196F7B"/>
    <w:rsid w:val="302A399A"/>
    <w:rsid w:val="30466CDD"/>
    <w:rsid w:val="304C3F20"/>
    <w:rsid w:val="30536D05"/>
    <w:rsid w:val="306D58B5"/>
    <w:rsid w:val="30903D06"/>
    <w:rsid w:val="30964BCF"/>
    <w:rsid w:val="30977580"/>
    <w:rsid w:val="309F1F4A"/>
    <w:rsid w:val="30BD4AC6"/>
    <w:rsid w:val="30D26424"/>
    <w:rsid w:val="30E24E48"/>
    <w:rsid w:val="30E359E7"/>
    <w:rsid w:val="30E43E01"/>
    <w:rsid w:val="30F009F7"/>
    <w:rsid w:val="30FF2ADB"/>
    <w:rsid w:val="31327ECB"/>
    <w:rsid w:val="315326A5"/>
    <w:rsid w:val="316311C9"/>
    <w:rsid w:val="316D2048"/>
    <w:rsid w:val="31A231D5"/>
    <w:rsid w:val="31B40B66"/>
    <w:rsid w:val="31BC44DA"/>
    <w:rsid w:val="31D36BD6"/>
    <w:rsid w:val="321717D9"/>
    <w:rsid w:val="322A618B"/>
    <w:rsid w:val="322E1FC9"/>
    <w:rsid w:val="325C3658"/>
    <w:rsid w:val="327B4FB4"/>
    <w:rsid w:val="32DF445D"/>
    <w:rsid w:val="33103B2D"/>
    <w:rsid w:val="33116BB1"/>
    <w:rsid w:val="33267B64"/>
    <w:rsid w:val="336D1AD6"/>
    <w:rsid w:val="33813B89"/>
    <w:rsid w:val="338B067C"/>
    <w:rsid w:val="33955ED5"/>
    <w:rsid w:val="33C61E67"/>
    <w:rsid w:val="33E02FA5"/>
    <w:rsid w:val="33E2558B"/>
    <w:rsid w:val="33EA2C91"/>
    <w:rsid w:val="33F41F82"/>
    <w:rsid w:val="33F86541"/>
    <w:rsid w:val="33FB38BA"/>
    <w:rsid w:val="33FE167D"/>
    <w:rsid w:val="3400681D"/>
    <w:rsid w:val="340547BA"/>
    <w:rsid w:val="340C6244"/>
    <w:rsid w:val="3431005D"/>
    <w:rsid w:val="343230D5"/>
    <w:rsid w:val="34333F87"/>
    <w:rsid w:val="34873421"/>
    <w:rsid w:val="34884436"/>
    <w:rsid w:val="349A3F38"/>
    <w:rsid w:val="34A7178A"/>
    <w:rsid w:val="34C06223"/>
    <w:rsid w:val="34C957E7"/>
    <w:rsid w:val="34E5222B"/>
    <w:rsid w:val="351D4162"/>
    <w:rsid w:val="35200F38"/>
    <w:rsid w:val="352E1AEE"/>
    <w:rsid w:val="35314923"/>
    <w:rsid w:val="35572769"/>
    <w:rsid w:val="355F3608"/>
    <w:rsid w:val="35750C0D"/>
    <w:rsid w:val="357F21C9"/>
    <w:rsid w:val="358839BA"/>
    <w:rsid w:val="358B78D1"/>
    <w:rsid w:val="358D7C7C"/>
    <w:rsid w:val="35CC1533"/>
    <w:rsid w:val="35D3179D"/>
    <w:rsid w:val="35E44DA6"/>
    <w:rsid w:val="35F273E5"/>
    <w:rsid w:val="36027E45"/>
    <w:rsid w:val="360D5BA8"/>
    <w:rsid w:val="361C228F"/>
    <w:rsid w:val="36435830"/>
    <w:rsid w:val="36703897"/>
    <w:rsid w:val="36743E79"/>
    <w:rsid w:val="36A463B6"/>
    <w:rsid w:val="36C82A86"/>
    <w:rsid w:val="36D72D27"/>
    <w:rsid w:val="36D84407"/>
    <w:rsid w:val="36F347AA"/>
    <w:rsid w:val="37031E99"/>
    <w:rsid w:val="37150AF0"/>
    <w:rsid w:val="37220F6D"/>
    <w:rsid w:val="373E49F3"/>
    <w:rsid w:val="37721F02"/>
    <w:rsid w:val="37754C1D"/>
    <w:rsid w:val="377D35E8"/>
    <w:rsid w:val="378625FC"/>
    <w:rsid w:val="378A52D1"/>
    <w:rsid w:val="379908D2"/>
    <w:rsid w:val="37AB4C4D"/>
    <w:rsid w:val="37BC5AF7"/>
    <w:rsid w:val="37DC4012"/>
    <w:rsid w:val="37DD09A1"/>
    <w:rsid w:val="37EB798A"/>
    <w:rsid w:val="38311A11"/>
    <w:rsid w:val="38353194"/>
    <w:rsid w:val="383E6F82"/>
    <w:rsid w:val="38763ED8"/>
    <w:rsid w:val="388758F4"/>
    <w:rsid w:val="389B749B"/>
    <w:rsid w:val="38AE5852"/>
    <w:rsid w:val="3900222D"/>
    <w:rsid w:val="390A4620"/>
    <w:rsid w:val="390A508C"/>
    <w:rsid w:val="3919000F"/>
    <w:rsid w:val="39257B28"/>
    <w:rsid w:val="394D6FE8"/>
    <w:rsid w:val="395D0BF4"/>
    <w:rsid w:val="39777F08"/>
    <w:rsid w:val="398A1CD6"/>
    <w:rsid w:val="39C028CE"/>
    <w:rsid w:val="39CA501E"/>
    <w:rsid w:val="3A2D05C6"/>
    <w:rsid w:val="3A523D63"/>
    <w:rsid w:val="3A836438"/>
    <w:rsid w:val="3A886145"/>
    <w:rsid w:val="3A914FF9"/>
    <w:rsid w:val="3A9E714C"/>
    <w:rsid w:val="3AA06EC0"/>
    <w:rsid w:val="3AA94156"/>
    <w:rsid w:val="3ABE6B83"/>
    <w:rsid w:val="3ABE6ECD"/>
    <w:rsid w:val="3AFE587C"/>
    <w:rsid w:val="3B160DCE"/>
    <w:rsid w:val="3B373B99"/>
    <w:rsid w:val="3B5D2065"/>
    <w:rsid w:val="3B6864DF"/>
    <w:rsid w:val="3BBD597A"/>
    <w:rsid w:val="3BD57167"/>
    <w:rsid w:val="3BEB1F09"/>
    <w:rsid w:val="3C035E9D"/>
    <w:rsid w:val="3C1621B4"/>
    <w:rsid w:val="3C1A644D"/>
    <w:rsid w:val="3C526E05"/>
    <w:rsid w:val="3C8753CF"/>
    <w:rsid w:val="3C897613"/>
    <w:rsid w:val="3C8A7F52"/>
    <w:rsid w:val="3CC66782"/>
    <w:rsid w:val="3D000214"/>
    <w:rsid w:val="3D140802"/>
    <w:rsid w:val="3D1B3D67"/>
    <w:rsid w:val="3D1C6680"/>
    <w:rsid w:val="3D1E4B3E"/>
    <w:rsid w:val="3D461908"/>
    <w:rsid w:val="3D6D517E"/>
    <w:rsid w:val="3D915310"/>
    <w:rsid w:val="3D9902F3"/>
    <w:rsid w:val="3DA23079"/>
    <w:rsid w:val="3DC36D84"/>
    <w:rsid w:val="3DCB0822"/>
    <w:rsid w:val="3DCB43A9"/>
    <w:rsid w:val="3DDD08A5"/>
    <w:rsid w:val="3DF46F60"/>
    <w:rsid w:val="3DFA2EB5"/>
    <w:rsid w:val="3DFC261E"/>
    <w:rsid w:val="3E0D5000"/>
    <w:rsid w:val="3E366DDC"/>
    <w:rsid w:val="3E584E32"/>
    <w:rsid w:val="3E6F73ED"/>
    <w:rsid w:val="3E846C23"/>
    <w:rsid w:val="3ECE7680"/>
    <w:rsid w:val="3ECF47EA"/>
    <w:rsid w:val="3EE633A2"/>
    <w:rsid w:val="3F035D9A"/>
    <w:rsid w:val="3F156E2C"/>
    <w:rsid w:val="3F216EDD"/>
    <w:rsid w:val="3F3C5104"/>
    <w:rsid w:val="3F657812"/>
    <w:rsid w:val="3F6C7DE3"/>
    <w:rsid w:val="3F941318"/>
    <w:rsid w:val="3FDE6002"/>
    <w:rsid w:val="3FEC0B9E"/>
    <w:rsid w:val="3FF1670B"/>
    <w:rsid w:val="4001677D"/>
    <w:rsid w:val="401F426C"/>
    <w:rsid w:val="402D3FEB"/>
    <w:rsid w:val="40316936"/>
    <w:rsid w:val="40906885"/>
    <w:rsid w:val="409E221E"/>
    <w:rsid w:val="40A210B7"/>
    <w:rsid w:val="40A56767"/>
    <w:rsid w:val="40BB6C9A"/>
    <w:rsid w:val="40C357E1"/>
    <w:rsid w:val="40C76743"/>
    <w:rsid w:val="40DF1848"/>
    <w:rsid w:val="411E39CB"/>
    <w:rsid w:val="41260290"/>
    <w:rsid w:val="41432DC5"/>
    <w:rsid w:val="41720FEE"/>
    <w:rsid w:val="4176014F"/>
    <w:rsid w:val="417A5326"/>
    <w:rsid w:val="417D1FDE"/>
    <w:rsid w:val="417E5BAB"/>
    <w:rsid w:val="41986978"/>
    <w:rsid w:val="41A151D1"/>
    <w:rsid w:val="41AA4BF2"/>
    <w:rsid w:val="41B80295"/>
    <w:rsid w:val="41D83E0A"/>
    <w:rsid w:val="41D86130"/>
    <w:rsid w:val="41FE3E0F"/>
    <w:rsid w:val="421618D1"/>
    <w:rsid w:val="423F358D"/>
    <w:rsid w:val="4247156D"/>
    <w:rsid w:val="424D6740"/>
    <w:rsid w:val="425828A0"/>
    <w:rsid w:val="426977C4"/>
    <w:rsid w:val="42A72EE0"/>
    <w:rsid w:val="42AB346F"/>
    <w:rsid w:val="42C24D65"/>
    <w:rsid w:val="42DC0504"/>
    <w:rsid w:val="42E33AF5"/>
    <w:rsid w:val="42FF4201"/>
    <w:rsid w:val="43034564"/>
    <w:rsid w:val="43135034"/>
    <w:rsid w:val="43272974"/>
    <w:rsid w:val="432A4378"/>
    <w:rsid w:val="43346A23"/>
    <w:rsid w:val="43412C0D"/>
    <w:rsid w:val="436635CC"/>
    <w:rsid w:val="43807488"/>
    <w:rsid w:val="43935938"/>
    <w:rsid w:val="439817C5"/>
    <w:rsid w:val="43A12099"/>
    <w:rsid w:val="43F52810"/>
    <w:rsid w:val="43F9776B"/>
    <w:rsid w:val="440307AF"/>
    <w:rsid w:val="441A7AFA"/>
    <w:rsid w:val="443B271B"/>
    <w:rsid w:val="44550E45"/>
    <w:rsid w:val="44801C3A"/>
    <w:rsid w:val="44833B83"/>
    <w:rsid w:val="448462F4"/>
    <w:rsid w:val="44B70D06"/>
    <w:rsid w:val="44D9327D"/>
    <w:rsid w:val="44E429FF"/>
    <w:rsid w:val="44F21BB7"/>
    <w:rsid w:val="44F55BB3"/>
    <w:rsid w:val="44FB2066"/>
    <w:rsid w:val="44FF7003"/>
    <w:rsid w:val="45433394"/>
    <w:rsid w:val="45494BDC"/>
    <w:rsid w:val="455A36D4"/>
    <w:rsid w:val="45B72C01"/>
    <w:rsid w:val="45E232D0"/>
    <w:rsid w:val="45EC3A2B"/>
    <w:rsid w:val="45F0662A"/>
    <w:rsid w:val="45FB744E"/>
    <w:rsid w:val="45FC4D93"/>
    <w:rsid w:val="463A1E7A"/>
    <w:rsid w:val="46651908"/>
    <w:rsid w:val="466D002A"/>
    <w:rsid w:val="46784630"/>
    <w:rsid w:val="4681020F"/>
    <w:rsid w:val="46CF2596"/>
    <w:rsid w:val="46EB40C3"/>
    <w:rsid w:val="46ED3A95"/>
    <w:rsid w:val="46F13BE2"/>
    <w:rsid w:val="47081E2D"/>
    <w:rsid w:val="472D789A"/>
    <w:rsid w:val="474F5CEF"/>
    <w:rsid w:val="47595920"/>
    <w:rsid w:val="47657F94"/>
    <w:rsid w:val="47941C85"/>
    <w:rsid w:val="479D123A"/>
    <w:rsid w:val="47A619B8"/>
    <w:rsid w:val="47E165FB"/>
    <w:rsid w:val="47E50732"/>
    <w:rsid w:val="47F16ACD"/>
    <w:rsid w:val="48027536"/>
    <w:rsid w:val="481B604A"/>
    <w:rsid w:val="4822079F"/>
    <w:rsid w:val="482254E2"/>
    <w:rsid w:val="482E20D9"/>
    <w:rsid w:val="48606A7C"/>
    <w:rsid w:val="48743864"/>
    <w:rsid w:val="48747381"/>
    <w:rsid w:val="4897069B"/>
    <w:rsid w:val="48AB2107"/>
    <w:rsid w:val="48AE1A81"/>
    <w:rsid w:val="48D86E8E"/>
    <w:rsid w:val="49060BED"/>
    <w:rsid w:val="490D6193"/>
    <w:rsid w:val="491C4628"/>
    <w:rsid w:val="49502F3F"/>
    <w:rsid w:val="495518E8"/>
    <w:rsid w:val="4977BBC8"/>
    <w:rsid w:val="498626AE"/>
    <w:rsid w:val="49987DD7"/>
    <w:rsid w:val="49BB4089"/>
    <w:rsid w:val="49C01457"/>
    <w:rsid w:val="49C92676"/>
    <w:rsid w:val="49E837EB"/>
    <w:rsid w:val="49EA0BB5"/>
    <w:rsid w:val="49EB3269"/>
    <w:rsid w:val="49F4767A"/>
    <w:rsid w:val="49FB76F9"/>
    <w:rsid w:val="4A0600C1"/>
    <w:rsid w:val="4A080708"/>
    <w:rsid w:val="4A1672C9"/>
    <w:rsid w:val="4A2D2262"/>
    <w:rsid w:val="4A372D9B"/>
    <w:rsid w:val="4A563C58"/>
    <w:rsid w:val="4A603492"/>
    <w:rsid w:val="4AAA655F"/>
    <w:rsid w:val="4AAC0972"/>
    <w:rsid w:val="4ACD22E0"/>
    <w:rsid w:val="4ACF7478"/>
    <w:rsid w:val="4AF763F5"/>
    <w:rsid w:val="4B6252AD"/>
    <w:rsid w:val="4B69083A"/>
    <w:rsid w:val="4B760A5C"/>
    <w:rsid w:val="4B887C4C"/>
    <w:rsid w:val="4B9304A5"/>
    <w:rsid w:val="4BA30EE0"/>
    <w:rsid w:val="4BA627BA"/>
    <w:rsid w:val="4BBE1F02"/>
    <w:rsid w:val="4BDA6C27"/>
    <w:rsid w:val="4BDB2EAB"/>
    <w:rsid w:val="4BEA27BB"/>
    <w:rsid w:val="4C143394"/>
    <w:rsid w:val="4C1672E0"/>
    <w:rsid w:val="4C276021"/>
    <w:rsid w:val="4C2B2BA5"/>
    <w:rsid w:val="4C371778"/>
    <w:rsid w:val="4C516396"/>
    <w:rsid w:val="4C590697"/>
    <w:rsid w:val="4C5B55A7"/>
    <w:rsid w:val="4C6644FE"/>
    <w:rsid w:val="4C7E1155"/>
    <w:rsid w:val="4C9557AE"/>
    <w:rsid w:val="4CA87F80"/>
    <w:rsid w:val="4CB317DE"/>
    <w:rsid w:val="4CFB4554"/>
    <w:rsid w:val="4CFC05EA"/>
    <w:rsid w:val="4CFF46FD"/>
    <w:rsid w:val="4D1B2795"/>
    <w:rsid w:val="4D2717ED"/>
    <w:rsid w:val="4D2C451A"/>
    <w:rsid w:val="4D3221D0"/>
    <w:rsid w:val="4D4052E5"/>
    <w:rsid w:val="4D4A2441"/>
    <w:rsid w:val="4D4F6AB4"/>
    <w:rsid w:val="4D7D31BB"/>
    <w:rsid w:val="4DA01A0F"/>
    <w:rsid w:val="4DA46948"/>
    <w:rsid w:val="4DD00CF6"/>
    <w:rsid w:val="4DD059E1"/>
    <w:rsid w:val="4DD74341"/>
    <w:rsid w:val="4DE919A9"/>
    <w:rsid w:val="4E06594B"/>
    <w:rsid w:val="4E0D685B"/>
    <w:rsid w:val="4E3C20E3"/>
    <w:rsid w:val="4E5B174E"/>
    <w:rsid w:val="4E5D507B"/>
    <w:rsid w:val="4E6343F5"/>
    <w:rsid w:val="4E7468BC"/>
    <w:rsid w:val="4E9502E8"/>
    <w:rsid w:val="4E9A7612"/>
    <w:rsid w:val="4EA10581"/>
    <w:rsid w:val="4EA135A7"/>
    <w:rsid w:val="4EA300C5"/>
    <w:rsid w:val="4EB726FD"/>
    <w:rsid w:val="4ECF324C"/>
    <w:rsid w:val="4EDD70FB"/>
    <w:rsid w:val="4EEE2682"/>
    <w:rsid w:val="4F4A3571"/>
    <w:rsid w:val="4F4C553B"/>
    <w:rsid w:val="4F6E725F"/>
    <w:rsid w:val="4F7D13F7"/>
    <w:rsid w:val="4FA14F27"/>
    <w:rsid w:val="4FA74664"/>
    <w:rsid w:val="4FD60319"/>
    <w:rsid w:val="4FE76655"/>
    <w:rsid w:val="4FF12F60"/>
    <w:rsid w:val="4FF70FCB"/>
    <w:rsid w:val="50636662"/>
    <w:rsid w:val="509F03AC"/>
    <w:rsid w:val="50A70C7B"/>
    <w:rsid w:val="50AD060A"/>
    <w:rsid w:val="50C30871"/>
    <w:rsid w:val="50E27F05"/>
    <w:rsid w:val="50EF617E"/>
    <w:rsid w:val="50F72525"/>
    <w:rsid w:val="50FA1CA7"/>
    <w:rsid w:val="50FB4B23"/>
    <w:rsid w:val="511D6481"/>
    <w:rsid w:val="51493AE0"/>
    <w:rsid w:val="51577D42"/>
    <w:rsid w:val="515A037F"/>
    <w:rsid w:val="516E642E"/>
    <w:rsid w:val="51824B2F"/>
    <w:rsid w:val="51842D6A"/>
    <w:rsid w:val="519473CD"/>
    <w:rsid w:val="519B262F"/>
    <w:rsid w:val="51C07B1A"/>
    <w:rsid w:val="51DB083A"/>
    <w:rsid w:val="51E01BC0"/>
    <w:rsid w:val="51E84FDC"/>
    <w:rsid w:val="51EC58C3"/>
    <w:rsid w:val="520B6BAA"/>
    <w:rsid w:val="520F675D"/>
    <w:rsid w:val="52130C51"/>
    <w:rsid w:val="52195BA8"/>
    <w:rsid w:val="52362032"/>
    <w:rsid w:val="527200CA"/>
    <w:rsid w:val="528A3D12"/>
    <w:rsid w:val="52A40D2D"/>
    <w:rsid w:val="52D17984"/>
    <w:rsid w:val="52D970E6"/>
    <w:rsid w:val="52D97B0E"/>
    <w:rsid w:val="52DF3CA4"/>
    <w:rsid w:val="52F9662F"/>
    <w:rsid w:val="532832D0"/>
    <w:rsid w:val="534A673B"/>
    <w:rsid w:val="534D3630"/>
    <w:rsid w:val="535E3AC0"/>
    <w:rsid w:val="53715570"/>
    <w:rsid w:val="53A30052"/>
    <w:rsid w:val="53C45343"/>
    <w:rsid w:val="53FD4701"/>
    <w:rsid w:val="540B4B0C"/>
    <w:rsid w:val="540E169A"/>
    <w:rsid w:val="541805B7"/>
    <w:rsid w:val="541E63FE"/>
    <w:rsid w:val="542E3461"/>
    <w:rsid w:val="54336CC9"/>
    <w:rsid w:val="54442C85"/>
    <w:rsid w:val="54704EBE"/>
    <w:rsid w:val="547213EE"/>
    <w:rsid w:val="549D29D2"/>
    <w:rsid w:val="54A61249"/>
    <w:rsid w:val="54DB31D6"/>
    <w:rsid w:val="54E142B1"/>
    <w:rsid w:val="54F14BBA"/>
    <w:rsid w:val="54FA3343"/>
    <w:rsid w:val="55032DA2"/>
    <w:rsid w:val="553B7BE4"/>
    <w:rsid w:val="55570E30"/>
    <w:rsid w:val="555C3538"/>
    <w:rsid w:val="55855303"/>
    <w:rsid w:val="558C7A4D"/>
    <w:rsid w:val="55986DE4"/>
    <w:rsid w:val="55C0633B"/>
    <w:rsid w:val="55CA0F67"/>
    <w:rsid w:val="55DC2AD0"/>
    <w:rsid w:val="55E22755"/>
    <w:rsid w:val="55FE03D8"/>
    <w:rsid w:val="56040FB7"/>
    <w:rsid w:val="560E70A6"/>
    <w:rsid w:val="561072C2"/>
    <w:rsid w:val="561623FF"/>
    <w:rsid w:val="561A3C9D"/>
    <w:rsid w:val="562656F0"/>
    <w:rsid w:val="563145BA"/>
    <w:rsid w:val="56925F29"/>
    <w:rsid w:val="569357FD"/>
    <w:rsid w:val="56B56B7F"/>
    <w:rsid w:val="56CC03E2"/>
    <w:rsid w:val="56CC3C8A"/>
    <w:rsid w:val="56CC56D2"/>
    <w:rsid w:val="56DE116E"/>
    <w:rsid w:val="56E06D75"/>
    <w:rsid w:val="56F6150F"/>
    <w:rsid w:val="57220EF9"/>
    <w:rsid w:val="5739648F"/>
    <w:rsid w:val="57492A87"/>
    <w:rsid w:val="575C2B84"/>
    <w:rsid w:val="577326D3"/>
    <w:rsid w:val="5778511F"/>
    <w:rsid w:val="577F0D0F"/>
    <w:rsid w:val="57887CF9"/>
    <w:rsid w:val="579E29F8"/>
    <w:rsid w:val="579F6C1A"/>
    <w:rsid w:val="57A8352A"/>
    <w:rsid w:val="57AC2359"/>
    <w:rsid w:val="57D122F5"/>
    <w:rsid w:val="57EF3586"/>
    <w:rsid w:val="58054FA8"/>
    <w:rsid w:val="5859629F"/>
    <w:rsid w:val="58627B7D"/>
    <w:rsid w:val="586C27AA"/>
    <w:rsid w:val="5889335C"/>
    <w:rsid w:val="589358D8"/>
    <w:rsid w:val="58985D02"/>
    <w:rsid w:val="58BA3515"/>
    <w:rsid w:val="58C44394"/>
    <w:rsid w:val="58C55001"/>
    <w:rsid w:val="590316FF"/>
    <w:rsid w:val="59155BDF"/>
    <w:rsid w:val="591C7D2C"/>
    <w:rsid w:val="594D0BCF"/>
    <w:rsid w:val="597931D9"/>
    <w:rsid w:val="59802E2A"/>
    <w:rsid w:val="598E39A8"/>
    <w:rsid w:val="599A624A"/>
    <w:rsid w:val="599E408E"/>
    <w:rsid w:val="59B12B6A"/>
    <w:rsid w:val="59D416E9"/>
    <w:rsid w:val="59D7752C"/>
    <w:rsid w:val="59FF7A5F"/>
    <w:rsid w:val="5A0A795C"/>
    <w:rsid w:val="5A112329"/>
    <w:rsid w:val="5A292E20"/>
    <w:rsid w:val="5A453BAF"/>
    <w:rsid w:val="5A4B34F1"/>
    <w:rsid w:val="5A642F53"/>
    <w:rsid w:val="5A692B43"/>
    <w:rsid w:val="5A890445"/>
    <w:rsid w:val="5A8B6F17"/>
    <w:rsid w:val="5AA13774"/>
    <w:rsid w:val="5AC251C2"/>
    <w:rsid w:val="5AC46702"/>
    <w:rsid w:val="5AD20FEA"/>
    <w:rsid w:val="5ADC6B2E"/>
    <w:rsid w:val="5AF23CE4"/>
    <w:rsid w:val="5AF32D0E"/>
    <w:rsid w:val="5AFA4671"/>
    <w:rsid w:val="5B001227"/>
    <w:rsid w:val="5B007B7B"/>
    <w:rsid w:val="5B075B06"/>
    <w:rsid w:val="5B0949B5"/>
    <w:rsid w:val="5B1D5897"/>
    <w:rsid w:val="5B254EFB"/>
    <w:rsid w:val="5B374BA6"/>
    <w:rsid w:val="5B3E083D"/>
    <w:rsid w:val="5B4A6644"/>
    <w:rsid w:val="5B6019B6"/>
    <w:rsid w:val="5B6C36E9"/>
    <w:rsid w:val="5B732343"/>
    <w:rsid w:val="5B873C3C"/>
    <w:rsid w:val="5B936988"/>
    <w:rsid w:val="5B987439"/>
    <w:rsid w:val="5B994C60"/>
    <w:rsid w:val="5B9A5716"/>
    <w:rsid w:val="5B9DD4FC"/>
    <w:rsid w:val="5BC70423"/>
    <w:rsid w:val="5BD743DE"/>
    <w:rsid w:val="5BD96C51"/>
    <w:rsid w:val="5BE41566"/>
    <w:rsid w:val="5BF16A5B"/>
    <w:rsid w:val="5C1175ED"/>
    <w:rsid w:val="5C1E1117"/>
    <w:rsid w:val="5C4C3890"/>
    <w:rsid w:val="5C667974"/>
    <w:rsid w:val="5CB762E9"/>
    <w:rsid w:val="5CC226A9"/>
    <w:rsid w:val="5CCC1A69"/>
    <w:rsid w:val="5CE23680"/>
    <w:rsid w:val="5CE6774E"/>
    <w:rsid w:val="5CEE7C31"/>
    <w:rsid w:val="5D0E5BDE"/>
    <w:rsid w:val="5D2E5553"/>
    <w:rsid w:val="5D9F7BC5"/>
    <w:rsid w:val="5DAB5B22"/>
    <w:rsid w:val="5DB3165B"/>
    <w:rsid w:val="5DC0337C"/>
    <w:rsid w:val="5DE55508"/>
    <w:rsid w:val="5DF44599"/>
    <w:rsid w:val="5E0A57D7"/>
    <w:rsid w:val="5E1E00A2"/>
    <w:rsid w:val="5E2A6A47"/>
    <w:rsid w:val="5E464689"/>
    <w:rsid w:val="5E491C61"/>
    <w:rsid w:val="5E735E70"/>
    <w:rsid w:val="5E785A05"/>
    <w:rsid w:val="5E915D7D"/>
    <w:rsid w:val="5EA57410"/>
    <w:rsid w:val="5ED87C0A"/>
    <w:rsid w:val="5EF552A7"/>
    <w:rsid w:val="5EFB03E4"/>
    <w:rsid w:val="5F0115E1"/>
    <w:rsid w:val="5F0B77B7"/>
    <w:rsid w:val="5F172D96"/>
    <w:rsid w:val="5F31715C"/>
    <w:rsid w:val="5F365CF2"/>
    <w:rsid w:val="5F3710CD"/>
    <w:rsid w:val="5F635510"/>
    <w:rsid w:val="5F69359F"/>
    <w:rsid w:val="5F6C789E"/>
    <w:rsid w:val="5F812FDF"/>
    <w:rsid w:val="5F865AA8"/>
    <w:rsid w:val="5F8F1018"/>
    <w:rsid w:val="5FA95FF0"/>
    <w:rsid w:val="5FAD0AC0"/>
    <w:rsid w:val="5FCC6AA8"/>
    <w:rsid w:val="5FD16CFF"/>
    <w:rsid w:val="5FEB0458"/>
    <w:rsid w:val="5FEB6747"/>
    <w:rsid w:val="5FF34CD1"/>
    <w:rsid w:val="602A66F4"/>
    <w:rsid w:val="60360A10"/>
    <w:rsid w:val="605A3F80"/>
    <w:rsid w:val="60600D0A"/>
    <w:rsid w:val="606379DB"/>
    <w:rsid w:val="607D56A3"/>
    <w:rsid w:val="60870CE0"/>
    <w:rsid w:val="60A90F2F"/>
    <w:rsid w:val="60B557D7"/>
    <w:rsid w:val="60DD7CD8"/>
    <w:rsid w:val="60EE520C"/>
    <w:rsid w:val="61110FCE"/>
    <w:rsid w:val="612D0FFC"/>
    <w:rsid w:val="6183303E"/>
    <w:rsid w:val="618673CB"/>
    <w:rsid w:val="6195706A"/>
    <w:rsid w:val="6196285C"/>
    <w:rsid w:val="61AA3A03"/>
    <w:rsid w:val="61AF3E33"/>
    <w:rsid w:val="61B8631B"/>
    <w:rsid w:val="61E776B2"/>
    <w:rsid w:val="61F94200"/>
    <w:rsid w:val="62085D95"/>
    <w:rsid w:val="6216209B"/>
    <w:rsid w:val="6219421A"/>
    <w:rsid w:val="62286FA5"/>
    <w:rsid w:val="624F7E23"/>
    <w:rsid w:val="6250597D"/>
    <w:rsid w:val="62590CC8"/>
    <w:rsid w:val="626A0D58"/>
    <w:rsid w:val="626A1B08"/>
    <w:rsid w:val="627C1743"/>
    <w:rsid w:val="627C7832"/>
    <w:rsid w:val="6282288D"/>
    <w:rsid w:val="628B27B0"/>
    <w:rsid w:val="62BC0134"/>
    <w:rsid w:val="62C126EC"/>
    <w:rsid w:val="62C6048A"/>
    <w:rsid w:val="62C65290"/>
    <w:rsid w:val="62CB2E62"/>
    <w:rsid w:val="62D022B3"/>
    <w:rsid w:val="62F13FD7"/>
    <w:rsid w:val="62F56434"/>
    <w:rsid w:val="63011686"/>
    <w:rsid w:val="63016F9E"/>
    <w:rsid w:val="631D180D"/>
    <w:rsid w:val="63794C36"/>
    <w:rsid w:val="6389159B"/>
    <w:rsid w:val="63957059"/>
    <w:rsid w:val="639A5679"/>
    <w:rsid w:val="639F1C85"/>
    <w:rsid w:val="63E63410"/>
    <w:rsid w:val="63F21A10"/>
    <w:rsid w:val="63F640E6"/>
    <w:rsid w:val="63FD436D"/>
    <w:rsid w:val="6410048D"/>
    <w:rsid w:val="64147BED"/>
    <w:rsid w:val="6423551F"/>
    <w:rsid w:val="64293DF5"/>
    <w:rsid w:val="64664551"/>
    <w:rsid w:val="64724786"/>
    <w:rsid w:val="648A646E"/>
    <w:rsid w:val="64B11C70"/>
    <w:rsid w:val="64B715AC"/>
    <w:rsid w:val="64B71F66"/>
    <w:rsid w:val="64BB2AEF"/>
    <w:rsid w:val="64C13141"/>
    <w:rsid w:val="64CF3012"/>
    <w:rsid w:val="64EF2635"/>
    <w:rsid w:val="64FA720F"/>
    <w:rsid w:val="64FB6CCD"/>
    <w:rsid w:val="6502071E"/>
    <w:rsid w:val="651B17E0"/>
    <w:rsid w:val="65572538"/>
    <w:rsid w:val="65590A67"/>
    <w:rsid w:val="65705687"/>
    <w:rsid w:val="657703F8"/>
    <w:rsid w:val="65801643"/>
    <w:rsid w:val="65895ACC"/>
    <w:rsid w:val="658E2130"/>
    <w:rsid w:val="65BE30BC"/>
    <w:rsid w:val="65C43C25"/>
    <w:rsid w:val="65F242EE"/>
    <w:rsid w:val="66464D7E"/>
    <w:rsid w:val="668F5FE1"/>
    <w:rsid w:val="66993792"/>
    <w:rsid w:val="66A17AC3"/>
    <w:rsid w:val="66A321E9"/>
    <w:rsid w:val="66A8512C"/>
    <w:rsid w:val="66AB0F78"/>
    <w:rsid w:val="66B07BA8"/>
    <w:rsid w:val="66CD4D5B"/>
    <w:rsid w:val="66CF63DE"/>
    <w:rsid w:val="66D2244C"/>
    <w:rsid w:val="66D40054"/>
    <w:rsid w:val="66D50A60"/>
    <w:rsid w:val="66E0002B"/>
    <w:rsid w:val="66E17FE4"/>
    <w:rsid w:val="66FA653F"/>
    <w:rsid w:val="670E0E1E"/>
    <w:rsid w:val="67296A15"/>
    <w:rsid w:val="672B2E1C"/>
    <w:rsid w:val="67332E10"/>
    <w:rsid w:val="6759126B"/>
    <w:rsid w:val="67A93F37"/>
    <w:rsid w:val="67DD2D7C"/>
    <w:rsid w:val="67E72797"/>
    <w:rsid w:val="67EA322B"/>
    <w:rsid w:val="680234D1"/>
    <w:rsid w:val="680C484E"/>
    <w:rsid w:val="681542C4"/>
    <w:rsid w:val="68234821"/>
    <w:rsid w:val="6826171B"/>
    <w:rsid w:val="6826679A"/>
    <w:rsid w:val="68354966"/>
    <w:rsid w:val="683C274C"/>
    <w:rsid w:val="68456707"/>
    <w:rsid w:val="68564D03"/>
    <w:rsid w:val="6861575B"/>
    <w:rsid w:val="6898534D"/>
    <w:rsid w:val="68A044D6"/>
    <w:rsid w:val="68A96AFA"/>
    <w:rsid w:val="68AF444B"/>
    <w:rsid w:val="68B7661A"/>
    <w:rsid w:val="68B90918"/>
    <w:rsid w:val="68BF1980"/>
    <w:rsid w:val="68E04D9A"/>
    <w:rsid w:val="69127D1C"/>
    <w:rsid w:val="691B43CA"/>
    <w:rsid w:val="694E25DF"/>
    <w:rsid w:val="69502817"/>
    <w:rsid w:val="697D4817"/>
    <w:rsid w:val="69CC30A8"/>
    <w:rsid w:val="69EA149B"/>
    <w:rsid w:val="6A056DDC"/>
    <w:rsid w:val="6A205F0D"/>
    <w:rsid w:val="6A274783"/>
    <w:rsid w:val="6A2C5CCF"/>
    <w:rsid w:val="6A4E6191"/>
    <w:rsid w:val="6A705650"/>
    <w:rsid w:val="6A713B79"/>
    <w:rsid w:val="6A7F011B"/>
    <w:rsid w:val="6A921605"/>
    <w:rsid w:val="6A946A13"/>
    <w:rsid w:val="6AA6673E"/>
    <w:rsid w:val="6AC02C0D"/>
    <w:rsid w:val="6AE508C6"/>
    <w:rsid w:val="6B3166FC"/>
    <w:rsid w:val="6B362ECF"/>
    <w:rsid w:val="6B4F5D3F"/>
    <w:rsid w:val="6B531D65"/>
    <w:rsid w:val="6B6271EC"/>
    <w:rsid w:val="6B8839CB"/>
    <w:rsid w:val="6C167230"/>
    <w:rsid w:val="6C195998"/>
    <w:rsid w:val="6C27652F"/>
    <w:rsid w:val="6C3E20D6"/>
    <w:rsid w:val="6CB43BAB"/>
    <w:rsid w:val="6CB83F36"/>
    <w:rsid w:val="6CBF6EF4"/>
    <w:rsid w:val="6CDC37EB"/>
    <w:rsid w:val="6CE52B00"/>
    <w:rsid w:val="6CE64481"/>
    <w:rsid w:val="6CF50B68"/>
    <w:rsid w:val="6D255409"/>
    <w:rsid w:val="6D5C2995"/>
    <w:rsid w:val="6D65499E"/>
    <w:rsid w:val="6D667370"/>
    <w:rsid w:val="6D765805"/>
    <w:rsid w:val="6D7777CF"/>
    <w:rsid w:val="6DA334F1"/>
    <w:rsid w:val="6DAD4F9F"/>
    <w:rsid w:val="6DC31233"/>
    <w:rsid w:val="6DD05370"/>
    <w:rsid w:val="6DE14A5D"/>
    <w:rsid w:val="6DF00C5C"/>
    <w:rsid w:val="6DFB7B21"/>
    <w:rsid w:val="6E2434B3"/>
    <w:rsid w:val="6E283504"/>
    <w:rsid w:val="6E2D752D"/>
    <w:rsid w:val="6E3275FB"/>
    <w:rsid w:val="6E782B9C"/>
    <w:rsid w:val="6E8F2162"/>
    <w:rsid w:val="6EDA1DC4"/>
    <w:rsid w:val="6EE677FA"/>
    <w:rsid w:val="6F0A5C19"/>
    <w:rsid w:val="6F173B21"/>
    <w:rsid w:val="6F1E43A6"/>
    <w:rsid w:val="6F42259E"/>
    <w:rsid w:val="6F775864"/>
    <w:rsid w:val="6F864031"/>
    <w:rsid w:val="6F8F0AD7"/>
    <w:rsid w:val="6F8F1A71"/>
    <w:rsid w:val="6F926156"/>
    <w:rsid w:val="6F9D6CFC"/>
    <w:rsid w:val="6FB43CE8"/>
    <w:rsid w:val="6FDE0F81"/>
    <w:rsid w:val="6FE317B5"/>
    <w:rsid w:val="6FE901B1"/>
    <w:rsid w:val="6FE96534"/>
    <w:rsid w:val="6FFE6F7F"/>
    <w:rsid w:val="70194B6E"/>
    <w:rsid w:val="70232942"/>
    <w:rsid w:val="70496BFD"/>
    <w:rsid w:val="704D6B84"/>
    <w:rsid w:val="707975F5"/>
    <w:rsid w:val="70822713"/>
    <w:rsid w:val="7089502D"/>
    <w:rsid w:val="70971C87"/>
    <w:rsid w:val="709F1517"/>
    <w:rsid w:val="70B57292"/>
    <w:rsid w:val="70CC631B"/>
    <w:rsid w:val="70CD6084"/>
    <w:rsid w:val="70D25448"/>
    <w:rsid w:val="71163010"/>
    <w:rsid w:val="711B5D6B"/>
    <w:rsid w:val="71383999"/>
    <w:rsid w:val="713F9673"/>
    <w:rsid w:val="71423DE1"/>
    <w:rsid w:val="7147666D"/>
    <w:rsid w:val="714F282E"/>
    <w:rsid w:val="717D4035"/>
    <w:rsid w:val="717F6C52"/>
    <w:rsid w:val="71815DFC"/>
    <w:rsid w:val="71911E9A"/>
    <w:rsid w:val="71943CE3"/>
    <w:rsid w:val="71A1306D"/>
    <w:rsid w:val="71B00852"/>
    <w:rsid w:val="71BF674C"/>
    <w:rsid w:val="71EE1406"/>
    <w:rsid w:val="720F6228"/>
    <w:rsid w:val="722303C3"/>
    <w:rsid w:val="724D6372"/>
    <w:rsid w:val="72881DC8"/>
    <w:rsid w:val="72A17D07"/>
    <w:rsid w:val="72B15531"/>
    <w:rsid w:val="72C54B39"/>
    <w:rsid w:val="72F0605A"/>
    <w:rsid w:val="72F4307B"/>
    <w:rsid w:val="730D6C0C"/>
    <w:rsid w:val="73157CEE"/>
    <w:rsid w:val="733A386C"/>
    <w:rsid w:val="734154D1"/>
    <w:rsid w:val="735C4486"/>
    <w:rsid w:val="735F4F8D"/>
    <w:rsid w:val="73692554"/>
    <w:rsid w:val="738B0042"/>
    <w:rsid w:val="73C372CA"/>
    <w:rsid w:val="73C4549B"/>
    <w:rsid w:val="73D11C36"/>
    <w:rsid w:val="73E52A91"/>
    <w:rsid w:val="73FE67EE"/>
    <w:rsid w:val="74233EB5"/>
    <w:rsid w:val="74277859"/>
    <w:rsid w:val="742B3D29"/>
    <w:rsid w:val="743025FF"/>
    <w:rsid w:val="744822F2"/>
    <w:rsid w:val="7463223C"/>
    <w:rsid w:val="7476593A"/>
    <w:rsid w:val="74791404"/>
    <w:rsid w:val="748C600A"/>
    <w:rsid w:val="74A42C2B"/>
    <w:rsid w:val="74BE4612"/>
    <w:rsid w:val="74C72F0F"/>
    <w:rsid w:val="74E1294F"/>
    <w:rsid w:val="74E72D78"/>
    <w:rsid w:val="750A13FE"/>
    <w:rsid w:val="752704E9"/>
    <w:rsid w:val="75425809"/>
    <w:rsid w:val="7577036C"/>
    <w:rsid w:val="75894543"/>
    <w:rsid w:val="758D465D"/>
    <w:rsid w:val="75A86778"/>
    <w:rsid w:val="75D36555"/>
    <w:rsid w:val="75D427E3"/>
    <w:rsid w:val="75E63CF8"/>
    <w:rsid w:val="75ED062E"/>
    <w:rsid w:val="760B0EFF"/>
    <w:rsid w:val="76187A2C"/>
    <w:rsid w:val="76386B6A"/>
    <w:rsid w:val="767825EE"/>
    <w:rsid w:val="76880DE6"/>
    <w:rsid w:val="768A5BBA"/>
    <w:rsid w:val="76B26C2E"/>
    <w:rsid w:val="76B63F2A"/>
    <w:rsid w:val="76BB4036"/>
    <w:rsid w:val="76C021E7"/>
    <w:rsid w:val="76C93EB8"/>
    <w:rsid w:val="76CF5F86"/>
    <w:rsid w:val="76D33CC8"/>
    <w:rsid w:val="76E46FA8"/>
    <w:rsid w:val="76F105F2"/>
    <w:rsid w:val="77102D8C"/>
    <w:rsid w:val="77241BF9"/>
    <w:rsid w:val="773407DF"/>
    <w:rsid w:val="774676CF"/>
    <w:rsid w:val="774C298E"/>
    <w:rsid w:val="77707769"/>
    <w:rsid w:val="77775308"/>
    <w:rsid w:val="77840EB8"/>
    <w:rsid w:val="778F4AA6"/>
    <w:rsid w:val="77921524"/>
    <w:rsid w:val="77AE1045"/>
    <w:rsid w:val="77AF996B"/>
    <w:rsid w:val="77B4585C"/>
    <w:rsid w:val="77B463ED"/>
    <w:rsid w:val="77CD482C"/>
    <w:rsid w:val="77F307A1"/>
    <w:rsid w:val="780B7492"/>
    <w:rsid w:val="78174088"/>
    <w:rsid w:val="785A62CC"/>
    <w:rsid w:val="785C2F9E"/>
    <w:rsid w:val="788E1B49"/>
    <w:rsid w:val="7894691C"/>
    <w:rsid w:val="78A0084F"/>
    <w:rsid w:val="78AD015B"/>
    <w:rsid w:val="78B14C51"/>
    <w:rsid w:val="78DA7590"/>
    <w:rsid w:val="790D4861"/>
    <w:rsid w:val="79194A3E"/>
    <w:rsid w:val="791B6687"/>
    <w:rsid w:val="792A3948"/>
    <w:rsid w:val="792A61BA"/>
    <w:rsid w:val="792C3B64"/>
    <w:rsid w:val="794B43F5"/>
    <w:rsid w:val="794B66EC"/>
    <w:rsid w:val="797360FE"/>
    <w:rsid w:val="797834B1"/>
    <w:rsid w:val="799040F2"/>
    <w:rsid w:val="799C2A97"/>
    <w:rsid w:val="79A92498"/>
    <w:rsid w:val="79BE6C25"/>
    <w:rsid w:val="7A252A8D"/>
    <w:rsid w:val="7A395C82"/>
    <w:rsid w:val="7A6D576D"/>
    <w:rsid w:val="7A8772A3"/>
    <w:rsid w:val="7A991BCB"/>
    <w:rsid w:val="7AA30DA7"/>
    <w:rsid w:val="7AB931D5"/>
    <w:rsid w:val="7AC83E19"/>
    <w:rsid w:val="7AE61EE4"/>
    <w:rsid w:val="7AE75581"/>
    <w:rsid w:val="7AF31883"/>
    <w:rsid w:val="7AF41FE0"/>
    <w:rsid w:val="7AFF6041"/>
    <w:rsid w:val="7B0E41E4"/>
    <w:rsid w:val="7B0F10EF"/>
    <w:rsid w:val="7B16616D"/>
    <w:rsid w:val="7B280771"/>
    <w:rsid w:val="7B542EFE"/>
    <w:rsid w:val="7B885897"/>
    <w:rsid w:val="7B8A571A"/>
    <w:rsid w:val="7BAC57D1"/>
    <w:rsid w:val="7BB072DC"/>
    <w:rsid w:val="7BD94624"/>
    <w:rsid w:val="7BEC1388"/>
    <w:rsid w:val="7BF97C74"/>
    <w:rsid w:val="7C184FB7"/>
    <w:rsid w:val="7C4A5079"/>
    <w:rsid w:val="7C5310AD"/>
    <w:rsid w:val="7C5E5077"/>
    <w:rsid w:val="7C6302CE"/>
    <w:rsid w:val="7CAD4FBB"/>
    <w:rsid w:val="7CB0778F"/>
    <w:rsid w:val="7CD9703D"/>
    <w:rsid w:val="7CE94B84"/>
    <w:rsid w:val="7CF6426C"/>
    <w:rsid w:val="7D1D5F09"/>
    <w:rsid w:val="7D243A31"/>
    <w:rsid w:val="7D43447E"/>
    <w:rsid w:val="7D49534C"/>
    <w:rsid w:val="7D650BA0"/>
    <w:rsid w:val="7D78735F"/>
    <w:rsid w:val="7D891584"/>
    <w:rsid w:val="7DB02B67"/>
    <w:rsid w:val="7DC61F22"/>
    <w:rsid w:val="7DDA4B38"/>
    <w:rsid w:val="7DE93DD1"/>
    <w:rsid w:val="7DF005E9"/>
    <w:rsid w:val="7DF84488"/>
    <w:rsid w:val="7DFC3E38"/>
    <w:rsid w:val="7DFDD0D3"/>
    <w:rsid w:val="7E152FE9"/>
    <w:rsid w:val="7E2B4D2D"/>
    <w:rsid w:val="7E5020A2"/>
    <w:rsid w:val="7E7318ED"/>
    <w:rsid w:val="7E900275"/>
    <w:rsid w:val="7E977EF5"/>
    <w:rsid w:val="7EA47E56"/>
    <w:rsid w:val="7EA707D9"/>
    <w:rsid w:val="7EAD4DFF"/>
    <w:rsid w:val="7EBB39C0"/>
    <w:rsid w:val="7EC1697F"/>
    <w:rsid w:val="7EC505F5"/>
    <w:rsid w:val="7EDF3D6D"/>
    <w:rsid w:val="7F09391C"/>
    <w:rsid w:val="7F143CE6"/>
    <w:rsid w:val="7F160BF6"/>
    <w:rsid w:val="7F1B0C2A"/>
    <w:rsid w:val="7F4219EB"/>
    <w:rsid w:val="7F5D25A3"/>
    <w:rsid w:val="7F7E1896"/>
    <w:rsid w:val="7F8A5140"/>
    <w:rsid w:val="7F8C710A"/>
    <w:rsid w:val="7F9D7DB8"/>
    <w:rsid w:val="7FAA79B5"/>
    <w:rsid w:val="7FB14DC3"/>
    <w:rsid w:val="7FB27311"/>
    <w:rsid w:val="7FCEF4CF"/>
    <w:rsid w:val="7FD24D7A"/>
    <w:rsid w:val="7FD60B17"/>
    <w:rsid w:val="7FF56F0A"/>
    <w:rsid w:val="7FFC7DE2"/>
    <w:rsid w:val="7FFE2E00"/>
    <w:rsid w:val="A978D1EB"/>
    <w:rsid w:val="C7199932"/>
    <w:rsid w:val="CEDB6B4A"/>
    <w:rsid w:val="F5DEB280"/>
    <w:rsid w:val="F8F700C6"/>
    <w:rsid w:val="FBFF0059"/>
    <w:rsid w:val="FEFB6588"/>
    <w:rsid w:val="FEFF9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bCs/>
      <w:kern w:val="0"/>
      <w:sz w:val="24"/>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0"/>
    <w:pPr>
      <w:ind w:firstLine="420"/>
    </w:pPr>
  </w:style>
  <w:style w:type="paragraph" w:styleId="7">
    <w:name w:val="caption"/>
    <w:basedOn w:val="1"/>
    <w:next w:val="1"/>
    <w:unhideWhenUsed/>
    <w:qFormat/>
    <w:uiPriority w:val="0"/>
    <w:pPr>
      <w:jc w:val="center"/>
    </w:pPr>
    <w:rPr>
      <w:rFonts w:eastAsia="黑体" w:asciiTheme="majorHAnsi" w:hAnsiTheme="majorHAnsi" w:cstheme="majorBidi"/>
      <w:sz w:val="28"/>
      <w:szCs w:val="28"/>
    </w:rPr>
  </w:style>
  <w:style w:type="paragraph" w:styleId="8">
    <w:name w:val="annotation text"/>
    <w:basedOn w:val="1"/>
    <w:qFormat/>
    <w:uiPriority w:val="0"/>
    <w:pPr>
      <w:jc w:val="left"/>
    </w:pPr>
  </w:style>
  <w:style w:type="paragraph" w:styleId="9">
    <w:name w:val="Body Text"/>
    <w:basedOn w:val="1"/>
    <w:qFormat/>
    <w:uiPriority w:val="0"/>
    <w:pPr>
      <w:spacing w:after="120"/>
    </w:pPr>
  </w:style>
  <w:style w:type="paragraph" w:styleId="10">
    <w:name w:val="toc 3"/>
    <w:basedOn w:val="1"/>
    <w:next w:val="1"/>
    <w:qFormat/>
    <w:uiPriority w:val="39"/>
    <w:pPr>
      <w:ind w:left="840" w:leftChars="400"/>
    </w:pPr>
  </w:style>
  <w:style w:type="paragraph" w:styleId="11">
    <w:name w:val="Plain Text"/>
    <w:basedOn w:val="1"/>
    <w:next w:val="1"/>
    <w:qFormat/>
    <w:uiPriority w:val="0"/>
    <w:rPr>
      <w:rFonts w:ascii="宋体" w:hAnsi="Courier New"/>
    </w:rPr>
  </w:style>
  <w:style w:type="paragraph" w:styleId="12">
    <w:name w:val="Date"/>
    <w:basedOn w:val="1"/>
    <w:next w:val="1"/>
    <w:qFormat/>
    <w:uiPriority w:val="0"/>
    <w:pPr>
      <w:ind w:left="2500" w:leftChars="2500"/>
    </w:pPr>
    <w:rPr>
      <w:szCs w:val="20"/>
    </w:rPr>
  </w:style>
  <w:style w:type="paragraph" w:styleId="13">
    <w:name w:val="footer"/>
    <w:basedOn w:val="1"/>
    <w:next w:val="12"/>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toc 1"/>
    <w:basedOn w:val="1"/>
    <w:next w:val="1"/>
    <w:qFormat/>
    <w:uiPriority w:val="39"/>
  </w:style>
  <w:style w:type="paragraph" w:styleId="16">
    <w:name w:val="footnote text"/>
    <w:basedOn w:val="1"/>
    <w:qFormat/>
    <w:uiPriority w:val="0"/>
    <w:pPr>
      <w:snapToGrid w:val="0"/>
      <w:jc w:val="left"/>
    </w:pPr>
    <w:rPr>
      <w:sz w:val="18"/>
    </w:rPr>
  </w:style>
  <w:style w:type="paragraph" w:styleId="17">
    <w:name w:val="toc 2"/>
    <w:basedOn w:val="1"/>
    <w:next w:val="1"/>
    <w:qFormat/>
    <w:uiPriority w:val="39"/>
    <w:pPr>
      <w:ind w:left="420" w:leftChars="200"/>
    </w:pPr>
  </w:style>
  <w:style w:type="paragraph" w:styleId="18">
    <w:name w:val="Normal (Web)"/>
    <w:basedOn w:val="1"/>
    <w:qFormat/>
    <w:uiPriority w:val="0"/>
    <w:pPr>
      <w:spacing w:beforeAutospacing="1" w:afterAutospacing="1"/>
      <w:jc w:val="left"/>
    </w:pPr>
    <w:rPr>
      <w:rFonts w:cs="Times New Roman"/>
      <w:kern w:val="0"/>
      <w:sz w:val="24"/>
    </w:rPr>
  </w:style>
  <w:style w:type="paragraph" w:styleId="19">
    <w:name w:val="Title"/>
    <w:basedOn w:val="1"/>
    <w:next w:val="1"/>
    <w:qFormat/>
    <w:uiPriority w:val="0"/>
    <w:pPr>
      <w:spacing w:before="240" w:after="60" w:line="560" w:lineRule="exact"/>
      <w:ind w:firstLine="616" w:firstLineChars="200"/>
      <w:jc w:val="center"/>
      <w:outlineLvl w:val="0"/>
    </w:pPr>
    <w:rPr>
      <w:rFonts w:ascii="Calibri Light" w:hAnsi="Calibri Light"/>
      <w:b/>
      <w:bCs/>
      <w:spacing w:val="-6"/>
      <w:sz w:val="32"/>
      <w:szCs w:val="32"/>
    </w:rPr>
  </w:style>
  <w:style w:type="paragraph" w:styleId="20">
    <w:name w:val="Body Text First Indent"/>
    <w:basedOn w:val="9"/>
    <w:qFormat/>
    <w:uiPriority w:val="0"/>
    <w:pPr>
      <w:ind w:firstLine="200" w:firstLineChars="200"/>
    </w:pPr>
    <w:rPr>
      <w:snapToGrid w:val="0"/>
      <w:kern w:val="0"/>
      <w:szCs w:val="21"/>
    </w:rPr>
  </w:style>
  <w:style w:type="table" w:styleId="22">
    <w:name w:val="Table Grid"/>
    <w:basedOn w:val="2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Hyperlink"/>
    <w:qFormat/>
    <w:uiPriority w:val="99"/>
    <w:rPr>
      <w:rFonts w:cs="Times New Roman"/>
      <w:color w:val="0000FF"/>
      <w:u w:val="single"/>
    </w:rPr>
  </w:style>
  <w:style w:type="character" w:styleId="26">
    <w:name w:val="annotation reference"/>
    <w:basedOn w:val="23"/>
    <w:qFormat/>
    <w:uiPriority w:val="0"/>
    <w:rPr>
      <w:sz w:val="21"/>
      <w:szCs w:val="21"/>
    </w:rPr>
  </w:style>
  <w:style w:type="character" w:styleId="27">
    <w:name w:val="footnote reference"/>
    <w:basedOn w:val="23"/>
    <w:qFormat/>
    <w:uiPriority w:val="0"/>
    <w:rPr>
      <w:vertAlign w:val="superscript"/>
    </w:rPr>
  </w:style>
  <w:style w:type="paragraph" w:customStyle="1" w:styleId="28">
    <w:name w:val="Char Char Char Char"/>
    <w:basedOn w:val="1"/>
    <w:qFormat/>
    <w:uiPriority w:val="0"/>
    <w:pPr>
      <w:tabs>
        <w:tab w:val="left" w:pos="2127"/>
      </w:tabs>
      <w:spacing w:after="200" w:line="560" w:lineRule="exact"/>
      <w:ind w:firstLine="640" w:firstLineChars="200"/>
    </w:pPr>
    <w:rPr>
      <w:rFonts w:ascii="仿宋_GB2312" w:hAnsi="宋体-18030" w:eastAsia="仿宋_GB2312"/>
      <w:sz w:val="32"/>
      <w:szCs w:val="32"/>
    </w:rPr>
  </w:style>
  <w:style w:type="paragraph" w:customStyle="1" w:styleId="29">
    <w:name w:val="样式 0正文 + 首行缩进:  2 字符1"/>
    <w:basedOn w:val="1"/>
    <w:qFormat/>
    <w:uiPriority w:val="0"/>
    <w:pPr>
      <w:ind w:firstLine="200" w:firstLineChars="200"/>
    </w:pPr>
    <w:rPr>
      <w:rFonts w:ascii="Times New Roman" w:hAnsi="Times New Roman" w:eastAsia="宋体" w:cs="宋体"/>
      <w:szCs w:val="20"/>
    </w:rPr>
  </w:style>
  <w:style w:type="paragraph" w:customStyle="1" w:styleId="30">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31">
    <w:name w:val="font51"/>
    <w:basedOn w:val="23"/>
    <w:qFormat/>
    <w:uiPriority w:val="0"/>
    <w:rPr>
      <w:rFonts w:hint="eastAsia" w:ascii="仿宋_GB2312" w:eastAsia="仿宋_GB2312" w:cs="仿宋_GB2312"/>
      <w:b/>
      <w:bCs/>
      <w:color w:val="000000"/>
      <w:sz w:val="22"/>
      <w:szCs w:val="22"/>
      <w:u w:val="none"/>
    </w:rPr>
  </w:style>
  <w:style w:type="character" w:customStyle="1" w:styleId="32">
    <w:name w:val="font41"/>
    <w:basedOn w:val="23"/>
    <w:qFormat/>
    <w:uiPriority w:val="0"/>
    <w:rPr>
      <w:rFonts w:hint="eastAsia" w:ascii="仿宋_GB2312" w:eastAsia="仿宋_GB2312" w:cs="仿宋_GB2312"/>
      <w:color w:val="000000"/>
      <w:sz w:val="22"/>
      <w:szCs w:val="22"/>
      <w:u w:val="none"/>
    </w:rPr>
  </w:style>
  <w:style w:type="character" w:customStyle="1" w:styleId="33">
    <w:name w:val="font31"/>
    <w:basedOn w:val="23"/>
    <w:qFormat/>
    <w:uiPriority w:val="0"/>
    <w:rPr>
      <w:rFonts w:hint="eastAsia" w:ascii="仿宋_GB2312" w:eastAsia="仿宋_GB2312" w:cs="仿宋_GB2312"/>
      <w:b/>
      <w:bCs/>
      <w:color w:val="000000"/>
      <w:sz w:val="22"/>
      <w:szCs w:val="22"/>
      <w:u w:val="none"/>
    </w:rPr>
  </w:style>
  <w:style w:type="character" w:customStyle="1" w:styleId="34">
    <w:name w:val="font21"/>
    <w:basedOn w:val="23"/>
    <w:qFormat/>
    <w:uiPriority w:val="0"/>
    <w:rPr>
      <w:rFonts w:hint="eastAsia" w:ascii="仿宋_GB2312" w:eastAsia="仿宋_GB2312" w:cs="仿宋_GB2312"/>
      <w:color w:val="000000"/>
      <w:sz w:val="22"/>
      <w:szCs w:val="22"/>
      <w:u w:val="none"/>
    </w:rPr>
  </w:style>
  <w:style w:type="character" w:customStyle="1" w:styleId="35">
    <w:name w:val="font61"/>
    <w:basedOn w:val="23"/>
    <w:qFormat/>
    <w:uiPriority w:val="0"/>
    <w:rPr>
      <w:rFonts w:hint="eastAsia" w:ascii="仿宋_GB2312" w:eastAsia="仿宋_GB2312" w:cs="仿宋_GB2312"/>
      <w:color w:val="000000"/>
      <w:sz w:val="22"/>
      <w:szCs w:val="22"/>
      <w:u w:val="none"/>
    </w:rPr>
  </w:style>
  <w:style w:type="character" w:customStyle="1" w:styleId="36">
    <w:name w:val="font81"/>
    <w:basedOn w:val="23"/>
    <w:qFormat/>
    <w:uiPriority w:val="0"/>
    <w:rPr>
      <w:rFonts w:ascii="Calibri" w:hAnsi="Calibri" w:cs="Calibri"/>
      <w:color w:val="000000"/>
      <w:sz w:val="22"/>
      <w:szCs w:val="22"/>
      <w:u w:val="none"/>
    </w:rPr>
  </w:style>
  <w:style w:type="paragraph" w:customStyle="1" w:styleId="37">
    <w:name w:val="Default"/>
    <w:qFormat/>
    <w:uiPriority w:val="99"/>
    <w:pPr>
      <w:widowControl w:val="0"/>
      <w:pBdr>
        <w:top w:val="none" w:color="000000" w:sz="0" w:space="3"/>
        <w:left w:val="none" w:color="000000" w:sz="0" w:space="3"/>
        <w:bottom w:val="none" w:color="000000" w:sz="0" w:space="3"/>
        <w:right w:val="none" w:color="000000" w:sz="0" w:space="3"/>
        <w:between w:val="none" w:color="000000" w:sz="0" w:space="0"/>
      </w:pBdr>
    </w:pPr>
    <w:rPr>
      <w:rFonts w:ascii="......." w:hAnsi="......." w:eastAsia="......." w:cs="......."/>
      <w:kern w:val="1"/>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3d4e8f56-c151-4a30-ba58-0d497aafa421</errorID>
      <errorWord xmlns="http://schemas.wps.cn/vas-ai-hub/contract-review">数智基础设施</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数字基础设施</item>
      </candidateList>
      <explain xmlns="http://schemas.wps.cn/vas-ai-hub/contract-review">词汇“数字基础设施”在特定场景下为固定表述形式，请确认此处的“数智基础设施”是否存在不当。</explain>
      <paraID xmlns="http://schemas.wps.cn/vas-ai-hub/contract-review">11168210</paraID>
      <start xmlns="http://schemas.wps.cn/vas-ai-hub/contract-review">0</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1e8f8cd9-603d-4b60-835a-e04beb23f8df</errorID>
      <errorWord xmlns="http://schemas.wps.cn/vas-ai-hub/contract-review">数智基础设施</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数字基础设施</item>
      </candidateList>
      <explain xmlns="http://schemas.wps.cn/vas-ai-hub/contract-review">词汇“数字基础设施”在特定场景下为固定表述形式，请确认此处的“数智基础设施”是否存在不当。</explain>
      <paraID xmlns="http://schemas.wps.cn/vas-ai-hub/contract-review">2D92B365</paraID>
      <start xmlns="http://schemas.wps.cn/vas-ai-hub/contract-review">2</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365623be-de98-4534-85f2-ca6e542b02ba</errorID>
      <errorWord xmlns="http://schemas.wps.cn/vas-ai-hub/contract-review">智城市建设</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智慧城市建设</item>
      </candidateList>
      <explain xmlns="http://schemas.wps.cn/vas-ai-hub/contract-review">词汇“智慧城市建设”在特定场景下为固定表述形式，请确认此处的“智城市建设”是否存在不当。</explain>
      <paraID xmlns="http://schemas.wps.cn/vas-ai-hub/contract-review"> 4C83D05</paraID>
      <start xmlns="http://schemas.wps.cn/vas-ai-hub/contract-review">15</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5c1ae3-8940-4cca-a49b-18f0fa645dfb}">
  <ds:schemaRefs/>
</ds:datastoreItem>
</file>

<file path=docProps/app.xml><?xml version="1.0" encoding="utf-8"?>
<Properties xmlns="http://schemas.openxmlformats.org/officeDocument/2006/extended-properties" xmlns:vt="http://schemas.openxmlformats.org/officeDocument/2006/docPropsVTypes">
  <Template>Normal</Template>
  <Pages>21</Pages>
  <Words>7382</Words>
  <Characters>7567</Characters>
  <Lines>287</Lines>
  <Paragraphs>80</Paragraphs>
  <TotalTime>35</TotalTime>
  <ScaleCrop>false</ScaleCrop>
  <LinksUpToDate>false</LinksUpToDate>
  <CharactersWithSpaces>7624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2025-03-23T02:52:00Z</dcterms:created>
  <dc:creator>侠</dc:creator>
  <cp:lastModifiedBy>田美荣</cp:lastModifiedBy>
  <cp:lastPrinted>2026-09-18T09:25:00Z</cp:lastPrinted>
  <dcterms:modified xsi:type="dcterms:W3CDTF">2026-09-18T15:42:22Z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72D4855D63394330A5AEAE4257FEE6C2_13</vt:lpwstr>
  </property>
  <property fmtid="{D5CDD505-2E9C-101B-9397-08002B2CF9AE}" pid="4" name="KSOTemplateDocerSaveRecord">
    <vt:lpwstr>eyJoZGlkIjoiZDgzY2FjMDU1ZjI2YjAwY2VjNDVmMWYzZmE2NzI2NjAiLCJ1c2VySWQiOiIxNDYzMjEzMTIxIn0=</vt:lpwstr>
  </property>
</Properties>
</file>