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5CBBD">
      <w:pPr>
        <w:pStyle w:val="18"/>
        <w:widowControl/>
        <w:spacing w:line="600" w:lineRule="exact"/>
        <w:jc w:val="center"/>
        <w:outlineLvl w:val="0"/>
        <w:rPr>
          <w:rFonts w:ascii="方正小标宋_GBK" w:hAnsi="宋体" w:eastAsia="方正小标宋_GBK" w:cs="宋体"/>
          <w:sz w:val="44"/>
          <w:szCs w:val="40"/>
          <w:highlight w:val="none"/>
        </w:rPr>
      </w:pPr>
      <w:r>
        <w:rPr>
          <w:rFonts w:hint="eastAsia" w:ascii="方正小标宋简体" w:hAnsi="方正小标宋简体" w:eastAsia="方正小标宋简体" w:cs="方正小标宋简体"/>
          <w:sz w:val="44"/>
          <w:szCs w:val="40"/>
          <w:highlight w:val="none"/>
        </w:rPr>
        <w:t>北京市房山区声环境功能区划实施细则</w:t>
      </w:r>
    </w:p>
    <w:p w14:paraId="3833CA52">
      <w:pPr>
        <w:spacing w:line="600" w:lineRule="exact"/>
        <w:jc w:val="center"/>
        <w:rPr>
          <w:rFonts w:hint="eastAsia" w:ascii="楷体_GB2312" w:hAnsi="楷体_GB2312" w:eastAsia="楷体_GB2312" w:cs="楷体_GB2312"/>
          <w:szCs w:val="32"/>
          <w:highlight w:val="none"/>
          <w:lang w:eastAsia="zh-CN"/>
        </w:rPr>
      </w:pPr>
      <w:r>
        <w:rPr>
          <w:rFonts w:hint="eastAsia" w:ascii="楷体_GB2312" w:hAnsi="楷体_GB2312" w:eastAsia="楷体_GB2312" w:cs="楷体_GB2312"/>
          <w:szCs w:val="32"/>
          <w:highlight w:val="none"/>
          <w:lang w:eastAsia="zh-CN"/>
        </w:rPr>
        <w:t>（征求意见稿）</w:t>
      </w:r>
      <w:bookmarkStart w:id="14" w:name="_GoBack"/>
      <w:bookmarkEnd w:id="14"/>
    </w:p>
    <w:p w14:paraId="2AF32D35">
      <w:pPr>
        <w:spacing w:line="600" w:lineRule="exact"/>
        <w:jc w:val="center"/>
        <w:rPr>
          <w:rFonts w:hint="eastAsia" w:ascii="楷体_GB2312" w:hAnsi="楷体_GB2312" w:eastAsia="楷体_GB2312" w:cs="楷体_GB2312"/>
          <w:szCs w:val="32"/>
          <w:highlight w:val="none"/>
        </w:rPr>
      </w:pPr>
    </w:p>
    <w:p w14:paraId="055D3ADB">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为加强区域环境噪声治理，改善城市声环境质量，提高人民群众生活水平，贯彻落实</w:t>
      </w:r>
      <w:r>
        <w:rPr>
          <w:rFonts w:hint="eastAsia" w:ascii="仿宋_GB2312" w:hAnsi="仿宋" w:cs="仿宋"/>
          <w:szCs w:val="32"/>
          <w:highlight w:val="none"/>
        </w:rPr>
        <w:t>《中华人民共和国生态环境法典》</w:t>
      </w:r>
      <w:r>
        <w:rPr>
          <w:rFonts w:hint="eastAsia" w:ascii="仿宋_GB2312" w:hAnsi="仿宋" w:cs="仿宋"/>
          <w:szCs w:val="32"/>
          <w:highlight w:val="none"/>
          <w:lang w:eastAsia="zh-CN"/>
        </w:rPr>
        <w:t>相关要求</w:t>
      </w:r>
      <w:r>
        <w:rPr>
          <w:rFonts w:hint="eastAsia" w:ascii="仿宋_GB2312" w:hAnsi="仿宋" w:cs="仿宋"/>
          <w:szCs w:val="32"/>
          <w:highlight w:val="none"/>
        </w:rPr>
        <w:t>，依据《声环境质量标准》（GB 3096-2008）、《声环境功能区划分技术规范》(GB/T15190-2014)、《关于加强和规范声环境功能区划分管理工作的通知》（环办大气函〔2017〕1709号）、《房山分区规划（国土空间规划）(2017年—2035年）》制定本实施细则。</w:t>
      </w:r>
    </w:p>
    <w:p w14:paraId="7D21E77B">
      <w:pPr>
        <w:pStyle w:val="17"/>
        <w:spacing w:after="0" w:line="560" w:lineRule="exact"/>
        <w:ind w:firstLine="640" w:firstLineChars="200"/>
        <w:outlineLvl w:val="0"/>
        <w:rPr>
          <w:rFonts w:ascii="黑体" w:hAnsi="黑体" w:eastAsia="黑体" w:cs="黑体"/>
          <w:bCs/>
          <w:szCs w:val="32"/>
          <w:highlight w:val="none"/>
        </w:rPr>
      </w:pPr>
      <w:r>
        <w:rPr>
          <w:rFonts w:hint="eastAsia" w:ascii="黑体" w:hAnsi="黑体" w:eastAsia="黑体" w:cs="黑体"/>
          <w:bCs/>
          <w:szCs w:val="32"/>
          <w:highlight w:val="none"/>
        </w:rPr>
        <w:t>一、适用范围</w:t>
      </w:r>
    </w:p>
    <w:p w14:paraId="31DC0145">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本细则适用于房山区行政区域内的声环境管理。</w:t>
      </w:r>
    </w:p>
    <w:p w14:paraId="655CF5EE">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机场周围区域受飞机通过（起飞、降落、低空飞行）噪声的影响不适用于本细则。</w:t>
      </w:r>
    </w:p>
    <w:p w14:paraId="3D366D98">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本细则适用的昼间、夜间时段分别为：昼间6:00—22:00，夜间22:00—次日6:00。</w:t>
      </w:r>
    </w:p>
    <w:p w14:paraId="0C644709">
      <w:pPr>
        <w:pStyle w:val="17"/>
        <w:spacing w:after="0" w:line="560" w:lineRule="exact"/>
        <w:ind w:firstLine="640" w:firstLineChars="200"/>
        <w:outlineLvl w:val="0"/>
        <w:rPr>
          <w:rFonts w:ascii="黑体" w:hAnsi="黑体" w:eastAsia="黑体" w:cs="黑体"/>
          <w:bCs/>
          <w:szCs w:val="32"/>
          <w:highlight w:val="none"/>
        </w:rPr>
      </w:pPr>
      <w:r>
        <w:rPr>
          <w:rFonts w:hint="eastAsia" w:ascii="黑体" w:hAnsi="黑体" w:eastAsia="黑体" w:cs="黑体"/>
          <w:bCs/>
          <w:szCs w:val="32"/>
          <w:highlight w:val="none"/>
        </w:rPr>
        <w:t>二、声环境功能区分类</w:t>
      </w:r>
    </w:p>
    <w:p w14:paraId="7D5D3E4A">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根据《声环境质量标准》（GB 3096—2008），各类声环境功能区按以下要求进行划分：</w:t>
      </w:r>
    </w:p>
    <w:p w14:paraId="671A8F53">
      <w:pPr>
        <w:adjustRightInd w:val="0"/>
        <w:ind w:firstLine="643" w:firstLineChars="200"/>
        <w:rPr>
          <w:rFonts w:ascii="仿宋_GB2312" w:hAnsi="仿宋_GB2312" w:cs="仿宋_GB2312"/>
          <w:bCs/>
          <w:szCs w:val="22"/>
          <w:highlight w:val="none"/>
        </w:rPr>
      </w:pPr>
      <w:r>
        <w:rPr>
          <w:rFonts w:hint="eastAsia" w:ascii="仿宋_GB2312" w:hAnsi="仿宋_GB2312" w:cs="仿宋_GB2312"/>
          <w:b/>
          <w:bCs/>
          <w:szCs w:val="22"/>
          <w:highlight w:val="none"/>
        </w:rPr>
        <w:t>1类声环境功能区：</w:t>
      </w:r>
      <w:r>
        <w:rPr>
          <w:rFonts w:hint="eastAsia" w:ascii="仿宋_GB2312" w:hAnsi="仿宋_GB2312" w:cs="仿宋_GB2312"/>
          <w:bCs/>
          <w:szCs w:val="22"/>
          <w:highlight w:val="none"/>
        </w:rPr>
        <w:t>指以居民住宅、医疗卫生、文化教育、科研设计、行政办公为主要功能，需要保持安静的区域。</w:t>
      </w:r>
    </w:p>
    <w:p w14:paraId="035E0783">
      <w:pPr>
        <w:adjustRightInd w:val="0"/>
        <w:ind w:firstLine="643" w:firstLineChars="200"/>
        <w:rPr>
          <w:rFonts w:ascii="仿宋_GB2312" w:hAnsi="仿宋_GB2312" w:cs="仿宋_GB2312"/>
          <w:bCs/>
          <w:szCs w:val="22"/>
          <w:highlight w:val="none"/>
        </w:rPr>
      </w:pPr>
      <w:r>
        <w:rPr>
          <w:rFonts w:hint="eastAsia" w:ascii="仿宋_GB2312" w:hAnsi="仿宋_GB2312" w:cs="仿宋_GB2312"/>
          <w:b/>
          <w:bCs/>
          <w:szCs w:val="22"/>
          <w:highlight w:val="none"/>
        </w:rPr>
        <w:t>2类声环境功能区：</w:t>
      </w:r>
      <w:r>
        <w:rPr>
          <w:rFonts w:hint="eastAsia" w:ascii="仿宋_GB2312" w:hAnsi="仿宋_GB2312" w:cs="仿宋_GB2312"/>
          <w:bCs/>
          <w:szCs w:val="22"/>
          <w:highlight w:val="none"/>
        </w:rPr>
        <w:t>指以商业金融、集市贸易为主要功能，或者居住、商业、工业混杂，需要维护住宅安静的区域。</w:t>
      </w:r>
    </w:p>
    <w:p w14:paraId="5F358D6C">
      <w:pPr>
        <w:adjustRightInd w:val="0"/>
        <w:ind w:firstLine="643" w:firstLineChars="200"/>
        <w:rPr>
          <w:rFonts w:ascii="仿宋_GB2312" w:hAnsi="仿宋_GB2312" w:cs="仿宋_GB2312"/>
          <w:bCs/>
          <w:szCs w:val="22"/>
          <w:highlight w:val="none"/>
        </w:rPr>
      </w:pPr>
      <w:r>
        <w:rPr>
          <w:rFonts w:hint="eastAsia" w:ascii="仿宋_GB2312" w:hAnsi="仿宋_GB2312" w:cs="仿宋_GB2312"/>
          <w:b/>
          <w:bCs/>
          <w:szCs w:val="22"/>
          <w:highlight w:val="none"/>
        </w:rPr>
        <w:t>3类声环境功能区：</w:t>
      </w:r>
      <w:r>
        <w:rPr>
          <w:rFonts w:hint="eastAsia" w:ascii="仿宋_GB2312" w:hAnsi="仿宋_GB2312" w:cs="仿宋_GB2312"/>
          <w:bCs/>
          <w:szCs w:val="22"/>
          <w:highlight w:val="none"/>
        </w:rPr>
        <w:t>指以工业生产、仓储物流为主要功能，需要防止工业噪声对周围环境产生严重影响的区域。</w:t>
      </w:r>
    </w:p>
    <w:p w14:paraId="2AF8F6F6">
      <w:pPr>
        <w:adjustRightInd w:val="0"/>
        <w:ind w:firstLine="643" w:firstLineChars="200"/>
        <w:rPr>
          <w:rFonts w:ascii="仿宋_GB2312" w:hAnsi="仿宋_GB2312" w:cs="仿宋_GB2312"/>
          <w:bCs/>
          <w:szCs w:val="22"/>
          <w:highlight w:val="none"/>
        </w:rPr>
      </w:pPr>
      <w:r>
        <w:rPr>
          <w:rFonts w:hint="eastAsia" w:ascii="仿宋_GB2312" w:hAnsi="仿宋_GB2312" w:cs="仿宋_GB2312"/>
          <w:b/>
          <w:bCs/>
          <w:szCs w:val="22"/>
          <w:highlight w:val="none"/>
        </w:rPr>
        <w:t>4类声环境功能区：</w:t>
      </w:r>
      <w:r>
        <w:rPr>
          <w:rFonts w:hint="eastAsia" w:ascii="仿宋_GB2312" w:hAnsi="仿宋_GB2312" w:cs="仿宋_GB2312"/>
          <w:bCs/>
          <w:szCs w:val="22"/>
          <w:highlight w:val="none"/>
        </w:rPr>
        <w:t>指交通干线两侧一定距离之内，需要防止交通噪声对周围环境产生严重影响的区域,包括4a类和4b类两种类型。4a类为高速公路、一级公路、二级公路、城市快速路、城市主干路、城市次干路、城市轨道交通(地面段)、内河航道两侧区域；4b类为铁路干线两侧区域。</w:t>
      </w:r>
    </w:p>
    <w:p w14:paraId="7FD30516">
      <w:pPr>
        <w:pStyle w:val="17"/>
        <w:spacing w:after="0" w:line="560" w:lineRule="exact"/>
        <w:ind w:firstLine="640" w:firstLineChars="200"/>
        <w:outlineLvl w:val="0"/>
        <w:rPr>
          <w:rFonts w:ascii="黑体" w:hAnsi="黑体" w:eastAsia="黑体" w:cs="黑体"/>
          <w:bCs/>
          <w:szCs w:val="32"/>
          <w:highlight w:val="none"/>
        </w:rPr>
      </w:pPr>
      <w:r>
        <w:rPr>
          <w:rFonts w:hint="eastAsia" w:ascii="黑体" w:hAnsi="黑体" w:eastAsia="黑体" w:cs="黑体"/>
          <w:bCs/>
          <w:szCs w:val="32"/>
          <w:highlight w:val="none"/>
        </w:rPr>
        <w:t>三、房山区声环境功能区划分</w:t>
      </w:r>
    </w:p>
    <w:p w14:paraId="343E75CA">
      <w:pPr>
        <w:ind w:firstLine="641"/>
        <w:rPr>
          <w:rFonts w:ascii="仿宋_GB2312" w:hAnsi="仿宋_GB2312" w:cs="仿宋_GB2312"/>
          <w:bCs/>
          <w:szCs w:val="22"/>
          <w:highlight w:val="none"/>
        </w:rPr>
      </w:pPr>
      <w:r>
        <w:rPr>
          <w:rFonts w:hint="eastAsia" w:ascii="仿宋_GB2312" w:hAnsi="仿宋_GB2312" w:cs="仿宋_GB2312"/>
          <w:bCs/>
          <w:szCs w:val="22"/>
          <w:highlight w:val="none"/>
        </w:rPr>
        <w:t>房山区共划分四类声环境功能区，具体为1类、2类、3类和4类，各类声环境功能区环境噪声限值见表1。</w:t>
      </w:r>
    </w:p>
    <w:p w14:paraId="21993F6A">
      <w:pPr>
        <w:wordWrap/>
        <w:spacing w:after="156" w:afterLines="50" w:line="560" w:lineRule="exact"/>
        <w:ind w:firstLine="641"/>
        <w:jc w:val="center"/>
        <w:rPr>
          <w:rFonts w:ascii="仿宋_GB2312" w:hAnsi="仿宋_GB2312" w:cs="仿宋_GB2312"/>
          <w:b w:val="0"/>
          <w:bCs/>
          <w:szCs w:val="22"/>
          <w:highlight w:val="none"/>
        </w:rPr>
      </w:pPr>
      <w:r>
        <w:rPr>
          <w:rFonts w:hint="eastAsia" w:ascii="仿宋_GB2312" w:hAnsi="仿宋_GB2312" w:cs="仿宋_GB2312"/>
          <w:b/>
          <w:bCs w:val="0"/>
          <w:sz w:val="32"/>
          <w:szCs w:val="22"/>
          <w:highlight w:val="none"/>
          <w:lang w:val="en-US" w:eastAsia="zh-CN"/>
        </w:rPr>
        <w:t xml:space="preserve">             </w:t>
      </w:r>
      <w:r>
        <w:rPr>
          <w:rFonts w:hint="eastAsia" w:ascii="仿宋_GB2312" w:hAnsi="仿宋_GB2312" w:cs="仿宋_GB2312"/>
          <w:b w:val="0"/>
          <w:bCs/>
          <w:sz w:val="32"/>
          <w:szCs w:val="22"/>
          <w:highlight w:val="none"/>
          <w:lang w:val="en-US" w:eastAsia="zh-CN"/>
        </w:rPr>
        <w:t xml:space="preserve"> </w:t>
      </w:r>
      <w:r>
        <w:rPr>
          <w:rFonts w:hint="eastAsia" w:ascii="仿宋_GB2312" w:hAnsi="仿宋_GB2312" w:cs="仿宋_GB2312"/>
          <w:b w:val="0"/>
          <w:bCs/>
          <w:szCs w:val="22"/>
          <w:highlight w:val="none"/>
        </w:rPr>
        <w:t>表1  噪声限值             单位：dB(A)</w:t>
      </w:r>
    </w:p>
    <w:tbl>
      <w:tblPr>
        <w:tblStyle w:val="22"/>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3"/>
        <w:gridCol w:w="3025"/>
        <w:gridCol w:w="1754"/>
        <w:gridCol w:w="1754"/>
      </w:tblGrid>
      <w:tr w14:paraId="1598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548" w:type="dxa"/>
            <w:gridSpan w:val="2"/>
            <w:vMerge w:val="restart"/>
            <w:vAlign w:val="center"/>
          </w:tcPr>
          <w:p w14:paraId="768A3A6C">
            <w:pPr>
              <w:adjustRightInd w:val="0"/>
              <w:snapToGrid w:val="0"/>
              <w:spacing w:line="240" w:lineRule="auto"/>
              <w:ind w:left="0" w:leftChars="0" w:right="0" w:rightChars="0" w:firstLine="0" w:firstLineChars="0"/>
              <w:jc w:val="center"/>
              <w:rPr>
                <w:rFonts w:ascii="仿宋_GB2312" w:hAnsi="仿宋" w:cs="仿宋"/>
                <w:b/>
                <w:sz w:val="28"/>
                <w:szCs w:val="36"/>
                <w:highlight w:val="none"/>
              </w:rPr>
            </w:pPr>
            <w:r>
              <w:rPr>
                <w:rFonts w:hint="eastAsia" w:ascii="仿宋_GB2312" w:hAnsi="仿宋" w:cs="仿宋"/>
                <w:b/>
                <w:sz w:val="28"/>
                <w:szCs w:val="36"/>
                <w:highlight w:val="none"/>
              </w:rPr>
              <w:t>声环境功能区类别</w:t>
            </w:r>
          </w:p>
        </w:tc>
        <w:tc>
          <w:tcPr>
            <w:tcW w:w="3508" w:type="dxa"/>
            <w:gridSpan w:val="2"/>
            <w:vAlign w:val="center"/>
          </w:tcPr>
          <w:p w14:paraId="5EFD29EE">
            <w:pPr>
              <w:adjustRightInd w:val="0"/>
              <w:snapToGrid w:val="0"/>
              <w:spacing w:line="240" w:lineRule="auto"/>
              <w:ind w:left="0" w:leftChars="0" w:right="0" w:rightChars="0" w:firstLine="0" w:firstLineChars="0"/>
              <w:jc w:val="center"/>
              <w:rPr>
                <w:rFonts w:ascii="仿宋_GB2312" w:hAnsi="仿宋" w:cs="仿宋"/>
                <w:b/>
                <w:sz w:val="28"/>
                <w:szCs w:val="36"/>
                <w:highlight w:val="none"/>
              </w:rPr>
            </w:pPr>
            <w:r>
              <w:rPr>
                <w:rFonts w:hint="eastAsia" w:ascii="仿宋_GB2312" w:hAnsi="仿宋" w:cs="仿宋"/>
                <w:b/>
                <w:sz w:val="28"/>
                <w:szCs w:val="36"/>
                <w:highlight w:val="none"/>
              </w:rPr>
              <w:t>时段</w:t>
            </w:r>
          </w:p>
        </w:tc>
      </w:tr>
      <w:tr w14:paraId="75F5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548" w:type="dxa"/>
            <w:gridSpan w:val="2"/>
            <w:vMerge w:val="continue"/>
            <w:vAlign w:val="center"/>
          </w:tcPr>
          <w:p w14:paraId="3D6ABEEB">
            <w:pPr>
              <w:adjustRightInd w:val="0"/>
              <w:snapToGrid w:val="0"/>
              <w:spacing w:line="240" w:lineRule="auto"/>
              <w:ind w:left="0" w:leftChars="0" w:right="0" w:rightChars="0" w:firstLine="0" w:firstLineChars="0"/>
              <w:jc w:val="center"/>
              <w:rPr>
                <w:rFonts w:ascii="仿宋_GB2312" w:hAnsi="仿宋" w:cs="仿宋"/>
                <w:b/>
                <w:sz w:val="28"/>
                <w:szCs w:val="36"/>
                <w:highlight w:val="none"/>
              </w:rPr>
            </w:pPr>
          </w:p>
        </w:tc>
        <w:tc>
          <w:tcPr>
            <w:tcW w:w="0" w:type="auto"/>
            <w:vAlign w:val="center"/>
          </w:tcPr>
          <w:p w14:paraId="4B89D615">
            <w:pPr>
              <w:adjustRightInd w:val="0"/>
              <w:snapToGrid w:val="0"/>
              <w:spacing w:line="240" w:lineRule="auto"/>
              <w:ind w:left="0" w:leftChars="0" w:right="0" w:rightChars="0" w:firstLine="0" w:firstLineChars="0"/>
              <w:jc w:val="center"/>
              <w:rPr>
                <w:rFonts w:ascii="仿宋_GB2312" w:hAnsi="仿宋" w:cs="仿宋"/>
                <w:b/>
                <w:sz w:val="28"/>
                <w:szCs w:val="36"/>
                <w:highlight w:val="none"/>
              </w:rPr>
            </w:pPr>
            <w:r>
              <w:rPr>
                <w:rFonts w:hint="eastAsia" w:ascii="仿宋_GB2312" w:hAnsi="仿宋" w:cs="仿宋"/>
                <w:b/>
                <w:sz w:val="28"/>
                <w:szCs w:val="36"/>
                <w:highlight w:val="none"/>
              </w:rPr>
              <w:t>昼间</w:t>
            </w:r>
          </w:p>
        </w:tc>
        <w:tc>
          <w:tcPr>
            <w:tcW w:w="1754" w:type="dxa"/>
            <w:vAlign w:val="center"/>
          </w:tcPr>
          <w:p w14:paraId="3FF9A8BD">
            <w:pPr>
              <w:adjustRightInd w:val="0"/>
              <w:snapToGrid w:val="0"/>
              <w:spacing w:line="240" w:lineRule="auto"/>
              <w:ind w:left="0" w:leftChars="0" w:right="0" w:rightChars="0" w:firstLine="0" w:firstLineChars="0"/>
              <w:jc w:val="center"/>
              <w:rPr>
                <w:rFonts w:ascii="仿宋_GB2312" w:hAnsi="仿宋" w:cs="仿宋"/>
                <w:b/>
                <w:sz w:val="28"/>
                <w:szCs w:val="36"/>
                <w:highlight w:val="none"/>
              </w:rPr>
            </w:pPr>
            <w:r>
              <w:rPr>
                <w:rFonts w:hint="eastAsia" w:ascii="仿宋_GB2312" w:hAnsi="仿宋" w:cs="仿宋"/>
                <w:b/>
                <w:sz w:val="28"/>
                <w:szCs w:val="36"/>
                <w:highlight w:val="none"/>
              </w:rPr>
              <w:t>夜间</w:t>
            </w:r>
          </w:p>
        </w:tc>
      </w:tr>
      <w:tr w14:paraId="0AD6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48" w:type="dxa"/>
            <w:gridSpan w:val="2"/>
            <w:vAlign w:val="center"/>
          </w:tcPr>
          <w:p w14:paraId="2A4FC579">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1</w:t>
            </w:r>
            <w:r>
              <w:rPr>
                <w:rFonts w:hint="eastAsia" w:ascii="仿宋_GB2312" w:hAnsi="仿宋" w:cs="仿宋"/>
                <w:sz w:val="28"/>
                <w:szCs w:val="36"/>
                <w:highlight w:val="none"/>
              </w:rPr>
              <w:t>类</w:t>
            </w:r>
          </w:p>
        </w:tc>
        <w:tc>
          <w:tcPr>
            <w:tcW w:w="0" w:type="auto"/>
            <w:vAlign w:val="center"/>
          </w:tcPr>
          <w:p w14:paraId="51B1D2BC">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55</w:t>
            </w:r>
          </w:p>
        </w:tc>
        <w:tc>
          <w:tcPr>
            <w:tcW w:w="1754" w:type="dxa"/>
            <w:vAlign w:val="center"/>
          </w:tcPr>
          <w:p w14:paraId="314D8D12">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45</w:t>
            </w:r>
          </w:p>
        </w:tc>
      </w:tr>
      <w:tr w14:paraId="109C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48" w:type="dxa"/>
            <w:gridSpan w:val="2"/>
            <w:vAlign w:val="center"/>
          </w:tcPr>
          <w:p w14:paraId="12F05EA8">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2</w:t>
            </w:r>
            <w:r>
              <w:rPr>
                <w:rFonts w:hint="eastAsia" w:ascii="仿宋_GB2312" w:hAnsi="仿宋" w:cs="仿宋"/>
                <w:sz w:val="28"/>
                <w:szCs w:val="36"/>
                <w:highlight w:val="none"/>
              </w:rPr>
              <w:t>类</w:t>
            </w:r>
          </w:p>
        </w:tc>
        <w:tc>
          <w:tcPr>
            <w:tcW w:w="0" w:type="auto"/>
            <w:vAlign w:val="center"/>
          </w:tcPr>
          <w:p w14:paraId="6698DDFD">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60</w:t>
            </w:r>
          </w:p>
        </w:tc>
        <w:tc>
          <w:tcPr>
            <w:tcW w:w="1754" w:type="dxa"/>
            <w:vAlign w:val="center"/>
          </w:tcPr>
          <w:p w14:paraId="68F73F1A">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50</w:t>
            </w:r>
          </w:p>
        </w:tc>
      </w:tr>
      <w:tr w14:paraId="589E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48" w:type="dxa"/>
            <w:gridSpan w:val="2"/>
            <w:vAlign w:val="center"/>
          </w:tcPr>
          <w:p w14:paraId="5744317E">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3类</w:t>
            </w:r>
          </w:p>
        </w:tc>
        <w:tc>
          <w:tcPr>
            <w:tcW w:w="0" w:type="auto"/>
            <w:vAlign w:val="center"/>
          </w:tcPr>
          <w:p w14:paraId="6FB08089">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65</w:t>
            </w:r>
          </w:p>
        </w:tc>
        <w:tc>
          <w:tcPr>
            <w:tcW w:w="1754" w:type="dxa"/>
            <w:vAlign w:val="center"/>
          </w:tcPr>
          <w:p w14:paraId="76BFB917">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55</w:t>
            </w:r>
          </w:p>
        </w:tc>
      </w:tr>
      <w:tr w14:paraId="2FB7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23" w:type="dxa"/>
            <w:vMerge w:val="restart"/>
            <w:vAlign w:val="center"/>
          </w:tcPr>
          <w:p w14:paraId="312A84C0">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4</w:t>
            </w:r>
            <w:r>
              <w:rPr>
                <w:rFonts w:hint="eastAsia" w:ascii="仿宋_GB2312" w:hAnsi="仿宋" w:cs="仿宋"/>
                <w:sz w:val="28"/>
                <w:szCs w:val="36"/>
                <w:highlight w:val="none"/>
              </w:rPr>
              <w:t>类</w:t>
            </w:r>
          </w:p>
        </w:tc>
        <w:tc>
          <w:tcPr>
            <w:tcW w:w="3025" w:type="dxa"/>
            <w:vAlign w:val="center"/>
          </w:tcPr>
          <w:p w14:paraId="2D12310F">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4</w:t>
            </w:r>
            <w:r>
              <w:rPr>
                <w:rFonts w:hint="eastAsia" w:ascii="仿宋_GB2312" w:hAnsi="仿宋" w:cs="仿宋"/>
                <w:sz w:val="28"/>
                <w:szCs w:val="36"/>
                <w:highlight w:val="none"/>
              </w:rPr>
              <w:t>a类</w:t>
            </w:r>
          </w:p>
        </w:tc>
        <w:tc>
          <w:tcPr>
            <w:tcW w:w="0" w:type="auto"/>
            <w:vAlign w:val="center"/>
          </w:tcPr>
          <w:p w14:paraId="1BE46CA0">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70</w:t>
            </w:r>
          </w:p>
        </w:tc>
        <w:tc>
          <w:tcPr>
            <w:tcW w:w="1754" w:type="dxa"/>
            <w:vAlign w:val="center"/>
          </w:tcPr>
          <w:p w14:paraId="5EE921F1">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55</w:t>
            </w:r>
          </w:p>
        </w:tc>
      </w:tr>
      <w:tr w14:paraId="0C32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23" w:type="dxa"/>
            <w:vMerge w:val="continue"/>
            <w:vAlign w:val="center"/>
          </w:tcPr>
          <w:p w14:paraId="5BBE6C87">
            <w:pPr>
              <w:adjustRightInd w:val="0"/>
              <w:snapToGrid w:val="0"/>
              <w:spacing w:line="240" w:lineRule="auto"/>
              <w:ind w:left="0" w:leftChars="0" w:right="0" w:rightChars="0" w:firstLine="0" w:firstLineChars="0"/>
              <w:jc w:val="center"/>
              <w:rPr>
                <w:rFonts w:ascii="仿宋_GB2312" w:hAnsi="仿宋" w:cs="仿宋"/>
                <w:sz w:val="28"/>
                <w:szCs w:val="36"/>
                <w:highlight w:val="none"/>
              </w:rPr>
            </w:pPr>
          </w:p>
        </w:tc>
        <w:tc>
          <w:tcPr>
            <w:tcW w:w="3025" w:type="dxa"/>
            <w:vAlign w:val="center"/>
          </w:tcPr>
          <w:p w14:paraId="2ACA0055">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4b类</w:t>
            </w:r>
          </w:p>
        </w:tc>
        <w:tc>
          <w:tcPr>
            <w:tcW w:w="1754" w:type="dxa"/>
            <w:vAlign w:val="center"/>
          </w:tcPr>
          <w:p w14:paraId="23473C29">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70</w:t>
            </w:r>
          </w:p>
        </w:tc>
        <w:tc>
          <w:tcPr>
            <w:tcW w:w="1754" w:type="dxa"/>
            <w:vAlign w:val="center"/>
          </w:tcPr>
          <w:p w14:paraId="38456160">
            <w:pPr>
              <w:adjustRightInd w:val="0"/>
              <w:snapToGrid w:val="0"/>
              <w:spacing w:line="240" w:lineRule="auto"/>
              <w:ind w:left="0" w:leftChars="0" w:right="0" w:rightChars="0" w:firstLine="0" w:firstLineChars="0"/>
              <w:jc w:val="center"/>
              <w:rPr>
                <w:rFonts w:ascii="仿宋_GB2312" w:hAnsi="仿宋" w:cs="仿宋"/>
                <w:sz w:val="28"/>
                <w:szCs w:val="36"/>
                <w:highlight w:val="none"/>
              </w:rPr>
            </w:pPr>
            <w:r>
              <w:rPr>
                <w:rFonts w:ascii="仿宋_GB2312" w:hAnsi="仿宋" w:cs="仿宋"/>
                <w:sz w:val="28"/>
                <w:szCs w:val="36"/>
                <w:highlight w:val="none"/>
              </w:rPr>
              <w:t>60</w:t>
            </w:r>
          </w:p>
        </w:tc>
      </w:tr>
    </w:tbl>
    <w:p w14:paraId="1752D708">
      <w:pPr>
        <w:adjustRightInd w:val="0"/>
        <w:ind w:firstLine="640" w:firstLineChars="200"/>
        <w:rPr>
          <w:rFonts w:ascii="仿宋_GB2312" w:hAnsi="仿宋" w:cs="仿宋"/>
          <w:szCs w:val="32"/>
          <w:highlight w:val="none"/>
        </w:rPr>
      </w:pPr>
      <w:r>
        <w:rPr>
          <w:rFonts w:hint="eastAsia" w:ascii="仿宋_GB2312" w:hAnsi="仿宋" w:cs="仿宋"/>
          <w:szCs w:val="32"/>
          <w:highlight w:val="none"/>
        </w:rPr>
        <w:t>房山区</w:t>
      </w:r>
      <w:r>
        <w:rPr>
          <w:rFonts w:ascii="仿宋_GB2312" w:hAnsi="仿宋" w:cs="仿宋"/>
          <w:szCs w:val="32"/>
          <w:highlight w:val="none"/>
        </w:rPr>
        <w:t>声环境功能区</w:t>
      </w:r>
      <w:bookmarkStart w:id="0" w:name="_Hlk534204538"/>
      <w:r>
        <w:rPr>
          <w:rFonts w:ascii="仿宋_GB2312" w:hAnsi="仿宋" w:cs="仿宋"/>
          <w:szCs w:val="32"/>
          <w:highlight w:val="none"/>
        </w:rPr>
        <w:t>调整</w:t>
      </w:r>
      <w:r>
        <w:rPr>
          <w:rFonts w:hint="eastAsia" w:ascii="仿宋_GB2312" w:hAnsi="仿宋" w:cs="仿宋"/>
          <w:szCs w:val="32"/>
          <w:highlight w:val="none"/>
        </w:rPr>
        <w:t>划分面积1995平方公里。其中，</w:t>
      </w:r>
      <w:bookmarkEnd w:id="0"/>
      <w:r>
        <w:rPr>
          <w:rFonts w:hint="eastAsia" w:ascii="仿宋_GB2312" w:hAnsi="仿宋" w:cs="仿宋"/>
          <w:szCs w:val="32"/>
          <w:highlight w:val="none"/>
        </w:rPr>
        <w:t>明确调整划分</w:t>
      </w:r>
      <w:r>
        <w:rPr>
          <w:rFonts w:ascii="仿宋_GB2312" w:hAnsi="仿宋" w:cs="仿宋"/>
          <w:szCs w:val="32"/>
          <w:highlight w:val="none"/>
        </w:rPr>
        <w:t>面积约</w:t>
      </w:r>
      <w:bookmarkStart w:id="1" w:name="_Hlk532041046"/>
      <w:r>
        <w:rPr>
          <w:rFonts w:hint="eastAsia" w:ascii="仿宋_GB2312" w:hAnsi="仿宋" w:cs="仿宋"/>
          <w:szCs w:val="32"/>
          <w:highlight w:val="none"/>
        </w:rPr>
        <w:t>15</w:t>
      </w:r>
      <w:r>
        <w:rPr>
          <w:rFonts w:hint="eastAsia" w:ascii="仿宋_GB2312" w:hAnsi="仿宋" w:cs="仿宋"/>
          <w:szCs w:val="32"/>
          <w:highlight w:val="none"/>
          <w:lang w:val="en-US" w:eastAsia="zh-CN"/>
        </w:rPr>
        <w:t>6.8</w:t>
      </w:r>
      <w:r>
        <w:rPr>
          <w:rFonts w:ascii="仿宋_GB2312" w:hAnsi="仿宋" w:cs="仿宋"/>
          <w:szCs w:val="32"/>
          <w:highlight w:val="none"/>
        </w:rPr>
        <w:t>平方公里，包括1、2、3、4类声环境功能区（4类功能区不统计面积），其中1类区面积约</w:t>
      </w:r>
      <w:r>
        <w:rPr>
          <w:rFonts w:hint="eastAsia" w:ascii="仿宋_GB2312" w:hAnsi="仿宋" w:cs="仿宋"/>
          <w:szCs w:val="32"/>
          <w:highlight w:val="none"/>
          <w:lang w:val="en-US" w:eastAsia="zh-CN"/>
        </w:rPr>
        <w:t>64.5</w:t>
      </w:r>
      <w:r>
        <w:rPr>
          <w:rFonts w:ascii="仿宋_GB2312" w:hAnsi="仿宋" w:cs="仿宋"/>
          <w:szCs w:val="32"/>
          <w:highlight w:val="none"/>
        </w:rPr>
        <w:t>平方公里，</w:t>
      </w:r>
      <w:bookmarkStart w:id="2" w:name="_Hlk535843128"/>
      <w:r>
        <w:rPr>
          <w:rFonts w:ascii="仿宋_GB2312" w:hAnsi="仿宋" w:cs="仿宋"/>
          <w:szCs w:val="32"/>
          <w:highlight w:val="none"/>
        </w:rPr>
        <w:t>2类区面积约</w:t>
      </w:r>
      <w:r>
        <w:rPr>
          <w:rFonts w:hint="eastAsia" w:ascii="仿宋_GB2312" w:hAnsi="仿宋" w:cs="仿宋"/>
          <w:szCs w:val="32"/>
          <w:highlight w:val="none"/>
        </w:rPr>
        <w:t>4</w:t>
      </w:r>
      <w:r>
        <w:rPr>
          <w:rFonts w:hint="eastAsia" w:ascii="仿宋_GB2312" w:hAnsi="仿宋" w:cs="仿宋"/>
          <w:szCs w:val="32"/>
          <w:highlight w:val="none"/>
          <w:lang w:val="en-US" w:eastAsia="zh-CN"/>
        </w:rPr>
        <w:t>6.6</w:t>
      </w:r>
      <w:r>
        <w:rPr>
          <w:rFonts w:ascii="仿宋_GB2312" w:hAnsi="仿宋" w:cs="仿宋"/>
          <w:szCs w:val="32"/>
          <w:highlight w:val="none"/>
        </w:rPr>
        <w:t>平方公里，3类区面积约</w:t>
      </w:r>
      <w:r>
        <w:rPr>
          <w:rFonts w:hint="eastAsia" w:ascii="仿宋_GB2312" w:hAnsi="仿宋" w:cs="仿宋"/>
          <w:szCs w:val="32"/>
          <w:highlight w:val="none"/>
        </w:rPr>
        <w:t>4</w:t>
      </w:r>
      <w:r>
        <w:rPr>
          <w:rFonts w:hint="eastAsia" w:ascii="仿宋_GB2312" w:hAnsi="仿宋" w:cs="仿宋"/>
          <w:szCs w:val="32"/>
          <w:highlight w:val="none"/>
          <w:lang w:val="en-US" w:eastAsia="zh-CN"/>
        </w:rPr>
        <w:t>5.7</w:t>
      </w:r>
      <w:r>
        <w:rPr>
          <w:rFonts w:ascii="仿宋_GB2312" w:hAnsi="仿宋" w:cs="仿宋"/>
          <w:szCs w:val="32"/>
          <w:highlight w:val="none"/>
        </w:rPr>
        <w:t>平方公里。</w:t>
      </w:r>
      <w:bookmarkEnd w:id="1"/>
      <w:bookmarkEnd w:id="2"/>
      <w:r>
        <w:rPr>
          <w:rFonts w:hint="eastAsia" w:ascii="仿宋_GB2312" w:hAnsi="仿宋" w:cs="仿宋"/>
          <w:szCs w:val="32"/>
          <w:highlight w:val="none"/>
        </w:rPr>
        <w:t>未包含在上述明确调整区域内的房山区其他区域，按照“四、乡村区域”方法进行管理。</w:t>
      </w:r>
    </w:p>
    <w:p w14:paraId="46D161CC">
      <w:pPr>
        <w:tabs>
          <w:tab w:val="center" w:pos="4153"/>
          <w:tab w:val="right" w:pos="8306"/>
        </w:tabs>
        <w:adjustRightInd w:val="0"/>
        <w:snapToGrid w:val="0"/>
        <w:ind w:firstLine="640" w:firstLineChars="200"/>
        <w:outlineLvl w:val="1"/>
        <w:rPr>
          <w:rFonts w:hint="eastAsia" w:ascii="楷体_GB2312" w:hAnsi="楷体_GB2312" w:eastAsia="楷体_GB2312" w:cs="楷体_GB2312"/>
          <w:bCs/>
          <w:szCs w:val="32"/>
          <w:highlight w:val="none"/>
        </w:rPr>
      </w:pPr>
      <w:r>
        <w:rPr>
          <w:rFonts w:hint="eastAsia" w:ascii="楷体_GB2312" w:hAnsi="楷体_GB2312" w:eastAsia="楷体_GB2312" w:cs="楷体_GB2312"/>
          <w:bCs/>
          <w:szCs w:val="32"/>
          <w:highlight w:val="none"/>
        </w:rPr>
        <w:t>（一）1类区</w:t>
      </w:r>
    </w:p>
    <w:p w14:paraId="563CED28">
      <w:pPr>
        <w:pStyle w:val="12"/>
        <w:adjustRightInd w:val="0"/>
        <w:spacing w:line="560" w:lineRule="exact"/>
        <w:ind w:firstLine="640"/>
        <w:rPr>
          <w:rFonts w:ascii="仿宋_GB2312" w:hAnsi="仿宋" w:eastAsia="仿宋_GB2312" w:cs="仿宋"/>
          <w:sz w:val="32"/>
          <w:szCs w:val="32"/>
          <w:highlight w:val="none"/>
        </w:rPr>
      </w:pPr>
      <w:r>
        <w:rPr>
          <w:rFonts w:ascii="仿宋_GB2312" w:hAnsi="仿宋" w:eastAsia="仿宋_GB2312" w:cs="仿宋"/>
          <w:sz w:val="32"/>
          <w:szCs w:val="32"/>
          <w:highlight w:val="none"/>
        </w:rPr>
        <w:t xml:space="preserve">101 </w:t>
      </w:r>
      <w:r>
        <w:rPr>
          <w:rFonts w:hint="eastAsia" w:ascii="仿宋_GB2312" w:hAnsi="仿宋" w:eastAsia="仿宋_GB2312" w:cs="仿宋"/>
          <w:sz w:val="32"/>
          <w:szCs w:val="32"/>
          <w:highlight w:val="none"/>
        </w:rPr>
        <w:t>由北顺时为南水北调中线工程总干渠-房山区界-九子河-</w:t>
      </w:r>
      <w:r>
        <w:rPr>
          <w:rFonts w:hint="eastAsia" w:ascii="仿宋_GB2312" w:hAnsi="仿宋" w:eastAsia="仿宋_GB2312" w:cs="仿宋"/>
          <w:sz w:val="32"/>
          <w:szCs w:val="32"/>
          <w:highlight w:val="none"/>
          <w:lang w:val="en-US" w:eastAsia="zh-CN"/>
        </w:rPr>
        <w:t>六环路-学院南街-良梨路-黄梨路-</w:t>
      </w:r>
      <w:r>
        <w:rPr>
          <w:rFonts w:hint="eastAsia" w:ascii="仿宋_GB2312" w:hAnsi="仿宋" w:eastAsia="仿宋_GB2312" w:cs="仿宋"/>
          <w:sz w:val="32"/>
          <w:szCs w:val="32"/>
          <w:highlight w:val="none"/>
        </w:rPr>
        <w:t>白杨东路-良常路-刺猬河-京广线-</w:t>
      </w:r>
      <w:r>
        <w:rPr>
          <w:rFonts w:hint="eastAsia" w:ascii="仿宋_GB2312" w:hAnsi="仿宋" w:eastAsia="仿宋_GB2312" w:cs="仿宋"/>
          <w:sz w:val="32"/>
          <w:szCs w:val="32"/>
          <w:highlight w:val="none"/>
          <w:lang w:val="en-US" w:eastAsia="zh-CN"/>
        </w:rPr>
        <w:t>兴良路</w:t>
      </w:r>
      <w:r>
        <w:rPr>
          <w:rFonts w:hint="eastAsia" w:ascii="仿宋_GB2312" w:hAnsi="仿宋" w:eastAsia="仿宋_GB2312" w:cs="仿宋"/>
          <w:sz w:val="32"/>
          <w:szCs w:val="32"/>
          <w:highlight w:val="none"/>
          <w:lang w:eastAsia="zh-CN"/>
        </w:rPr>
        <w:t>（</w:t>
      </w:r>
      <w:r>
        <w:rPr>
          <w:rFonts w:hint="eastAsia" w:ascii="仿宋_GB2312" w:hAnsi="仿宋" w:eastAsia="仿宋_GB2312" w:cs="仿宋"/>
          <w:sz w:val="32"/>
          <w:szCs w:val="32"/>
          <w:highlight w:val="none"/>
        </w:rPr>
        <w:t>长虹路</w:t>
      </w:r>
      <w:r>
        <w:rPr>
          <w:rFonts w:hint="eastAsia" w:ascii="仿宋_GB2312" w:hAnsi="仿宋" w:eastAsia="仿宋_GB2312" w:cs="仿宋"/>
          <w:sz w:val="32"/>
          <w:szCs w:val="32"/>
          <w:highlight w:val="none"/>
          <w:lang w:eastAsia="zh-CN"/>
        </w:rPr>
        <w:t>）</w:t>
      </w:r>
      <w:r>
        <w:rPr>
          <w:rFonts w:hint="eastAsia" w:ascii="仿宋_GB2312" w:hAnsi="仿宋" w:eastAsia="仿宋_GB2312" w:cs="仿宋"/>
          <w:sz w:val="32"/>
          <w:szCs w:val="32"/>
          <w:highlight w:val="none"/>
        </w:rPr>
        <w:t>-</w:t>
      </w:r>
      <w:r>
        <w:rPr>
          <w:rFonts w:hint="eastAsia" w:ascii="仿宋_GB2312" w:hAnsi="仿宋" w:eastAsia="仿宋_GB2312" w:cs="仿宋"/>
          <w:sz w:val="32"/>
          <w:szCs w:val="32"/>
          <w:highlight w:val="none"/>
        </w:rPr>
        <w:t>翠柳大街</w:t>
      </w:r>
      <w:r>
        <w:rPr>
          <w:rFonts w:hint="eastAsia" w:ascii="仿宋_GB2312" w:hAnsi="仿宋" w:eastAsia="仿宋_GB2312" w:cs="仿宋"/>
          <w:sz w:val="32"/>
          <w:szCs w:val="32"/>
          <w:highlight w:val="none"/>
          <w:lang w:val="en-US" w:eastAsia="zh-CN"/>
        </w:rPr>
        <w:t>-北京建工·揽星宸北侧路东侧路南侧路-翠柳西街</w:t>
      </w:r>
      <w:r>
        <w:rPr>
          <w:rFonts w:hint="eastAsia" w:ascii="仿宋_GB2312" w:hAnsi="仿宋" w:eastAsia="仿宋_GB2312" w:cs="仿宋"/>
          <w:sz w:val="32"/>
          <w:szCs w:val="32"/>
          <w:highlight w:val="none"/>
        </w:rPr>
        <w:t>-</w:t>
      </w:r>
      <w:r>
        <w:rPr>
          <w:rFonts w:hint="eastAsia" w:ascii="仿宋_GB2312" w:hAnsi="仿宋" w:eastAsia="仿宋_GB2312" w:cs="仿宋"/>
          <w:sz w:val="32"/>
          <w:szCs w:val="32"/>
          <w:highlight w:val="none"/>
          <w:lang w:val="en-US" w:eastAsia="zh-CN"/>
        </w:rPr>
        <w:t>兴良路</w:t>
      </w:r>
      <w:r>
        <w:rPr>
          <w:rFonts w:hint="eastAsia" w:ascii="仿宋_GB2312" w:hAnsi="仿宋" w:eastAsia="仿宋_GB2312" w:cs="仿宋"/>
          <w:sz w:val="32"/>
          <w:szCs w:val="32"/>
          <w:highlight w:val="none"/>
          <w:lang w:eastAsia="zh-CN"/>
        </w:rPr>
        <w:t>（</w:t>
      </w:r>
      <w:r>
        <w:rPr>
          <w:rFonts w:hint="eastAsia" w:ascii="仿宋_GB2312" w:hAnsi="仿宋" w:eastAsia="仿宋_GB2312" w:cs="仿宋"/>
          <w:sz w:val="32"/>
          <w:szCs w:val="32"/>
          <w:highlight w:val="none"/>
        </w:rPr>
        <w:t>长虹路</w:t>
      </w:r>
      <w:r>
        <w:rPr>
          <w:rFonts w:hint="eastAsia" w:ascii="仿宋_GB2312" w:hAnsi="仿宋" w:eastAsia="仿宋_GB2312" w:cs="仿宋"/>
          <w:sz w:val="32"/>
          <w:szCs w:val="32"/>
          <w:highlight w:val="none"/>
          <w:lang w:eastAsia="zh-CN"/>
        </w:rPr>
        <w:t>）</w:t>
      </w:r>
      <w:r>
        <w:rPr>
          <w:rFonts w:hint="eastAsia" w:ascii="仿宋_GB2312" w:hAnsi="仿宋" w:eastAsia="仿宋_GB2312" w:cs="仿宋"/>
          <w:sz w:val="32"/>
          <w:szCs w:val="32"/>
          <w:highlight w:val="none"/>
          <w:lang w:val="en-US" w:eastAsia="zh-CN"/>
        </w:rPr>
        <w:t>-</w:t>
      </w:r>
      <w:r>
        <w:rPr>
          <w:rFonts w:hint="eastAsia" w:ascii="仿宋_GB2312" w:hAnsi="仿宋" w:eastAsia="仿宋_GB2312" w:cs="仿宋"/>
          <w:sz w:val="32"/>
          <w:szCs w:val="32"/>
          <w:highlight w:val="none"/>
        </w:rPr>
        <w:t>大件路-京港澳高速公路-房山区界，范围内除</w:t>
      </w:r>
      <w:r>
        <w:rPr>
          <w:rFonts w:ascii="仿宋_GB2312" w:hAnsi="仿宋" w:eastAsia="仿宋_GB2312" w:cs="仿宋"/>
          <w:sz w:val="32"/>
          <w:szCs w:val="32"/>
          <w:highlight w:val="none"/>
        </w:rPr>
        <w:t>20</w:t>
      </w:r>
      <w:r>
        <w:rPr>
          <w:rFonts w:hint="eastAsia" w:ascii="仿宋_GB2312" w:hAnsi="仿宋" w:eastAsia="仿宋_GB2312" w:cs="仿宋"/>
          <w:sz w:val="32"/>
          <w:szCs w:val="32"/>
          <w:highlight w:val="none"/>
        </w:rPr>
        <w:t>2和204</w:t>
      </w:r>
      <w:r>
        <w:rPr>
          <w:rFonts w:ascii="仿宋_GB2312" w:hAnsi="仿宋" w:eastAsia="仿宋_GB2312" w:cs="仿宋"/>
          <w:sz w:val="32"/>
          <w:szCs w:val="32"/>
          <w:highlight w:val="none"/>
        </w:rPr>
        <w:t>区块的其他区域，</w:t>
      </w:r>
      <w:r>
        <w:rPr>
          <w:rFonts w:hint="eastAsia" w:ascii="仿宋_GB2312" w:hAnsi="仿宋" w:eastAsia="仿宋_GB2312" w:cs="仿宋"/>
          <w:sz w:val="32"/>
          <w:szCs w:val="32"/>
          <w:highlight w:val="none"/>
        </w:rPr>
        <w:t>面积约3</w:t>
      </w:r>
      <w:r>
        <w:rPr>
          <w:rFonts w:hint="eastAsia" w:ascii="仿宋_GB2312" w:hAnsi="仿宋" w:eastAsia="仿宋_GB2312" w:cs="仿宋"/>
          <w:sz w:val="32"/>
          <w:szCs w:val="32"/>
          <w:highlight w:val="none"/>
          <w:lang w:eastAsia="zh-CN"/>
        </w:rPr>
        <w:t>5</w:t>
      </w:r>
      <w:r>
        <w:rPr>
          <w:rFonts w:hint="eastAsia" w:ascii="仿宋_GB2312" w:hAnsi="仿宋" w:eastAsia="仿宋_GB2312" w:cs="仿宋"/>
          <w:sz w:val="32"/>
          <w:szCs w:val="32"/>
          <w:highlight w:val="none"/>
          <w:lang w:val="en-US" w:eastAsia="zh-CN"/>
        </w:rPr>
        <w:t>.4</w:t>
      </w:r>
      <w:r>
        <w:rPr>
          <w:rFonts w:hint="eastAsia" w:ascii="仿宋_GB2312" w:hAnsi="仿宋" w:eastAsia="仿宋_GB2312" w:cs="仿宋"/>
          <w:sz w:val="32"/>
          <w:szCs w:val="32"/>
          <w:highlight w:val="none"/>
        </w:rPr>
        <w:t>平方公里。</w:t>
      </w:r>
    </w:p>
    <w:p w14:paraId="05AF1785">
      <w:pPr>
        <w:pStyle w:val="12"/>
        <w:adjustRightInd w:val="0"/>
        <w:spacing w:line="560" w:lineRule="exact"/>
        <w:ind w:firstLine="640"/>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102</w:t>
      </w:r>
      <w:bookmarkStart w:id="3" w:name="OLE_LINK3"/>
      <w:bookmarkStart w:id="4" w:name="OLE_LINK2"/>
      <w:r>
        <w:rPr>
          <w:rFonts w:hint="eastAsia" w:ascii="仿宋_GB2312" w:hAnsi="仿宋" w:eastAsia="仿宋_GB2312" w:cs="仿宋"/>
          <w:sz w:val="32"/>
          <w:szCs w:val="32"/>
          <w:highlight w:val="none"/>
        </w:rPr>
        <w:t xml:space="preserve"> 由北顺时为</w:t>
      </w:r>
      <w:bookmarkEnd w:id="3"/>
      <w:bookmarkEnd w:id="4"/>
      <w:r>
        <w:rPr>
          <w:rFonts w:hint="eastAsia" w:ascii="仿宋_GB2312" w:hAnsi="仿宋" w:eastAsia="仿宋_GB2312" w:cs="仿宋"/>
          <w:sz w:val="32"/>
          <w:szCs w:val="32"/>
          <w:highlight w:val="none"/>
        </w:rPr>
        <w:t>大于路-大窦路-</w:t>
      </w:r>
      <w:r>
        <w:rPr>
          <w:rFonts w:hint="eastAsia" w:ascii="仿宋_GB2312" w:hAnsi="仿宋" w:eastAsia="仿宋_GB2312" w:cs="仿宋"/>
          <w:sz w:val="32"/>
          <w:szCs w:val="32"/>
          <w:highlight w:val="none"/>
          <w:lang w:val="en-US" w:eastAsia="zh-CN"/>
        </w:rPr>
        <w:t>田</w:t>
      </w:r>
      <w:r>
        <w:rPr>
          <w:rFonts w:hint="eastAsia" w:ascii="仿宋_GB2312" w:hAnsi="仿宋" w:eastAsia="仿宋_GB2312" w:cs="仿宋"/>
          <w:sz w:val="32"/>
          <w:szCs w:val="32"/>
          <w:highlight w:val="none"/>
        </w:rPr>
        <w:t>望一路-</w:t>
      </w:r>
      <w:r>
        <w:rPr>
          <w:rFonts w:hint="eastAsia" w:ascii="仿宋_GB2312" w:hAnsi="仿宋" w:eastAsia="仿宋_GB2312" w:cs="仿宋"/>
          <w:sz w:val="32"/>
          <w:szCs w:val="32"/>
          <w:highlight w:val="none"/>
        </w:rPr>
        <w:t>京港线-</w:t>
      </w:r>
      <w:r>
        <w:rPr>
          <w:rFonts w:hint="eastAsia" w:ascii="仿宋_GB2312" w:hAnsi="仿宋" w:eastAsia="仿宋_GB2312" w:cs="仿宋"/>
          <w:sz w:val="32"/>
          <w:szCs w:val="32"/>
          <w:highlight w:val="none"/>
          <w:lang w:val="en-US" w:eastAsia="zh-CN"/>
        </w:rPr>
        <w:t>京港澳高速</w:t>
      </w:r>
      <w:r>
        <w:rPr>
          <w:rFonts w:hint="eastAsia" w:ascii="仿宋_GB2312" w:hAnsi="仿宋" w:eastAsia="仿宋_GB2312" w:cs="仿宋"/>
          <w:sz w:val="32"/>
          <w:szCs w:val="32"/>
          <w:highlight w:val="none"/>
        </w:rPr>
        <w:t>-京港线-窦店路-大窦路-房窑路-环城西街（苏万路），面积约4.4平方公里。</w:t>
      </w:r>
    </w:p>
    <w:p w14:paraId="1CA46874">
      <w:pPr>
        <w:pStyle w:val="12"/>
        <w:adjustRightInd w:val="0"/>
        <w:spacing w:line="560" w:lineRule="exact"/>
        <w:ind w:firstLine="640"/>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 xml:space="preserve">103 </w:t>
      </w:r>
      <w:bookmarkStart w:id="5" w:name="OLE_LINK6"/>
      <w:r>
        <w:rPr>
          <w:rFonts w:hint="eastAsia" w:ascii="仿宋_GB2312" w:hAnsi="仿宋" w:eastAsia="仿宋_GB2312" w:cs="仿宋"/>
          <w:sz w:val="32"/>
          <w:szCs w:val="32"/>
          <w:highlight w:val="none"/>
        </w:rPr>
        <w:t>由北顺时为</w:t>
      </w:r>
      <w:bookmarkEnd w:id="5"/>
      <w:r>
        <w:rPr>
          <w:rFonts w:hint="eastAsia" w:ascii="仿宋_GB2312" w:hAnsi="仿宋" w:eastAsia="仿宋_GB2312" w:cs="仿宋"/>
          <w:sz w:val="32"/>
          <w:szCs w:val="32"/>
          <w:highlight w:val="none"/>
        </w:rPr>
        <w:t>大件路-大窦路支线-京周路-紫元路-铁路线-紫元南路-兴阳线-皇城根小学房山分</w:t>
      </w:r>
      <w:r>
        <w:rPr>
          <w:rFonts w:hint="eastAsia" w:ascii="仿宋_GB2312" w:hAnsi="仿宋" w:eastAsia="仿宋_GB2312" w:cs="仿宋"/>
          <w:sz w:val="32"/>
          <w:szCs w:val="32"/>
          <w:highlight w:val="none"/>
          <w:lang w:val="en-US" w:eastAsia="zh-CN"/>
        </w:rPr>
        <w:t>校</w:t>
      </w:r>
      <w:r>
        <w:rPr>
          <w:rFonts w:hint="eastAsia" w:ascii="仿宋_GB2312" w:hAnsi="仿宋" w:eastAsia="仿宋_GB2312" w:cs="仿宋"/>
          <w:sz w:val="32"/>
          <w:szCs w:val="32"/>
          <w:highlight w:val="none"/>
        </w:rPr>
        <w:t>阎村校区南侧路-燕京府东侧路南侧路-天恒乐墅南侧路-</w:t>
      </w:r>
      <w:bookmarkStart w:id="6" w:name="OLE_LINK4"/>
      <w:bookmarkStart w:id="7" w:name="OLE_LINK5"/>
      <w:r>
        <w:rPr>
          <w:rFonts w:hint="eastAsia" w:ascii="仿宋_GB2312" w:hAnsi="仿宋" w:eastAsia="仿宋_GB2312" w:cs="仿宋"/>
          <w:sz w:val="32"/>
          <w:szCs w:val="32"/>
          <w:highlight w:val="none"/>
        </w:rPr>
        <w:t>健德东街</w:t>
      </w:r>
      <w:r>
        <w:rPr>
          <w:rFonts w:hint="eastAsia" w:ascii="仿宋_GB2312" w:hAnsi="仿宋" w:eastAsia="仿宋_GB2312" w:cs="仿宋"/>
          <w:sz w:val="32"/>
          <w:szCs w:val="32"/>
          <w:highlight w:val="none"/>
          <w:lang w:val="en-US" w:eastAsia="zh-CN"/>
        </w:rPr>
        <w:t>南</w:t>
      </w:r>
      <w:r>
        <w:rPr>
          <w:rFonts w:hint="eastAsia" w:ascii="仿宋_GB2312" w:hAnsi="仿宋" w:eastAsia="仿宋_GB2312" w:cs="仿宋"/>
          <w:sz w:val="32"/>
          <w:szCs w:val="32"/>
          <w:highlight w:val="none"/>
        </w:rPr>
        <w:t>延</w:t>
      </w:r>
      <w:r>
        <w:rPr>
          <w:rFonts w:hint="eastAsia" w:ascii="仿宋_GB2312" w:hAnsi="仿宋" w:eastAsia="仿宋_GB2312" w:cs="仿宋"/>
          <w:sz w:val="32"/>
          <w:szCs w:val="32"/>
          <w:highlight w:val="none"/>
          <w:lang w:val="en-US" w:eastAsia="zh-CN"/>
        </w:rPr>
        <w:t>线</w:t>
      </w:r>
      <w:bookmarkEnd w:id="6"/>
      <w:bookmarkEnd w:id="7"/>
      <w:r>
        <w:rPr>
          <w:rFonts w:hint="eastAsia" w:ascii="仿宋_GB2312" w:hAnsi="仿宋" w:eastAsia="仿宋_GB2312" w:cs="仿宋"/>
          <w:sz w:val="32"/>
          <w:szCs w:val="32"/>
          <w:highlight w:val="none"/>
        </w:rPr>
        <w:t>-紫燕南路及其西延线-大窦路，面积约3.3平方公里。</w:t>
      </w:r>
    </w:p>
    <w:p w14:paraId="228CDCB8">
      <w:pPr>
        <w:pStyle w:val="12"/>
        <w:adjustRightInd w:val="0"/>
        <w:spacing w:line="560" w:lineRule="exact"/>
        <w:ind w:firstLine="64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 xml:space="preserve">104 </w:t>
      </w:r>
      <w:bookmarkStart w:id="8" w:name="OLE_LINK10"/>
      <w:bookmarkStart w:id="9" w:name="OLE_LINK9"/>
      <w:r>
        <w:rPr>
          <w:rFonts w:hint="eastAsia" w:ascii="仿宋_GB2312" w:hAnsi="仿宋" w:eastAsia="仿宋_GB2312" w:cs="仿宋"/>
          <w:sz w:val="32"/>
          <w:szCs w:val="32"/>
          <w:highlight w:val="none"/>
        </w:rPr>
        <w:t>由北顺时为</w:t>
      </w:r>
      <w:bookmarkEnd w:id="8"/>
      <w:bookmarkEnd w:id="9"/>
      <w:bookmarkStart w:id="10" w:name="OLE_LINK7"/>
      <w:bookmarkStart w:id="11" w:name="OLE_LINK8"/>
      <w:r>
        <w:rPr>
          <w:rFonts w:hint="eastAsia" w:ascii="仿宋_GB2312" w:hAnsi="仿宋" w:eastAsia="仿宋_GB2312" w:cs="仿宋"/>
          <w:sz w:val="32"/>
          <w:szCs w:val="32"/>
          <w:highlight w:val="none"/>
        </w:rPr>
        <w:t>京良路-</w:t>
      </w:r>
      <w:bookmarkEnd w:id="10"/>
      <w:bookmarkEnd w:id="11"/>
      <w:r>
        <w:rPr>
          <w:rFonts w:hint="eastAsia" w:ascii="仿宋_GB2312" w:hAnsi="仿宋" w:eastAsia="仿宋_GB2312" w:cs="仿宋"/>
          <w:sz w:val="32"/>
          <w:szCs w:val="32"/>
          <w:highlight w:val="none"/>
        </w:rPr>
        <w:t>滨河路-雅居西路-</w:t>
      </w:r>
      <w:r>
        <w:rPr>
          <w:rFonts w:hint="eastAsia" w:ascii="仿宋_GB2312" w:hAnsi="仿宋" w:eastAsia="仿宋_GB2312" w:cs="仿宋"/>
          <w:sz w:val="32"/>
          <w:szCs w:val="32"/>
          <w:highlight w:val="none"/>
          <w:lang w:val="en-US" w:eastAsia="zh-CN"/>
        </w:rPr>
        <w:t>京港线</w:t>
      </w:r>
      <w:r>
        <w:rPr>
          <w:rFonts w:hint="eastAsia" w:ascii="仿宋_GB2312" w:hAnsi="仿宋" w:eastAsia="仿宋_GB2312" w:cs="仿宋"/>
          <w:sz w:val="32"/>
          <w:szCs w:val="32"/>
          <w:highlight w:val="none"/>
        </w:rPr>
        <w:t>-</w:t>
      </w:r>
      <w:r>
        <w:rPr>
          <w:rFonts w:hint="eastAsia" w:ascii="仿宋_GB2312" w:hAnsi="仿宋" w:eastAsia="仿宋_GB2312" w:cs="仿宋"/>
          <w:sz w:val="32"/>
          <w:szCs w:val="32"/>
          <w:highlight w:val="none"/>
          <w:lang w:val="en-US" w:eastAsia="zh-CN"/>
        </w:rPr>
        <w:t>宜居园北边界及其延长线-京港线-</w:t>
      </w:r>
      <w:r>
        <w:rPr>
          <w:rFonts w:hint="eastAsia" w:ascii="仿宋_GB2312" w:hAnsi="仿宋" w:eastAsia="仿宋_GB2312" w:cs="仿宋"/>
          <w:sz w:val="32"/>
          <w:szCs w:val="32"/>
          <w:highlight w:val="none"/>
        </w:rPr>
        <w:t>稻田路-右堤路-</w:t>
      </w:r>
      <w:r>
        <w:rPr>
          <w:rFonts w:hint="eastAsia" w:ascii="仿宋_GB2312" w:hAnsi="仿宋" w:eastAsia="仿宋_GB2312" w:cs="仿宋"/>
          <w:sz w:val="32"/>
          <w:szCs w:val="32"/>
          <w:highlight w:val="none"/>
        </w:rPr>
        <w:t>北京市公共交通技师学院</w:t>
      </w:r>
      <w:r>
        <w:rPr>
          <w:rFonts w:hint="eastAsia" w:ascii="仿宋_GB2312" w:hAnsi="仿宋" w:eastAsia="仿宋_GB2312" w:cs="仿宋"/>
          <w:sz w:val="32"/>
          <w:szCs w:val="32"/>
          <w:highlight w:val="none"/>
          <w:lang w:val="en-US" w:eastAsia="zh-CN"/>
        </w:rPr>
        <w:t>南侧路-驾校东路</w:t>
      </w:r>
      <w:r>
        <w:rPr>
          <w:rFonts w:hint="eastAsia" w:ascii="仿宋_GB2312" w:hAnsi="仿宋" w:eastAsia="仿宋_GB2312" w:cs="仿宋"/>
          <w:sz w:val="32"/>
          <w:szCs w:val="32"/>
          <w:highlight w:val="none"/>
        </w:rPr>
        <w:t>-</w:t>
      </w:r>
      <w:r>
        <w:rPr>
          <w:rFonts w:hint="eastAsia" w:ascii="仿宋_GB2312" w:hAnsi="仿宋" w:eastAsia="仿宋_GB2312" w:cs="仿宋"/>
          <w:sz w:val="32"/>
          <w:szCs w:val="32"/>
          <w:highlight w:val="none"/>
        </w:rPr>
        <w:t>北京农业职业学院</w:t>
      </w:r>
      <w:r>
        <w:rPr>
          <w:rFonts w:hint="eastAsia" w:ascii="仿宋_GB2312" w:hAnsi="仿宋" w:eastAsia="仿宋_GB2312" w:cs="仿宋"/>
          <w:sz w:val="32"/>
          <w:szCs w:val="32"/>
          <w:highlight w:val="none"/>
          <w:lang w:val="en-US" w:eastAsia="zh-CN"/>
        </w:rPr>
        <w:t>南边界</w:t>
      </w:r>
      <w:r>
        <w:rPr>
          <w:rFonts w:hint="eastAsia" w:ascii="仿宋_GB2312" w:hAnsi="仿宋" w:eastAsia="仿宋_GB2312" w:cs="仿宋"/>
          <w:sz w:val="32"/>
          <w:szCs w:val="32"/>
          <w:highlight w:val="none"/>
        </w:rPr>
        <w:t>-长</w:t>
      </w:r>
      <w:r>
        <w:rPr>
          <w:rFonts w:hint="eastAsia" w:ascii="仿宋_GB2312" w:hAnsi="仿宋" w:eastAsia="仿宋_GB2312" w:cs="仿宋"/>
          <w:sz w:val="32"/>
          <w:szCs w:val="32"/>
          <w:highlight w:val="none"/>
          <w:lang w:val="en-US" w:eastAsia="zh-CN"/>
        </w:rPr>
        <w:t>康街</w:t>
      </w:r>
      <w:r>
        <w:rPr>
          <w:rFonts w:hint="eastAsia" w:ascii="仿宋_GB2312" w:hAnsi="仿宋" w:eastAsia="仿宋_GB2312" w:cs="仿宋"/>
          <w:sz w:val="32"/>
          <w:szCs w:val="32"/>
          <w:highlight w:val="none"/>
        </w:rPr>
        <w:t>-</w:t>
      </w:r>
      <w:r>
        <w:rPr>
          <w:rFonts w:hint="eastAsia" w:ascii="仿宋_GB2312" w:hAnsi="仿宋" w:eastAsia="仿宋_GB2312" w:cs="仿宋"/>
          <w:sz w:val="32"/>
          <w:szCs w:val="32"/>
          <w:highlight w:val="none"/>
          <w:lang w:val="en-US" w:eastAsia="zh-CN"/>
        </w:rPr>
        <w:t>京良路</w:t>
      </w:r>
      <w:r>
        <w:rPr>
          <w:rFonts w:hint="eastAsia" w:ascii="仿宋_GB2312" w:hAnsi="仿宋" w:eastAsia="仿宋_GB2312" w:cs="仿宋"/>
          <w:sz w:val="32"/>
          <w:szCs w:val="32"/>
          <w:highlight w:val="none"/>
        </w:rPr>
        <w:t>-</w:t>
      </w:r>
      <w:r>
        <w:rPr>
          <w:rFonts w:hint="eastAsia" w:ascii="仿宋_GB2312" w:hAnsi="仿宋" w:eastAsia="仿宋_GB2312" w:cs="仿宋"/>
          <w:sz w:val="32"/>
          <w:szCs w:val="32"/>
          <w:highlight w:val="none"/>
          <w:lang w:val="en-US" w:eastAsia="zh-CN"/>
        </w:rPr>
        <w:t>长韩路南段</w:t>
      </w:r>
      <w:r>
        <w:rPr>
          <w:rFonts w:hint="eastAsia" w:ascii="仿宋_GB2312" w:hAnsi="仿宋" w:eastAsia="仿宋_GB2312" w:cs="仿宋"/>
          <w:sz w:val="32"/>
          <w:szCs w:val="32"/>
          <w:highlight w:val="none"/>
        </w:rPr>
        <w:t>-</w:t>
      </w:r>
      <w:r>
        <w:rPr>
          <w:rFonts w:hint="eastAsia" w:ascii="仿宋_GB2312" w:hAnsi="仿宋" w:eastAsia="仿宋_GB2312" w:cs="仿宋"/>
          <w:sz w:val="32"/>
          <w:szCs w:val="32"/>
          <w:highlight w:val="none"/>
        </w:rPr>
        <w:t>北京农业职业学院</w:t>
      </w:r>
      <w:r>
        <w:rPr>
          <w:rFonts w:hint="eastAsia" w:ascii="仿宋_GB2312" w:hAnsi="仿宋" w:eastAsia="仿宋_GB2312" w:cs="仿宋"/>
          <w:sz w:val="32"/>
          <w:szCs w:val="32"/>
          <w:highlight w:val="none"/>
          <w:lang w:val="en-US" w:eastAsia="zh-CN"/>
        </w:rPr>
        <w:t>南边界西延线-京港线-西营路-永宁街-马厂路-沿堤路-长阳路-永惠街-高岭路-长阳路-永宁街-京港线-长阳路-祥云西街-怡和路-长于路</w:t>
      </w:r>
      <w:r>
        <w:rPr>
          <w:rFonts w:hint="eastAsia" w:ascii="仿宋_GB2312" w:hAnsi="仿宋" w:eastAsia="仿宋_GB2312" w:cs="仿宋"/>
          <w:sz w:val="32"/>
          <w:szCs w:val="32"/>
          <w:highlight w:val="none"/>
        </w:rPr>
        <w:t>，面积约</w:t>
      </w:r>
      <w:r>
        <w:rPr>
          <w:rFonts w:hint="eastAsia" w:ascii="仿宋_GB2312" w:hAnsi="仿宋" w:eastAsia="仿宋_GB2312" w:cs="仿宋"/>
          <w:sz w:val="32"/>
          <w:szCs w:val="32"/>
          <w:highlight w:val="none"/>
          <w:lang w:eastAsia="zh-CN"/>
        </w:rPr>
        <w:t>4</w:t>
      </w:r>
      <w:r>
        <w:rPr>
          <w:rFonts w:hint="eastAsia" w:ascii="仿宋_GB2312" w:hAnsi="仿宋" w:eastAsia="仿宋_GB2312" w:cs="仿宋"/>
          <w:sz w:val="32"/>
          <w:szCs w:val="32"/>
          <w:highlight w:val="none"/>
          <w:lang w:val="en-US" w:eastAsia="zh-CN"/>
        </w:rPr>
        <w:t>.9</w:t>
      </w:r>
      <w:r>
        <w:rPr>
          <w:rFonts w:hint="eastAsia" w:ascii="仿宋_GB2312" w:hAnsi="仿宋" w:eastAsia="仿宋_GB2312" w:cs="仿宋"/>
          <w:sz w:val="32"/>
          <w:szCs w:val="32"/>
          <w:highlight w:val="none"/>
        </w:rPr>
        <w:t>平方公里。</w:t>
      </w:r>
    </w:p>
    <w:p w14:paraId="17691886">
      <w:pPr>
        <w:pStyle w:val="12"/>
        <w:adjustRightInd w:val="0"/>
        <w:spacing w:line="560" w:lineRule="exact"/>
        <w:ind w:firstLine="64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105 由北顺时为房山区界-中国南水北调永定河倒虹吸控制闸北侧路-中国南水北调永定河倒虹吸控制闸西边界南边界-南水北调线-</w:t>
      </w:r>
      <w:r>
        <w:rPr>
          <w:rFonts w:hint="eastAsia" w:ascii="仿宋_GB2312" w:hAnsi="仿宋" w:eastAsia="仿宋_GB2312" w:cs="仿宋"/>
          <w:i w:val="0"/>
          <w:iCs w:val="0"/>
          <w:caps w:val="0"/>
          <w:color w:val="auto"/>
          <w:spacing w:val="0"/>
          <w:sz w:val="32"/>
          <w:szCs w:val="32"/>
          <w:highlight w:val="none"/>
          <w:shd w:val="clear" w:fill="auto"/>
        </w:rPr>
        <w:t>长景新园社区</w:t>
      </w:r>
      <w:r>
        <w:rPr>
          <w:rFonts w:hint="eastAsia" w:ascii="仿宋_GB2312" w:hAnsi="仿宋" w:eastAsia="仿宋_GB2312" w:cs="仿宋"/>
          <w:sz w:val="32"/>
          <w:szCs w:val="32"/>
          <w:highlight w:val="none"/>
        </w:rPr>
        <w:t>东侧路</w:t>
      </w:r>
      <w:r>
        <w:rPr>
          <w:rFonts w:hint="eastAsia" w:ascii="仿宋_GB2312" w:hAnsi="仿宋" w:eastAsia="仿宋_GB2312" w:cs="仿宋"/>
          <w:sz w:val="32"/>
          <w:szCs w:val="32"/>
          <w:highlight w:val="none"/>
          <w:lang w:val="en-US" w:eastAsia="zh-CN"/>
        </w:rPr>
        <w:t>及其延长线</w:t>
      </w:r>
      <w:r>
        <w:rPr>
          <w:rFonts w:hint="eastAsia" w:ascii="仿宋_GB2312" w:hAnsi="仿宋" w:eastAsia="仿宋_GB2312" w:cs="仿宋"/>
          <w:sz w:val="32"/>
          <w:szCs w:val="32"/>
          <w:highlight w:val="none"/>
        </w:rPr>
        <w:t>-稻田二路-</w:t>
      </w:r>
      <w:r>
        <w:rPr>
          <w:rFonts w:hint="eastAsia" w:ascii="仿宋_GB2312" w:hAnsi="仿宋" w:eastAsia="仿宋_GB2312" w:cs="仿宋"/>
          <w:sz w:val="32"/>
          <w:szCs w:val="32"/>
          <w:highlight w:val="none"/>
        </w:rPr>
        <w:t>高佃一路</w:t>
      </w:r>
      <w:r>
        <w:rPr>
          <w:rFonts w:hint="eastAsia" w:ascii="仿宋_GB2312" w:hAnsi="仿宋" w:eastAsia="仿宋_GB2312" w:cs="仿宋"/>
          <w:sz w:val="32"/>
          <w:szCs w:val="32"/>
          <w:highlight w:val="none"/>
          <w:lang w:val="en-US" w:eastAsia="zh-CN"/>
        </w:rPr>
        <w:t>-</w:t>
      </w:r>
      <w:r>
        <w:rPr>
          <w:rFonts w:hint="eastAsia" w:ascii="仿宋_GB2312" w:hAnsi="仿宋" w:eastAsia="仿宋_GB2312" w:cs="仿宋"/>
          <w:sz w:val="32"/>
          <w:szCs w:val="32"/>
          <w:highlight w:val="none"/>
        </w:rPr>
        <w:t>稻田</w:t>
      </w:r>
      <w:r>
        <w:rPr>
          <w:rFonts w:hint="eastAsia" w:ascii="仿宋_GB2312" w:hAnsi="仿宋" w:eastAsia="仿宋_GB2312" w:cs="仿宋"/>
          <w:sz w:val="32"/>
          <w:szCs w:val="32"/>
          <w:highlight w:val="none"/>
          <w:lang w:val="en-US" w:eastAsia="zh-CN"/>
        </w:rPr>
        <w:t>三</w:t>
      </w:r>
      <w:r>
        <w:rPr>
          <w:rFonts w:hint="eastAsia" w:ascii="仿宋_GB2312" w:hAnsi="仿宋" w:eastAsia="仿宋_GB2312" w:cs="仿宋"/>
          <w:sz w:val="32"/>
          <w:szCs w:val="32"/>
          <w:highlight w:val="none"/>
        </w:rPr>
        <w:t>路</w:t>
      </w:r>
      <w:r>
        <w:rPr>
          <w:rFonts w:hint="eastAsia" w:ascii="仿宋_GB2312" w:hAnsi="仿宋" w:eastAsia="仿宋_GB2312" w:cs="仿宋"/>
          <w:sz w:val="32"/>
          <w:szCs w:val="32"/>
          <w:highlight w:val="none"/>
          <w:lang w:val="en-US" w:eastAsia="zh-CN"/>
        </w:rPr>
        <w:t>-老长韩路-</w:t>
      </w:r>
      <w:r>
        <w:rPr>
          <w:rFonts w:hint="eastAsia" w:ascii="仿宋_GB2312" w:hAnsi="仿宋" w:eastAsia="仿宋_GB2312" w:cs="仿宋"/>
          <w:sz w:val="32"/>
          <w:szCs w:val="32"/>
          <w:highlight w:val="none"/>
        </w:rPr>
        <w:t>稻田四路-京港线-房山区界，面积约3.1平方公里。</w:t>
      </w:r>
    </w:p>
    <w:p w14:paraId="153D4212">
      <w:pPr>
        <w:pStyle w:val="12"/>
        <w:adjustRightInd w:val="0"/>
        <w:spacing w:line="560" w:lineRule="exact"/>
        <w:ind w:firstLine="64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106 由北顺时为阎长路-良常路-京港线-良窦大街，面积约1.4平方公里。</w:t>
      </w:r>
    </w:p>
    <w:p w14:paraId="526F5545">
      <w:pPr>
        <w:pStyle w:val="12"/>
        <w:adjustRightInd w:val="0"/>
        <w:spacing w:line="560" w:lineRule="exact"/>
        <w:ind w:firstLine="640"/>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107 由北顺时为由北顺时为高家坡</w:t>
      </w:r>
      <w:r>
        <w:rPr>
          <w:rFonts w:hint="eastAsia" w:ascii="仿宋_GB2312" w:hAnsi="仿宋" w:eastAsia="仿宋_GB2312" w:cs="仿宋"/>
          <w:sz w:val="32"/>
          <w:szCs w:val="32"/>
          <w:highlight w:val="none"/>
          <w:lang w:val="en-US" w:eastAsia="zh-CN"/>
        </w:rPr>
        <w:t>小区北边界-高家坡路</w:t>
      </w:r>
      <w:r>
        <w:rPr>
          <w:rFonts w:hint="eastAsia" w:ascii="仿宋_GB2312" w:hAnsi="仿宋" w:eastAsia="仿宋_GB2312" w:cs="仿宋"/>
          <w:sz w:val="32"/>
          <w:szCs w:val="32"/>
          <w:highlight w:val="none"/>
        </w:rPr>
        <w:t>-迎风西路-</w:t>
      </w:r>
      <w:r>
        <w:rPr>
          <w:rFonts w:hint="eastAsia" w:ascii="仿宋_GB2312" w:hAnsi="仿宋" w:eastAsia="仿宋_GB2312" w:cs="仿宋"/>
          <w:sz w:val="32"/>
          <w:szCs w:val="32"/>
          <w:highlight w:val="none"/>
          <w:lang w:val="en-US" w:eastAsia="zh-CN"/>
        </w:rPr>
        <w:t>西环路-</w:t>
      </w:r>
      <w:r>
        <w:rPr>
          <w:rFonts w:hint="eastAsia" w:ascii="仿宋_GB2312" w:hAnsi="仿宋" w:eastAsia="仿宋_GB2312" w:cs="仿宋"/>
          <w:sz w:val="32"/>
          <w:szCs w:val="32"/>
          <w:highlight w:val="none"/>
        </w:rPr>
        <w:t>迎风四巷</w:t>
      </w:r>
      <w:r>
        <w:rPr>
          <w:rFonts w:hint="eastAsia" w:ascii="仿宋_GB2312" w:hAnsi="仿宋" w:eastAsia="仿宋_GB2312" w:cs="仿宋"/>
          <w:sz w:val="32"/>
          <w:szCs w:val="32"/>
          <w:highlight w:val="none"/>
          <w:lang w:val="en-US" w:eastAsia="zh-CN"/>
        </w:rPr>
        <w:t>-燕山公园南边界-迎风四巷-</w:t>
      </w:r>
      <w:r>
        <w:rPr>
          <w:rFonts w:hint="eastAsia" w:ascii="仿宋_GB2312" w:hAnsi="仿宋" w:eastAsia="仿宋_GB2312" w:cs="仿宋"/>
          <w:sz w:val="32"/>
          <w:szCs w:val="32"/>
          <w:highlight w:val="none"/>
        </w:rPr>
        <w:t>岗南路-燕东路-燕房路-</w:t>
      </w:r>
      <w:r>
        <w:rPr>
          <w:rFonts w:hint="eastAsia" w:ascii="仿宋_GB2312" w:hAnsi="仿宋" w:eastAsia="仿宋_GB2312" w:cs="仿宋"/>
          <w:sz w:val="32"/>
          <w:szCs w:val="32"/>
          <w:highlight w:val="none"/>
          <w:lang w:val="en-US" w:eastAsia="zh-CN"/>
        </w:rPr>
        <w:t>迎风南路-西环路-</w:t>
      </w:r>
      <w:r>
        <w:rPr>
          <w:rFonts w:hint="eastAsia" w:ascii="仿宋_GB2312" w:hAnsi="仿宋" w:eastAsia="仿宋_GB2312" w:cs="仿宋"/>
          <w:sz w:val="32"/>
          <w:szCs w:val="32"/>
          <w:highlight w:val="none"/>
        </w:rPr>
        <w:t>纬七路-经五路-城洪路-南水北调线</w:t>
      </w:r>
      <w:r>
        <w:rPr>
          <w:rFonts w:hint="eastAsia" w:ascii="仿宋_GB2312" w:hAnsi="仿宋" w:eastAsia="仿宋_GB2312" w:cs="仿宋"/>
          <w:sz w:val="32"/>
          <w:szCs w:val="32"/>
          <w:highlight w:val="none"/>
          <w:lang w:val="en-US" w:eastAsia="zh-CN"/>
        </w:rPr>
        <w:t>-房东路-</w:t>
      </w:r>
      <w:r>
        <w:rPr>
          <w:rFonts w:hint="eastAsia" w:ascii="仿宋_GB2312" w:hAnsi="仿宋" w:eastAsia="仿宋_GB2312" w:cs="仿宋"/>
          <w:sz w:val="32"/>
          <w:szCs w:val="32"/>
          <w:highlight w:val="none"/>
        </w:rPr>
        <w:t>京周路-</w:t>
      </w:r>
      <w:r>
        <w:rPr>
          <w:rFonts w:hint="eastAsia" w:ascii="仿宋_GB2312" w:hAnsi="仿宋" w:eastAsia="仿宋_GB2312" w:cs="仿宋"/>
          <w:sz w:val="32"/>
          <w:szCs w:val="32"/>
          <w:highlight w:val="none"/>
        </w:rPr>
        <w:t>西环</w:t>
      </w:r>
      <w:r>
        <w:rPr>
          <w:rFonts w:hint="eastAsia" w:ascii="仿宋_GB2312" w:hAnsi="仿宋" w:eastAsia="仿宋_GB2312" w:cs="仿宋"/>
          <w:sz w:val="32"/>
          <w:szCs w:val="32"/>
          <w:highlight w:val="none"/>
          <w:lang w:val="en-US" w:eastAsia="zh-CN"/>
        </w:rPr>
        <w:t>路</w:t>
      </w:r>
      <w:r>
        <w:rPr>
          <w:rFonts w:hint="eastAsia" w:ascii="仿宋_GB2312" w:hAnsi="仿宋" w:eastAsia="仿宋_GB2312" w:cs="仿宋"/>
          <w:sz w:val="32"/>
          <w:szCs w:val="32"/>
          <w:highlight w:val="none"/>
        </w:rPr>
        <w:t>-西沙河-迎风坡村路</w:t>
      </w:r>
      <w:r>
        <w:rPr>
          <w:rFonts w:hint="eastAsia" w:ascii="仿宋_GB2312" w:hAnsi="仿宋" w:eastAsia="仿宋_GB2312" w:cs="仿宋"/>
          <w:sz w:val="32"/>
          <w:szCs w:val="32"/>
          <w:highlight w:val="none"/>
          <w:lang w:val="en-US" w:eastAsia="zh-CN"/>
        </w:rPr>
        <w:t>-高家坡小区南边界西边界</w:t>
      </w:r>
      <w:r>
        <w:rPr>
          <w:rFonts w:hint="eastAsia" w:ascii="仿宋_GB2312" w:hAnsi="仿宋" w:eastAsia="仿宋_GB2312" w:cs="仿宋"/>
          <w:sz w:val="32"/>
          <w:szCs w:val="32"/>
          <w:highlight w:val="none"/>
        </w:rPr>
        <w:t>，面积约6.4平方公里。</w:t>
      </w:r>
    </w:p>
    <w:p w14:paraId="74FB38EF">
      <w:pPr>
        <w:pStyle w:val="12"/>
        <w:adjustRightInd w:val="0"/>
        <w:spacing w:line="560" w:lineRule="exact"/>
        <w:ind w:firstLine="640"/>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108 由北顺时为巡河路-丁家洼河-顾八路-京周路-</w:t>
      </w:r>
      <w:r>
        <w:rPr>
          <w:rFonts w:hint="eastAsia" w:ascii="仿宋_GB2312" w:hAnsi="仿宋" w:eastAsia="仿宋_GB2312" w:cs="仿宋"/>
          <w:sz w:val="32"/>
          <w:szCs w:val="32"/>
          <w:highlight w:val="none"/>
        </w:rPr>
        <w:t>丁家洼</w:t>
      </w:r>
      <w:r>
        <w:rPr>
          <w:rFonts w:hint="eastAsia" w:ascii="仿宋_GB2312" w:hAnsi="仿宋" w:eastAsia="仿宋_GB2312" w:cs="仿宋"/>
          <w:sz w:val="32"/>
          <w:szCs w:val="32"/>
          <w:highlight w:val="none"/>
        </w:rPr>
        <w:t>路，</w:t>
      </w:r>
      <w:bookmarkStart w:id="12" w:name="OLE_LINK1"/>
      <w:r>
        <w:rPr>
          <w:rFonts w:hint="eastAsia" w:ascii="仿宋_GB2312" w:hAnsi="仿宋" w:eastAsia="仿宋_GB2312" w:cs="仿宋"/>
          <w:sz w:val="32"/>
          <w:szCs w:val="32"/>
          <w:highlight w:val="none"/>
        </w:rPr>
        <w:t>面积约1.0平方公里。</w:t>
      </w:r>
    </w:p>
    <w:bookmarkEnd w:id="12"/>
    <w:p w14:paraId="64AB3974">
      <w:pPr>
        <w:pStyle w:val="12"/>
        <w:adjustRightInd w:val="0"/>
        <w:spacing w:line="560" w:lineRule="exact"/>
        <w:ind w:firstLine="64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109 由北顺时为旧铁路线-房东路-燕房东北环线-京原线-东风南里西边界-东风小学西边界-北京市燕山东风中学西边界-东风北里西边界北边界-双泉路</w:t>
      </w:r>
      <w:r>
        <w:rPr>
          <w:rFonts w:hint="eastAsia" w:ascii="仿宋_GB2312" w:hAnsi="仿宋" w:eastAsia="仿宋_GB2312" w:cs="仿宋"/>
          <w:sz w:val="32"/>
          <w:szCs w:val="32"/>
          <w:highlight w:val="none"/>
          <w:lang w:val="en-US" w:eastAsia="zh-CN"/>
        </w:rPr>
        <w:t>及其延长线</w:t>
      </w:r>
      <w:r>
        <w:rPr>
          <w:rFonts w:hint="eastAsia" w:ascii="仿宋_GB2312" w:hAnsi="仿宋" w:eastAsia="仿宋_GB2312" w:cs="仿宋"/>
          <w:sz w:val="32"/>
          <w:szCs w:val="32"/>
          <w:highlight w:val="none"/>
        </w:rPr>
        <w:t>，</w:t>
      </w:r>
      <w:bookmarkStart w:id="13" w:name="OLE_LINK11"/>
      <w:r>
        <w:rPr>
          <w:rFonts w:hint="eastAsia" w:ascii="仿宋_GB2312" w:hAnsi="仿宋" w:eastAsia="仿宋_GB2312" w:cs="仿宋"/>
          <w:sz w:val="32"/>
          <w:szCs w:val="32"/>
          <w:highlight w:val="none"/>
        </w:rPr>
        <w:t>面积约1.</w:t>
      </w:r>
      <w:r>
        <w:rPr>
          <w:rFonts w:hint="eastAsia" w:ascii="仿宋_GB2312" w:hAnsi="仿宋" w:eastAsia="仿宋_GB2312" w:cs="仿宋"/>
          <w:sz w:val="32"/>
          <w:szCs w:val="32"/>
          <w:highlight w:val="none"/>
          <w:lang w:val="en-US" w:eastAsia="zh-CN"/>
        </w:rPr>
        <w:t>8</w:t>
      </w:r>
      <w:r>
        <w:rPr>
          <w:rFonts w:hint="eastAsia" w:ascii="仿宋_GB2312" w:hAnsi="仿宋" w:eastAsia="仿宋_GB2312" w:cs="仿宋"/>
          <w:sz w:val="32"/>
          <w:szCs w:val="32"/>
          <w:highlight w:val="none"/>
        </w:rPr>
        <w:t>平方公里。</w:t>
      </w:r>
      <w:bookmarkEnd w:id="13"/>
    </w:p>
    <w:p w14:paraId="181D9056">
      <w:pPr>
        <w:pStyle w:val="12"/>
        <w:adjustRightInd w:val="0"/>
        <w:spacing w:line="560" w:lineRule="exact"/>
        <w:ind w:firstLine="640"/>
        <w:rPr>
          <w:rFonts w:hint="default" w:ascii="仿宋_GB2312" w:hAnsi="仿宋" w:eastAsia="仿宋_GB2312" w:cs="仿宋"/>
          <w:sz w:val="32"/>
          <w:szCs w:val="32"/>
          <w:highlight w:val="none"/>
          <w:lang w:val="en-US" w:eastAsia="zh-CN"/>
        </w:rPr>
      </w:pPr>
      <w:r>
        <w:rPr>
          <w:rFonts w:hint="default" w:ascii="仿宋_GB2312" w:hAnsi="仿宋" w:eastAsia="仿宋_GB2312" w:cs="仿宋"/>
          <w:sz w:val="32"/>
          <w:szCs w:val="32"/>
          <w:highlight w:val="none"/>
          <w:lang w:val="en-US" w:eastAsia="zh-CN"/>
        </w:rPr>
        <w:t>110 由北顺时为</w:t>
      </w:r>
      <w:r>
        <w:rPr>
          <w:rFonts w:hint="eastAsia" w:ascii="仿宋_GB2312" w:hAnsi="仿宋" w:eastAsia="仿宋_GB2312" w:cs="仿宋"/>
          <w:sz w:val="32"/>
          <w:szCs w:val="32"/>
          <w:highlight w:val="none"/>
          <w:lang w:val="en-US" w:eastAsia="zh-CN"/>
        </w:rPr>
        <w:t>阎北</w:t>
      </w:r>
      <w:r>
        <w:rPr>
          <w:rFonts w:hint="default" w:ascii="仿宋_GB2312" w:hAnsi="仿宋" w:eastAsia="仿宋_GB2312" w:cs="仿宋"/>
          <w:sz w:val="32"/>
          <w:szCs w:val="32"/>
          <w:highlight w:val="none"/>
          <w:lang w:val="en-US" w:eastAsia="zh-CN"/>
        </w:rPr>
        <w:t>路-</w:t>
      </w:r>
      <w:r>
        <w:rPr>
          <w:rFonts w:hint="eastAsia" w:ascii="仿宋_GB2312" w:hAnsi="仿宋" w:eastAsia="仿宋_GB2312" w:cs="仿宋"/>
          <w:sz w:val="32"/>
          <w:szCs w:val="32"/>
          <w:highlight w:val="none"/>
          <w:lang w:val="en-US" w:eastAsia="zh-CN"/>
        </w:rPr>
        <w:t>阎良路-</w:t>
      </w:r>
      <w:r>
        <w:rPr>
          <w:rFonts w:hint="default" w:ascii="仿宋_GB2312" w:hAnsi="仿宋" w:eastAsia="仿宋_GB2312" w:cs="仿宋"/>
          <w:sz w:val="32"/>
          <w:szCs w:val="32"/>
          <w:highlight w:val="none"/>
          <w:lang w:val="en-US" w:eastAsia="zh-CN"/>
        </w:rPr>
        <w:t>万紫嘉园北区东侧路-</w:t>
      </w:r>
      <w:r>
        <w:rPr>
          <w:rFonts w:hint="eastAsia" w:ascii="仿宋_GB2312" w:hAnsi="仿宋" w:eastAsia="仿宋_GB2312" w:cs="仿宋"/>
          <w:sz w:val="32"/>
          <w:szCs w:val="32"/>
          <w:highlight w:val="none"/>
          <w:lang w:val="en-US" w:eastAsia="zh-CN"/>
        </w:rPr>
        <w:t>紫瑞南路</w:t>
      </w:r>
      <w:r>
        <w:rPr>
          <w:rFonts w:hint="default" w:ascii="仿宋_GB2312" w:hAnsi="仿宋" w:eastAsia="仿宋_GB2312" w:cs="仿宋"/>
          <w:sz w:val="32"/>
          <w:szCs w:val="32"/>
          <w:highlight w:val="none"/>
          <w:lang w:val="en-US" w:eastAsia="zh-CN"/>
        </w:rPr>
        <w:t>-八号路-紫瑞路-房山区四零一学校南侧路-阎中路-八号路-兴阳线，面积约1.</w:t>
      </w:r>
      <w:r>
        <w:rPr>
          <w:rFonts w:hint="eastAsia" w:ascii="仿宋_GB2312" w:hAnsi="仿宋" w:eastAsia="仿宋_GB2312" w:cs="仿宋"/>
          <w:sz w:val="32"/>
          <w:szCs w:val="32"/>
          <w:highlight w:val="none"/>
          <w:lang w:val="en-US" w:eastAsia="zh-CN"/>
        </w:rPr>
        <w:t>6</w:t>
      </w:r>
      <w:r>
        <w:rPr>
          <w:rFonts w:hint="default" w:ascii="仿宋_GB2312" w:hAnsi="仿宋" w:eastAsia="仿宋_GB2312" w:cs="仿宋"/>
          <w:sz w:val="32"/>
          <w:szCs w:val="32"/>
          <w:highlight w:val="none"/>
          <w:lang w:val="en-US" w:eastAsia="zh-CN"/>
        </w:rPr>
        <w:t>平方公里。</w:t>
      </w:r>
    </w:p>
    <w:p w14:paraId="547BB0E6">
      <w:pPr>
        <w:pStyle w:val="12"/>
        <w:adjustRightInd w:val="0"/>
        <w:spacing w:line="560" w:lineRule="exact"/>
        <w:ind w:firstLine="640"/>
        <w:rPr>
          <w:rFonts w:hint="default" w:ascii="仿宋_GB2312" w:hAnsi="仿宋" w:eastAsia="仿宋_GB2312" w:cs="仿宋"/>
          <w:sz w:val="32"/>
          <w:szCs w:val="32"/>
          <w:highlight w:val="none"/>
          <w:lang w:val="en-US" w:eastAsia="zh-CN"/>
        </w:rPr>
      </w:pPr>
      <w:r>
        <w:rPr>
          <w:rFonts w:hint="default" w:ascii="仿宋_GB2312" w:hAnsi="仿宋" w:eastAsia="仿宋_GB2312" w:cs="仿宋"/>
          <w:sz w:val="32"/>
          <w:szCs w:val="32"/>
          <w:highlight w:val="none"/>
          <w:lang w:val="en-US" w:eastAsia="zh-CN"/>
        </w:rPr>
        <w:t>111 由北顺时为下坡店北路-大窦路-北京卫生职业学院第一院区(房山校区)北边界东边界南边界-大窦路-兴阳线-下坡店南路-下坡店北路，面积约1.</w:t>
      </w:r>
      <w:r>
        <w:rPr>
          <w:rFonts w:hint="eastAsia" w:ascii="仿宋_GB2312" w:hAnsi="仿宋" w:eastAsia="仿宋_GB2312" w:cs="仿宋"/>
          <w:sz w:val="32"/>
          <w:szCs w:val="32"/>
          <w:highlight w:val="none"/>
          <w:lang w:val="en-US" w:eastAsia="zh-CN"/>
        </w:rPr>
        <w:t>2</w:t>
      </w:r>
      <w:r>
        <w:rPr>
          <w:rFonts w:hint="default" w:ascii="仿宋_GB2312" w:hAnsi="仿宋" w:eastAsia="仿宋_GB2312" w:cs="仿宋"/>
          <w:sz w:val="32"/>
          <w:szCs w:val="32"/>
          <w:highlight w:val="none"/>
          <w:lang w:val="en-US" w:eastAsia="zh-CN"/>
        </w:rPr>
        <w:t>平方公里。</w:t>
      </w:r>
    </w:p>
    <w:p w14:paraId="37B2F025">
      <w:pPr>
        <w:tabs>
          <w:tab w:val="center" w:pos="4153"/>
          <w:tab w:val="right" w:pos="8306"/>
        </w:tabs>
        <w:adjustRightInd w:val="0"/>
        <w:snapToGrid w:val="0"/>
        <w:ind w:firstLine="640" w:firstLineChars="200"/>
        <w:outlineLvl w:val="1"/>
        <w:rPr>
          <w:rFonts w:hint="eastAsia" w:ascii="楷体_GB2312" w:hAnsi="楷体_GB2312" w:eastAsia="楷体_GB2312" w:cs="楷体_GB2312"/>
          <w:bCs/>
          <w:szCs w:val="32"/>
          <w:highlight w:val="none"/>
        </w:rPr>
      </w:pPr>
      <w:r>
        <w:rPr>
          <w:rFonts w:hint="eastAsia" w:ascii="楷体_GB2312" w:hAnsi="楷体_GB2312" w:eastAsia="楷体_GB2312" w:cs="楷体_GB2312"/>
          <w:bCs/>
          <w:szCs w:val="32"/>
          <w:highlight w:val="none"/>
        </w:rPr>
        <w:t>（二）2类区</w:t>
      </w:r>
    </w:p>
    <w:p w14:paraId="561AF00F">
      <w:pPr>
        <w:pStyle w:val="12"/>
        <w:spacing w:line="560" w:lineRule="exact"/>
        <w:ind w:firstLine="640"/>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 xml:space="preserve">201 </w:t>
      </w:r>
      <w:r>
        <w:rPr>
          <w:rFonts w:hint="eastAsia" w:ascii="仿宋_GB2312" w:hAnsi="仿宋_GB2312" w:eastAsia="仿宋_GB2312" w:cs="仿宋_GB2312"/>
          <w:kern w:val="0"/>
          <w:sz w:val="32"/>
          <w:szCs w:val="32"/>
          <w:highlight w:val="none"/>
        </w:rPr>
        <w:t>由北顺时为兴阳线-大件路-京周路-京港澳高速-六环路-阎安东路-紫元南路-铁路线-</w:t>
      </w:r>
      <w:r>
        <w:rPr>
          <w:rFonts w:hint="eastAsia" w:ascii="仿宋_GB2312" w:hAnsi="仿宋_GB2312" w:eastAsia="仿宋_GB2312" w:cs="仿宋_GB2312"/>
          <w:kern w:val="0"/>
          <w:sz w:val="32"/>
          <w:szCs w:val="32"/>
          <w:highlight w:val="none"/>
          <w:lang w:val="en-US" w:eastAsia="zh-CN"/>
        </w:rPr>
        <w:t>紫元</w:t>
      </w:r>
      <w:r>
        <w:rPr>
          <w:rFonts w:hint="eastAsia" w:ascii="仿宋_GB2312" w:hAnsi="仿宋_GB2312" w:eastAsia="仿宋_GB2312" w:cs="仿宋_GB2312"/>
          <w:kern w:val="0"/>
          <w:sz w:val="32"/>
          <w:szCs w:val="32"/>
          <w:highlight w:val="none"/>
        </w:rPr>
        <w:t>路-京周路-大窦路支线-大件路-大窦路-京周路-西坟路-大于路-京昆高速，</w:t>
      </w:r>
      <w:r>
        <w:rPr>
          <w:rFonts w:hint="eastAsia" w:ascii="仿宋_GB2312" w:hAnsi="仿宋" w:eastAsia="仿宋_GB2312" w:cs="仿宋"/>
          <w:sz w:val="32"/>
          <w:szCs w:val="32"/>
          <w:highlight w:val="none"/>
        </w:rPr>
        <w:t>面积约1</w:t>
      </w:r>
      <w:r>
        <w:rPr>
          <w:rFonts w:hint="eastAsia" w:ascii="仿宋_GB2312" w:hAnsi="仿宋" w:eastAsia="仿宋_GB2312" w:cs="仿宋"/>
          <w:sz w:val="32"/>
          <w:szCs w:val="32"/>
          <w:highlight w:val="none"/>
          <w:lang w:val="en-US" w:eastAsia="zh-CN"/>
        </w:rPr>
        <w:t>8.6</w:t>
      </w:r>
      <w:r>
        <w:rPr>
          <w:rFonts w:hint="eastAsia" w:ascii="仿宋_GB2312" w:hAnsi="仿宋" w:eastAsia="仿宋_GB2312" w:cs="仿宋"/>
          <w:sz w:val="32"/>
          <w:szCs w:val="32"/>
          <w:highlight w:val="none"/>
        </w:rPr>
        <w:t>平方公里。</w:t>
      </w:r>
    </w:p>
    <w:p w14:paraId="62913771">
      <w:pPr>
        <w:pStyle w:val="12"/>
        <w:spacing w:line="560" w:lineRule="exact"/>
        <w:ind w:firstLine="640"/>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20</w:t>
      </w:r>
      <w:r>
        <w:rPr>
          <w:rFonts w:hint="eastAsia" w:ascii="仿宋_GB2312" w:hAnsi="仿宋_GB2312" w:eastAsia="仿宋_GB2312" w:cs="仿宋_GB2312"/>
          <w:kern w:val="0"/>
          <w:sz w:val="32"/>
          <w:szCs w:val="32"/>
          <w:highlight w:val="none"/>
        </w:rPr>
        <w:t>2 由北顺时为</w:t>
      </w:r>
      <w:r>
        <w:rPr>
          <w:rFonts w:hint="eastAsia" w:ascii="仿宋_GB2312" w:hAnsi="仿宋_GB2312" w:eastAsia="仿宋_GB2312" w:cs="仿宋_GB2312"/>
          <w:kern w:val="0"/>
          <w:sz w:val="32"/>
          <w:szCs w:val="32"/>
          <w:highlight w:val="none"/>
          <w:lang w:val="en-US" w:eastAsia="zh-CN"/>
        </w:rPr>
        <w:t>黄辛庄路</w:t>
      </w:r>
      <w:r>
        <w:rPr>
          <w:rFonts w:hint="eastAsia" w:ascii="仿宋_GB2312" w:hAnsi="仿宋_GB2312" w:eastAsia="仿宋_GB2312" w:cs="仿宋_GB2312"/>
          <w:kern w:val="0"/>
          <w:sz w:val="32"/>
          <w:szCs w:val="32"/>
          <w:highlight w:val="none"/>
        </w:rPr>
        <w:t>-长阳路-京广线-多宝路-昊天大街-京周路-行宫东</w:t>
      </w:r>
      <w:r>
        <w:rPr>
          <w:rFonts w:hint="eastAsia" w:ascii="仿宋_GB2312" w:hAnsi="仿宋_GB2312" w:eastAsia="仿宋_GB2312" w:cs="仿宋_GB2312"/>
          <w:kern w:val="0"/>
          <w:sz w:val="32"/>
          <w:szCs w:val="32"/>
          <w:highlight w:val="none"/>
          <w:lang w:val="en-US" w:eastAsia="zh-CN"/>
        </w:rPr>
        <w:t>路</w:t>
      </w:r>
      <w:r>
        <w:rPr>
          <w:rFonts w:hint="eastAsia" w:ascii="仿宋_GB2312" w:hAnsi="仿宋_GB2312" w:eastAsia="仿宋_GB2312" w:cs="仿宋_GB2312"/>
          <w:kern w:val="0"/>
          <w:sz w:val="32"/>
          <w:szCs w:val="32"/>
          <w:highlight w:val="none"/>
        </w:rPr>
        <w:t>，</w:t>
      </w:r>
      <w:r>
        <w:rPr>
          <w:rFonts w:hint="eastAsia" w:ascii="仿宋_GB2312" w:hAnsi="仿宋" w:eastAsia="仿宋_GB2312" w:cs="仿宋"/>
          <w:sz w:val="32"/>
          <w:szCs w:val="32"/>
          <w:highlight w:val="none"/>
        </w:rPr>
        <w:t>面积约2.1平方公里。</w:t>
      </w:r>
    </w:p>
    <w:p w14:paraId="3CF54FAF">
      <w:pPr>
        <w:pStyle w:val="12"/>
        <w:spacing w:line="560" w:lineRule="exact"/>
        <w:ind w:firstLine="640"/>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20</w:t>
      </w:r>
      <w:r>
        <w:rPr>
          <w:rFonts w:hint="eastAsia" w:ascii="仿宋_GB2312" w:hAnsi="仿宋_GB2312" w:eastAsia="仿宋_GB2312" w:cs="仿宋_GB2312"/>
          <w:kern w:val="0"/>
          <w:sz w:val="32"/>
          <w:szCs w:val="32"/>
          <w:highlight w:val="none"/>
        </w:rPr>
        <w:t>3</w:t>
      </w:r>
      <w:r>
        <w:rPr>
          <w:rFonts w:ascii="仿宋_GB2312" w:hAnsi="仿宋_GB2312" w:eastAsia="仿宋_GB2312" w:cs="仿宋_GB2312"/>
          <w:kern w:val="0"/>
          <w:sz w:val="32"/>
          <w:szCs w:val="32"/>
          <w:highlight w:val="none"/>
        </w:rPr>
        <w:t xml:space="preserve"> </w:t>
      </w:r>
      <w:r>
        <w:rPr>
          <w:rFonts w:hint="eastAsia" w:ascii="仿宋_GB2312" w:hAnsi="仿宋_GB2312" w:eastAsia="仿宋_GB2312" w:cs="仿宋_GB2312"/>
          <w:kern w:val="0"/>
          <w:sz w:val="32"/>
          <w:szCs w:val="32"/>
          <w:highlight w:val="none"/>
        </w:rPr>
        <w:t>由北顺时为白杨东路-</w:t>
      </w:r>
      <w:r>
        <w:rPr>
          <w:rFonts w:hint="eastAsia" w:ascii="仿宋_GB2312" w:hAnsi="仿宋_GB2312" w:eastAsia="仿宋_GB2312" w:cs="仿宋_GB2312"/>
          <w:kern w:val="0"/>
          <w:sz w:val="32"/>
          <w:szCs w:val="32"/>
          <w:highlight w:val="none"/>
          <w:lang w:val="en-US" w:eastAsia="zh-CN"/>
        </w:rPr>
        <w:t>黄梨路-良梨路-</w:t>
      </w:r>
      <w:r>
        <w:rPr>
          <w:rFonts w:hint="eastAsia" w:ascii="仿宋_GB2312" w:hAnsi="仿宋" w:eastAsia="仿宋_GB2312" w:cs="仿宋"/>
          <w:sz w:val="32"/>
          <w:szCs w:val="32"/>
          <w:highlight w:val="none"/>
          <w:lang w:val="en-US" w:eastAsia="zh-CN"/>
        </w:rPr>
        <w:t>学院南街</w:t>
      </w:r>
      <w:r>
        <w:rPr>
          <w:rFonts w:hint="eastAsia" w:ascii="仿宋_GB2312" w:hAnsi="仿宋_GB2312" w:eastAsia="仿宋_GB2312" w:cs="仿宋_GB2312"/>
          <w:kern w:val="0"/>
          <w:sz w:val="32"/>
          <w:szCs w:val="32"/>
          <w:highlight w:val="none"/>
        </w:rPr>
        <w:t>-六环路-良常路，</w:t>
      </w:r>
      <w:r>
        <w:rPr>
          <w:rFonts w:hint="eastAsia" w:ascii="仿宋_GB2312" w:hAnsi="仿宋" w:eastAsia="仿宋_GB2312" w:cs="仿宋"/>
          <w:sz w:val="32"/>
          <w:szCs w:val="32"/>
          <w:highlight w:val="none"/>
        </w:rPr>
        <w:t>面积约</w:t>
      </w:r>
      <w:r>
        <w:rPr>
          <w:rFonts w:hint="eastAsia" w:ascii="仿宋_GB2312" w:hAnsi="仿宋" w:eastAsia="仿宋_GB2312" w:cs="仿宋"/>
          <w:sz w:val="32"/>
          <w:szCs w:val="32"/>
          <w:highlight w:val="none"/>
          <w:lang w:val="en-US" w:eastAsia="zh-CN"/>
        </w:rPr>
        <w:t>3.7</w:t>
      </w:r>
      <w:r>
        <w:rPr>
          <w:rFonts w:hint="eastAsia" w:ascii="仿宋_GB2312" w:hAnsi="仿宋" w:eastAsia="仿宋_GB2312" w:cs="仿宋"/>
          <w:sz w:val="32"/>
          <w:szCs w:val="32"/>
          <w:highlight w:val="none"/>
        </w:rPr>
        <w:t>平方公里。</w:t>
      </w:r>
    </w:p>
    <w:p w14:paraId="08DC50C7">
      <w:pPr>
        <w:pStyle w:val="12"/>
        <w:spacing w:line="560" w:lineRule="exact"/>
        <w:ind w:firstLine="640"/>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20</w:t>
      </w:r>
      <w:r>
        <w:rPr>
          <w:rFonts w:hint="eastAsia" w:ascii="仿宋_GB2312" w:hAnsi="仿宋_GB2312" w:eastAsia="仿宋_GB2312" w:cs="仿宋_GB2312"/>
          <w:kern w:val="0"/>
          <w:sz w:val="32"/>
          <w:szCs w:val="32"/>
          <w:highlight w:val="none"/>
        </w:rPr>
        <w:t>4 由北顺时为悦盛路-</w:t>
      </w:r>
      <w:r>
        <w:rPr>
          <w:rFonts w:hint="eastAsia" w:ascii="仿宋_GB2312" w:hAnsi="仿宋_GB2312" w:eastAsia="仿宋_GB2312" w:cs="仿宋_GB2312"/>
          <w:kern w:val="0"/>
          <w:sz w:val="32"/>
          <w:szCs w:val="32"/>
          <w:highlight w:val="none"/>
        </w:rPr>
        <w:t>清雅小区东路</w:t>
      </w:r>
      <w:r>
        <w:rPr>
          <w:rFonts w:hint="eastAsia" w:ascii="仿宋_GB2312" w:hAnsi="仿宋_GB2312" w:eastAsia="仿宋_GB2312" w:cs="仿宋_GB2312"/>
          <w:kern w:val="0"/>
          <w:sz w:val="32"/>
          <w:szCs w:val="32"/>
          <w:highlight w:val="none"/>
        </w:rPr>
        <w:t>-京良路-九子河-长阳路-长兴西街，</w:t>
      </w:r>
      <w:r>
        <w:rPr>
          <w:rFonts w:hint="eastAsia" w:ascii="仿宋_GB2312" w:hAnsi="仿宋" w:eastAsia="仿宋_GB2312" w:cs="仿宋"/>
          <w:sz w:val="32"/>
          <w:szCs w:val="32"/>
          <w:highlight w:val="none"/>
        </w:rPr>
        <w:t>面积约2.8平方公里。</w:t>
      </w:r>
    </w:p>
    <w:p w14:paraId="5EB762A9">
      <w:pPr>
        <w:pStyle w:val="12"/>
        <w:spacing w:line="560" w:lineRule="exact"/>
        <w:ind w:firstLine="640"/>
        <w:rPr>
          <w:rFonts w:hint="eastAsia" w:ascii="仿宋_GB2312" w:hAnsi="仿宋" w:eastAsia="仿宋_GB2312" w:cs="仿宋"/>
          <w:sz w:val="32"/>
          <w:szCs w:val="32"/>
          <w:highlight w:val="none"/>
        </w:rPr>
      </w:pPr>
      <w:r>
        <w:rPr>
          <w:rFonts w:ascii="仿宋_GB2312" w:hAnsi="仿宋_GB2312" w:eastAsia="仿宋_GB2312" w:cs="仿宋_GB2312"/>
          <w:kern w:val="0"/>
          <w:sz w:val="32"/>
          <w:szCs w:val="32"/>
          <w:highlight w:val="none"/>
        </w:rPr>
        <w:t>20</w:t>
      </w:r>
      <w:r>
        <w:rPr>
          <w:rFonts w:hint="eastAsia" w:ascii="仿宋_GB2312" w:hAnsi="仿宋_GB2312" w:eastAsia="仿宋_GB2312" w:cs="仿宋_GB2312"/>
          <w:kern w:val="0"/>
          <w:sz w:val="32"/>
          <w:szCs w:val="32"/>
          <w:highlight w:val="none"/>
          <w:lang w:val="en-US" w:eastAsia="zh-CN"/>
        </w:rPr>
        <w:t>5</w:t>
      </w:r>
      <w:r>
        <w:rPr>
          <w:rFonts w:hint="eastAsia" w:ascii="仿宋_GB2312" w:hAnsi="仿宋_GB2312" w:eastAsia="仿宋_GB2312" w:cs="仿宋_GB2312"/>
          <w:kern w:val="0"/>
          <w:sz w:val="32"/>
          <w:szCs w:val="32"/>
          <w:highlight w:val="none"/>
        </w:rPr>
        <w:t xml:space="preserve"> 由北顺时为迎风南路-燕房路-富燕新村四区北边界-富燕新村二区</w:t>
      </w:r>
      <w:r>
        <w:rPr>
          <w:rFonts w:hint="eastAsia" w:ascii="仿宋_GB2312" w:hAnsi="仿宋_GB2312" w:eastAsia="仿宋_GB2312" w:cs="仿宋_GB2312"/>
          <w:kern w:val="0"/>
          <w:sz w:val="32"/>
          <w:szCs w:val="32"/>
          <w:highlight w:val="none"/>
          <w:lang w:val="en-US" w:eastAsia="zh-CN"/>
        </w:rPr>
        <w:t>路</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val="en-US" w:eastAsia="zh-CN"/>
        </w:rPr>
        <w:t>房东路</w:t>
      </w:r>
      <w:r>
        <w:rPr>
          <w:rFonts w:hint="eastAsia" w:ascii="仿宋_GB2312" w:hAnsi="仿宋_GB2312" w:eastAsia="仿宋_GB2312" w:cs="仿宋_GB2312"/>
          <w:kern w:val="0"/>
          <w:sz w:val="32"/>
          <w:szCs w:val="32"/>
          <w:highlight w:val="none"/>
        </w:rPr>
        <w:t>-大件路-丁家洼路</w:t>
      </w:r>
      <w:r>
        <w:rPr>
          <w:rFonts w:hint="eastAsia" w:ascii="仿宋_GB2312" w:hAnsi="仿宋_GB2312" w:eastAsia="仿宋_GB2312" w:cs="仿宋_GB2312"/>
          <w:kern w:val="0"/>
          <w:sz w:val="32"/>
          <w:szCs w:val="32"/>
          <w:highlight w:val="none"/>
          <w:lang w:val="en-US" w:eastAsia="zh-CN"/>
        </w:rPr>
        <w:t>及其南延线</w:t>
      </w:r>
      <w:r>
        <w:rPr>
          <w:rFonts w:hint="eastAsia" w:ascii="仿宋_GB2312" w:hAnsi="仿宋_GB2312" w:eastAsia="仿宋_GB2312" w:cs="仿宋_GB2312"/>
          <w:kern w:val="0"/>
          <w:sz w:val="32"/>
          <w:szCs w:val="32"/>
          <w:highlight w:val="none"/>
        </w:rPr>
        <w:t>-南水北调巡线-</w:t>
      </w:r>
      <w:r>
        <w:rPr>
          <w:rFonts w:hint="eastAsia" w:ascii="仿宋_GB2312" w:hAnsi="仿宋_GB2312" w:eastAsia="仿宋_GB2312" w:cs="仿宋_GB2312"/>
          <w:kern w:val="0"/>
          <w:sz w:val="32"/>
          <w:szCs w:val="32"/>
          <w:highlight w:val="none"/>
          <w:lang w:val="en-US" w:eastAsia="zh-CN"/>
        </w:rPr>
        <w:t>丁家洼</w:t>
      </w:r>
      <w:r>
        <w:rPr>
          <w:rFonts w:hint="eastAsia" w:ascii="仿宋_GB2312" w:hAnsi="仿宋_GB2312" w:eastAsia="仿宋_GB2312" w:cs="仿宋_GB2312"/>
          <w:kern w:val="0"/>
          <w:sz w:val="32"/>
          <w:szCs w:val="32"/>
          <w:highlight w:val="none"/>
        </w:rPr>
        <w:t>路-京周路-大石河-房山线-马刨泉河-京周路-</w:t>
      </w:r>
      <w:r>
        <w:rPr>
          <w:rFonts w:hint="eastAsia" w:ascii="仿宋_GB2312" w:hAnsi="仿宋_GB2312" w:eastAsia="仿宋_GB2312" w:cs="仿宋_GB2312"/>
          <w:kern w:val="0"/>
          <w:sz w:val="32"/>
          <w:szCs w:val="32"/>
          <w:highlight w:val="none"/>
          <w:lang w:val="en-US" w:eastAsia="zh-CN"/>
        </w:rPr>
        <w:t>房东路</w:t>
      </w:r>
      <w:r>
        <w:rPr>
          <w:rFonts w:hint="eastAsia" w:ascii="仿宋_GB2312" w:hAnsi="仿宋_GB2312" w:eastAsia="仿宋_GB2312" w:cs="仿宋_GB2312"/>
          <w:kern w:val="0"/>
          <w:sz w:val="32"/>
          <w:szCs w:val="32"/>
          <w:highlight w:val="none"/>
        </w:rPr>
        <w:t>-南水北调线-城洪路-经五路-纬七路-</w:t>
      </w:r>
      <w:r>
        <w:rPr>
          <w:rFonts w:hint="eastAsia" w:ascii="仿宋_GB2312" w:hAnsi="仿宋_GB2312" w:eastAsia="仿宋_GB2312" w:cs="仿宋_GB2312"/>
          <w:kern w:val="0"/>
          <w:sz w:val="32"/>
          <w:szCs w:val="32"/>
          <w:highlight w:val="none"/>
          <w:lang w:val="en-US" w:eastAsia="zh-CN"/>
        </w:rPr>
        <w:t>西环</w:t>
      </w:r>
      <w:r>
        <w:rPr>
          <w:rFonts w:hint="eastAsia" w:ascii="仿宋_GB2312" w:hAnsi="仿宋_GB2312" w:eastAsia="仿宋_GB2312" w:cs="仿宋_GB2312"/>
          <w:kern w:val="0"/>
          <w:sz w:val="32"/>
          <w:szCs w:val="32"/>
          <w:highlight w:val="none"/>
        </w:rPr>
        <w:t>路，面积约</w:t>
      </w:r>
      <w:r>
        <w:rPr>
          <w:rFonts w:hint="eastAsia" w:ascii="仿宋_GB2312" w:hAnsi="仿宋" w:eastAsia="仿宋_GB2312" w:cs="仿宋"/>
          <w:sz w:val="32"/>
          <w:szCs w:val="32"/>
          <w:highlight w:val="none"/>
        </w:rPr>
        <w:t>10.8平方公里。</w:t>
      </w:r>
    </w:p>
    <w:p w14:paraId="72C84810">
      <w:pPr>
        <w:pStyle w:val="12"/>
        <w:spacing w:line="560" w:lineRule="exact"/>
        <w:ind w:firstLine="640"/>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20</w:t>
      </w:r>
      <w:r>
        <w:rPr>
          <w:rFonts w:hint="eastAsia" w:ascii="仿宋_GB2312" w:hAnsi="仿宋_GB2312" w:eastAsia="仿宋_GB2312" w:cs="仿宋_GB2312"/>
          <w:kern w:val="0"/>
          <w:sz w:val="32"/>
          <w:szCs w:val="32"/>
          <w:highlight w:val="none"/>
          <w:lang w:val="en-US" w:eastAsia="zh-CN"/>
        </w:rPr>
        <w:t>6</w:t>
      </w:r>
      <w:r>
        <w:rPr>
          <w:rFonts w:ascii="仿宋_GB2312" w:hAnsi="仿宋_GB2312" w:eastAsia="仿宋_GB2312" w:cs="仿宋_GB2312"/>
          <w:kern w:val="0"/>
          <w:sz w:val="32"/>
          <w:szCs w:val="32"/>
          <w:highlight w:val="none"/>
        </w:rPr>
        <w:t xml:space="preserve"> </w:t>
      </w:r>
      <w:r>
        <w:rPr>
          <w:rFonts w:hint="eastAsia" w:ascii="仿宋_GB2312" w:hAnsi="仿宋_GB2312" w:eastAsia="仿宋_GB2312" w:cs="仿宋_GB2312"/>
          <w:kern w:val="0"/>
          <w:sz w:val="32"/>
          <w:szCs w:val="32"/>
          <w:highlight w:val="none"/>
        </w:rPr>
        <w:t>由北顺时为兴阳线-紫码路-</w:t>
      </w:r>
      <w:r>
        <w:rPr>
          <w:rFonts w:hint="eastAsia" w:ascii="仿宋_GB2312" w:hAnsi="仿宋_GB2312" w:eastAsia="仿宋_GB2312" w:cs="仿宋_GB2312"/>
          <w:kern w:val="0"/>
          <w:sz w:val="32"/>
          <w:szCs w:val="32"/>
          <w:highlight w:val="none"/>
          <w:lang w:val="en-US" w:eastAsia="zh-CN"/>
        </w:rPr>
        <w:t>京港澳高速</w:t>
      </w:r>
      <w:r>
        <w:rPr>
          <w:rFonts w:hint="eastAsia" w:ascii="仿宋_GB2312" w:hAnsi="仿宋_GB2312" w:eastAsia="仿宋_GB2312" w:cs="仿宋_GB2312"/>
          <w:kern w:val="0"/>
          <w:sz w:val="32"/>
          <w:szCs w:val="32"/>
          <w:highlight w:val="none"/>
        </w:rPr>
        <w:t>-田旺一路-大窦路-大于路-环城西大街，面积约</w:t>
      </w:r>
      <w:r>
        <w:rPr>
          <w:rFonts w:hint="eastAsia" w:ascii="仿宋_GB2312" w:hAnsi="仿宋" w:eastAsia="仿宋_GB2312" w:cs="仿宋"/>
          <w:sz w:val="32"/>
          <w:szCs w:val="32"/>
          <w:highlight w:val="none"/>
        </w:rPr>
        <w:t>5.1平方公里。</w:t>
      </w:r>
    </w:p>
    <w:p w14:paraId="2F2680AD">
      <w:pPr>
        <w:pStyle w:val="12"/>
        <w:spacing w:line="560" w:lineRule="exact"/>
        <w:ind w:firstLine="640"/>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20</w:t>
      </w:r>
      <w:r>
        <w:rPr>
          <w:rFonts w:hint="eastAsia" w:ascii="仿宋_GB2312" w:hAnsi="仿宋_GB2312" w:eastAsia="仿宋_GB2312" w:cs="仿宋_GB2312"/>
          <w:kern w:val="0"/>
          <w:sz w:val="32"/>
          <w:szCs w:val="32"/>
          <w:highlight w:val="none"/>
        </w:rPr>
        <w:t>7 由北顺时为窦店路-京港线-大窦路，面积约</w:t>
      </w:r>
      <w:r>
        <w:rPr>
          <w:rFonts w:hint="eastAsia" w:ascii="仿宋_GB2312" w:hAnsi="仿宋" w:eastAsia="仿宋_GB2312" w:cs="仿宋"/>
          <w:sz w:val="32"/>
          <w:szCs w:val="32"/>
          <w:highlight w:val="none"/>
        </w:rPr>
        <w:t>0.6平方公里。</w:t>
      </w:r>
    </w:p>
    <w:p w14:paraId="5B657827">
      <w:pPr>
        <w:pStyle w:val="12"/>
        <w:spacing w:line="560" w:lineRule="exact"/>
        <w:ind w:firstLine="640"/>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208 由北顺时为京原线-燕山中路-向阳路-岗东路-燕东路-岗南路-迎风四巷-迎风街-迎风西路-高家坡路-高家坡社区南侧路及其西延线-京原线，面积约</w:t>
      </w:r>
      <w:r>
        <w:rPr>
          <w:rFonts w:hint="eastAsia" w:ascii="仿宋_GB2312" w:hAnsi="仿宋" w:eastAsia="仿宋_GB2312" w:cs="仿宋"/>
          <w:sz w:val="32"/>
          <w:szCs w:val="32"/>
          <w:highlight w:val="none"/>
        </w:rPr>
        <w:t>2.9平方公里。</w:t>
      </w:r>
    </w:p>
    <w:p w14:paraId="5E1C82F8">
      <w:pPr>
        <w:tabs>
          <w:tab w:val="center" w:pos="4153"/>
          <w:tab w:val="right" w:pos="8306"/>
        </w:tabs>
        <w:adjustRightInd w:val="0"/>
        <w:snapToGrid w:val="0"/>
        <w:ind w:firstLine="640" w:firstLineChars="200"/>
        <w:outlineLvl w:val="1"/>
        <w:rPr>
          <w:rFonts w:hint="eastAsia" w:ascii="楷体_GB2312" w:hAnsi="楷体_GB2312" w:eastAsia="楷体_GB2312" w:cs="楷体_GB2312"/>
          <w:bCs/>
          <w:szCs w:val="32"/>
          <w:highlight w:val="none"/>
        </w:rPr>
      </w:pPr>
      <w:r>
        <w:rPr>
          <w:rFonts w:hint="eastAsia" w:ascii="楷体_GB2312" w:hAnsi="楷体_GB2312" w:eastAsia="楷体_GB2312" w:cs="楷体_GB2312"/>
          <w:bCs/>
          <w:szCs w:val="32"/>
          <w:highlight w:val="none"/>
        </w:rPr>
        <w:t>（三）3类区</w:t>
      </w:r>
    </w:p>
    <w:p w14:paraId="3A74989D">
      <w:pPr>
        <w:pStyle w:val="12"/>
        <w:spacing w:line="560" w:lineRule="exact"/>
        <w:ind w:firstLine="640"/>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301 由北顺时为京周路-</w:t>
      </w:r>
      <w:r>
        <w:rPr>
          <w:rFonts w:hint="eastAsia" w:ascii="仿宋_GB2312" w:hAnsi="仿宋_GB2312" w:eastAsia="仿宋_GB2312" w:cs="仿宋_GB2312"/>
          <w:kern w:val="0"/>
          <w:sz w:val="32"/>
          <w:szCs w:val="32"/>
          <w:highlight w:val="none"/>
          <w:lang w:val="en-US" w:eastAsia="zh-CN"/>
        </w:rPr>
        <w:t>兴良路-翠柳西街-</w:t>
      </w:r>
      <w:r>
        <w:rPr>
          <w:rFonts w:hint="eastAsia" w:ascii="仿宋_GB2312" w:hAnsi="仿宋" w:eastAsia="仿宋_GB2312" w:cs="仿宋"/>
          <w:sz w:val="32"/>
          <w:szCs w:val="32"/>
          <w:highlight w:val="none"/>
          <w:lang w:val="en-US" w:eastAsia="zh-CN"/>
        </w:rPr>
        <w:t>北京建工·揽星宸南侧路东侧路北侧路-翠柳大街-</w:t>
      </w:r>
      <w:r>
        <w:rPr>
          <w:rFonts w:hint="eastAsia" w:ascii="仿宋_GB2312" w:hAnsi="仿宋_GB2312" w:eastAsia="仿宋_GB2312" w:cs="仿宋_GB2312"/>
          <w:kern w:val="0"/>
          <w:sz w:val="32"/>
          <w:szCs w:val="32"/>
          <w:highlight w:val="none"/>
          <w:lang w:val="en-US" w:eastAsia="zh-CN"/>
        </w:rPr>
        <w:t>兴良路-</w:t>
      </w:r>
      <w:r>
        <w:rPr>
          <w:rFonts w:hint="eastAsia" w:ascii="仿宋_GB2312" w:hAnsi="仿宋_GB2312" w:eastAsia="仿宋_GB2312" w:cs="仿宋_GB2312"/>
          <w:kern w:val="0"/>
          <w:sz w:val="32"/>
          <w:szCs w:val="32"/>
          <w:highlight w:val="none"/>
        </w:rPr>
        <w:t>良陈线-刺猬河-良常路-六环路-京港澳高速公路，面积约</w:t>
      </w:r>
      <w:r>
        <w:rPr>
          <w:rFonts w:hint="eastAsia" w:ascii="仿宋_GB2312" w:hAnsi="仿宋" w:eastAsia="仿宋_GB2312" w:cs="仿宋"/>
          <w:sz w:val="32"/>
          <w:szCs w:val="32"/>
          <w:highlight w:val="none"/>
        </w:rPr>
        <w:t>9.</w:t>
      </w:r>
      <w:r>
        <w:rPr>
          <w:rFonts w:hint="eastAsia" w:ascii="仿宋_GB2312" w:hAnsi="仿宋" w:eastAsia="仿宋_GB2312" w:cs="仿宋"/>
          <w:sz w:val="32"/>
          <w:szCs w:val="32"/>
          <w:highlight w:val="none"/>
          <w:lang w:val="en-US" w:eastAsia="zh-CN"/>
        </w:rPr>
        <w:t>3</w:t>
      </w:r>
      <w:r>
        <w:rPr>
          <w:rFonts w:hint="eastAsia" w:ascii="仿宋_GB2312" w:hAnsi="仿宋" w:eastAsia="仿宋_GB2312" w:cs="仿宋"/>
          <w:sz w:val="32"/>
          <w:szCs w:val="32"/>
          <w:highlight w:val="none"/>
        </w:rPr>
        <w:t>平方公里。</w:t>
      </w:r>
    </w:p>
    <w:p w14:paraId="20FBD529">
      <w:pPr>
        <w:pStyle w:val="12"/>
        <w:spacing w:line="560" w:lineRule="exact"/>
        <w:ind w:firstLine="640"/>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302 由北顺时为京周路-京昆高速-大石河，面积约</w:t>
      </w:r>
      <w:r>
        <w:rPr>
          <w:rFonts w:hint="eastAsia" w:ascii="仿宋_GB2312" w:hAnsi="仿宋" w:eastAsia="仿宋_GB2312" w:cs="仿宋"/>
          <w:sz w:val="32"/>
          <w:szCs w:val="32"/>
          <w:highlight w:val="none"/>
        </w:rPr>
        <w:t>1.0平方公里。</w:t>
      </w:r>
    </w:p>
    <w:p w14:paraId="68EFA1BE">
      <w:pPr>
        <w:pStyle w:val="12"/>
        <w:spacing w:line="560" w:lineRule="exact"/>
        <w:ind w:firstLine="640"/>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303 由北顺时为京港线-通武线-房窑路-紫码路-房窑路-京港线，面积约</w:t>
      </w:r>
      <w:r>
        <w:rPr>
          <w:rFonts w:hint="eastAsia" w:ascii="仿宋_GB2312" w:hAnsi="仿宋" w:eastAsia="仿宋_GB2312" w:cs="仿宋"/>
          <w:sz w:val="32"/>
          <w:szCs w:val="32"/>
          <w:highlight w:val="none"/>
        </w:rPr>
        <w:t>18.7平方公里。</w:t>
      </w:r>
    </w:p>
    <w:p w14:paraId="7EA161B5">
      <w:pPr>
        <w:pStyle w:val="12"/>
        <w:spacing w:line="560" w:lineRule="exact"/>
        <w:ind w:firstLine="640"/>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304 由北顺时为京原线-东北环线-大件路-</w:t>
      </w:r>
      <w:r>
        <w:rPr>
          <w:rFonts w:hint="eastAsia" w:ascii="仿宋_GB2312" w:hAnsi="仿宋_GB2312" w:eastAsia="仿宋_GB2312" w:cs="仿宋_GB2312"/>
          <w:kern w:val="0"/>
          <w:sz w:val="32"/>
          <w:szCs w:val="32"/>
          <w:highlight w:val="none"/>
          <w:lang w:val="en-US" w:eastAsia="zh-CN"/>
        </w:rPr>
        <w:t>房</w:t>
      </w:r>
      <w:r>
        <w:rPr>
          <w:rFonts w:hint="eastAsia" w:ascii="仿宋_GB2312" w:hAnsi="仿宋_GB2312" w:eastAsia="仿宋_GB2312" w:cs="仿宋_GB2312"/>
          <w:kern w:val="0"/>
          <w:sz w:val="32"/>
          <w:szCs w:val="32"/>
          <w:highlight w:val="none"/>
        </w:rPr>
        <w:t>东路-富燕新村二区</w:t>
      </w:r>
      <w:r>
        <w:rPr>
          <w:rFonts w:hint="eastAsia" w:ascii="仿宋_GB2312" w:hAnsi="仿宋_GB2312" w:eastAsia="仿宋_GB2312" w:cs="仿宋_GB2312"/>
          <w:kern w:val="0"/>
          <w:sz w:val="32"/>
          <w:szCs w:val="32"/>
          <w:highlight w:val="none"/>
          <w:lang w:val="en-US" w:eastAsia="zh-CN"/>
        </w:rPr>
        <w:t>路</w:t>
      </w:r>
      <w:r>
        <w:rPr>
          <w:rFonts w:hint="eastAsia" w:ascii="仿宋_GB2312" w:hAnsi="仿宋_GB2312" w:eastAsia="仿宋_GB2312" w:cs="仿宋_GB2312"/>
          <w:kern w:val="0"/>
          <w:sz w:val="32"/>
          <w:szCs w:val="32"/>
          <w:highlight w:val="none"/>
        </w:rPr>
        <w:t>-富燕新村四区北边界-燕房路-岗东路-向阳路-燕山中路，面积约</w:t>
      </w:r>
      <w:r>
        <w:rPr>
          <w:rFonts w:hint="eastAsia" w:ascii="仿宋_GB2312" w:hAnsi="仿宋" w:eastAsia="仿宋_GB2312" w:cs="仿宋"/>
          <w:sz w:val="32"/>
          <w:szCs w:val="32"/>
          <w:highlight w:val="none"/>
        </w:rPr>
        <w:t>10.5平方公里。</w:t>
      </w:r>
    </w:p>
    <w:p w14:paraId="47BF20E8">
      <w:pPr>
        <w:pStyle w:val="12"/>
        <w:spacing w:line="560" w:lineRule="exact"/>
        <w:ind w:firstLine="64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30</w:t>
      </w:r>
      <w:r>
        <w:rPr>
          <w:rFonts w:hint="eastAsia" w:ascii="仿宋_GB2312" w:hAnsi="仿宋" w:eastAsia="仿宋_GB2312" w:cs="仿宋"/>
          <w:sz w:val="32"/>
          <w:szCs w:val="32"/>
          <w:highlight w:val="none"/>
          <w:lang w:val="en-US" w:eastAsia="zh-CN"/>
        </w:rPr>
        <w:t>5</w:t>
      </w:r>
      <w:r>
        <w:rPr>
          <w:rFonts w:hint="eastAsia" w:ascii="仿宋_GB2312" w:hAnsi="仿宋" w:eastAsia="仿宋_GB2312" w:cs="仿宋"/>
          <w:sz w:val="32"/>
          <w:szCs w:val="32"/>
          <w:highlight w:val="none"/>
        </w:rPr>
        <w:t xml:space="preserve"> </w:t>
      </w:r>
      <w:r>
        <w:rPr>
          <w:rFonts w:hint="eastAsia" w:ascii="仿宋_GB2312" w:hAnsi="仿宋_GB2312" w:eastAsia="仿宋_GB2312" w:cs="仿宋_GB2312"/>
          <w:kern w:val="0"/>
          <w:sz w:val="32"/>
          <w:szCs w:val="32"/>
          <w:highlight w:val="none"/>
        </w:rPr>
        <w:t>由北顺时为大件路-马各庄工业区西路-京周路-顾八路-丁家洼河-南水北调巡线-顾八路，面积约</w:t>
      </w:r>
      <w:r>
        <w:rPr>
          <w:rFonts w:hint="eastAsia" w:ascii="仿宋_GB2312" w:hAnsi="仿宋" w:eastAsia="仿宋_GB2312" w:cs="仿宋"/>
          <w:sz w:val="32"/>
          <w:szCs w:val="32"/>
          <w:highlight w:val="none"/>
        </w:rPr>
        <w:t>1.3平方公里。</w:t>
      </w:r>
    </w:p>
    <w:p w14:paraId="6911B8A9">
      <w:pPr>
        <w:pStyle w:val="12"/>
        <w:spacing w:line="560" w:lineRule="exact"/>
        <w:ind w:firstLine="640"/>
        <w:rPr>
          <w:rFonts w:ascii="仿宋_GB2312" w:hAnsi="仿宋" w:eastAsia="仿宋_GB2312" w:cs="仿宋"/>
          <w:sz w:val="32"/>
          <w:szCs w:val="32"/>
          <w:highlight w:val="none"/>
        </w:rPr>
      </w:pPr>
      <w:r>
        <w:rPr>
          <w:rFonts w:hint="eastAsia" w:ascii="仿宋_GB2312" w:hAnsi="仿宋_GB2312" w:eastAsia="仿宋_GB2312" w:cs="仿宋_GB2312"/>
          <w:kern w:val="0"/>
          <w:sz w:val="32"/>
          <w:szCs w:val="32"/>
          <w:highlight w:val="none"/>
        </w:rPr>
        <w:t>306 由北顺时为燕山石化厂区规划边界，面积约</w:t>
      </w:r>
      <w:r>
        <w:rPr>
          <w:rFonts w:hint="eastAsia" w:ascii="仿宋_GB2312" w:hAnsi="仿宋" w:eastAsia="仿宋_GB2312" w:cs="仿宋"/>
          <w:sz w:val="32"/>
          <w:szCs w:val="32"/>
          <w:highlight w:val="none"/>
        </w:rPr>
        <w:t>4.9平方公里。</w:t>
      </w:r>
    </w:p>
    <w:p w14:paraId="588634E1">
      <w:pPr>
        <w:tabs>
          <w:tab w:val="center" w:pos="4153"/>
          <w:tab w:val="right" w:pos="8306"/>
        </w:tabs>
        <w:adjustRightInd w:val="0"/>
        <w:ind w:firstLine="640" w:firstLineChars="200"/>
        <w:outlineLvl w:val="1"/>
        <w:rPr>
          <w:rFonts w:hint="eastAsia" w:ascii="楷体_GB2312" w:hAnsi="楷体_GB2312" w:eastAsia="楷体_GB2312" w:cs="楷体_GB2312"/>
          <w:bCs/>
          <w:szCs w:val="32"/>
          <w:highlight w:val="none"/>
        </w:rPr>
      </w:pPr>
      <w:r>
        <w:rPr>
          <w:rFonts w:hint="eastAsia" w:ascii="楷体_GB2312" w:hAnsi="楷体_GB2312" w:eastAsia="楷体_GB2312" w:cs="楷体_GB2312"/>
          <w:bCs/>
          <w:szCs w:val="32"/>
          <w:highlight w:val="none"/>
        </w:rPr>
        <w:t>（四）4类区</w:t>
      </w:r>
    </w:p>
    <w:p w14:paraId="46429AC6">
      <w:pPr>
        <w:spacing w:line="560" w:lineRule="exact"/>
        <w:ind w:firstLine="640" w:firstLineChars="200"/>
        <w:jc w:val="left"/>
        <w:rPr>
          <w:rFonts w:ascii="仿宋_GB2312" w:hAnsi="宋体" w:cs="宋体"/>
          <w:bCs/>
          <w:szCs w:val="32"/>
          <w:highlight w:val="none"/>
        </w:rPr>
      </w:pPr>
      <w:r>
        <w:rPr>
          <w:rFonts w:hint="eastAsia" w:ascii="仿宋_GB2312" w:hAnsi="宋体" w:cs="宋体"/>
          <w:bCs/>
          <w:szCs w:val="32"/>
          <w:highlight w:val="none"/>
        </w:rPr>
        <w:t>4类声环境功能区包括4a类和4b类两种类型：</w:t>
      </w:r>
    </w:p>
    <w:p w14:paraId="685EE150">
      <w:pPr>
        <w:ind w:firstLine="640"/>
        <w:rPr>
          <w:rFonts w:ascii="仿宋_GB2312" w:hAnsi="宋体" w:cs="宋体"/>
          <w:bCs/>
          <w:szCs w:val="32"/>
          <w:highlight w:val="none"/>
        </w:rPr>
      </w:pPr>
      <w:r>
        <w:rPr>
          <w:rFonts w:hint="eastAsia" w:ascii="仿宋_GB2312" w:hAnsi="宋体" w:cs="宋体"/>
          <w:bCs/>
          <w:szCs w:val="32"/>
          <w:highlight w:val="none"/>
        </w:rPr>
        <w:t>1.4a类区为高速公路、一级公路、二级公路、城市快速路、城市主干路、城市次干路、城市轨道交通（地面段）边界线外一定距离范围内（距离要求见表2）区域。</w:t>
      </w:r>
    </w:p>
    <w:p w14:paraId="13555824">
      <w:pPr>
        <w:spacing w:after="156" w:afterLines="50" w:line="560" w:lineRule="exact"/>
        <w:jc w:val="center"/>
        <w:rPr>
          <w:rFonts w:ascii="仿宋_GB2312" w:hAnsi="仿宋" w:cs="仿宋"/>
          <w:b w:val="0"/>
          <w:bCs w:val="0"/>
          <w:szCs w:val="32"/>
          <w:highlight w:val="none"/>
        </w:rPr>
      </w:pPr>
      <w:r>
        <w:rPr>
          <w:rFonts w:hint="eastAsia" w:ascii="仿宋_GB2312" w:hAnsi="仿宋" w:cs="仿宋"/>
          <w:b w:val="0"/>
          <w:bCs w:val="0"/>
          <w:szCs w:val="32"/>
          <w:highlight w:val="none"/>
        </w:rPr>
        <w:t>表2  4a类功能区两侧距离的划定要求</w:t>
      </w:r>
    </w:p>
    <w:tbl>
      <w:tblPr>
        <w:tblStyle w:val="21"/>
        <w:tblW w:w="9060" w:type="dxa"/>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30" w:type="dxa"/>
          <w:left w:w="30" w:type="dxa"/>
          <w:bottom w:w="30" w:type="dxa"/>
          <w:right w:w="30" w:type="dxa"/>
        </w:tblCellMar>
      </w:tblPr>
      <w:tblGrid>
        <w:gridCol w:w="6575"/>
        <w:gridCol w:w="1121"/>
        <w:gridCol w:w="1364"/>
      </w:tblGrid>
      <w:tr w14:paraId="444C4A1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0" w:hRule="atLeast"/>
          <w:tblHeader/>
          <w:jc w:val="center"/>
        </w:trPr>
        <w:tc>
          <w:tcPr>
            <w:tcW w:w="6575"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66418809">
            <w:pPr>
              <w:adjustRightInd w:val="0"/>
              <w:snapToGrid w:val="0"/>
              <w:spacing w:line="240" w:lineRule="auto"/>
              <w:ind w:left="0" w:leftChars="0" w:right="0" w:rightChars="0" w:firstLine="0" w:firstLineChars="0"/>
              <w:jc w:val="center"/>
              <w:rPr>
                <w:rFonts w:ascii="仿宋_GB2312" w:hAnsi="仿宋" w:cs="仿宋"/>
                <w:b/>
                <w:szCs w:val="32"/>
                <w:highlight w:val="none"/>
              </w:rPr>
            </w:pPr>
            <w:r>
              <w:rPr>
                <w:rFonts w:hint="eastAsia" w:ascii="仿宋_GB2312" w:hAnsi="仿宋" w:cs="仿宋"/>
                <w:b/>
                <w:szCs w:val="32"/>
                <w:highlight w:val="none"/>
              </w:rPr>
              <w:t>源强类型</w:t>
            </w:r>
          </w:p>
        </w:tc>
        <w:tc>
          <w:tcPr>
            <w:tcW w:w="0" w:type="auto"/>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5C8F44E2">
            <w:pPr>
              <w:adjustRightInd w:val="0"/>
              <w:snapToGrid w:val="0"/>
              <w:spacing w:line="240" w:lineRule="auto"/>
              <w:ind w:left="0" w:leftChars="0" w:right="0" w:rightChars="0" w:firstLine="0" w:firstLineChars="0"/>
              <w:jc w:val="center"/>
              <w:rPr>
                <w:rFonts w:hint="eastAsia" w:ascii="仿宋_GB2312" w:hAnsi="仿宋" w:cs="仿宋"/>
                <w:b/>
                <w:szCs w:val="32"/>
                <w:highlight w:val="none"/>
              </w:rPr>
            </w:pPr>
            <w:r>
              <w:rPr>
                <w:rFonts w:hint="eastAsia" w:ascii="仿宋_GB2312" w:hAnsi="仿宋" w:cs="仿宋"/>
                <w:b/>
                <w:szCs w:val="32"/>
                <w:highlight w:val="none"/>
              </w:rPr>
              <w:t>划分距离</w:t>
            </w:r>
          </w:p>
          <w:p w14:paraId="63FD5CAD">
            <w:pPr>
              <w:adjustRightInd w:val="0"/>
              <w:snapToGrid w:val="0"/>
              <w:spacing w:line="240" w:lineRule="auto"/>
              <w:ind w:left="0" w:leftChars="0" w:right="0" w:rightChars="0" w:firstLine="0" w:firstLineChars="0"/>
              <w:jc w:val="center"/>
              <w:rPr>
                <w:rFonts w:ascii="仿宋_GB2312" w:hAnsi="仿宋" w:cs="仿宋"/>
                <w:b/>
                <w:szCs w:val="32"/>
                <w:highlight w:val="none"/>
              </w:rPr>
            </w:pPr>
            <w:r>
              <w:rPr>
                <w:rFonts w:hint="eastAsia" w:ascii="仿宋_GB2312" w:hAnsi="仿宋" w:cs="仿宋"/>
                <w:b/>
                <w:szCs w:val="32"/>
                <w:highlight w:val="none"/>
              </w:rPr>
              <w:t>（米）</w:t>
            </w:r>
          </w:p>
        </w:tc>
        <w:tc>
          <w:tcPr>
            <w:tcW w:w="136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478F31E3">
            <w:pPr>
              <w:adjustRightInd w:val="0"/>
              <w:snapToGrid w:val="0"/>
              <w:spacing w:line="240" w:lineRule="auto"/>
              <w:ind w:left="0" w:leftChars="0" w:right="0" w:rightChars="0" w:firstLine="0" w:firstLineChars="0"/>
              <w:jc w:val="center"/>
              <w:rPr>
                <w:rFonts w:ascii="仿宋_GB2312" w:hAnsi="仿宋" w:cs="仿宋"/>
                <w:b/>
                <w:szCs w:val="32"/>
                <w:highlight w:val="none"/>
              </w:rPr>
            </w:pPr>
            <w:r>
              <w:rPr>
                <w:rFonts w:hint="eastAsia" w:ascii="仿宋_GB2312" w:hAnsi="仿宋" w:cs="仿宋"/>
                <w:b/>
                <w:szCs w:val="32"/>
                <w:highlight w:val="none"/>
              </w:rPr>
              <w:t>相邻功能区类型</w:t>
            </w:r>
          </w:p>
        </w:tc>
      </w:tr>
      <w:tr w14:paraId="0559B05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0" w:hRule="atLeast"/>
          <w:jc w:val="center"/>
        </w:trPr>
        <w:tc>
          <w:tcPr>
            <w:tcW w:w="6575" w:type="dxa"/>
            <w:vMerge w:val="restart"/>
            <w:tcBorders>
              <w:top w:val="outset" w:color="000000" w:sz="6" w:space="0"/>
              <w:left w:val="outset" w:color="000000" w:sz="6" w:space="0"/>
              <w:right w:val="outset" w:color="000000" w:sz="6" w:space="0"/>
            </w:tcBorders>
            <w:shd w:val="clear" w:color="auto" w:fill="auto"/>
            <w:tcMar>
              <w:top w:w="0" w:type="dxa"/>
              <w:left w:w="0" w:type="dxa"/>
              <w:bottom w:w="0" w:type="dxa"/>
              <w:right w:w="0" w:type="dxa"/>
            </w:tcMar>
            <w:vAlign w:val="center"/>
          </w:tcPr>
          <w:p w14:paraId="50664E4C">
            <w:pPr>
              <w:snapToGrid w:val="0"/>
              <w:spacing w:line="240" w:lineRule="auto"/>
              <w:ind w:left="0" w:leftChars="0" w:right="0" w:rightChars="0" w:firstLine="0" w:firstLineChars="0"/>
              <w:jc w:val="left"/>
              <w:rPr>
                <w:rFonts w:ascii="仿宋_GB2312" w:hAnsi="仿宋" w:cs="仿宋"/>
                <w:szCs w:val="32"/>
                <w:highlight w:val="none"/>
              </w:rPr>
            </w:pPr>
            <w:r>
              <w:rPr>
                <w:rFonts w:hint="eastAsia" w:ascii="仿宋_GB2312" w:hAnsi="仿宋" w:cs="仿宋"/>
                <w:szCs w:val="32"/>
                <w:highlight w:val="none"/>
              </w:rPr>
              <w:t>高速公路、一级公路、二级公路、城市快速路、城市主干路、城市次干路、城市轨道交通（地面段）</w:t>
            </w:r>
          </w:p>
        </w:tc>
        <w:tc>
          <w:tcPr>
            <w:tcW w:w="0" w:type="auto"/>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79346090">
            <w:pPr>
              <w:snapToGrid w:val="0"/>
              <w:spacing w:line="240" w:lineRule="auto"/>
              <w:ind w:left="0" w:leftChars="0" w:right="0" w:rightChars="0" w:firstLine="0" w:firstLineChars="0"/>
              <w:jc w:val="center"/>
              <w:rPr>
                <w:rFonts w:ascii="仿宋_GB2312" w:hAnsi="仿宋" w:cs="仿宋"/>
                <w:szCs w:val="32"/>
                <w:highlight w:val="none"/>
              </w:rPr>
            </w:pPr>
            <w:r>
              <w:rPr>
                <w:rFonts w:hint="eastAsia" w:ascii="仿宋_GB2312" w:hAnsi="仿宋" w:cs="仿宋"/>
                <w:szCs w:val="32"/>
                <w:highlight w:val="none"/>
              </w:rPr>
              <w:t>55</w:t>
            </w:r>
          </w:p>
        </w:tc>
        <w:tc>
          <w:tcPr>
            <w:tcW w:w="136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5C1127D0">
            <w:pPr>
              <w:snapToGrid w:val="0"/>
              <w:spacing w:line="240" w:lineRule="auto"/>
              <w:ind w:left="0" w:leftChars="0" w:right="0" w:rightChars="0" w:firstLine="0" w:firstLineChars="0"/>
              <w:jc w:val="center"/>
              <w:rPr>
                <w:rFonts w:ascii="仿宋_GB2312" w:hAnsi="仿宋" w:cs="仿宋"/>
                <w:szCs w:val="32"/>
                <w:highlight w:val="none"/>
              </w:rPr>
            </w:pPr>
            <w:r>
              <w:rPr>
                <w:rFonts w:hint="eastAsia" w:ascii="仿宋_GB2312" w:hAnsi="仿宋" w:cs="仿宋"/>
                <w:szCs w:val="32"/>
                <w:highlight w:val="none"/>
              </w:rPr>
              <w:t>1类区</w:t>
            </w:r>
          </w:p>
        </w:tc>
      </w:tr>
      <w:tr w14:paraId="067F9ED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0" w:hRule="atLeast"/>
          <w:jc w:val="center"/>
        </w:trPr>
        <w:tc>
          <w:tcPr>
            <w:tcW w:w="6575" w:type="dxa"/>
            <w:vMerge w:val="continue"/>
            <w:tcBorders>
              <w:left w:val="outset" w:color="000000" w:sz="6" w:space="0"/>
              <w:right w:val="outset" w:color="000000" w:sz="6" w:space="0"/>
            </w:tcBorders>
            <w:shd w:val="clear" w:color="auto" w:fill="auto"/>
            <w:tcMar>
              <w:top w:w="0" w:type="dxa"/>
              <w:left w:w="0" w:type="dxa"/>
              <w:bottom w:w="0" w:type="dxa"/>
              <w:right w:w="0" w:type="dxa"/>
            </w:tcMar>
            <w:vAlign w:val="center"/>
          </w:tcPr>
          <w:p w14:paraId="5946FEEB">
            <w:pPr>
              <w:snapToGrid w:val="0"/>
              <w:spacing w:line="240" w:lineRule="auto"/>
              <w:ind w:left="0" w:leftChars="0" w:right="0" w:rightChars="0" w:firstLine="0" w:firstLineChars="0"/>
              <w:jc w:val="left"/>
              <w:rPr>
                <w:rFonts w:ascii="仿宋_GB2312" w:hAnsi="仿宋" w:cs="仿宋"/>
                <w:szCs w:val="32"/>
                <w:highlight w:val="none"/>
              </w:rPr>
            </w:pPr>
          </w:p>
        </w:tc>
        <w:tc>
          <w:tcPr>
            <w:tcW w:w="0" w:type="auto"/>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0D951413">
            <w:pPr>
              <w:snapToGrid w:val="0"/>
              <w:spacing w:line="240" w:lineRule="auto"/>
              <w:ind w:left="0" w:leftChars="0" w:right="0" w:rightChars="0" w:firstLine="0" w:firstLineChars="0"/>
              <w:jc w:val="center"/>
              <w:rPr>
                <w:rFonts w:ascii="仿宋_GB2312" w:hAnsi="仿宋" w:cs="仿宋"/>
                <w:szCs w:val="32"/>
                <w:highlight w:val="none"/>
              </w:rPr>
            </w:pPr>
            <w:r>
              <w:rPr>
                <w:rFonts w:hint="eastAsia" w:ascii="仿宋_GB2312" w:hAnsi="仿宋" w:cs="仿宋"/>
                <w:szCs w:val="32"/>
                <w:highlight w:val="none"/>
              </w:rPr>
              <w:t>40</w:t>
            </w:r>
          </w:p>
        </w:tc>
        <w:tc>
          <w:tcPr>
            <w:tcW w:w="1364" w:type="dxa"/>
            <w:tcBorders>
              <w:top w:val="outset" w:color="000000" w:sz="6" w:space="0"/>
              <w:left w:val="nil"/>
              <w:bottom w:val="outset" w:color="000000" w:sz="6" w:space="0"/>
              <w:right w:val="outset" w:color="000000" w:sz="6" w:space="0"/>
            </w:tcBorders>
            <w:shd w:val="clear" w:color="auto" w:fill="auto"/>
            <w:vAlign w:val="center"/>
          </w:tcPr>
          <w:p w14:paraId="0314E169">
            <w:pPr>
              <w:snapToGrid w:val="0"/>
              <w:spacing w:line="240" w:lineRule="auto"/>
              <w:ind w:left="0" w:leftChars="0" w:right="0" w:rightChars="0" w:firstLine="0" w:firstLineChars="0"/>
              <w:jc w:val="center"/>
              <w:rPr>
                <w:rFonts w:ascii="仿宋_GB2312" w:hAnsi="仿宋" w:cs="仿宋"/>
                <w:szCs w:val="32"/>
                <w:highlight w:val="none"/>
              </w:rPr>
            </w:pPr>
            <w:r>
              <w:rPr>
                <w:rFonts w:hint="eastAsia" w:ascii="仿宋_GB2312" w:hAnsi="仿宋" w:cs="仿宋"/>
                <w:szCs w:val="32"/>
                <w:highlight w:val="none"/>
              </w:rPr>
              <w:t>2类区</w:t>
            </w:r>
          </w:p>
        </w:tc>
      </w:tr>
      <w:tr w14:paraId="64DE2FE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0" w:hRule="atLeast"/>
          <w:jc w:val="center"/>
        </w:trPr>
        <w:tc>
          <w:tcPr>
            <w:tcW w:w="6575" w:type="dxa"/>
            <w:vMerge w:val="continue"/>
            <w:tcBorders>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091ABC55">
            <w:pPr>
              <w:snapToGrid w:val="0"/>
              <w:spacing w:line="240" w:lineRule="auto"/>
              <w:ind w:left="0" w:leftChars="0" w:right="0" w:rightChars="0" w:firstLine="0" w:firstLineChars="0"/>
              <w:jc w:val="left"/>
              <w:rPr>
                <w:rFonts w:ascii="仿宋_GB2312" w:hAnsi="仿宋" w:cs="仿宋"/>
                <w:szCs w:val="32"/>
                <w:highlight w:val="none"/>
              </w:rPr>
            </w:pPr>
          </w:p>
        </w:tc>
        <w:tc>
          <w:tcPr>
            <w:tcW w:w="0" w:type="auto"/>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1EE657C4">
            <w:pPr>
              <w:snapToGrid w:val="0"/>
              <w:spacing w:line="240" w:lineRule="auto"/>
              <w:ind w:left="0" w:leftChars="0" w:right="0" w:rightChars="0" w:firstLine="0" w:firstLineChars="0"/>
              <w:jc w:val="center"/>
              <w:rPr>
                <w:rFonts w:ascii="仿宋_GB2312" w:hAnsi="仿宋" w:cs="仿宋"/>
                <w:szCs w:val="32"/>
                <w:highlight w:val="none"/>
              </w:rPr>
            </w:pPr>
            <w:r>
              <w:rPr>
                <w:rFonts w:hint="eastAsia" w:ascii="仿宋_GB2312" w:hAnsi="仿宋" w:cs="仿宋"/>
                <w:szCs w:val="32"/>
                <w:highlight w:val="none"/>
              </w:rPr>
              <w:t>25</w:t>
            </w:r>
          </w:p>
        </w:tc>
        <w:tc>
          <w:tcPr>
            <w:tcW w:w="1364" w:type="dxa"/>
            <w:tcBorders>
              <w:top w:val="outset" w:color="000000" w:sz="6" w:space="0"/>
              <w:left w:val="nil"/>
              <w:bottom w:val="outset" w:color="000000" w:sz="6" w:space="0"/>
              <w:right w:val="outset" w:color="000000" w:sz="6" w:space="0"/>
            </w:tcBorders>
            <w:shd w:val="clear" w:color="auto" w:fill="auto"/>
            <w:vAlign w:val="center"/>
          </w:tcPr>
          <w:p w14:paraId="2FB7CFA8">
            <w:pPr>
              <w:snapToGrid w:val="0"/>
              <w:spacing w:line="240" w:lineRule="auto"/>
              <w:ind w:left="0" w:leftChars="0" w:right="0" w:rightChars="0" w:firstLine="0" w:firstLineChars="0"/>
              <w:jc w:val="center"/>
              <w:rPr>
                <w:rFonts w:ascii="仿宋_GB2312" w:hAnsi="仿宋" w:cs="仿宋"/>
                <w:szCs w:val="32"/>
                <w:highlight w:val="none"/>
              </w:rPr>
            </w:pPr>
            <w:r>
              <w:rPr>
                <w:rFonts w:hint="eastAsia" w:ascii="仿宋_GB2312" w:hAnsi="仿宋" w:cs="仿宋"/>
                <w:szCs w:val="32"/>
                <w:highlight w:val="none"/>
              </w:rPr>
              <w:t>3类区</w:t>
            </w:r>
          </w:p>
        </w:tc>
      </w:tr>
      <w:tr w14:paraId="192DA63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0" w:hRule="atLeast"/>
          <w:jc w:val="center"/>
        </w:trPr>
        <w:tc>
          <w:tcPr>
            <w:tcW w:w="6575" w:type="dxa"/>
            <w:gridSpan w:val="3"/>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3617EACA">
            <w:pPr>
              <w:snapToGrid w:val="0"/>
              <w:spacing w:line="240" w:lineRule="auto"/>
              <w:ind w:left="0" w:leftChars="0" w:right="0" w:rightChars="0" w:firstLine="0" w:firstLineChars="0"/>
              <w:jc w:val="center"/>
              <w:rPr>
                <w:rFonts w:ascii="仿宋_GB2312" w:hAnsi="仿宋" w:cs="仿宋"/>
                <w:szCs w:val="32"/>
                <w:highlight w:val="none"/>
              </w:rPr>
            </w:pPr>
            <w:r>
              <w:rPr>
                <w:rFonts w:hint="eastAsia" w:ascii="仿宋_GB2312" w:hAnsi="仿宋" w:cs="仿宋"/>
                <w:szCs w:val="32"/>
                <w:highlight w:val="none"/>
              </w:rPr>
              <w:t>轨道交通地下与地面连接处的划分以城市轨道交通中心线与地面交点处为圆心，外侧一定距离为半径绘制圆弧与线路两侧区界连接，半径执行上述划分距离要求。</w:t>
            </w:r>
          </w:p>
        </w:tc>
      </w:tr>
    </w:tbl>
    <w:p w14:paraId="2467E95E">
      <w:pPr>
        <w:ind w:firstLine="640"/>
        <w:rPr>
          <w:rFonts w:ascii="仿宋_GB2312" w:hAnsi="宋体" w:cs="宋体"/>
          <w:bCs/>
          <w:szCs w:val="32"/>
          <w:highlight w:val="none"/>
        </w:rPr>
      </w:pPr>
      <w:r>
        <w:rPr>
          <w:rFonts w:hint="eastAsia" w:ascii="仿宋_GB2312" w:hAnsi="宋体" w:cs="宋体"/>
          <w:bCs/>
          <w:szCs w:val="32"/>
          <w:highlight w:val="none"/>
        </w:rPr>
        <w:t>若临路建筑以低于三层楼房的建筑（含开阔地）为主，线路边界线外一定距离内（见表2）的区域为4a类声环境功能区。</w:t>
      </w:r>
    </w:p>
    <w:p w14:paraId="42530B82">
      <w:pPr>
        <w:adjustRightInd w:val="0"/>
        <w:ind w:firstLine="640" w:firstLineChars="200"/>
        <w:rPr>
          <w:rFonts w:ascii="仿宋_GB2312" w:hAnsi="仿宋" w:cs="仿宋"/>
          <w:szCs w:val="32"/>
          <w:highlight w:val="none"/>
        </w:rPr>
      </w:pPr>
      <w:r>
        <w:rPr>
          <w:rFonts w:hint="eastAsia" w:ascii="仿宋_GB2312" w:hAnsi="仿宋" w:cs="仿宋"/>
          <w:szCs w:val="32"/>
          <w:highlight w:val="none"/>
        </w:rPr>
        <w:t>若划分距离范围内临路建筑以高于三层楼房以上（含三层）的建筑为主，第一排建筑面向线路一侧至线路边界线的区域及该建筑物两侧一定纵深距离（见表2）范围内受交通噪声直达声影响的区域为4a类声环境功能区。并排的两个建筑物临路一侧的相邻两点间距离小于或等于20米时，视同直线连接。第二排及以后的建筑，若其高于前排建筑或虽低于前排建筑但因楼座错落设置使部分楼体探出前排遮挡并受到线路交通噪声的直达声影响，则高出及探出部分的楼层面向线路一侧范围为4a类区。其余部分未受到交通噪声直达声影响的区域执行其相邻声环境功能区要求。</w:t>
      </w:r>
    </w:p>
    <w:p w14:paraId="3886F5DD">
      <w:pPr>
        <w:adjustRightInd w:val="0"/>
        <w:ind w:firstLine="640" w:firstLineChars="200"/>
        <w:rPr>
          <w:rFonts w:ascii="仿宋_GB2312" w:hAnsi="仿宋" w:cs="仿宋"/>
          <w:szCs w:val="32"/>
          <w:highlight w:val="none"/>
        </w:rPr>
      </w:pPr>
      <w:r>
        <w:rPr>
          <w:rFonts w:hint="eastAsia" w:ascii="仿宋_GB2312" w:hAnsi="仿宋" w:cs="仿宋"/>
          <w:szCs w:val="32"/>
          <w:highlight w:val="none"/>
        </w:rPr>
        <w:t>地面段公路和城市道路以最外侧非机动车道路或机非混行道路外沿为边界，高路基公路和城市道路以最外侧的边沟或路基边缘为边界，没有辅路的高架公路和城市道路以高架段地面垂直投影的最外侧为边界，城市轨道交通、高速公路以护网处为边界，没有护网的按一般公路或城市道路相关情况处理。</w:t>
      </w:r>
    </w:p>
    <w:p w14:paraId="6A54EDD4">
      <w:pPr>
        <w:ind w:firstLine="640"/>
        <w:rPr>
          <w:rFonts w:ascii="仿宋_GB2312" w:hAnsi="仿宋" w:cs="仿宋"/>
          <w:szCs w:val="32"/>
          <w:highlight w:val="none"/>
        </w:rPr>
      </w:pPr>
      <w:r>
        <w:rPr>
          <w:rFonts w:hint="eastAsia" w:ascii="仿宋_GB2312" w:hAnsi="仿宋" w:cs="仿宋"/>
          <w:szCs w:val="32"/>
          <w:highlight w:val="none"/>
        </w:rPr>
        <w:t>2.4b类区为铁路（铁路专用线除外）护网（没有护网的按铁路交通用地边界线）外一定距离范围内（距离要求见表3）区域。</w:t>
      </w:r>
    </w:p>
    <w:p w14:paraId="00F8AEA6">
      <w:pPr>
        <w:spacing w:after="156" w:afterLines="50" w:line="560" w:lineRule="exact"/>
        <w:jc w:val="center"/>
        <w:rPr>
          <w:rFonts w:ascii="仿宋_GB2312" w:hAnsi="仿宋" w:cs="仿宋"/>
          <w:szCs w:val="32"/>
          <w:highlight w:val="none"/>
        </w:rPr>
      </w:pPr>
      <w:r>
        <w:rPr>
          <w:rFonts w:hint="eastAsia" w:ascii="仿宋_GB2312" w:hAnsi="仿宋" w:cs="仿宋"/>
          <w:szCs w:val="32"/>
          <w:highlight w:val="none"/>
        </w:rPr>
        <w:t>表3  4b类功能区两侧距离的划定要求</w:t>
      </w:r>
    </w:p>
    <w:tbl>
      <w:tblPr>
        <w:tblStyle w:val="21"/>
        <w:tblW w:w="8871" w:type="dxa"/>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30" w:type="dxa"/>
          <w:left w:w="30" w:type="dxa"/>
          <w:bottom w:w="30" w:type="dxa"/>
          <w:right w:w="30" w:type="dxa"/>
        </w:tblCellMar>
      </w:tblPr>
      <w:tblGrid>
        <w:gridCol w:w="3457"/>
        <w:gridCol w:w="2707"/>
        <w:gridCol w:w="2707"/>
      </w:tblGrid>
      <w:tr w14:paraId="1EF16AD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0" w:hRule="atLeast"/>
          <w:tblHeader/>
          <w:jc w:val="center"/>
        </w:trPr>
        <w:tc>
          <w:tcPr>
            <w:tcW w:w="0" w:type="auto"/>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1DE432DA">
            <w:pPr>
              <w:adjustRightInd w:val="0"/>
              <w:snapToGrid w:val="0"/>
              <w:spacing w:line="240" w:lineRule="auto"/>
              <w:ind w:left="0" w:leftChars="0" w:right="0" w:rightChars="0" w:firstLine="0" w:firstLineChars="0"/>
              <w:jc w:val="center"/>
              <w:rPr>
                <w:rFonts w:ascii="仿宋_GB2312" w:hAnsi="仿宋" w:cs="仿宋"/>
                <w:b/>
                <w:sz w:val="28"/>
                <w:szCs w:val="36"/>
                <w:highlight w:val="none"/>
              </w:rPr>
            </w:pPr>
            <w:r>
              <w:rPr>
                <w:rFonts w:hint="eastAsia" w:ascii="仿宋_GB2312" w:hAnsi="仿宋" w:cs="仿宋"/>
                <w:b/>
                <w:sz w:val="28"/>
                <w:szCs w:val="36"/>
                <w:highlight w:val="none"/>
              </w:rPr>
              <w:t>源强类型</w:t>
            </w:r>
          </w:p>
        </w:tc>
        <w:tc>
          <w:tcPr>
            <w:tcW w:w="0" w:type="auto"/>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4C7932B4">
            <w:pPr>
              <w:adjustRightInd w:val="0"/>
              <w:snapToGrid w:val="0"/>
              <w:spacing w:line="240" w:lineRule="auto"/>
              <w:ind w:left="0" w:leftChars="0" w:right="0" w:rightChars="0" w:firstLine="0" w:firstLineChars="0"/>
              <w:jc w:val="center"/>
              <w:rPr>
                <w:rFonts w:ascii="仿宋_GB2312" w:hAnsi="仿宋" w:cs="仿宋"/>
                <w:b/>
                <w:sz w:val="28"/>
                <w:szCs w:val="36"/>
                <w:highlight w:val="none"/>
              </w:rPr>
            </w:pPr>
            <w:r>
              <w:rPr>
                <w:rFonts w:hint="eastAsia" w:ascii="仿宋_GB2312" w:hAnsi="仿宋" w:cs="仿宋"/>
                <w:b/>
                <w:sz w:val="28"/>
                <w:szCs w:val="36"/>
                <w:highlight w:val="none"/>
              </w:rPr>
              <w:t>划分距离（米）</w:t>
            </w:r>
          </w:p>
        </w:tc>
        <w:tc>
          <w:tcPr>
            <w:tcW w:w="2707"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78A0DE06">
            <w:pPr>
              <w:adjustRightInd w:val="0"/>
              <w:snapToGrid w:val="0"/>
              <w:spacing w:line="240" w:lineRule="auto"/>
              <w:ind w:left="0" w:leftChars="0" w:right="0" w:rightChars="0" w:firstLine="0" w:firstLineChars="0"/>
              <w:jc w:val="center"/>
              <w:rPr>
                <w:rFonts w:ascii="仿宋_GB2312" w:hAnsi="仿宋" w:cs="仿宋"/>
                <w:b/>
                <w:sz w:val="28"/>
                <w:szCs w:val="36"/>
                <w:highlight w:val="none"/>
              </w:rPr>
            </w:pPr>
            <w:r>
              <w:rPr>
                <w:rFonts w:hint="eastAsia" w:ascii="仿宋_GB2312" w:hAnsi="仿宋" w:cs="仿宋"/>
                <w:b/>
                <w:sz w:val="28"/>
                <w:szCs w:val="36"/>
                <w:highlight w:val="none"/>
              </w:rPr>
              <w:t>相邻功能区类型</w:t>
            </w:r>
          </w:p>
        </w:tc>
      </w:tr>
      <w:tr w14:paraId="425403F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0" w:hRule="atLeast"/>
          <w:jc w:val="center"/>
        </w:trPr>
        <w:tc>
          <w:tcPr>
            <w:tcW w:w="0" w:type="auto"/>
            <w:vMerge w:val="restart"/>
            <w:tcBorders>
              <w:left w:val="outset" w:color="000000" w:sz="6" w:space="0"/>
              <w:right w:val="outset" w:color="000000" w:sz="6" w:space="0"/>
            </w:tcBorders>
            <w:shd w:val="clear" w:color="auto" w:fill="auto"/>
            <w:tcMar>
              <w:top w:w="0" w:type="dxa"/>
              <w:left w:w="0" w:type="dxa"/>
              <w:bottom w:w="0" w:type="dxa"/>
              <w:right w:w="0" w:type="dxa"/>
            </w:tcMar>
            <w:vAlign w:val="center"/>
          </w:tcPr>
          <w:p w14:paraId="33260531">
            <w:pPr>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铁路</w:t>
            </w:r>
          </w:p>
          <w:p w14:paraId="621FB2CE">
            <w:pPr>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（铁路专用线除外）</w:t>
            </w:r>
          </w:p>
        </w:tc>
        <w:tc>
          <w:tcPr>
            <w:tcW w:w="0" w:type="auto"/>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5EA64439">
            <w:pPr>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55</w:t>
            </w:r>
          </w:p>
        </w:tc>
        <w:tc>
          <w:tcPr>
            <w:tcW w:w="2707" w:type="dxa"/>
            <w:tcBorders>
              <w:top w:val="outset" w:color="000000" w:sz="6" w:space="0"/>
              <w:left w:val="nil"/>
              <w:bottom w:val="outset" w:color="000000" w:sz="6" w:space="0"/>
              <w:right w:val="outset" w:color="000000" w:sz="6" w:space="0"/>
            </w:tcBorders>
            <w:shd w:val="clear" w:color="auto" w:fill="auto"/>
            <w:vAlign w:val="center"/>
          </w:tcPr>
          <w:p w14:paraId="647E745F">
            <w:pPr>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1类区</w:t>
            </w:r>
          </w:p>
        </w:tc>
      </w:tr>
      <w:tr w14:paraId="5C8DAD0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0" w:hRule="atLeast"/>
          <w:jc w:val="center"/>
        </w:trPr>
        <w:tc>
          <w:tcPr>
            <w:tcW w:w="0" w:type="auto"/>
            <w:vMerge w:val="continue"/>
            <w:tcBorders>
              <w:left w:val="outset" w:color="000000" w:sz="6" w:space="0"/>
              <w:right w:val="outset" w:color="000000" w:sz="6" w:space="0"/>
            </w:tcBorders>
            <w:shd w:val="clear" w:color="auto" w:fill="auto"/>
            <w:tcMar>
              <w:top w:w="0" w:type="dxa"/>
              <w:left w:w="0" w:type="dxa"/>
              <w:bottom w:w="0" w:type="dxa"/>
              <w:right w:w="0" w:type="dxa"/>
            </w:tcMar>
            <w:vAlign w:val="center"/>
          </w:tcPr>
          <w:p w14:paraId="5D8FBB2B">
            <w:pPr>
              <w:snapToGrid w:val="0"/>
              <w:spacing w:line="240" w:lineRule="auto"/>
              <w:ind w:left="0" w:leftChars="0" w:right="0" w:rightChars="0" w:firstLine="0" w:firstLineChars="0"/>
              <w:jc w:val="center"/>
              <w:rPr>
                <w:rFonts w:ascii="仿宋_GB2312" w:hAnsi="仿宋" w:cs="仿宋"/>
                <w:sz w:val="28"/>
                <w:szCs w:val="36"/>
                <w:highlight w:val="none"/>
              </w:rPr>
            </w:pPr>
          </w:p>
        </w:tc>
        <w:tc>
          <w:tcPr>
            <w:tcW w:w="0" w:type="auto"/>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5613EF20">
            <w:pPr>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40</w:t>
            </w:r>
          </w:p>
        </w:tc>
        <w:tc>
          <w:tcPr>
            <w:tcW w:w="2707" w:type="dxa"/>
            <w:tcBorders>
              <w:top w:val="outset" w:color="000000" w:sz="6" w:space="0"/>
              <w:left w:val="nil"/>
              <w:bottom w:val="outset" w:color="000000" w:sz="6" w:space="0"/>
              <w:right w:val="outset" w:color="000000" w:sz="6" w:space="0"/>
            </w:tcBorders>
            <w:shd w:val="clear" w:color="auto" w:fill="auto"/>
            <w:vAlign w:val="center"/>
          </w:tcPr>
          <w:p w14:paraId="42197CE6">
            <w:pPr>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2类区</w:t>
            </w:r>
          </w:p>
        </w:tc>
      </w:tr>
      <w:tr w14:paraId="5099AC3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0" w:hRule="atLeast"/>
          <w:jc w:val="center"/>
        </w:trPr>
        <w:tc>
          <w:tcPr>
            <w:tcW w:w="3457" w:type="dxa"/>
            <w:vMerge w:val="continue"/>
            <w:tcBorders>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7F5DF7BC">
            <w:pPr>
              <w:snapToGrid w:val="0"/>
              <w:spacing w:line="240" w:lineRule="auto"/>
              <w:ind w:left="0" w:leftChars="0" w:right="0" w:rightChars="0" w:firstLine="0" w:firstLineChars="0"/>
              <w:jc w:val="center"/>
              <w:rPr>
                <w:rFonts w:ascii="仿宋_GB2312" w:hAnsi="仿宋" w:cs="仿宋"/>
                <w:sz w:val="28"/>
                <w:szCs w:val="36"/>
                <w:highlight w:val="none"/>
              </w:rPr>
            </w:pPr>
          </w:p>
        </w:tc>
        <w:tc>
          <w:tcPr>
            <w:tcW w:w="2707"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291FDB0B">
            <w:pPr>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25</w:t>
            </w:r>
          </w:p>
        </w:tc>
        <w:tc>
          <w:tcPr>
            <w:tcW w:w="2707" w:type="dxa"/>
            <w:tcBorders>
              <w:top w:val="outset" w:color="000000" w:sz="6" w:space="0"/>
              <w:left w:val="nil"/>
              <w:bottom w:val="outset" w:color="000000" w:sz="6" w:space="0"/>
              <w:right w:val="outset" w:color="000000" w:sz="6" w:space="0"/>
            </w:tcBorders>
            <w:shd w:val="clear" w:color="auto" w:fill="auto"/>
            <w:vAlign w:val="center"/>
          </w:tcPr>
          <w:p w14:paraId="36C16573">
            <w:pPr>
              <w:snapToGrid w:val="0"/>
              <w:spacing w:line="240" w:lineRule="auto"/>
              <w:ind w:left="0" w:leftChars="0" w:right="0" w:rightChars="0" w:firstLine="0" w:firstLineChars="0"/>
              <w:jc w:val="center"/>
              <w:rPr>
                <w:rFonts w:ascii="仿宋_GB2312" w:hAnsi="仿宋" w:cs="仿宋"/>
                <w:sz w:val="28"/>
                <w:szCs w:val="36"/>
                <w:highlight w:val="none"/>
              </w:rPr>
            </w:pPr>
            <w:r>
              <w:rPr>
                <w:rFonts w:hint="eastAsia" w:ascii="仿宋_GB2312" w:hAnsi="仿宋" w:cs="仿宋"/>
                <w:sz w:val="28"/>
                <w:szCs w:val="36"/>
                <w:highlight w:val="none"/>
              </w:rPr>
              <w:t>3类区</w:t>
            </w:r>
          </w:p>
        </w:tc>
      </w:tr>
    </w:tbl>
    <w:p w14:paraId="32742F35">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3.对于4b类声环境功能区与4a类声环境功能区有重叠的部分，划分为4b类声环境功能区。</w:t>
      </w:r>
    </w:p>
    <w:p w14:paraId="22ADE902">
      <w:pPr>
        <w:spacing w:line="560" w:lineRule="exact"/>
        <w:ind w:firstLine="640" w:firstLineChars="200"/>
        <w:rPr>
          <w:rFonts w:hint="eastAsia" w:ascii="仿宋_GB2312" w:hAnsi="仿宋" w:cs="仿宋"/>
          <w:szCs w:val="32"/>
          <w:highlight w:val="none"/>
        </w:rPr>
      </w:pPr>
      <w:r>
        <w:rPr>
          <w:rFonts w:hint="eastAsia" w:ascii="仿宋_GB2312" w:hAnsi="仿宋" w:cs="仿宋"/>
          <w:szCs w:val="32"/>
          <w:highlight w:val="none"/>
        </w:rPr>
        <w:t>4.4类区适用情况详见附件1、2、3。</w:t>
      </w:r>
    </w:p>
    <w:p w14:paraId="65CDB75F">
      <w:pPr>
        <w:pStyle w:val="17"/>
        <w:spacing w:after="0" w:line="560" w:lineRule="exact"/>
        <w:ind w:firstLine="640" w:firstLineChars="200"/>
        <w:outlineLvl w:val="0"/>
        <w:rPr>
          <w:rFonts w:ascii="黑体" w:hAnsi="黑体" w:eastAsia="黑体" w:cs="黑体"/>
          <w:bCs/>
          <w:szCs w:val="32"/>
          <w:highlight w:val="none"/>
        </w:rPr>
      </w:pPr>
      <w:r>
        <w:rPr>
          <w:rFonts w:hint="eastAsia" w:ascii="黑体" w:hAnsi="黑体" w:eastAsia="黑体" w:cs="黑体"/>
          <w:bCs/>
          <w:szCs w:val="32"/>
          <w:highlight w:val="none"/>
        </w:rPr>
        <w:t>四</w:t>
      </w:r>
      <w:r>
        <w:rPr>
          <w:rFonts w:ascii="黑体" w:hAnsi="黑体" w:eastAsia="黑体" w:cs="黑体"/>
          <w:bCs/>
          <w:szCs w:val="32"/>
          <w:highlight w:val="none"/>
        </w:rPr>
        <w:t>、</w:t>
      </w:r>
      <w:r>
        <w:rPr>
          <w:rFonts w:hint="eastAsia" w:ascii="黑体" w:hAnsi="黑体" w:eastAsia="黑体" w:cs="黑体"/>
          <w:bCs/>
          <w:szCs w:val="32"/>
          <w:highlight w:val="none"/>
        </w:rPr>
        <w:t>乡村区域</w:t>
      </w:r>
    </w:p>
    <w:p w14:paraId="3C9FD547">
      <w:pPr>
        <w:pStyle w:val="97"/>
        <w:spacing w:line="560" w:lineRule="exact"/>
        <w:ind w:right="160" w:firstLine="560"/>
        <w:rPr>
          <w:rFonts w:ascii="仿宋_GB2312" w:hAnsi="仿宋" w:eastAsia="仿宋_GB2312" w:cs="仿宋"/>
          <w:kern w:val="2"/>
          <w:sz w:val="32"/>
          <w:szCs w:val="32"/>
          <w:highlight w:val="none"/>
        </w:rPr>
      </w:pPr>
      <w:r>
        <w:rPr>
          <w:rFonts w:hint="eastAsia" w:ascii="仿宋_GB2312" w:hAnsi="仿宋" w:eastAsia="仿宋_GB2312" w:cs="仿宋"/>
          <w:kern w:val="2"/>
          <w:sz w:val="32"/>
          <w:szCs w:val="32"/>
          <w:highlight w:val="none"/>
        </w:rPr>
        <w:t>乡村区域根据北京市声环境管理的需要，按照以下要求明确适用的声环境质量要求。</w:t>
      </w:r>
    </w:p>
    <w:p w14:paraId="494612A6">
      <w:pPr>
        <w:pStyle w:val="97"/>
        <w:spacing w:line="560" w:lineRule="exact"/>
        <w:ind w:right="160" w:firstLine="560"/>
        <w:rPr>
          <w:rFonts w:ascii="仿宋_GB2312" w:hAnsi="仿宋" w:eastAsia="仿宋_GB2312" w:cs="仿宋"/>
          <w:kern w:val="2"/>
          <w:sz w:val="32"/>
          <w:szCs w:val="32"/>
          <w:highlight w:val="none"/>
        </w:rPr>
      </w:pPr>
      <w:r>
        <w:rPr>
          <w:rFonts w:ascii="仿宋_GB2312" w:hAnsi="仿宋" w:eastAsia="仿宋_GB2312" w:cs="仿宋"/>
          <w:kern w:val="2"/>
          <w:sz w:val="32"/>
          <w:szCs w:val="32"/>
          <w:highlight w:val="none"/>
        </w:rPr>
        <w:t>1.</w:t>
      </w:r>
      <w:r>
        <w:rPr>
          <w:rFonts w:hint="eastAsia" w:ascii="仿宋_GB2312" w:hAnsi="仿宋" w:eastAsia="仿宋_GB2312" w:cs="仿宋"/>
          <w:kern w:val="2"/>
          <w:sz w:val="32"/>
          <w:szCs w:val="32"/>
          <w:highlight w:val="none"/>
        </w:rPr>
        <w:t>乡村村庄以及位于乡村的连片住宅区，执行</w:t>
      </w:r>
      <w:r>
        <w:rPr>
          <w:rFonts w:ascii="仿宋_GB2312" w:hAnsi="仿宋" w:eastAsia="仿宋_GB2312" w:cs="仿宋"/>
          <w:kern w:val="2"/>
          <w:sz w:val="32"/>
          <w:szCs w:val="32"/>
          <w:highlight w:val="none"/>
        </w:rPr>
        <w:t>1</w:t>
      </w:r>
      <w:r>
        <w:rPr>
          <w:rFonts w:hint="eastAsia" w:ascii="仿宋_GB2312" w:hAnsi="仿宋" w:eastAsia="仿宋_GB2312" w:cs="仿宋"/>
          <w:kern w:val="2"/>
          <w:sz w:val="32"/>
          <w:szCs w:val="32"/>
          <w:highlight w:val="none"/>
        </w:rPr>
        <w:t>类声环境功能区标准。</w:t>
      </w:r>
    </w:p>
    <w:p w14:paraId="5A9A64A7">
      <w:pPr>
        <w:pStyle w:val="97"/>
        <w:spacing w:line="560" w:lineRule="exact"/>
        <w:ind w:right="160" w:firstLine="560"/>
        <w:rPr>
          <w:rFonts w:ascii="仿宋_GB2312" w:hAnsi="仿宋" w:eastAsia="仿宋_GB2312" w:cs="仿宋"/>
          <w:kern w:val="2"/>
          <w:sz w:val="32"/>
          <w:szCs w:val="32"/>
          <w:highlight w:val="none"/>
        </w:rPr>
      </w:pPr>
      <w:r>
        <w:rPr>
          <w:rFonts w:ascii="仿宋_GB2312" w:hAnsi="仿宋" w:eastAsia="仿宋_GB2312" w:cs="仿宋"/>
          <w:kern w:val="2"/>
          <w:sz w:val="32"/>
          <w:szCs w:val="32"/>
          <w:highlight w:val="none"/>
        </w:rPr>
        <w:t>2.</w:t>
      </w:r>
      <w:r>
        <w:rPr>
          <w:rFonts w:hint="eastAsia" w:ascii="仿宋_GB2312" w:hAnsi="仿宋" w:eastAsia="仿宋_GB2312" w:cs="仿宋"/>
          <w:kern w:val="2"/>
          <w:sz w:val="32"/>
          <w:szCs w:val="32"/>
          <w:highlight w:val="none"/>
        </w:rPr>
        <w:t>乡村集镇，执行</w:t>
      </w:r>
      <w:r>
        <w:rPr>
          <w:rFonts w:ascii="仿宋_GB2312" w:hAnsi="仿宋" w:eastAsia="仿宋_GB2312" w:cs="仿宋"/>
          <w:kern w:val="2"/>
          <w:sz w:val="32"/>
          <w:szCs w:val="32"/>
          <w:highlight w:val="none"/>
        </w:rPr>
        <w:t>2</w:t>
      </w:r>
      <w:r>
        <w:rPr>
          <w:rFonts w:hint="eastAsia" w:ascii="仿宋_GB2312" w:hAnsi="仿宋" w:eastAsia="仿宋_GB2312" w:cs="仿宋"/>
          <w:kern w:val="2"/>
          <w:sz w:val="32"/>
          <w:szCs w:val="32"/>
          <w:highlight w:val="none"/>
        </w:rPr>
        <w:t>类声环境功能区标准。</w:t>
      </w:r>
    </w:p>
    <w:p w14:paraId="0812C55A">
      <w:pPr>
        <w:pStyle w:val="97"/>
        <w:spacing w:line="560" w:lineRule="exact"/>
        <w:ind w:right="160" w:firstLine="560"/>
        <w:rPr>
          <w:rFonts w:hint="eastAsia" w:ascii="仿宋_GB2312" w:hAnsi="仿宋" w:eastAsia="仿宋_GB2312" w:cs="仿宋"/>
          <w:kern w:val="2"/>
          <w:sz w:val="32"/>
          <w:szCs w:val="32"/>
          <w:highlight w:val="none"/>
        </w:rPr>
      </w:pPr>
      <w:r>
        <w:rPr>
          <w:rFonts w:hint="eastAsia" w:ascii="仿宋_GB2312" w:hAnsi="仿宋" w:eastAsia="仿宋_GB2312" w:cs="仿宋"/>
          <w:kern w:val="2"/>
          <w:sz w:val="32"/>
          <w:szCs w:val="32"/>
          <w:highlight w:val="none"/>
        </w:rPr>
        <w:t>3.独立于乡村集镇、村庄的工业、仓储、物流企业集中区域或乡村地区的工业集聚区，执行</w:t>
      </w:r>
      <w:r>
        <w:rPr>
          <w:rFonts w:ascii="仿宋_GB2312" w:hAnsi="仿宋" w:eastAsia="仿宋_GB2312" w:cs="仿宋"/>
          <w:kern w:val="2"/>
          <w:sz w:val="32"/>
          <w:szCs w:val="32"/>
          <w:highlight w:val="none"/>
        </w:rPr>
        <w:t>3</w:t>
      </w:r>
      <w:r>
        <w:rPr>
          <w:rFonts w:hint="eastAsia" w:ascii="仿宋_GB2312" w:hAnsi="仿宋" w:eastAsia="仿宋_GB2312" w:cs="仿宋"/>
          <w:kern w:val="2"/>
          <w:sz w:val="32"/>
          <w:szCs w:val="32"/>
          <w:highlight w:val="none"/>
        </w:rPr>
        <w:t>类声环境功能区标准。</w:t>
      </w:r>
    </w:p>
    <w:p w14:paraId="5E7DA25C">
      <w:pPr>
        <w:pStyle w:val="97"/>
        <w:autoSpaceDE/>
        <w:autoSpaceDN/>
        <w:adjustRightInd/>
        <w:snapToGrid w:val="0"/>
        <w:spacing w:line="560" w:lineRule="exact"/>
        <w:ind w:right="160" w:firstLine="560"/>
        <w:rPr>
          <w:highlight w:val="none"/>
        </w:rPr>
      </w:pPr>
      <w:r>
        <w:rPr>
          <w:rFonts w:hint="default" w:ascii="仿宋_GB2312" w:hAnsi="仿宋" w:eastAsia="仿宋_GB2312" w:cs="仿宋"/>
          <w:spacing w:val="0"/>
          <w:kern w:val="2"/>
          <w:sz w:val="32"/>
          <w:szCs w:val="32"/>
          <w:highlight w:val="none"/>
          <w:lang w:val="en-US" w:eastAsia="zh-CN"/>
        </w:rPr>
        <w:t>4、位于交通干线两侧一定距离范围内（</w:t>
      </w:r>
      <w:r>
        <w:rPr>
          <w:rFonts w:hint="eastAsia" w:ascii="仿宋_GB2312" w:hAnsi="仿宋" w:eastAsia="仿宋_GB2312" w:cs="仿宋"/>
          <w:spacing w:val="0"/>
          <w:kern w:val="2"/>
          <w:sz w:val="32"/>
          <w:szCs w:val="32"/>
          <w:highlight w:val="none"/>
          <w:lang w:val="en-US" w:eastAsia="zh-CN"/>
        </w:rPr>
        <w:t>表2和表3</w:t>
      </w:r>
      <w:r>
        <w:rPr>
          <w:rFonts w:hint="default" w:ascii="仿宋_GB2312" w:hAnsi="仿宋" w:eastAsia="仿宋_GB2312" w:cs="仿宋"/>
          <w:spacing w:val="0"/>
          <w:kern w:val="2"/>
          <w:sz w:val="32"/>
          <w:szCs w:val="32"/>
          <w:highlight w:val="none"/>
          <w:lang w:val="en-US" w:eastAsia="zh-CN"/>
        </w:rPr>
        <w:t>）区域执行4类声环境功能区标准</w:t>
      </w:r>
      <w:r>
        <w:rPr>
          <w:rFonts w:hint="eastAsia" w:ascii="仿宋_GB2312" w:hAnsi="仿宋" w:eastAsia="仿宋_GB2312" w:cs="仿宋"/>
          <w:spacing w:val="0"/>
          <w:kern w:val="2"/>
          <w:sz w:val="32"/>
          <w:szCs w:val="32"/>
          <w:highlight w:val="none"/>
          <w:lang w:val="en-US" w:eastAsia="zh-CN"/>
        </w:rPr>
        <w:t>。</w:t>
      </w:r>
    </w:p>
    <w:p w14:paraId="31D57171">
      <w:pPr>
        <w:pStyle w:val="17"/>
        <w:spacing w:after="0" w:line="560" w:lineRule="exact"/>
        <w:ind w:firstLine="640" w:firstLineChars="200"/>
        <w:outlineLvl w:val="0"/>
        <w:rPr>
          <w:rFonts w:ascii="黑体" w:hAnsi="黑体" w:eastAsia="黑体" w:cs="黑体"/>
          <w:bCs/>
          <w:szCs w:val="32"/>
          <w:highlight w:val="none"/>
        </w:rPr>
      </w:pPr>
      <w:r>
        <w:rPr>
          <w:rFonts w:hint="eastAsia" w:ascii="黑体" w:hAnsi="黑体" w:eastAsia="黑体" w:cs="黑体"/>
          <w:bCs/>
          <w:szCs w:val="32"/>
          <w:highlight w:val="none"/>
        </w:rPr>
        <w:t>五、补充规定</w:t>
      </w:r>
    </w:p>
    <w:p w14:paraId="6526E72D">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1.3类声环境功能区中居住区执行1类声环境功能区标准。</w:t>
      </w:r>
    </w:p>
    <w:p w14:paraId="129EFF84">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2.交通干线建设规划未实施前应按照当前声环境功能区类别管理，规划实施后交通干线两侧一定距离范围内按照4类声环境功能区管理。</w:t>
      </w:r>
    </w:p>
    <w:p w14:paraId="626AB087">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3.本细则自房山区人民政府发布之日起施行，《北京市房山区人民政府关于房山区声环境功能区划实施细则的批复》（房政函〔201</w:t>
      </w:r>
      <w:r>
        <w:rPr>
          <w:rFonts w:ascii="仿宋_GB2312" w:hAnsi="仿宋" w:cs="仿宋"/>
          <w:szCs w:val="32"/>
          <w:highlight w:val="none"/>
        </w:rPr>
        <w:t>4</w:t>
      </w:r>
      <w:r>
        <w:rPr>
          <w:rFonts w:hint="eastAsia" w:ascii="仿宋_GB2312" w:hAnsi="仿宋" w:cs="仿宋"/>
          <w:szCs w:val="32"/>
          <w:highlight w:val="none"/>
        </w:rPr>
        <w:t>〕379号）同时废止。</w:t>
      </w:r>
    </w:p>
    <w:p w14:paraId="5C233B80">
      <w:pPr>
        <w:spacing w:line="560" w:lineRule="exact"/>
        <w:ind w:firstLine="640" w:firstLineChars="200"/>
        <w:rPr>
          <w:rFonts w:ascii="仿宋_GB2312" w:hAnsi="仿宋" w:cs="仿宋"/>
          <w:szCs w:val="32"/>
          <w:highlight w:val="none"/>
        </w:rPr>
      </w:pPr>
      <w:r>
        <w:rPr>
          <w:rFonts w:hint="eastAsia" w:ascii="仿宋_GB2312" w:hAnsi="仿宋" w:cs="仿宋"/>
          <w:szCs w:val="32"/>
          <w:highlight w:val="none"/>
        </w:rPr>
        <w:t>4.本细则由北京市房山区生态环境局负责解释。</w:t>
      </w:r>
    </w:p>
    <w:p w14:paraId="2BC8B191">
      <w:pPr>
        <w:pStyle w:val="12"/>
        <w:spacing w:line="560" w:lineRule="exact"/>
        <w:ind w:firstLine="0" w:firstLineChars="0"/>
        <w:rPr>
          <w:highlight w:val="none"/>
        </w:rPr>
      </w:pPr>
    </w:p>
    <w:p w14:paraId="35D38412">
      <w:pPr>
        <w:spacing w:line="560" w:lineRule="exact"/>
        <w:ind w:firstLine="640" w:firstLineChars="200"/>
        <w:outlineLvl w:val="0"/>
        <w:rPr>
          <w:rFonts w:ascii="仿宋_GB2312" w:hAnsi="仿宋" w:cs="仿宋"/>
          <w:szCs w:val="32"/>
          <w:highlight w:val="none"/>
        </w:rPr>
      </w:pPr>
      <w:r>
        <w:rPr>
          <w:rFonts w:hint="eastAsia" w:ascii="仿宋_GB2312" w:hAnsi="仿宋" w:cs="仿宋"/>
          <w:szCs w:val="32"/>
          <w:highlight w:val="none"/>
        </w:rPr>
        <w:t>附件：1.两侧划分4a类声环境功能区的道路</w:t>
      </w:r>
    </w:p>
    <w:p w14:paraId="5C0DFBCB">
      <w:pPr>
        <w:spacing w:line="560" w:lineRule="exact"/>
        <w:ind w:left="1920" w:leftChars="500" w:hanging="320" w:hangingChars="100"/>
        <w:outlineLvl w:val="0"/>
        <w:rPr>
          <w:rFonts w:ascii="仿宋_GB2312" w:hAnsi="仿宋" w:cs="仿宋"/>
          <w:szCs w:val="32"/>
          <w:highlight w:val="none"/>
        </w:rPr>
      </w:pPr>
      <w:r>
        <w:rPr>
          <w:rFonts w:ascii="仿宋_GB2312" w:hAnsi="仿宋" w:cs="仿宋"/>
          <w:szCs w:val="32"/>
          <w:highlight w:val="none"/>
        </w:rPr>
        <w:t>2.</w:t>
      </w:r>
      <w:r>
        <w:rPr>
          <w:rFonts w:hint="eastAsia" w:ascii="仿宋_GB2312" w:hAnsi="仿宋" w:cs="仿宋"/>
          <w:szCs w:val="32"/>
          <w:highlight w:val="none"/>
        </w:rPr>
        <w:t>两侧划分4a类声环境功能区的城市轨道交通（地面段）</w:t>
      </w:r>
    </w:p>
    <w:p w14:paraId="4873FB2D">
      <w:pPr>
        <w:spacing w:line="560" w:lineRule="exact"/>
        <w:ind w:left="1920" w:leftChars="500" w:hanging="320" w:hangingChars="100"/>
        <w:outlineLvl w:val="0"/>
        <w:rPr>
          <w:rFonts w:ascii="仿宋_GB2312" w:hAnsi="仿宋" w:cs="仿宋"/>
          <w:szCs w:val="32"/>
          <w:highlight w:val="none"/>
        </w:rPr>
      </w:pPr>
      <w:r>
        <w:rPr>
          <w:rFonts w:ascii="仿宋_GB2312" w:hAnsi="仿宋" w:cs="仿宋"/>
          <w:szCs w:val="32"/>
          <w:highlight w:val="none"/>
        </w:rPr>
        <w:t>3.</w:t>
      </w:r>
      <w:r>
        <w:rPr>
          <w:rFonts w:hint="eastAsia" w:ascii="仿宋_GB2312" w:hAnsi="仿宋" w:cs="仿宋"/>
          <w:szCs w:val="32"/>
          <w:highlight w:val="none"/>
        </w:rPr>
        <w:t>两侧划分4b类声环境功能区的铁路</w:t>
      </w:r>
    </w:p>
    <w:p w14:paraId="21622FBD">
      <w:pPr>
        <w:spacing w:line="560" w:lineRule="exact"/>
        <w:ind w:firstLine="1440" w:firstLineChars="450"/>
        <w:outlineLvl w:val="0"/>
        <w:rPr>
          <w:rFonts w:ascii="仿宋_GB2312" w:hAnsi="仿宋" w:cs="仿宋"/>
          <w:szCs w:val="32"/>
          <w:highlight w:val="none"/>
        </w:rPr>
      </w:pPr>
      <w:r>
        <w:rPr>
          <w:rFonts w:hint="eastAsia" w:ascii="仿宋_GB2312" w:hAnsi="仿宋" w:cs="仿宋"/>
          <w:szCs w:val="32"/>
          <w:highlight w:val="none"/>
        </w:rPr>
        <w:t xml:space="preserve"> 4.房山区声环境功能区划图</w:t>
      </w:r>
    </w:p>
    <w:p w14:paraId="122A23A1">
      <w:pPr>
        <w:widowControl/>
        <w:spacing w:line="560" w:lineRule="exact"/>
        <w:jc w:val="left"/>
        <w:rPr>
          <w:rFonts w:ascii="Times New Roman" w:hAnsi="Times New Roman" w:eastAsia="宋体" w:cs="Times New Roman"/>
          <w:sz w:val="18"/>
          <w:szCs w:val="18"/>
          <w:highlight w:val="none"/>
        </w:rPr>
      </w:pPr>
      <w:r>
        <w:rPr>
          <w:highlight w:val="none"/>
        </w:rPr>
        <w:br w:type="page"/>
      </w:r>
    </w:p>
    <w:p w14:paraId="25709457">
      <w:pPr>
        <w:pStyle w:val="17"/>
        <w:spacing w:after="0" w:line="600" w:lineRule="exact"/>
        <w:outlineLvl w:val="0"/>
        <w:rPr>
          <w:rFonts w:ascii="黑体" w:hAnsi="宋体" w:eastAsia="黑体"/>
          <w:szCs w:val="32"/>
          <w:highlight w:val="none"/>
        </w:rPr>
      </w:pPr>
      <w:r>
        <w:rPr>
          <w:rFonts w:hint="eastAsia" w:ascii="黑体" w:hAnsi="宋体" w:eastAsia="黑体"/>
          <w:szCs w:val="32"/>
          <w:highlight w:val="none"/>
        </w:rPr>
        <w:t>附件</w:t>
      </w:r>
      <w:r>
        <w:rPr>
          <w:rFonts w:hint="eastAsia" w:ascii="黑体" w:eastAsia="黑体"/>
          <w:szCs w:val="32"/>
          <w:highlight w:val="none"/>
        </w:rPr>
        <w:t>1</w:t>
      </w:r>
    </w:p>
    <w:p w14:paraId="64493ED8">
      <w:pPr>
        <w:spacing w:line="600" w:lineRule="exact"/>
        <w:jc w:val="center"/>
        <w:outlineLvl w:val="0"/>
        <w:rPr>
          <w:rFonts w:hint="eastAsia" w:ascii="方正小标宋简体" w:hAnsi="仿宋" w:eastAsia="方正小标宋简体" w:cs="仿宋"/>
          <w:szCs w:val="28"/>
          <w:highlight w:val="none"/>
        </w:rPr>
      </w:pPr>
      <w:r>
        <w:rPr>
          <w:rFonts w:hint="eastAsia" w:ascii="方正小标宋简体" w:hAnsi="仿宋" w:eastAsia="方正小标宋简体" w:cs="仿宋"/>
          <w:szCs w:val="28"/>
          <w:highlight w:val="none"/>
        </w:rPr>
        <w:t>两侧划分4a类声环境功能区的道路</w:t>
      </w:r>
    </w:p>
    <w:tbl>
      <w:tblPr>
        <w:tblStyle w:val="21"/>
        <w:tblW w:w="896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8"/>
        <w:gridCol w:w="3087"/>
        <w:gridCol w:w="1953"/>
        <w:gridCol w:w="1845"/>
        <w:gridCol w:w="1399"/>
      </w:tblGrid>
      <w:tr w14:paraId="28580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blHeader/>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F5BF">
            <w:pPr>
              <w:keepNext w:val="0"/>
              <w:keepLines w:val="0"/>
              <w:widowControl/>
              <w:suppressLineNumbers w:val="0"/>
              <w:spacing w:line="240" w:lineRule="auto"/>
              <w:jc w:val="center"/>
              <w:textAlignment w:val="auto"/>
              <w:rPr>
                <w:rFonts w:ascii="仿宋_GB2312" w:hAnsi="宋体" w:eastAsia="仿宋_GB2312" w:cs="宋体"/>
                <w:b/>
                <w:bCs/>
                <w:i w:val="0"/>
                <w:iCs w:val="0"/>
                <w:color w:val="auto"/>
                <w:kern w:val="0"/>
                <w:sz w:val="24"/>
                <w:szCs w:val="24"/>
                <w:highlight w:val="none"/>
                <w:u w:val="none"/>
              </w:rPr>
            </w:pPr>
            <w:r>
              <w:rPr>
                <w:rFonts w:hint="default" w:ascii="仿宋_GB2312" w:hAnsi="宋体" w:eastAsia="仿宋_GB2312" w:cs="宋体"/>
                <w:b/>
                <w:bCs/>
                <w:i w:val="0"/>
                <w:iCs w:val="0"/>
                <w:color w:val="auto"/>
                <w:kern w:val="0"/>
                <w:sz w:val="24"/>
                <w:szCs w:val="24"/>
                <w:highlight w:val="none"/>
                <w:u w:val="none"/>
                <w:lang w:val="en-US" w:eastAsia="zh-CN" w:bidi="ar"/>
              </w:rPr>
              <w:t>序号</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34A9">
            <w:pPr>
              <w:keepNext w:val="0"/>
              <w:keepLines w:val="0"/>
              <w:widowControl/>
              <w:suppressLineNumbers w:val="0"/>
              <w:spacing w:line="240" w:lineRule="auto"/>
              <w:jc w:val="center"/>
              <w:textAlignment w:val="auto"/>
              <w:rPr>
                <w:rFonts w:hint="default" w:ascii="仿宋_GB2312" w:hAnsi="宋体" w:eastAsia="仿宋_GB2312" w:cs="宋体"/>
                <w:b/>
                <w:bCs/>
                <w:i w:val="0"/>
                <w:iCs w:val="0"/>
                <w:color w:val="auto"/>
                <w:kern w:val="0"/>
                <w:sz w:val="24"/>
                <w:szCs w:val="24"/>
                <w:highlight w:val="none"/>
                <w:u w:val="none"/>
              </w:rPr>
            </w:pPr>
            <w:r>
              <w:rPr>
                <w:rFonts w:hint="default" w:ascii="仿宋_GB2312" w:hAnsi="宋体" w:eastAsia="仿宋_GB2312" w:cs="宋体"/>
                <w:b/>
                <w:bCs/>
                <w:i w:val="0"/>
                <w:iCs w:val="0"/>
                <w:color w:val="auto"/>
                <w:kern w:val="0"/>
                <w:sz w:val="24"/>
                <w:szCs w:val="24"/>
                <w:highlight w:val="none"/>
                <w:u w:val="none"/>
                <w:lang w:val="en-US" w:eastAsia="zh-CN" w:bidi="ar"/>
              </w:rPr>
              <w:t>名称</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B1664">
            <w:pPr>
              <w:keepNext w:val="0"/>
              <w:keepLines w:val="0"/>
              <w:widowControl/>
              <w:suppressLineNumbers w:val="0"/>
              <w:spacing w:line="240" w:lineRule="auto"/>
              <w:jc w:val="center"/>
              <w:textAlignment w:val="auto"/>
              <w:rPr>
                <w:rFonts w:hint="default" w:ascii="仿宋_GB2312" w:hAnsi="宋体" w:eastAsia="仿宋_GB2312" w:cs="宋体"/>
                <w:b/>
                <w:bCs/>
                <w:i w:val="0"/>
                <w:iCs w:val="0"/>
                <w:color w:val="auto"/>
                <w:kern w:val="0"/>
                <w:sz w:val="24"/>
                <w:szCs w:val="24"/>
                <w:highlight w:val="none"/>
                <w:u w:val="none"/>
              </w:rPr>
            </w:pPr>
            <w:r>
              <w:rPr>
                <w:rFonts w:hint="default" w:ascii="仿宋_GB2312" w:hAnsi="宋体" w:eastAsia="仿宋_GB2312" w:cs="宋体"/>
                <w:b/>
                <w:bCs/>
                <w:i w:val="0"/>
                <w:iCs w:val="0"/>
                <w:color w:val="auto"/>
                <w:kern w:val="0"/>
                <w:sz w:val="24"/>
                <w:szCs w:val="24"/>
                <w:highlight w:val="none"/>
                <w:u w:val="none"/>
                <w:lang w:val="en-US" w:eastAsia="zh-CN" w:bidi="ar"/>
              </w:rPr>
              <w:t>起点</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268E">
            <w:pPr>
              <w:keepNext w:val="0"/>
              <w:keepLines w:val="0"/>
              <w:widowControl/>
              <w:suppressLineNumbers w:val="0"/>
              <w:spacing w:line="240" w:lineRule="auto"/>
              <w:jc w:val="center"/>
              <w:textAlignment w:val="auto"/>
              <w:rPr>
                <w:rFonts w:hint="default" w:ascii="仿宋_GB2312" w:hAnsi="宋体" w:eastAsia="仿宋_GB2312" w:cs="宋体"/>
                <w:b/>
                <w:bCs/>
                <w:i w:val="0"/>
                <w:iCs w:val="0"/>
                <w:color w:val="auto"/>
                <w:kern w:val="0"/>
                <w:sz w:val="24"/>
                <w:szCs w:val="24"/>
                <w:highlight w:val="none"/>
                <w:u w:val="none"/>
              </w:rPr>
            </w:pPr>
            <w:r>
              <w:rPr>
                <w:rFonts w:hint="default" w:ascii="仿宋_GB2312" w:hAnsi="宋体" w:eastAsia="仿宋_GB2312" w:cs="宋体"/>
                <w:b/>
                <w:bCs/>
                <w:i w:val="0"/>
                <w:iCs w:val="0"/>
                <w:color w:val="auto"/>
                <w:kern w:val="0"/>
                <w:sz w:val="24"/>
                <w:szCs w:val="24"/>
                <w:highlight w:val="none"/>
                <w:u w:val="none"/>
                <w:lang w:val="en-US" w:eastAsia="zh-CN" w:bidi="ar"/>
              </w:rPr>
              <w:t>终点</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F767">
            <w:pPr>
              <w:keepNext w:val="0"/>
              <w:keepLines w:val="0"/>
              <w:widowControl/>
              <w:suppressLineNumbers w:val="0"/>
              <w:spacing w:line="240" w:lineRule="auto"/>
              <w:jc w:val="center"/>
              <w:textAlignment w:val="auto"/>
              <w:rPr>
                <w:rFonts w:hint="default" w:ascii="仿宋_GB2312" w:hAnsi="宋体" w:eastAsia="仿宋_GB2312" w:cs="宋体"/>
                <w:b/>
                <w:bCs/>
                <w:i w:val="0"/>
                <w:iCs w:val="0"/>
                <w:color w:val="auto"/>
                <w:kern w:val="0"/>
                <w:sz w:val="24"/>
                <w:szCs w:val="24"/>
                <w:highlight w:val="none"/>
                <w:u w:val="none"/>
              </w:rPr>
            </w:pPr>
            <w:r>
              <w:rPr>
                <w:rFonts w:hint="default" w:ascii="仿宋_GB2312" w:hAnsi="宋体" w:eastAsia="仿宋_GB2312" w:cs="宋体"/>
                <w:b/>
                <w:bCs/>
                <w:i w:val="0"/>
                <w:iCs w:val="0"/>
                <w:color w:val="auto"/>
                <w:kern w:val="0"/>
                <w:sz w:val="24"/>
                <w:szCs w:val="24"/>
                <w:highlight w:val="none"/>
                <w:u w:val="none"/>
                <w:lang w:val="en-US" w:eastAsia="zh-CN" w:bidi="ar"/>
              </w:rPr>
              <w:t>等级</w:t>
            </w:r>
          </w:p>
        </w:tc>
      </w:tr>
      <w:tr w14:paraId="38A64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515D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A26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京港澳高速（G4）</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463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房山丰台区界</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12CC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北京市界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B0C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高速公路</w:t>
            </w:r>
          </w:p>
        </w:tc>
      </w:tr>
      <w:tr w14:paraId="3A1E9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372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885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京昆高速（G5）</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02BD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大苑村桥</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CDB5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北京市界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BF4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高速公路</w:t>
            </w:r>
          </w:p>
        </w:tc>
      </w:tr>
      <w:tr w14:paraId="08A52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BAAB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36F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京雄高速（G0424）</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DE6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房山丰台区界</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9AE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北京市界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FEF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高速公路</w:t>
            </w:r>
          </w:p>
        </w:tc>
      </w:tr>
      <w:tr w14:paraId="1A307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FB32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8BD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六环路（G4501）</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267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房山大兴区界</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4F4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房山丰台区界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F578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高速公路</w:t>
            </w:r>
          </w:p>
        </w:tc>
      </w:tr>
      <w:tr w14:paraId="34BE1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C43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B4B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D1F3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京昆高速</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618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房山丰台区界</w:t>
            </w:r>
          </w:p>
        </w:tc>
        <w:tc>
          <w:tcPr>
            <w:tcW w:w="13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F9D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快速路</w:t>
            </w:r>
          </w:p>
        </w:tc>
      </w:tr>
      <w:tr w14:paraId="115D0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243B">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8455">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6E5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京良桥东</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CEA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房山大兴区界</w:t>
            </w:r>
          </w:p>
        </w:tc>
        <w:tc>
          <w:tcPr>
            <w:tcW w:w="1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280CE">
            <w:pPr>
              <w:jc w:val="center"/>
              <w:rPr>
                <w:rFonts w:hint="default" w:ascii="仿宋_GB2312" w:hAnsi="宋体" w:eastAsia="仿宋_GB2312" w:cs="宋体"/>
                <w:i w:val="0"/>
                <w:iCs w:val="0"/>
                <w:color w:val="auto"/>
                <w:kern w:val="0"/>
                <w:sz w:val="24"/>
                <w:szCs w:val="24"/>
                <w:highlight w:val="none"/>
                <w:u w:val="none"/>
              </w:rPr>
            </w:pPr>
          </w:p>
        </w:tc>
      </w:tr>
      <w:tr w14:paraId="38CAC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F8F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E40A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G108复线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19D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京昆线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989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贾峪口</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4CA5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135D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BD7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4D6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安置房路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4186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新泗路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181E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K0+262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6F0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AAE8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BEB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71BB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八号路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B92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阎周路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059A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公主坟</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817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AB54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6FE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21AA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白云路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11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天宝大街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403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K1+636</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107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D5B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A4D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363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白庄西路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26A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K0+753</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3226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B8C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04D3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9C7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0942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北广中路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02C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2085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K0+177</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120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CCAA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BC5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521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北市路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F50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房琉路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AF5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北市路支线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070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13C5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EA6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AEC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北外环路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821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373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房西路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E5F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72C8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7897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808F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北小路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EB2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大件路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4F13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K1+281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D10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7E17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702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F73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北正北路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56BD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K1+118</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CF1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金元大街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562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6C389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442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B1C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E22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兴阳线（长沟）</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C32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白庄村</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6BE9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DC96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B495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F373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长双路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987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兴阳线（房易路）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FF9B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北京-河北市界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C0C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3DF53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57D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913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长兴东街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8310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A84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K1+421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C8B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691B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A14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F84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长兴街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5AB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0930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K1+130</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E7E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20F6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0E5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A35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150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1E4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京港线（京深线）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C40B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A6E9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1D42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FAA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长悦路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120A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长兴西街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793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长兴东街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345F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D6DF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2CF1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7048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炒十路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378B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凯旋大街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FF2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K5+009</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F814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54B1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C9A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701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创安路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0F3D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京港澳立交</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B907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A3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0764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05A4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EA4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翠林东街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1B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昊天西路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776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二十一号路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24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B22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82E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177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翠柳大街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6C9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苏庄北街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DF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镇界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654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4EF0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062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FB8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翠柳西街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9DD5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18F0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苏庄村南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9627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5408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63D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6537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翠柳西街东西支线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B02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翠柳西街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033B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翠柳大街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F295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AEF6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223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1CB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大窦路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A51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大件路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4911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窦店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2A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B36E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D03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FD2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大窦路支线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7B12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15B1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大件路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000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115E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530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EAAD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大韩继村路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A81C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7B49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K2+064</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D1E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B45A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841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3F2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大件路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AEE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449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房东路路口</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A432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6836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CF5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F58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大宁中路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30E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京港线G107</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F58D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温庄子北路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E90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7B13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844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513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稻田二路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D7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京港线G107</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FB60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规划路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92C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2AB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4F7B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34EC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稻田三路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AC6C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京港线G107</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9A92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规划路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58C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3E14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B9B1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37F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稻田四路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61EA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京港线G107</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AFD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K0+783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47E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AD16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8394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26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丁家洼路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FBD1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丁家洼水库南路（南水北调巡线路）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FF5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27E2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68C2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87EC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C68E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东双路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37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坟庄环路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D76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北良1#桥</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37EE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FAD1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7DA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ED1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东沿村环路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43F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K0+491</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D5F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东沿村小区中路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D1DF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1239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668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39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47A0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东长沟村路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D3C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71D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K0+902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48FF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9955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135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EC9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窦店北路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FEBA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大窦路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1AA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F4C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B40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C00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575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窦庄路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B05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房窑路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C10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乡界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0F26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68DA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A00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A2C0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独义三路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8635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京深线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1A5B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419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054D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F1C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1D6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独义四路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780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C53D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K0+433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7559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4BB3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4266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ECA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二十一号路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436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黄辛庄路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030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翠林东街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9E6E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5D8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977C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45</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B52E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CC0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31A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燕山</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3ECD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30B6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22B6">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7FC52">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4FB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K14+839</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D98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石花洞路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551A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1A53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E4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4A1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房东路支线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9C7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阎河路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FAA6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944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B366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86ED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6F55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2D3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6F30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二街村</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486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3CFA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49D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48</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BF61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房窑路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680A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BA5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田各庄</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0AD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3045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C9CEB">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632E2">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A9ED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K8+413</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ABA1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良常路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769B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C876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9E60">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674A">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1D8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K23+543</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071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窑上</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939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C041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409A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49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43F8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房易路支线一</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A90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涞宝路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75E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D9F5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0033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5676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291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府前街路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E84B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京昆线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112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G108复线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455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DD71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BA5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974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阜盛东街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0C1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文昌东路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191F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辰光东街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525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EBF9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1F93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344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阜盛南街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B06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黄良路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54F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83F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C8BD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7312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AC4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阜盛西街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00C6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文昌东路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CE53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辛瓜地路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6BDE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0C74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47A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525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富燕新村二区路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669C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61A9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富燕新村二区</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57F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73BA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4E48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940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高佃一路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9479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稻田四路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3597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独义三路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860A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18D8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7E0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0CD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高教园十八号路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408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长阳路支线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95F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高教园一号路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9A0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4195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A87A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C461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高教园一号路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268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398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阳光大街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4D7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5494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749E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46D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工业区东西1号路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444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窦庄路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2177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望楚2号路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5EE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56F83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196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59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598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工业区东西2号路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107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窦庄路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8023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工业区南北1号路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6D92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2BEE1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BAB7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6ED2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工业区南北1号路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C7F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房窑路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A5E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K0+868</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D967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71AAC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B87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7A7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工业区南北2号路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1FC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房窑路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6203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K0+878</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D41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5A1CA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C4AB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42FB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顾八路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313E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瓜市村</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BE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八十亩地</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31C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5A808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E01E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FF0A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顾郑路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B93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石楼韩村河镇界</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CFB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郑庄</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A4C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742A5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4EB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0FC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规划八路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F887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石夏路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225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北二街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47E2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5F4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9AA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317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规划六路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A1D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石夏路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CADA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北二街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0535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D83C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421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D1D5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韩村河东路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E08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岳琉路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FD8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韩村河环路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1CF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B32B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E830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271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韩村河环路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D63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顾郑路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00D3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花木公司</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CB23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A8C0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1BB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4AB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韩七北路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9AD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K2+035</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200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韩村河环路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64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B335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282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69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64C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昊天北大街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B81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F39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碧桂园东路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086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0D77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B0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A9C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昊天西路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570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7C08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翠林东街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D973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49AD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5EE6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2A2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荷园北路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116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良常路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DD4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十六号路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117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C425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18BA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C083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洪寺东路(东燕路)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A3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870D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K0+853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E77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15DA2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228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B63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洪寺西路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3100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7F70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K0+168</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134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F1C6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722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BCF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环城西街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1CEC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09E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房窑路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E07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039A7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360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EE7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黄良路旧线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40A8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8B7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葫芦垡桥东</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DD5C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9B85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F59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390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黄良路西延</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9D38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京深线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4FD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梨村</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46D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69980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C453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23D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黄良路支线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B4CE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永定河新桥</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32E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京深线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742A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7195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3B5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FCD7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黄辛庄路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437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K0+587</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9022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DF7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8752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4B9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79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B180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汇商东路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02EB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阜盛大街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A7E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清苑南街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109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F99F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22E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1B8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汇商南路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0D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F22D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K0+657</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02A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1930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ED36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46A7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建德东街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723B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紫燕北路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F49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紫燕南路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2B7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9ADD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7524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91F4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建德西街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2F96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紫燕南路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5B5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紫燕北路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4BAF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1D8F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50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7256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建德中街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B8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9AD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紫燕南路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E43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A5DA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44D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2F9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焦万路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26A1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阎吕路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3F5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上万</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26E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5A05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33D7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1E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金光路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69CE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凯旋大街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6D2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金光北街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F7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01C7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E07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EA7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金光南街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1224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484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建设路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C8B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581E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886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9AC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金元大街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AD1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57CB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云居寺路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CF7F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405E3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F3D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C213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京港线（G107）</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97D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赵辛店1号桥</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DD64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北京界（挟河桥）</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F96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314BD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A30B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89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279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京昆线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0CB0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松树岭隧道</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142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北京界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425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0D8A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500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432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京苏路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39A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A437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7C5C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998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100A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49B4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CA20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房山界（黄管屯）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2ACE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周口店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3E6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55762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5A8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145A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凯旋大街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F9E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A232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DA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75296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B31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93</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BB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涞宝路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8E1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张坊</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03FC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西关上村</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79C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C5FB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D4B45">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2795">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03CC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七渡村</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A41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十大路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669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D2D6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6CE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EA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乐活家园东侧路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313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008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紫元南路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FE3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4582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8C0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C1D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乐活家园路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819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乐活家园东侧路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E4C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G234</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1A0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2E49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7CF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8BA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乐活家园南侧路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467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乐活家园东侧路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E81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G234</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3EB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0674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38E4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3DE7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乐毅路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5E7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良常路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2FDD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百花路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A82F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EEF4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35E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D0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篱笆园路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270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长兴东街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EED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长兴西街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C87E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DD39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38A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99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A739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篱笆园南路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26C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4E8E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K0+562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16FC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6AB2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887B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318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立西路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B0D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京深线（立教）</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074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西南召</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8BF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2F43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0015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935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良常路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056B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0BFC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K6+840</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0C7A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4933E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E4F2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5ADB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良梨路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76C7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黄梨路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C48D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K0+234</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8FCF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AC47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916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FC6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良三路（房山区内）</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AC4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良乡（高速出口）</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D947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三福村</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FBC8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360F1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C45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3F3E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良坨路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EBF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京周路（良乡）</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E638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良坨路支线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908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7D93C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2D82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63B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良乡东路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8777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1D2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清苑北街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C747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AC4D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882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BF4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良园二路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5535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元武屯路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EC49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凯旋大街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7381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1CF3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82C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6A4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良园四路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6D28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凯旋大街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6DE0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圣水大街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2F6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EBD8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5C5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FB7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刘东路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18F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刘丈村</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B10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良常路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F3E4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37C3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7CC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109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134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刘董路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587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4B08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K0+386</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4EF5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19A4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1E1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E65D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刘平庄北环路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2E0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电交路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033F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刘平庄大棚路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0E8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9E48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3CB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111</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A3A6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琉陶路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127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琉璃河</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9D0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西南召村南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125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9A61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25D13">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A0FA3">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303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西南召村南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F02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大陶村</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9E09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D2EA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FC05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112</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B510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龙下路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FCA9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兴阳线（龙门口）</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D08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龙下路支线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9C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A260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877CC">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9CA6B">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9D17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K4+096</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5D2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下中院</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888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85B1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92B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00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龙下路旧线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9204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CC19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龙下路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5F3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30C7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B2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F86C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隆曦园北路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A51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隆曦园路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AF4E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K0+259</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85CF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F80C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96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AC5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鲁村南路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433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良常路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9567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K0+532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72E6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D8D7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38AA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7BC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马各庄东路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BF8A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93B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殡仪馆</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CE4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BC58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19C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262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马各庄工业区环路（圣水嘉名南侧路）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E3A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顾八路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9F2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丁家洼路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466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4CE49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5B2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C45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南古路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CD8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祖村村西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E546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K4+111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2E3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C3CE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E40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2CE2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南韩继大街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8118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5AA9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养猪场</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A7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4FAA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7C32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52FC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南韩继路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CDB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瓦梨路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5536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南韩继大街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7D1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E578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C78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064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南沙路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D8A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EB7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K0+257</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514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CF9F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1E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ABB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清雅小区东路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7BB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0E80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悦盛路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87A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07D6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E25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C1A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清苑北街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54C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98FE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文昌东路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DCDE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4325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AC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97F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清苑南街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580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汇商东路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C28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5E1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8B23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4C8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EE2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泉水河西路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44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云居寺路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F30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白云路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0B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6F65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F65A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AD5F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生态谷3路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FC9E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琉陶路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228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生态谷2路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351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3E3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449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4A28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生态谷路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199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琉陶路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6246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琉陶路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2C3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E1E2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E62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3E9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圣水北大街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262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加州水郡西区8号楼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1F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加州水郡西区1号楼</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A94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688F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E52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129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523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盛林路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1F9D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阎吕路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336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村西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6E2B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D37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52C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7D98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十大路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D7C6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十渡</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585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大沙地</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EE8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B019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F31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345A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十四队路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300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窦店北路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3B58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大窦路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466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AB67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F8C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468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石水路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F93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石窝</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6F5C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高庄</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A08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86E4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F1DC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3F8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石夏路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59B7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京深线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6A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北二街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097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7EE4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D9F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003E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水碾屯路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809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清苑北街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499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新里程环路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240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2BF6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803A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096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松园西路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4B3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2C4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圣水北大街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4A19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4E3D0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C973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CB0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苏庄北街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3CE6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AD53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苏庄村东</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C70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1412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0F0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1B73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苏庄东街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B5A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5C3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良乡西路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E5CC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DFDE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44A4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CDC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苏庄中路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874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苏庄东街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79C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苏夏路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E806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53D7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74ED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139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FD6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塔湾路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54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4F9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塔湾环路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48D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CDB3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AA9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EA5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太平庄大街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3DF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2C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太平庄西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A14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EB11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F91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60F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太平庄环路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946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568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京苏路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1031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70C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AE5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5E4F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天宝大街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49A9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403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云居寺路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18F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2B4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1605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8DF4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田望2号路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479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大窦路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42C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田园村路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0D5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C678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43B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D476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田园村路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048F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田家园北路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675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村委会</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8CDF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E8D5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88EC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246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通武线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818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G107</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DB4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市界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99FB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376EE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BAB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4958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瓦梨路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89E2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瓦梨路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E96D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瓦梨路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1E2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58A4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331C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F80B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望楚1号路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F45E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258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望楚铁道桥</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CDF0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04D5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3432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422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望楚2号路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862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房窑路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BD0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工业区南北1号路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636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29D2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E11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149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B4A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纬三路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2A3E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丁家洼路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A66F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顾八路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FB1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4A3F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E78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C2C2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文昌东路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D09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4717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清苑北街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918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713C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01A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54E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五侯环路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E0E8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五侯村中路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D88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五侯村路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8FA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FB6C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2A0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12E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西场路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E49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K1+325</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192F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西场路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E24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B36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DC2E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5BD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西场南路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797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公韩路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4D1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西场西路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0FA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129D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4F9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FC0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西河路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F6D3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西场路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AEE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西场路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4F0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5769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599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191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20B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830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向阳路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6D1D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40EBE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0827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76C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西太路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9C2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十大路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985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市界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E216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7608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5EC9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B1D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夏村路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678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房窑路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01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夏村东路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661D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F874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047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849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夏村西路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B09D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夏村路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0F2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夏村车站</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4A1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DCF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519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159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412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祥云街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2294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CA13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C99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A773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2D82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22C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祥云西街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745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张家场小区路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C9A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纬五路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2167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AA04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E5D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AD8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小清河右巡河路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03B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K14+885</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9B4A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K15+312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AEC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A281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E63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6161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新里程环路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848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良乡东路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5C3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水碾屯路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66B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9F83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48F3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163</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0A0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新泗路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339D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2B3F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K1+160</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AA6D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E500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2FDC">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203F">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BD2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娄子水</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02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K10+513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16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8DF3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ED3E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D3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新悦都路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C36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长悦路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C66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K0+766</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04F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49AE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E316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A70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行宫东路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B43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7D7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黄辛庄路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CEFD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5259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A63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5D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行宫西街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E1A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行宫学校后门</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795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圣水大街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D57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A66A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FBD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90DA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兴良路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4D5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大兴房山界</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3EF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D484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05E58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25A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19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A58E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K346+401</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692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易县(龙安大桥)</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A4C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628C8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66E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169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104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阎富路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BB5E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78C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大件路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BCB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7666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C74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170</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407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阎吕路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2C1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728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K4+515</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5224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2720A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65BA7">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A8A27">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0A02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K6+498</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0ED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良三路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E6A9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8A62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FB9B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24A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阎中大街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2EB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大窦路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703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园区西侧</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84BB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7615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6DC0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D82A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怡和北路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61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京深线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2FF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K1+326</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731B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55A8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81AD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6A6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迎风一里</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B34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迎风大街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4CC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迎风二巷</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3241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646B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714B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355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迎风一巷</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67A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2AAA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迎风一里</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1A19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23F9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BA7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C850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玉粟大街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494A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DFB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南水北调1路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680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FAF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76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79F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玉粟路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57E8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云居寺路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451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电站</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98C0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8CEC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CB5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0A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岳琉路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2265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兴阳线（岳各庄）</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099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琉璃河（环岛）</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80A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2A9A1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6ED2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4A25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岳琉路支线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B3F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岳琉路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B6E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房琉路（李庄）</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57B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C4EA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320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179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AF0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悦盛北路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C77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DBD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清雅小区东路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0B7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73517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403E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5DC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悦盛路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76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阳光北大街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8F2E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F4D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1412E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FF5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B3F0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云居寺路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42EE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兴阳线（长沟）</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C861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云居寺</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1EB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A6C8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AEE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772D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致美南街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123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阳光大街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630D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6C6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37A9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76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770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周口店东街路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796D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K1+124</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50C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378D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1F78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886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FAB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周胜路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D05C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周口店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A7D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K2+500</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B51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12A9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F3C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2CA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周新路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7D5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C646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057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27526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374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186</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E25A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周张路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C3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2D6A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娄子水</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A8C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DF17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4D3C">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62B6">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2E2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云居寺路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B949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5333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451F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E1F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83CC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砖厂路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259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K0+526</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B79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大韩继村路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E88B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00896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5F9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689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卓秀北街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6DFD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4E0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多宝路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EFAB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6E1C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E486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189</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1E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紫码路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FFB0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兴阳线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35F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窦公路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657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E40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C62C">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F5E0">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0EE1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小高舍村</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F13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K6+556</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B9FF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8E07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32BA">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9F9F6">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EB6C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袁庄村</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ADF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西南召村</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D5A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66F7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35EC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C315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紫燕北路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05F1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建德西街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8B91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建德东街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ED9D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313A1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08A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F27F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紫燕南路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E699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建德西街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23B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建德东街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CD0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7F7C0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1021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7E9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紫燕中路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6010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建德西街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EF5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建德东街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B5F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52CCE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0D8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F67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紫元东路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14F2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紫元路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144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创安路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6B4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一级公路</w:t>
            </w:r>
          </w:p>
        </w:tc>
      </w:tr>
      <w:tr w14:paraId="798A6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6502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AF8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紫元路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3C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紫草坞</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2E3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K1+138</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8002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一级、二级公路</w:t>
            </w:r>
          </w:p>
        </w:tc>
      </w:tr>
      <w:tr w14:paraId="7D99C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83D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72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紫元南路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A03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紫元路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7E6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市场</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0EED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二级公路</w:t>
            </w:r>
          </w:p>
        </w:tc>
      </w:tr>
      <w:tr w14:paraId="134F9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067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AF1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白杨东路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FCB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良官路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6E1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EB5F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465F1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9EF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65F3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白杨西路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57A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良官路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DD16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元武屯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534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10403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60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841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7E1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C9D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万宁桥</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C91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2C156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2D8D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199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A904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北关环岛路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07CF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 xml:space="preserve">   北关环岛</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B9E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 xml:space="preserve">   北关环岛</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EA84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608FC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6C1D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F493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辰光东路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7EE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阳光北大街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821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阜盛东街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D96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75611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E688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CB7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翠柳大街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EFFB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白杨西路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A88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6ED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26174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11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B3D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大宁二路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F5E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3E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沿堤路北段</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4D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6C006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C62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6E0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大宁三路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240E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2547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长龙家园小区南门</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EC13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4A753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D495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DE7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208F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61E4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燕房路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5BEB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0D8A2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676B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421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多宝路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4A0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昊天大街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CD2A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阳光大街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265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4A466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560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6AED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拱辰北大街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E5D3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月华大街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4A8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京港澳高速公路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A95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3BCAD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B36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40E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昊天大街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37C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三角地加油站</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7DD5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94F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1FDBE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2DCF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3FF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揽秀北大街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696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4DC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良乡东路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B0E4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01B11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C1F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209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F61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揽秀南大街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09E7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B5F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刺猬河</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362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69FD1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45F5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E4C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良乡东路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A2B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京保路(昊天大街)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445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9037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39D7C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E73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E35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良乡中路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723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西潞大街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DD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昊天大街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7ED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4820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F3D2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814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E71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立交桥</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1153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7C91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38F6C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E89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4D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清苑南街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801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汇商东路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575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D6A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78BC6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B10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268F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圣水大街一期</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6F00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长虹西路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07A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元武屯村</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92BE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40571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781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CD4C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十六号路（学院北街）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2822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辰光东路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ADF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致美南街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0E7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6D7D4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A63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6E7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十四号路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5EB4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十六号路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E29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白杨东路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2BA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1E649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92F5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FE7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文昌西路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F9AE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阳光大街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06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DF8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77F45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2F8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6E0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D2C3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E9E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西外环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324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20AEB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A5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219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2A37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西潞大街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034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月华大街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801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凯旋大街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D4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36ABA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725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81D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阳光大街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8C3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辰光路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5108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白杨东路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36A5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6CE17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753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F43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阳光大街北延</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54F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辰光路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1712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D11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44985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AE6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0D8D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F2C8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BBF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清苑北街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EEC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3680F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A27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CA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F72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41C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白杨东路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3F4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主干路</w:t>
            </w:r>
          </w:p>
        </w:tc>
      </w:tr>
      <w:tr w14:paraId="5F704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31A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5D8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11号路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813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96A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刺猬河</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027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2DDB0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1D3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EEF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北关东西路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3A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西潞大街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4A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昊天大街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A8B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049A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903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11B1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北顺城街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8FF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233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南水北调线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034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6D65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B778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B92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滨河路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208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雅居西路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DE2C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7F1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66FDC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00AF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FFD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长韩路南段</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572A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稻田四路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2671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A0F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374D2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2ACD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229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82F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长兴西街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E554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CC9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规划圣水北大街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C03F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34AA1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6E1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08A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长泽北街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83C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规划支路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B13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622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1074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A2A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693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长泽南街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4C59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656E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3785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4EFB3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CF5C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2BD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长政北街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FC9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规划一路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72E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D5DC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009EF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5D2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261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长政南街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8EE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京良路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32D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06F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17FE5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0C4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AA93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城洪路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13E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西外环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4F0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南水北调线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14A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5E50B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D86D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395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刺猬河东街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344C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白杨东路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DC1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良常路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E99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552DA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68D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542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东北环线</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9BC0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东万路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60E6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大件路丁家洼桥西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3A05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5B088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0E9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AE2C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东滨河路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D4E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0E6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京周路（兴房大街）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BB43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08B7C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7F5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63FD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阜盛大街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BEB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汇商东路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49A6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辰光东路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930C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5984B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BE4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239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72B4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阜盛东街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9F4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良乡东路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CABA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文昌东路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E18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61BBE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797F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240</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3B9E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公园中路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18F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长兴西街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0A0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公园</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466C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7C7C6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A960">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0EC4">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4F88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公园</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F492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长阳路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ECB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22A29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793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C8A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拱辰大街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B0C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3EB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北关东西路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DC8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4ACDC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0C7B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34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拱辰南大街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B6A4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北关东西路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90C7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凯旋大街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07B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2FB04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FA8F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5A1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合欢路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488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政通路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4CCC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合欢大街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E00D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203B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470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6C1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汇商西路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1EEF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DD8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十六号路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7D23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6984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4B5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0FB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康泽路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55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滨河路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C8C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8009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0F58B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FF2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D85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矿机路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8DDB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京周路（兴房大街）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941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矿机厂</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1D2E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09429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9D7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45D7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揽秀东路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DFB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揽秀北大街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3B1A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玉竹园东街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954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65EC9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BF0F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248</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33A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老长韩路（北段）</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4367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独义一路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878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大宁二路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4E39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005ED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9D6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249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4F7D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老长韩路（中段）</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CC2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稻田路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1CF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独义一路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1CF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2A49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C2F9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54EC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良乡西路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DEB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月华大街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0C1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西潞大街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61F1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22C36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9D06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877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绿洲西路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7DC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滨河路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DC6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京港线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5BD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74C57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525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114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南关东西路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A91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西潞南大街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1D22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昊天大街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30E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5A635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977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7FA5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南斜街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0E40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11EB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京周路（兴房大街）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870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5DE2B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5F3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3F9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青年北路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94D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0C2C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C4A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7AD40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4F4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25E9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青年南路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DF6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东大街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1AB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京周路（兴房大街）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E5E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5E4C5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CCD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3C9B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圣水大街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0F5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良坨路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EFB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鱼儿沟别墅区</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2CE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242EC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EA5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5632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体育场路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9F6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拱辰大街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B04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昊天大街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AB23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09A89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BD7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258</w:t>
            </w:r>
          </w:p>
        </w:tc>
        <w:tc>
          <w:tcPr>
            <w:tcW w:w="30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DBE4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纬二路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2AEF">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经二路东延线</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E80C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经二路东延线</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29C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47B9C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62F2A">
            <w:pPr>
              <w:jc w:val="center"/>
              <w:rPr>
                <w:rFonts w:hint="default" w:ascii="仿宋_GB2312" w:hAnsi="宋体" w:eastAsia="仿宋_GB2312" w:cs="宋体"/>
                <w:i w:val="0"/>
                <w:iCs w:val="0"/>
                <w:color w:val="auto"/>
                <w:kern w:val="0"/>
                <w:sz w:val="24"/>
                <w:szCs w:val="24"/>
                <w:highlight w:val="none"/>
                <w:u w:val="none"/>
              </w:rPr>
            </w:pPr>
          </w:p>
        </w:tc>
        <w:tc>
          <w:tcPr>
            <w:tcW w:w="30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70B1">
            <w:pPr>
              <w:jc w:val="center"/>
              <w:rPr>
                <w:rFonts w:hint="default" w:ascii="仿宋_GB2312" w:hAnsi="宋体" w:eastAsia="仿宋_GB2312" w:cs="宋体"/>
                <w:i w:val="0"/>
                <w:iCs w:val="0"/>
                <w:color w:val="auto"/>
                <w:kern w:val="0"/>
                <w:sz w:val="24"/>
                <w:szCs w:val="24"/>
                <w:highlight w:val="none"/>
                <w:u w:val="none"/>
              </w:rPr>
            </w:pP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A4E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滨河路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5D5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长周路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71CF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0FD17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32F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259</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220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巡河路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56C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丁家洼路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D00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顾八路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55C4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27B3F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ABE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260</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A40D4">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雅居西路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1567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滨河路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0DD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长周路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8DE8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78BC2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027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261</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892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怡和路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50FE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滨河路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DB1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长周路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52E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7BAEF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140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262</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D1E5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永安路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97BE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F39E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制桶南厂</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B12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73A2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8C1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263</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D71D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镇南路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1B1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南大街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34B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京周路（兴房大街）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3608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5EA2B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2B13">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264</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EB7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政通路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C18C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月华大街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07D06">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合欢路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C4A6B">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74462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DA991">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265</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BAC7E">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知兴东路</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A052">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长于大街</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D3DD9">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清苑南街</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84B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6312F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E6C9A">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266</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FBDA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致美北街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924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文昌西路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3E48">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兴良路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207C0">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r w14:paraId="39F5E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C81C5">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267</w:t>
            </w:r>
          </w:p>
        </w:tc>
        <w:tc>
          <w:tcPr>
            <w:tcW w:w="3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940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卓秀南街</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ABFD">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长虹东路</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B65C">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汇商西路</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70A7">
            <w:pPr>
              <w:keepNext w:val="0"/>
              <w:keepLines w:val="0"/>
              <w:widowControl/>
              <w:suppressLineNumbers w:val="0"/>
              <w:spacing w:line="240" w:lineRule="auto"/>
              <w:jc w:val="center"/>
              <w:textAlignment w:val="auto"/>
              <w:rPr>
                <w:rFonts w:hint="default" w:ascii="仿宋_GB2312" w:hAnsi="宋体" w:eastAsia="仿宋_GB2312" w:cs="宋体"/>
                <w:i w:val="0"/>
                <w:iCs w:val="0"/>
                <w:color w:val="auto"/>
                <w:kern w:val="0"/>
                <w:sz w:val="24"/>
                <w:szCs w:val="24"/>
                <w:highlight w:val="none"/>
                <w:u w:val="none"/>
              </w:rPr>
            </w:pPr>
            <w:r>
              <w:rPr>
                <w:rFonts w:hint="default" w:ascii="仿宋_GB2312" w:hAnsi="宋体" w:eastAsia="仿宋_GB2312" w:cs="宋体"/>
                <w:i w:val="0"/>
                <w:iCs w:val="0"/>
                <w:color w:val="auto"/>
                <w:kern w:val="0"/>
                <w:sz w:val="24"/>
                <w:szCs w:val="24"/>
                <w:highlight w:val="none"/>
                <w:u w:val="none"/>
                <w:lang w:val="en-US" w:eastAsia="zh-CN" w:bidi="ar"/>
              </w:rPr>
              <w:t>次干路</w:t>
            </w:r>
          </w:p>
        </w:tc>
      </w:tr>
    </w:tbl>
    <w:p w14:paraId="390535BE">
      <w:pPr>
        <w:pStyle w:val="20"/>
        <w:ind w:left="0" w:leftChars="0" w:firstLine="0" w:firstLineChars="0"/>
        <w:rPr>
          <w:rFonts w:ascii="方正小标宋简体" w:hAnsi="仿宋" w:eastAsia="方正小标宋简体" w:cs="仿宋"/>
          <w:szCs w:val="28"/>
          <w:highlight w:val="none"/>
        </w:rPr>
      </w:pPr>
    </w:p>
    <w:p w14:paraId="4CD0889E">
      <w:pPr>
        <w:pStyle w:val="20"/>
        <w:ind w:left="0" w:leftChars="0" w:firstLine="0" w:firstLineChars="0"/>
        <w:rPr>
          <w:rFonts w:ascii="方正小标宋简体" w:hAnsi="仿宋" w:eastAsia="方正小标宋简体" w:cs="仿宋"/>
          <w:szCs w:val="28"/>
          <w:highlight w:val="none"/>
        </w:rPr>
      </w:pPr>
    </w:p>
    <w:p w14:paraId="5D346E8A">
      <w:pPr>
        <w:spacing w:before="156" w:beforeLines="50" w:after="156" w:afterLines="50" w:line="440" w:lineRule="exact"/>
        <w:outlineLvl w:val="0"/>
        <w:rPr>
          <w:rFonts w:hint="eastAsia" w:ascii="黑体" w:hAnsi="宋体" w:eastAsia="黑体"/>
          <w:szCs w:val="32"/>
          <w:highlight w:val="none"/>
        </w:rPr>
      </w:pPr>
    </w:p>
    <w:p w14:paraId="38DDB589">
      <w:pPr>
        <w:spacing w:before="156" w:beforeLines="50" w:after="156" w:afterLines="50" w:line="440" w:lineRule="exact"/>
        <w:outlineLvl w:val="0"/>
        <w:rPr>
          <w:rFonts w:hint="eastAsia" w:ascii="黑体" w:hAnsi="宋体" w:eastAsia="黑体"/>
          <w:szCs w:val="32"/>
          <w:highlight w:val="none"/>
        </w:rPr>
      </w:pPr>
    </w:p>
    <w:p w14:paraId="23515ABE">
      <w:pPr>
        <w:spacing w:before="156" w:beforeLines="50" w:after="156" w:afterLines="50" w:line="440" w:lineRule="exact"/>
        <w:outlineLvl w:val="0"/>
        <w:rPr>
          <w:rFonts w:hint="eastAsia" w:ascii="黑体" w:hAnsi="宋体" w:eastAsia="黑体"/>
          <w:szCs w:val="32"/>
          <w:highlight w:val="none"/>
        </w:rPr>
      </w:pPr>
    </w:p>
    <w:p w14:paraId="67A41E4D">
      <w:pPr>
        <w:spacing w:before="156" w:beforeLines="50" w:after="156" w:afterLines="50" w:line="440" w:lineRule="exact"/>
        <w:outlineLvl w:val="0"/>
        <w:rPr>
          <w:rFonts w:hint="eastAsia" w:ascii="黑体" w:hAnsi="宋体" w:eastAsia="黑体"/>
          <w:szCs w:val="32"/>
          <w:highlight w:val="none"/>
        </w:rPr>
      </w:pPr>
    </w:p>
    <w:p w14:paraId="4A87D656">
      <w:pPr>
        <w:spacing w:before="156" w:beforeLines="50" w:after="156" w:afterLines="50" w:line="440" w:lineRule="exact"/>
        <w:outlineLvl w:val="0"/>
        <w:rPr>
          <w:rFonts w:hint="eastAsia" w:ascii="黑体" w:hAnsi="宋体" w:eastAsia="黑体"/>
          <w:szCs w:val="32"/>
          <w:highlight w:val="none"/>
        </w:rPr>
      </w:pPr>
    </w:p>
    <w:p w14:paraId="4F1B0C52">
      <w:pPr>
        <w:spacing w:before="156" w:beforeLines="50" w:after="156" w:afterLines="50" w:line="440" w:lineRule="exact"/>
        <w:outlineLvl w:val="0"/>
        <w:rPr>
          <w:rFonts w:hint="eastAsia" w:ascii="黑体" w:hAnsi="宋体" w:eastAsia="黑体"/>
          <w:szCs w:val="32"/>
          <w:highlight w:val="none"/>
        </w:rPr>
      </w:pPr>
    </w:p>
    <w:p w14:paraId="0AD2DD65">
      <w:pPr>
        <w:spacing w:before="156" w:beforeLines="50" w:after="156" w:afterLines="50" w:line="440" w:lineRule="exact"/>
        <w:outlineLvl w:val="0"/>
        <w:rPr>
          <w:rFonts w:hint="eastAsia" w:ascii="黑体" w:hAnsi="宋体" w:eastAsia="黑体"/>
          <w:szCs w:val="32"/>
          <w:highlight w:val="none"/>
        </w:rPr>
      </w:pPr>
    </w:p>
    <w:p w14:paraId="721DAA2B">
      <w:pPr>
        <w:spacing w:before="156" w:beforeLines="50" w:after="156" w:afterLines="50" w:line="440" w:lineRule="exact"/>
        <w:outlineLvl w:val="0"/>
        <w:rPr>
          <w:rFonts w:ascii="黑体" w:eastAsia="黑体"/>
          <w:szCs w:val="32"/>
          <w:highlight w:val="none"/>
        </w:rPr>
      </w:pPr>
      <w:r>
        <w:rPr>
          <w:rFonts w:hint="eastAsia" w:ascii="黑体" w:hAnsi="宋体" w:eastAsia="黑体"/>
          <w:szCs w:val="32"/>
          <w:highlight w:val="none"/>
        </w:rPr>
        <w:t>附件</w:t>
      </w:r>
      <w:r>
        <w:rPr>
          <w:rFonts w:hint="eastAsia" w:ascii="黑体" w:eastAsia="黑体"/>
          <w:szCs w:val="32"/>
          <w:highlight w:val="none"/>
        </w:rPr>
        <w:t>2</w:t>
      </w:r>
    </w:p>
    <w:p w14:paraId="29ED5C3A">
      <w:pPr>
        <w:spacing w:line="600" w:lineRule="exact"/>
        <w:jc w:val="center"/>
        <w:outlineLvl w:val="0"/>
        <w:rPr>
          <w:rFonts w:ascii="宋体" w:hAnsi="宋体" w:eastAsia="宋体" w:cs="宋体"/>
          <w:szCs w:val="28"/>
          <w:highlight w:val="none"/>
        </w:rPr>
      </w:pPr>
      <w:r>
        <w:rPr>
          <w:rFonts w:hint="eastAsia" w:ascii="方正小标宋简体" w:hAnsi="仿宋" w:eastAsia="方正小标宋简体" w:cs="仿宋"/>
          <w:szCs w:val="28"/>
          <w:highlight w:val="none"/>
        </w:rPr>
        <w:t>两侧划分4a类声环境功能区的城市轨道交通（地面段）</w:t>
      </w:r>
    </w:p>
    <w:tbl>
      <w:tblPr>
        <w:tblStyle w:val="21"/>
        <w:tblW w:w="9060" w:type="dxa"/>
        <w:jc w:val="center"/>
        <w:tblLayout w:type="autofit"/>
        <w:tblCellMar>
          <w:top w:w="0" w:type="dxa"/>
          <w:left w:w="108" w:type="dxa"/>
          <w:bottom w:w="0" w:type="dxa"/>
          <w:right w:w="108" w:type="dxa"/>
        </w:tblCellMar>
      </w:tblPr>
      <w:tblGrid>
        <w:gridCol w:w="920"/>
        <w:gridCol w:w="2966"/>
        <w:gridCol w:w="1400"/>
        <w:gridCol w:w="3774"/>
      </w:tblGrid>
      <w:tr w14:paraId="6A155F07">
        <w:tblPrEx>
          <w:tblCellMar>
            <w:top w:w="0" w:type="dxa"/>
            <w:left w:w="108" w:type="dxa"/>
            <w:bottom w:w="0" w:type="dxa"/>
            <w:right w:w="108" w:type="dxa"/>
          </w:tblCellMar>
        </w:tblPrEx>
        <w:trPr>
          <w:trHeight w:val="0" w:hRule="atLeast"/>
          <w:tblHeader/>
          <w:jc w:val="center"/>
        </w:trPr>
        <w:tc>
          <w:tcPr>
            <w:tcW w:w="920" w:type="dxa"/>
            <w:tcBorders>
              <w:top w:val="single" w:color="000000" w:sz="4" w:space="0"/>
              <w:left w:val="single" w:color="000000" w:sz="4" w:space="0"/>
              <w:bottom w:val="single" w:color="000000" w:sz="4" w:space="0"/>
              <w:right w:val="single" w:color="000000" w:sz="4" w:space="0"/>
            </w:tcBorders>
            <w:vAlign w:val="center"/>
          </w:tcPr>
          <w:p w14:paraId="7A055825">
            <w:pPr>
              <w:widowControl/>
              <w:snapToGrid w:val="0"/>
              <w:spacing w:line="240" w:lineRule="auto"/>
              <w:ind w:left="0" w:leftChars="0" w:right="0" w:rightChars="0" w:firstLine="0" w:firstLineChars="0"/>
              <w:jc w:val="center"/>
              <w:textAlignment w:val="bottom"/>
              <w:rPr>
                <w:rFonts w:ascii="仿宋_GB2312" w:hAnsi="宋体" w:cs="宋体"/>
                <w:b/>
                <w:bCs/>
                <w:kern w:val="0"/>
                <w:sz w:val="24"/>
                <w:highlight w:val="none"/>
                <w:lang w:bidi="ar"/>
              </w:rPr>
            </w:pPr>
            <w:r>
              <w:rPr>
                <w:rFonts w:hint="eastAsia" w:ascii="仿宋_GB2312" w:hAnsi="宋体" w:cs="宋体"/>
                <w:b/>
                <w:bCs/>
                <w:kern w:val="0"/>
                <w:sz w:val="24"/>
                <w:highlight w:val="none"/>
                <w:lang w:bidi="ar"/>
              </w:rPr>
              <w:t>序号</w:t>
            </w:r>
          </w:p>
        </w:tc>
        <w:tc>
          <w:tcPr>
            <w:tcW w:w="2966" w:type="dxa"/>
            <w:tcBorders>
              <w:top w:val="single" w:color="000000" w:sz="4" w:space="0"/>
              <w:left w:val="single" w:color="000000" w:sz="4" w:space="0"/>
              <w:bottom w:val="single" w:color="000000" w:sz="4" w:space="0"/>
              <w:right w:val="single" w:color="000000" w:sz="4" w:space="0"/>
            </w:tcBorders>
            <w:vAlign w:val="center"/>
          </w:tcPr>
          <w:p w14:paraId="01F2F795">
            <w:pPr>
              <w:widowControl/>
              <w:snapToGrid w:val="0"/>
              <w:spacing w:line="240" w:lineRule="auto"/>
              <w:ind w:left="0" w:leftChars="0" w:right="0" w:rightChars="0" w:firstLine="0" w:firstLineChars="0"/>
              <w:jc w:val="center"/>
              <w:textAlignment w:val="bottom"/>
              <w:rPr>
                <w:rFonts w:hint="eastAsia" w:ascii="仿宋_GB2312" w:hAnsi="宋体" w:cs="宋体"/>
                <w:b/>
                <w:bCs/>
                <w:kern w:val="0"/>
                <w:sz w:val="24"/>
                <w:highlight w:val="none"/>
                <w:lang w:bidi="ar"/>
              </w:rPr>
            </w:pPr>
            <w:r>
              <w:rPr>
                <w:rFonts w:hint="eastAsia" w:ascii="仿宋_GB2312" w:hAnsi="宋体" w:cs="宋体"/>
                <w:b/>
                <w:bCs/>
                <w:kern w:val="0"/>
                <w:sz w:val="24"/>
                <w:highlight w:val="none"/>
                <w:lang w:bidi="ar"/>
              </w:rPr>
              <w:t>城市轨道交通</w:t>
            </w:r>
          </w:p>
          <w:p w14:paraId="3F4FF294">
            <w:pPr>
              <w:widowControl/>
              <w:snapToGrid w:val="0"/>
              <w:spacing w:line="240" w:lineRule="auto"/>
              <w:ind w:left="0" w:leftChars="0" w:right="0" w:rightChars="0" w:firstLine="0" w:firstLineChars="0"/>
              <w:jc w:val="center"/>
              <w:textAlignment w:val="bottom"/>
              <w:rPr>
                <w:rFonts w:ascii="仿宋_GB2312" w:hAnsi="宋体" w:cs="宋体"/>
                <w:b/>
                <w:bCs/>
                <w:kern w:val="0"/>
                <w:sz w:val="24"/>
                <w:highlight w:val="none"/>
                <w:lang w:bidi="ar"/>
              </w:rPr>
            </w:pPr>
            <w:r>
              <w:rPr>
                <w:rFonts w:hint="eastAsia" w:ascii="仿宋_GB2312" w:hAnsi="宋体" w:cs="宋体"/>
                <w:b/>
                <w:bCs/>
                <w:kern w:val="0"/>
                <w:sz w:val="24"/>
                <w:highlight w:val="none"/>
                <w:lang w:bidi="ar"/>
              </w:rPr>
              <w:t>（地面段）名称</w:t>
            </w:r>
          </w:p>
        </w:tc>
        <w:tc>
          <w:tcPr>
            <w:tcW w:w="1400" w:type="dxa"/>
            <w:tcBorders>
              <w:top w:val="single" w:color="000000" w:sz="4" w:space="0"/>
              <w:left w:val="single" w:color="000000" w:sz="4" w:space="0"/>
              <w:bottom w:val="single" w:color="000000" w:sz="4" w:space="0"/>
              <w:right w:val="single" w:color="000000" w:sz="4" w:space="0"/>
            </w:tcBorders>
            <w:vAlign w:val="center"/>
          </w:tcPr>
          <w:p w14:paraId="68BD769B">
            <w:pPr>
              <w:widowControl/>
              <w:snapToGrid w:val="0"/>
              <w:spacing w:line="240" w:lineRule="auto"/>
              <w:ind w:left="0" w:leftChars="0" w:right="0" w:rightChars="0" w:firstLine="0" w:firstLineChars="0"/>
              <w:jc w:val="center"/>
              <w:textAlignment w:val="bottom"/>
              <w:rPr>
                <w:rFonts w:ascii="仿宋_GB2312" w:hAnsi="宋体" w:cs="宋体"/>
                <w:b/>
                <w:bCs/>
                <w:kern w:val="0"/>
                <w:sz w:val="24"/>
                <w:highlight w:val="none"/>
                <w:lang w:bidi="ar"/>
              </w:rPr>
            </w:pPr>
            <w:r>
              <w:rPr>
                <w:rFonts w:hint="eastAsia" w:ascii="仿宋_GB2312" w:hAnsi="宋体" w:cs="宋体"/>
                <w:b/>
                <w:bCs/>
                <w:kern w:val="0"/>
                <w:sz w:val="24"/>
                <w:highlight w:val="none"/>
                <w:lang w:bidi="ar"/>
              </w:rPr>
              <w:t>起点</w:t>
            </w:r>
          </w:p>
        </w:tc>
        <w:tc>
          <w:tcPr>
            <w:tcW w:w="3774" w:type="dxa"/>
            <w:tcBorders>
              <w:top w:val="single" w:color="000000" w:sz="4" w:space="0"/>
              <w:left w:val="single" w:color="000000" w:sz="4" w:space="0"/>
              <w:bottom w:val="single" w:color="000000" w:sz="4" w:space="0"/>
              <w:right w:val="single" w:color="000000" w:sz="4" w:space="0"/>
            </w:tcBorders>
            <w:vAlign w:val="center"/>
          </w:tcPr>
          <w:p w14:paraId="6A05C870">
            <w:pPr>
              <w:widowControl/>
              <w:snapToGrid w:val="0"/>
              <w:spacing w:line="240" w:lineRule="auto"/>
              <w:ind w:left="0" w:leftChars="0" w:right="0" w:rightChars="0" w:firstLine="0" w:firstLineChars="0"/>
              <w:jc w:val="center"/>
              <w:textAlignment w:val="bottom"/>
              <w:rPr>
                <w:rFonts w:ascii="仿宋_GB2312" w:hAnsi="宋体" w:cs="宋体"/>
                <w:b/>
                <w:bCs/>
                <w:kern w:val="0"/>
                <w:sz w:val="24"/>
                <w:highlight w:val="none"/>
                <w:lang w:bidi="ar"/>
              </w:rPr>
            </w:pPr>
            <w:r>
              <w:rPr>
                <w:rFonts w:hint="eastAsia" w:ascii="仿宋_GB2312" w:hAnsi="宋体" w:cs="宋体"/>
                <w:b/>
                <w:bCs/>
                <w:kern w:val="0"/>
                <w:sz w:val="24"/>
                <w:highlight w:val="none"/>
                <w:lang w:bidi="ar"/>
              </w:rPr>
              <w:t>终点</w:t>
            </w:r>
          </w:p>
        </w:tc>
      </w:tr>
      <w:tr w14:paraId="27836BF6">
        <w:tblPrEx>
          <w:tblCellMar>
            <w:top w:w="0" w:type="dxa"/>
            <w:left w:w="108" w:type="dxa"/>
            <w:bottom w:w="0" w:type="dxa"/>
            <w:right w:w="108" w:type="dxa"/>
          </w:tblCellMar>
        </w:tblPrEx>
        <w:trPr>
          <w:trHeight w:val="0" w:hRule="atLeast"/>
          <w:jc w:val="center"/>
        </w:trPr>
        <w:tc>
          <w:tcPr>
            <w:tcW w:w="920" w:type="dxa"/>
            <w:tcBorders>
              <w:top w:val="single" w:color="000000" w:sz="4" w:space="0"/>
              <w:left w:val="single" w:color="000000" w:sz="4" w:space="0"/>
              <w:bottom w:val="single" w:color="000000" w:sz="4" w:space="0"/>
              <w:right w:val="single" w:color="000000" w:sz="4" w:space="0"/>
            </w:tcBorders>
            <w:vAlign w:val="center"/>
          </w:tcPr>
          <w:p w14:paraId="10E02DCC">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ascii="仿宋_GB2312" w:hAnsi="宋体" w:cs="宋体"/>
                <w:bCs/>
                <w:kern w:val="0"/>
                <w:sz w:val="24"/>
                <w:highlight w:val="none"/>
                <w:lang w:bidi="ar"/>
              </w:rPr>
              <w:t>1</w:t>
            </w:r>
          </w:p>
        </w:tc>
        <w:tc>
          <w:tcPr>
            <w:tcW w:w="2966" w:type="dxa"/>
            <w:tcBorders>
              <w:top w:val="single" w:color="000000" w:sz="4" w:space="0"/>
              <w:left w:val="single" w:color="000000" w:sz="4" w:space="0"/>
              <w:bottom w:val="single" w:color="000000" w:sz="4" w:space="0"/>
              <w:right w:val="single" w:color="000000" w:sz="4" w:space="0"/>
            </w:tcBorders>
            <w:vAlign w:val="center"/>
          </w:tcPr>
          <w:p w14:paraId="44A2A396">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房山线</w:t>
            </w:r>
          </w:p>
        </w:tc>
        <w:tc>
          <w:tcPr>
            <w:tcW w:w="1400" w:type="dxa"/>
            <w:tcBorders>
              <w:top w:val="single" w:color="000000" w:sz="4" w:space="0"/>
              <w:left w:val="single" w:color="000000" w:sz="4" w:space="0"/>
              <w:bottom w:val="single" w:color="000000" w:sz="4" w:space="0"/>
              <w:right w:val="single" w:color="000000" w:sz="4" w:space="0"/>
            </w:tcBorders>
            <w:vAlign w:val="center"/>
          </w:tcPr>
          <w:p w14:paraId="2F0B8B63">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阎村东站</w:t>
            </w:r>
          </w:p>
        </w:tc>
        <w:tc>
          <w:tcPr>
            <w:tcW w:w="3774" w:type="dxa"/>
            <w:tcBorders>
              <w:top w:val="single" w:color="000000" w:sz="4" w:space="0"/>
              <w:left w:val="single" w:color="000000" w:sz="4" w:space="0"/>
              <w:bottom w:val="single" w:color="000000" w:sz="4" w:space="0"/>
              <w:right w:val="single" w:color="000000" w:sz="4" w:space="0"/>
            </w:tcBorders>
            <w:vAlign w:val="center"/>
          </w:tcPr>
          <w:p w14:paraId="16B97861">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稻田站与大葆台站间房山区和丰台区界处</w:t>
            </w:r>
          </w:p>
        </w:tc>
      </w:tr>
      <w:tr w14:paraId="6A3BAF8C">
        <w:tblPrEx>
          <w:tblCellMar>
            <w:top w:w="0" w:type="dxa"/>
            <w:left w:w="108" w:type="dxa"/>
            <w:bottom w:w="0" w:type="dxa"/>
            <w:right w:w="108" w:type="dxa"/>
          </w:tblCellMar>
        </w:tblPrEx>
        <w:trPr>
          <w:trHeight w:val="0" w:hRule="atLeast"/>
          <w:jc w:val="center"/>
        </w:trPr>
        <w:tc>
          <w:tcPr>
            <w:tcW w:w="920" w:type="dxa"/>
            <w:tcBorders>
              <w:top w:val="single" w:color="000000" w:sz="4" w:space="0"/>
              <w:left w:val="single" w:color="000000" w:sz="4" w:space="0"/>
              <w:bottom w:val="single" w:color="000000" w:sz="4" w:space="0"/>
              <w:right w:val="single" w:color="000000" w:sz="4" w:space="0"/>
            </w:tcBorders>
            <w:vAlign w:val="center"/>
          </w:tcPr>
          <w:p w14:paraId="363B176E">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2</w:t>
            </w:r>
          </w:p>
        </w:tc>
        <w:tc>
          <w:tcPr>
            <w:tcW w:w="2966" w:type="dxa"/>
            <w:tcBorders>
              <w:top w:val="single" w:color="000000" w:sz="4" w:space="0"/>
              <w:left w:val="single" w:color="000000" w:sz="4" w:space="0"/>
              <w:bottom w:val="single" w:color="000000" w:sz="4" w:space="0"/>
              <w:right w:val="single" w:color="000000" w:sz="4" w:space="0"/>
            </w:tcBorders>
            <w:vAlign w:val="center"/>
          </w:tcPr>
          <w:p w14:paraId="3BAF7D36">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燕房线</w:t>
            </w:r>
          </w:p>
        </w:tc>
        <w:tc>
          <w:tcPr>
            <w:tcW w:w="1400" w:type="dxa"/>
            <w:tcBorders>
              <w:top w:val="single" w:color="000000" w:sz="4" w:space="0"/>
              <w:left w:val="single" w:color="000000" w:sz="4" w:space="0"/>
              <w:bottom w:val="single" w:color="000000" w:sz="4" w:space="0"/>
              <w:right w:val="single" w:color="000000" w:sz="4" w:space="0"/>
            </w:tcBorders>
            <w:vAlign w:val="center"/>
          </w:tcPr>
          <w:p w14:paraId="33687020">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阎村东站</w:t>
            </w:r>
          </w:p>
        </w:tc>
        <w:tc>
          <w:tcPr>
            <w:tcW w:w="3774" w:type="dxa"/>
            <w:tcBorders>
              <w:top w:val="single" w:color="000000" w:sz="4" w:space="0"/>
              <w:left w:val="single" w:color="000000" w:sz="4" w:space="0"/>
              <w:bottom w:val="single" w:color="000000" w:sz="4" w:space="0"/>
              <w:right w:val="single" w:color="000000" w:sz="4" w:space="0"/>
            </w:tcBorders>
            <w:vAlign w:val="center"/>
          </w:tcPr>
          <w:p w14:paraId="1B514E80">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燕山站</w:t>
            </w:r>
          </w:p>
        </w:tc>
      </w:tr>
    </w:tbl>
    <w:p w14:paraId="5BFC7B93">
      <w:pPr>
        <w:spacing w:before="156" w:beforeLines="50" w:after="156" w:afterLines="50" w:line="440" w:lineRule="exact"/>
        <w:rPr>
          <w:rFonts w:ascii="仿宋_GB2312" w:hAnsi="仿宋" w:cs="仿宋"/>
          <w:szCs w:val="32"/>
          <w:highlight w:val="none"/>
        </w:rPr>
      </w:pPr>
    </w:p>
    <w:p w14:paraId="76FCA445">
      <w:pPr>
        <w:rPr>
          <w:rFonts w:ascii="黑体" w:hAnsi="黑体" w:eastAsia="黑体" w:cs="仿宋"/>
          <w:szCs w:val="32"/>
          <w:highlight w:val="none"/>
        </w:rPr>
      </w:pPr>
      <w:r>
        <w:rPr>
          <w:rFonts w:hint="eastAsia" w:ascii="黑体" w:hAnsi="黑体" w:eastAsia="黑体" w:cs="仿宋"/>
          <w:szCs w:val="32"/>
          <w:highlight w:val="none"/>
        </w:rPr>
        <w:br w:type="page"/>
      </w:r>
    </w:p>
    <w:p w14:paraId="7CFCEF29">
      <w:pPr>
        <w:spacing w:line="600" w:lineRule="exact"/>
        <w:jc w:val="left"/>
        <w:outlineLvl w:val="0"/>
        <w:rPr>
          <w:rFonts w:ascii="黑体" w:hAnsi="黑体" w:eastAsia="黑体" w:cs="仿宋"/>
          <w:szCs w:val="32"/>
          <w:highlight w:val="none"/>
        </w:rPr>
      </w:pPr>
      <w:r>
        <w:rPr>
          <w:rFonts w:hint="eastAsia" w:ascii="黑体" w:hAnsi="黑体" w:eastAsia="黑体" w:cs="仿宋"/>
          <w:szCs w:val="32"/>
          <w:highlight w:val="none"/>
        </w:rPr>
        <w:t>附件3</w:t>
      </w:r>
    </w:p>
    <w:p w14:paraId="3ED338C5">
      <w:pPr>
        <w:spacing w:line="600" w:lineRule="exact"/>
        <w:jc w:val="center"/>
        <w:outlineLvl w:val="0"/>
        <w:rPr>
          <w:rFonts w:ascii="宋体" w:hAnsi="宋体" w:eastAsia="宋体" w:cs="宋体"/>
          <w:szCs w:val="28"/>
          <w:highlight w:val="none"/>
        </w:rPr>
      </w:pPr>
      <w:r>
        <w:rPr>
          <w:rFonts w:hint="eastAsia" w:ascii="方正小标宋简体" w:hAnsi="仿宋" w:eastAsia="方正小标宋简体" w:cs="仿宋"/>
          <w:szCs w:val="28"/>
          <w:highlight w:val="none"/>
        </w:rPr>
        <w:t xml:space="preserve">两侧划分4b类声环境功能区的铁路 </w:t>
      </w:r>
    </w:p>
    <w:tbl>
      <w:tblPr>
        <w:tblStyle w:val="21"/>
        <w:tblW w:w="9056" w:type="dxa"/>
        <w:jc w:val="center"/>
        <w:tblLayout w:type="autofit"/>
        <w:tblCellMar>
          <w:top w:w="0" w:type="dxa"/>
          <w:left w:w="108" w:type="dxa"/>
          <w:bottom w:w="0" w:type="dxa"/>
          <w:right w:w="108" w:type="dxa"/>
        </w:tblCellMar>
      </w:tblPr>
      <w:tblGrid>
        <w:gridCol w:w="781"/>
        <w:gridCol w:w="1888"/>
        <w:gridCol w:w="3461"/>
        <w:gridCol w:w="2926"/>
      </w:tblGrid>
      <w:tr w14:paraId="550C0658">
        <w:tblPrEx>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CBD088E">
            <w:pPr>
              <w:widowControl/>
              <w:snapToGrid w:val="0"/>
              <w:spacing w:line="240" w:lineRule="auto"/>
              <w:ind w:left="0" w:leftChars="0" w:right="0" w:rightChars="0" w:firstLine="0" w:firstLineChars="0"/>
              <w:jc w:val="center"/>
              <w:textAlignment w:val="bottom"/>
              <w:rPr>
                <w:rFonts w:ascii="仿宋_GB2312" w:hAnsi="宋体" w:cs="宋体"/>
                <w:b/>
                <w:bCs/>
                <w:kern w:val="0"/>
                <w:sz w:val="24"/>
                <w:highlight w:val="none"/>
                <w:lang w:bidi="ar"/>
              </w:rPr>
            </w:pPr>
            <w:r>
              <w:rPr>
                <w:rFonts w:hint="eastAsia" w:ascii="仿宋_GB2312" w:hAnsi="宋体" w:cs="宋体"/>
                <w:b/>
                <w:bCs/>
                <w:kern w:val="0"/>
                <w:sz w:val="24"/>
                <w:highlight w:val="none"/>
                <w:lang w:bidi="ar"/>
              </w:rPr>
              <w:t>序号</w:t>
            </w:r>
          </w:p>
        </w:tc>
        <w:tc>
          <w:tcPr>
            <w:tcW w:w="1888" w:type="dxa"/>
            <w:tcBorders>
              <w:top w:val="single" w:color="auto" w:sz="4" w:space="0"/>
              <w:left w:val="nil"/>
              <w:bottom w:val="single" w:color="auto" w:sz="4" w:space="0"/>
              <w:right w:val="single" w:color="auto" w:sz="4" w:space="0"/>
            </w:tcBorders>
            <w:shd w:val="clear" w:color="auto" w:fill="auto"/>
            <w:vAlign w:val="center"/>
          </w:tcPr>
          <w:p w14:paraId="144A6280">
            <w:pPr>
              <w:widowControl/>
              <w:snapToGrid w:val="0"/>
              <w:spacing w:line="240" w:lineRule="auto"/>
              <w:ind w:left="0" w:leftChars="0" w:right="0" w:rightChars="0" w:firstLine="0" w:firstLineChars="0"/>
              <w:jc w:val="center"/>
              <w:textAlignment w:val="bottom"/>
              <w:rPr>
                <w:rFonts w:ascii="仿宋_GB2312" w:hAnsi="宋体" w:cs="宋体"/>
                <w:b/>
                <w:bCs/>
                <w:kern w:val="0"/>
                <w:sz w:val="24"/>
                <w:highlight w:val="none"/>
                <w:lang w:bidi="ar"/>
              </w:rPr>
            </w:pPr>
            <w:r>
              <w:rPr>
                <w:rFonts w:hint="eastAsia" w:ascii="仿宋_GB2312" w:hAnsi="宋体" w:cs="宋体"/>
                <w:b/>
                <w:bCs/>
                <w:kern w:val="0"/>
                <w:sz w:val="24"/>
                <w:highlight w:val="none"/>
                <w:lang w:bidi="ar"/>
              </w:rPr>
              <w:t>铁路名称</w:t>
            </w:r>
          </w:p>
        </w:tc>
        <w:tc>
          <w:tcPr>
            <w:tcW w:w="3461" w:type="dxa"/>
            <w:tcBorders>
              <w:top w:val="single" w:color="auto" w:sz="4" w:space="0"/>
              <w:left w:val="nil"/>
              <w:bottom w:val="single" w:color="auto" w:sz="4" w:space="0"/>
              <w:right w:val="single" w:color="auto" w:sz="4" w:space="0"/>
            </w:tcBorders>
            <w:shd w:val="clear" w:color="auto" w:fill="auto"/>
            <w:vAlign w:val="center"/>
          </w:tcPr>
          <w:p w14:paraId="209BC17F">
            <w:pPr>
              <w:widowControl/>
              <w:snapToGrid w:val="0"/>
              <w:spacing w:line="240" w:lineRule="auto"/>
              <w:ind w:left="0" w:leftChars="0" w:right="0" w:rightChars="0" w:firstLine="0" w:firstLineChars="0"/>
              <w:jc w:val="center"/>
              <w:textAlignment w:val="bottom"/>
              <w:rPr>
                <w:rFonts w:ascii="仿宋_GB2312" w:hAnsi="宋体" w:cs="宋体"/>
                <w:b/>
                <w:bCs/>
                <w:kern w:val="0"/>
                <w:sz w:val="24"/>
                <w:highlight w:val="none"/>
                <w:lang w:bidi="ar"/>
              </w:rPr>
            </w:pPr>
            <w:r>
              <w:rPr>
                <w:rFonts w:hint="eastAsia" w:ascii="仿宋_GB2312" w:hAnsi="宋体" w:cs="宋体"/>
                <w:b/>
                <w:bCs/>
                <w:kern w:val="0"/>
                <w:sz w:val="24"/>
                <w:highlight w:val="none"/>
                <w:lang w:bidi="ar"/>
              </w:rPr>
              <w:t>起点</w:t>
            </w:r>
          </w:p>
        </w:tc>
        <w:tc>
          <w:tcPr>
            <w:tcW w:w="2925" w:type="dxa"/>
            <w:tcBorders>
              <w:top w:val="single" w:color="auto" w:sz="4" w:space="0"/>
              <w:left w:val="nil"/>
              <w:bottom w:val="single" w:color="auto" w:sz="4" w:space="0"/>
              <w:right w:val="single" w:color="auto" w:sz="4" w:space="0"/>
            </w:tcBorders>
            <w:shd w:val="clear" w:color="auto" w:fill="auto"/>
            <w:vAlign w:val="center"/>
          </w:tcPr>
          <w:p w14:paraId="29BF63A7">
            <w:pPr>
              <w:widowControl/>
              <w:snapToGrid w:val="0"/>
              <w:spacing w:line="240" w:lineRule="auto"/>
              <w:ind w:left="0" w:leftChars="0" w:right="0" w:rightChars="0" w:firstLine="0" w:firstLineChars="0"/>
              <w:jc w:val="center"/>
              <w:textAlignment w:val="bottom"/>
              <w:rPr>
                <w:rFonts w:ascii="仿宋_GB2312" w:hAnsi="宋体" w:cs="宋体"/>
                <w:b/>
                <w:bCs/>
                <w:kern w:val="0"/>
                <w:sz w:val="24"/>
                <w:highlight w:val="none"/>
                <w:lang w:bidi="ar"/>
              </w:rPr>
            </w:pPr>
            <w:r>
              <w:rPr>
                <w:rFonts w:hint="eastAsia" w:ascii="仿宋_GB2312" w:hAnsi="宋体" w:cs="宋体"/>
                <w:b/>
                <w:bCs/>
                <w:kern w:val="0"/>
                <w:sz w:val="24"/>
                <w:highlight w:val="none"/>
                <w:lang w:bidi="ar"/>
              </w:rPr>
              <w:t>终点</w:t>
            </w:r>
          </w:p>
        </w:tc>
      </w:tr>
      <w:tr w14:paraId="609F4D8A">
        <w:tblPrEx>
          <w:tblCellMar>
            <w:top w:w="0" w:type="dxa"/>
            <w:left w:w="108" w:type="dxa"/>
            <w:bottom w:w="0" w:type="dxa"/>
            <w:right w:w="108" w:type="dxa"/>
          </w:tblCellMar>
        </w:tblPrEx>
        <w:trPr>
          <w:trHeight w:val="0" w:hRule="atLeast"/>
          <w:jc w:val="center"/>
        </w:trPr>
        <w:tc>
          <w:tcPr>
            <w:tcW w:w="0" w:type="auto"/>
            <w:tcBorders>
              <w:top w:val="nil"/>
              <w:left w:val="single" w:color="auto" w:sz="4" w:space="0"/>
              <w:bottom w:val="single" w:color="auto" w:sz="4" w:space="0"/>
              <w:right w:val="single" w:color="auto" w:sz="4" w:space="0"/>
            </w:tcBorders>
            <w:shd w:val="clear" w:color="auto" w:fill="auto"/>
            <w:vAlign w:val="center"/>
          </w:tcPr>
          <w:p w14:paraId="43A89E72">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1</w:t>
            </w:r>
          </w:p>
        </w:tc>
        <w:tc>
          <w:tcPr>
            <w:tcW w:w="1888" w:type="dxa"/>
            <w:tcBorders>
              <w:top w:val="nil"/>
              <w:left w:val="nil"/>
              <w:bottom w:val="single" w:color="auto" w:sz="4" w:space="0"/>
              <w:right w:val="single" w:color="auto" w:sz="4" w:space="0"/>
            </w:tcBorders>
            <w:shd w:val="clear" w:color="auto" w:fill="auto"/>
            <w:vAlign w:val="center"/>
          </w:tcPr>
          <w:p w14:paraId="15FECD87">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京广高速铁路</w:t>
            </w:r>
          </w:p>
        </w:tc>
        <w:tc>
          <w:tcPr>
            <w:tcW w:w="3461" w:type="dxa"/>
            <w:tcBorders>
              <w:top w:val="nil"/>
              <w:left w:val="nil"/>
              <w:bottom w:val="single" w:color="auto" w:sz="4" w:space="0"/>
              <w:right w:val="single" w:color="auto" w:sz="4" w:space="0"/>
            </w:tcBorders>
            <w:shd w:val="clear" w:color="auto" w:fill="auto"/>
            <w:vAlign w:val="center"/>
          </w:tcPr>
          <w:p w14:paraId="04C21D98">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房山丰台区区界（九子河）</w:t>
            </w:r>
          </w:p>
        </w:tc>
        <w:tc>
          <w:tcPr>
            <w:tcW w:w="2925" w:type="dxa"/>
            <w:tcBorders>
              <w:top w:val="nil"/>
              <w:left w:val="nil"/>
              <w:bottom w:val="single" w:color="auto" w:sz="4" w:space="0"/>
              <w:right w:val="single" w:color="auto" w:sz="4" w:space="0"/>
            </w:tcBorders>
            <w:shd w:val="clear" w:color="auto" w:fill="auto"/>
            <w:vAlign w:val="center"/>
          </w:tcPr>
          <w:p w14:paraId="2563A122">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北京界（南白村南）</w:t>
            </w:r>
          </w:p>
        </w:tc>
      </w:tr>
      <w:tr w14:paraId="029B3ABA">
        <w:tblPrEx>
          <w:tblCellMar>
            <w:top w:w="0" w:type="dxa"/>
            <w:left w:w="108" w:type="dxa"/>
            <w:bottom w:w="0" w:type="dxa"/>
            <w:right w:w="108" w:type="dxa"/>
          </w:tblCellMar>
        </w:tblPrEx>
        <w:trPr>
          <w:trHeight w:val="0" w:hRule="atLeast"/>
          <w:jc w:val="center"/>
        </w:trPr>
        <w:tc>
          <w:tcPr>
            <w:tcW w:w="0" w:type="auto"/>
            <w:tcBorders>
              <w:top w:val="nil"/>
              <w:left w:val="single" w:color="auto" w:sz="4" w:space="0"/>
              <w:bottom w:val="single" w:color="auto" w:sz="4" w:space="0"/>
              <w:right w:val="single" w:color="auto" w:sz="4" w:space="0"/>
            </w:tcBorders>
            <w:shd w:val="clear" w:color="auto" w:fill="auto"/>
            <w:vAlign w:val="center"/>
          </w:tcPr>
          <w:p w14:paraId="06B2CBFE">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2</w:t>
            </w:r>
          </w:p>
        </w:tc>
        <w:tc>
          <w:tcPr>
            <w:tcW w:w="1888" w:type="dxa"/>
            <w:tcBorders>
              <w:top w:val="nil"/>
              <w:left w:val="nil"/>
              <w:bottom w:val="single" w:color="auto" w:sz="4" w:space="0"/>
              <w:right w:val="single" w:color="auto" w:sz="4" w:space="0"/>
            </w:tcBorders>
            <w:shd w:val="clear" w:color="auto" w:fill="auto"/>
            <w:vAlign w:val="center"/>
          </w:tcPr>
          <w:p w14:paraId="5AF3A943">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房山线</w:t>
            </w:r>
          </w:p>
        </w:tc>
        <w:tc>
          <w:tcPr>
            <w:tcW w:w="3461" w:type="dxa"/>
            <w:tcBorders>
              <w:top w:val="nil"/>
              <w:left w:val="nil"/>
              <w:bottom w:val="single" w:color="auto" w:sz="4" w:space="0"/>
              <w:right w:val="single" w:color="auto" w:sz="4" w:space="0"/>
            </w:tcBorders>
            <w:shd w:val="clear" w:color="auto" w:fill="auto"/>
            <w:noWrap/>
            <w:vAlign w:val="center"/>
          </w:tcPr>
          <w:p w14:paraId="0855B196">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石楼站</w:t>
            </w:r>
          </w:p>
        </w:tc>
        <w:tc>
          <w:tcPr>
            <w:tcW w:w="2925" w:type="dxa"/>
            <w:tcBorders>
              <w:top w:val="nil"/>
              <w:left w:val="nil"/>
              <w:bottom w:val="single" w:color="auto" w:sz="4" w:space="0"/>
              <w:right w:val="single" w:color="auto" w:sz="4" w:space="0"/>
            </w:tcBorders>
            <w:shd w:val="clear" w:color="auto" w:fill="auto"/>
            <w:vAlign w:val="center"/>
          </w:tcPr>
          <w:p w14:paraId="11A03F1E">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京原线</w:t>
            </w:r>
          </w:p>
        </w:tc>
      </w:tr>
      <w:tr w14:paraId="26E3F98D">
        <w:tblPrEx>
          <w:tblCellMar>
            <w:top w:w="0" w:type="dxa"/>
            <w:left w:w="108" w:type="dxa"/>
            <w:bottom w:w="0" w:type="dxa"/>
            <w:right w:w="108" w:type="dxa"/>
          </w:tblCellMar>
        </w:tblPrEx>
        <w:trPr>
          <w:trHeight w:val="0" w:hRule="atLeast"/>
          <w:jc w:val="center"/>
        </w:trPr>
        <w:tc>
          <w:tcPr>
            <w:tcW w:w="0" w:type="auto"/>
            <w:tcBorders>
              <w:top w:val="nil"/>
              <w:left w:val="single" w:color="auto" w:sz="4" w:space="0"/>
              <w:bottom w:val="single" w:color="auto" w:sz="4" w:space="0"/>
              <w:right w:val="single" w:color="auto" w:sz="4" w:space="0"/>
            </w:tcBorders>
            <w:shd w:val="clear" w:color="auto" w:fill="auto"/>
            <w:vAlign w:val="center"/>
          </w:tcPr>
          <w:p w14:paraId="1C93D27A">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3</w:t>
            </w:r>
          </w:p>
        </w:tc>
        <w:tc>
          <w:tcPr>
            <w:tcW w:w="1888" w:type="dxa"/>
            <w:tcBorders>
              <w:top w:val="nil"/>
              <w:left w:val="nil"/>
              <w:bottom w:val="single" w:color="auto" w:sz="4" w:space="0"/>
              <w:right w:val="single" w:color="auto" w:sz="4" w:space="0"/>
            </w:tcBorders>
            <w:shd w:val="clear" w:color="auto" w:fill="auto"/>
            <w:vAlign w:val="center"/>
          </w:tcPr>
          <w:p w14:paraId="1BDAB927">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京广线</w:t>
            </w:r>
          </w:p>
        </w:tc>
        <w:tc>
          <w:tcPr>
            <w:tcW w:w="3461" w:type="dxa"/>
            <w:tcBorders>
              <w:top w:val="nil"/>
              <w:left w:val="nil"/>
              <w:bottom w:val="single" w:color="auto" w:sz="4" w:space="0"/>
              <w:right w:val="single" w:color="auto" w:sz="4" w:space="0"/>
            </w:tcBorders>
            <w:shd w:val="clear" w:color="auto" w:fill="auto"/>
            <w:vAlign w:val="center"/>
          </w:tcPr>
          <w:p w14:paraId="634F9644">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房山丰台区区界</w:t>
            </w:r>
          </w:p>
          <w:p w14:paraId="149A4888">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（南岗洼古桥南）</w:t>
            </w:r>
          </w:p>
        </w:tc>
        <w:tc>
          <w:tcPr>
            <w:tcW w:w="2925" w:type="dxa"/>
            <w:tcBorders>
              <w:top w:val="nil"/>
              <w:left w:val="nil"/>
              <w:bottom w:val="single" w:color="auto" w:sz="4" w:space="0"/>
              <w:right w:val="single" w:color="auto" w:sz="4" w:space="0"/>
            </w:tcBorders>
            <w:shd w:val="clear" w:color="auto" w:fill="auto"/>
            <w:vAlign w:val="center"/>
          </w:tcPr>
          <w:p w14:paraId="19929747">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北京界</w:t>
            </w:r>
          </w:p>
          <w:p w14:paraId="64A207F9">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（琉璃河南站）</w:t>
            </w:r>
          </w:p>
        </w:tc>
      </w:tr>
      <w:tr w14:paraId="41C0930F">
        <w:tblPrEx>
          <w:tblCellMar>
            <w:top w:w="0" w:type="dxa"/>
            <w:left w:w="108" w:type="dxa"/>
            <w:bottom w:w="0" w:type="dxa"/>
            <w:right w:w="108" w:type="dxa"/>
          </w:tblCellMar>
        </w:tblPrEx>
        <w:trPr>
          <w:trHeight w:val="0" w:hRule="atLeast"/>
          <w:jc w:val="center"/>
        </w:trPr>
        <w:tc>
          <w:tcPr>
            <w:tcW w:w="0" w:type="auto"/>
            <w:tcBorders>
              <w:top w:val="nil"/>
              <w:left w:val="single" w:color="auto" w:sz="4" w:space="0"/>
              <w:bottom w:val="single" w:color="auto" w:sz="4" w:space="0"/>
              <w:right w:val="single" w:color="auto" w:sz="4" w:space="0"/>
            </w:tcBorders>
            <w:shd w:val="clear" w:color="auto" w:fill="auto"/>
            <w:vAlign w:val="center"/>
          </w:tcPr>
          <w:p w14:paraId="1624770B">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4</w:t>
            </w:r>
          </w:p>
        </w:tc>
        <w:tc>
          <w:tcPr>
            <w:tcW w:w="1888" w:type="dxa"/>
            <w:tcBorders>
              <w:top w:val="nil"/>
              <w:left w:val="nil"/>
              <w:bottom w:val="single" w:color="auto" w:sz="4" w:space="0"/>
              <w:right w:val="single" w:color="auto" w:sz="4" w:space="0"/>
            </w:tcBorders>
            <w:shd w:val="clear" w:color="auto" w:fill="auto"/>
            <w:vAlign w:val="center"/>
          </w:tcPr>
          <w:p w14:paraId="7CBA9812">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京原线</w:t>
            </w:r>
          </w:p>
        </w:tc>
        <w:tc>
          <w:tcPr>
            <w:tcW w:w="3461" w:type="dxa"/>
            <w:tcBorders>
              <w:top w:val="nil"/>
              <w:left w:val="nil"/>
              <w:bottom w:val="single" w:color="auto" w:sz="4" w:space="0"/>
              <w:right w:val="single" w:color="auto" w:sz="4" w:space="0"/>
            </w:tcBorders>
            <w:shd w:val="clear" w:color="auto" w:fill="auto"/>
            <w:vAlign w:val="center"/>
          </w:tcPr>
          <w:p w14:paraId="02EDC3A9">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房山丰台区区界</w:t>
            </w:r>
          </w:p>
          <w:p w14:paraId="2E751470">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（晓幼营村北）</w:t>
            </w:r>
          </w:p>
        </w:tc>
        <w:tc>
          <w:tcPr>
            <w:tcW w:w="2925" w:type="dxa"/>
            <w:tcBorders>
              <w:top w:val="nil"/>
              <w:left w:val="nil"/>
              <w:bottom w:val="single" w:color="auto" w:sz="4" w:space="0"/>
              <w:right w:val="single" w:color="auto" w:sz="4" w:space="0"/>
            </w:tcBorders>
            <w:shd w:val="clear" w:color="auto" w:fill="auto"/>
            <w:vAlign w:val="center"/>
          </w:tcPr>
          <w:p w14:paraId="7A8AD4E7">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北京界</w:t>
            </w:r>
          </w:p>
          <w:p w14:paraId="53A8FCE7">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（十渡仙西山风景区）</w:t>
            </w:r>
          </w:p>
        </w:tc>
      </w:tr>
      <w:tr w14:paraId="1235DBB0">
        <w:tblPrEx>
          <w:tblCellMar>
            <w:top w:w="0" w:type="dxa"/>
            <w:left w:w="108" w:type="dxa"/>
            <w:bottom w:w="0" w:type="dxa"/>
            <w:right w:w="108" w:type="dxa"/>
          </w:tblCellMar>
        </w:tblPrEx>
        <w:trPr>
          <w:trHeight w:val="0" w:hRule="atLeast"/>
          <w:jc w:val="center"/>
        </w:trPr>
        <w:tc>
          <w:tcPr>
            <w:tcW w:w="0" w:type="auto"/>
            <w:tcBorders>
              <w:top w:val="nil"/>
              <w:left w:val="single" w:color="auto" w:sz="4" w:space="0"/>
              <w:bottom w:val="single" w:color="auto" w:sz="4" w:space="0"/>
              <w:right w:val="single" w:color="auto" w:sz="4" w:space="0"/>
            </w:tcBorders>
            <w:shd w:val="clear" w:color="auto" w:fill="auto"/>
            <w:vAlign w:val="center"/>
          </w:tcPr>
          <w:p w14:paraId="0C2B7C23">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5</w:t>
            </w:r>
          </w:p>
        </w:tc>
        <w:tc>
          <w:tcPr>
            <w:tcW w:w="1888" w:type="dxa"/>
            <w:tcBorders>
              <w:top w:val="nil"/>
              <w:left w:val="nil"/>
              <w:bottom w:val="single" w:color="auto" w:sz="4" w:space="0"/>
              <w:right w:val="single" w:color="auto" w:sz="4" w:space="0"/>
            </w:tcBorders>
            <w:shd w:val="clear" w:color="auto" w:fill="auto"/>
            <w:vAlign w:val="center"/>
          </w:tcPr>
          <w:p w14:paraId="72845B30">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良陈线</w:t>
            </w:r>
          </w:p>
        </w:tc>
        <w:tc>
          <w:tcPr>
            <w:tcW w:w="3461" w:type="dxa"/>
            <w:tcBorders>
              <w:top w:val="nil"/>
              <w:left w:val="nil"/>
              <w:bottom w:val="single" w:color="auto" w:sz="4" w:space="0"/>
              <w:right w:val="single" w:color="auto" w:sz="4" w:space="0"/>
            </w:tcBorders>
            <w:shd w:val="clear" w:color="auto" w:fill="auto"/>
            <w:vAlign w:val="center"/>
          </w:tcPr>
          <w:p w14:paraId="648A8320">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京广线（良乡站）</w:t>
            </w:r>
          </w:p>
        </w:tc>
        <w:tc>
          <w:tcPr>
            <w:tcW w:w="2925" w:type="dxa"/>
            <w:tcBorders>
              <w:top w:val="nil"/>
              <w:left w:val="nil"/>
              <w:bottom w:val="single" w:color="auto" w:sz="4" w:space="0"/>
              <w:right w:val="single" w:color="auto" w:sz="4" w:space="0"/>
            </w:tcBorders>
            <w:shd w:val="clear" w:color="auto" w:fill="auto"/>
            <w:vAlign w:val="center"/>
          </w:tcPr>
          <w:p w14:paraId="5BCED267">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陈家坟站</w:t>
            </w:r>
          </w:p>
        </w:tc>
      </w:tr>
      <w:tr w14:paraId="6D3A5AC2">
        <w:tblPrEx>
          <w:tblCellMar>
            <w:top w:w="0" w:type="dxa"/>
            <w:left w:w="108" w:type="dxa"/>
            <w:bottom w:w="0" w:type="dxa"/>
            <w:right w:w="108" w:type="dxa"/>
          </w:tblCellMar>
        </w:tblPrEx>
        <w:trPr>
          <w:trHeight w:val="0" w:hRule="atLeast"/>
          <w:jc w:val="center"/>
        </w:trPr>
        <w:tc>
          <w:tcPr>
            <w:tcW w:w="0" w:type="auto"/>
            <w:tcBorders>
              <w:top w:val="nil"/>
              <w:left w:val="single" w:color="auto" w:sz="4" w:space="0"/>
              <w:bottom w:val="single" w:color="auto" w:sz="4" w:space="0"/>
              <w:right w:val="single" w:color="auto" w:sz="4" w:space="0"/>
            </w:tcBorders>
            <w:shd w:val="clear" w:color="auto" w:fill="auto"/>
            <w:vAlign w:val="center"/>
          </w:tcPr>
          <w:p w14:paraId="6AFE66E5">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6</w:t>
            </w:r>
          </w:p>
        </w:tc>
        <w:tc>
          <w:tcPr>
            <w:tcW w:w="1888" w:type="dxa"/>
            <w:tcBorders>
              <w:top w:val="nil"/>
              <w:left w:val="nil"/>
              <w:bottom w:val="single" w:color="auto" w:sz="4" w:space="0"/>
              <w:right w:val="single" w:color="auto" w:sz="4" w:space="0"/>
            </w:tcBorders>
            <w:shd w:val="clear" w:color="auto" w:fill="auto"/>
            <w:vAlign w:val="center"/>
          </w:tcPr>
          <w:p w14:paraId="36058397">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琉周支线</w:t>
            </w:r>
          </w:p>
        </w:tc>
        <w:tc>
          <w:tcPr>
            <w:tcW w:w="3461" w:type="dxa"/>
            <w:tcBorders>
              <w:top w:val="nil"/>
              <w:left w:val="nil"/>
              <w:bottom w:val="single" w:color="auto" w:sz="4" w:space="0"/>
              <w:right w:val="single" w:color="auto" w:sz="4" w:space="0"/>
            </w:tcBorders>
            <w:shd w:val="clear" w:color="auto" w:fill="auto"/>
            <w:vAlign w:val="center"/>
          </w:tcPr>
          <w:p w14:paraId="4E3E4335">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周口店站</w:t>
            </w:r>
          </w:p>
        </w:tc>
        <w:tc>
          <w:tcPr>
            <w:tcW w:w="2925" w:type="dxa"/>
            <w:tcBorders>
              <w:top w:val="nil"/>
              <w:left w:val="nil"/>
              <w:bottom w:val="single" w:color="auto" w:sz="4" w:space="0"/>
              <w:right w:val="single" w:color="auto" w:sz="4" w:space="0"/>
            </w:tcBorders>
            <w:shd w:val="clear" w:color="auto" w:fill="auto"/>
            <w:vAlign w:val="center"/>
          </w:tcPr>
          <w:p w14:paraId="34FDA25F">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京广线（琉璃河站）</w:t>
            </w:r>
          </w:p>
        </w:tc>
      </w:tr>
      <w:tr w14:paraId="77A047D9">
        <w:tblPrEx>
          <w:tblCellMar>
            <w:top w:w="0" w:type="dxa"/>
            <w:left w:w="108" w:type="dxa"/>
            <w:bottom w:w="0" w:type="dxa"/>
            <w:right w:w="108" w:type="dxa"/>
          </w:tblCellMar>
        </w:tblPrEx>
        <w:trPr>
          <w:trHeight w:val="0" w:hRule="atLeast"/>
          <w:jc w:val="center"/>
        </w:trPr>
        <w:tc>
          <w:tcPr>
            <w:tcW w:w="0" w:type="auto"/>
            <w:tcBorders>
              <w:top w:val="nil"/>
              <w:left w:val="single" w:color="auto" w:sz="4" w:space="0"/>
              <w:bottom w:val="single" w:color="auto" w:sz="4" w:space="0"/>
              <w:right w:val="single" w:color="auto" w:sz="4" w:space="0"/>
            </w:tcBorders>
            <w:shd w:val="clear" w:color="auto" w:fill="auto"/>
            <w:vAlign w:val="center"/>
          </w:tcPr>
          <w:p w14:paraId="220FC559">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7</w:t>
            </w:r>
          </w:p>
        </w:tc>
        <w:tc>
          <w:tcPr>
            <w:tcW w:w="1888" w:type="dxa"/>
            <w:tcBorders>
              <w:top w:val="nil"/>
              <w:left w:val="nil"/>
              <w:bottom w:val="single" w:color="auto" w:sz="4" w:space="0"/>
              <w:right w:val="single" w:color="auto" w:sz="4" w:space="0"/>
            </w:tcBorders>
            <w:shd w:val="clear" w:color="auto" w:fill="auto"/>
            <w:noWrap/>
            <w:vAlign w:val="center"/>
          </w:tcPr>
          <w:p w14:paraId="0DCD602E">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周良联络线</w:t>
            </w:r>
          </w:p>
        </w:tc>
        <w:tc>
          <w:tcPr>
            <w:tcW w:w="3461" w:type="dxa"/>
            <w:tcBorders>
              <w:top w:val="nil"/>
              <w:left w:val="nil"/>
              <w:bottom w:val="single" w:color="auto" w:sz="4" w:space="0"/>
              <w:right w:val="single" w:color="auto" w:sz="4" w:space="0"/>
            </w:tcBorders>
            <w:shd w:val="clear" w:color="auto" w:fill="auto"/>
            <w:noWrap/>
            <w:vAlign w:val="center"/>
          </w:tcPr>
          <w:p w14:paraId="2820490E">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琉周支线（周口店站）</w:t>
            </w:r>
          </w:p>
        </w:tc>
        <w:tc>
          <w:tcPr>
            <w:tcW w:w="2925" w:type="dxa"/>
            <w:tcBorders>
              <w:top w:val="nil"/>
              <w:left w:val="nil"/>
              <w:bottom w:val="single" w:color="auto" w:sz="4" w:space="0"/>
              <w:right w:val="single" w:color="auto" w:sz="4" w:space="0"/>
            </w:tcBorders>
            <w:shd w:val="clear" w:color="auto" w:fill="auto"/>
            <w:noWrap/>
            <w:vAlign w:val="center"/>
          </w:tcPr>
          <w:p w14:paraId="0A6CFB56">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京原线（良各庄站）</w:t>
            </w:r>
          </w:p>
        </w:tc>
      </w:tr>
      <w:tr w14:paraId="08F633D9">
        <w:tblPrEx>
          <w:tblCellMar>
            <w:top w:w="0" w:type="dxa"/>
            <w:left w:w="108" w:type="dxa"/>
            <w:bottom w:w="0" w:type="dxa"/>
            <w:right w:w="108" w:type="dxa"/>
          </w:tblCellMar>
        </w:tblPrEx>
        <w:trPr>
          <w:trHeight w:val="0" w:hRule="atLeast"/>
          <w:jc w:val="center"/>
        </w:trPr>
        <w:tc>
          <w:tcPr>
            <w:tcW w:w="781" w:type="dxa"/>
            <w:tcBorders>
              <w:top w:val="nil"/>
              <w:left w:val="single" w:color="auto" w:sz="4" w:space="0"/>
              <w:bottom w:val="single" w:color="auto" w:sz="4" w:space="0"/>
              <w:right w:val="single" w:color="auto" w:sz="4" w:space="0"/>
            </w:tcBorders>
            <w:shd w:val="clear" w:color="auto" w:fill="auto"/>
            <w:vAlign w:val="center"/>
          </w:tcPr>
          <w:p w14:paraId="028F3A64">
            <w:pPr>
              <w:widowControl/>
              <w:snapToGrid w:val="0"/>
              <w:spacing w:line="240" w:lineRule="auto"/>
              <w:ind w:left="0" w:leftChars="0" w:right="0" w:rightChars="0" w:firstLine="0" w:firstLineChars="0"/>
              <w:jc w:val="center"/>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8</w:t>
            </w:r>
          </w:p>
        </w:tc>
        <w:tc>
          <w:tcPr>
            <w:tcW w:w="1888" w:type="dxa"/>
            <w:tcBorders>
              <w:top w:val="nil"/>
              <w:left w:val="nil"/>
              <w:bottom w:val="single" w:color="auto" w:sz="4" w:space="0"/>
              <w:right w:val="single" w:color="auto" w:sz="4" w:space="0"/>
            </w:tcBorders>
            <w:shd w:val="clear" w:color="auto" w:fill="auto"/>
            <w:noWrap/>
            <w:vAlign w:val="center"/>
          </w:tcPr>
          <w:p w14:paraId="19016F22">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周琉联络线</w:t>
            </w:r>
          </w:p>
        </w:tc>
        <w:tc>
          <w:tcPr>
            <w:tcW w:w="3461" w:type="dxa"/>
            <w:tcBorders>
              <w:top w:val="nil"/>
              <w:left w:val="nil"/>
              <w:bottom w:val="single" w:color="auto" w:sz="4" w:space="0"/>
              <w:right w:val="single" w:color="auto" w:sz="4" w:space="0"/>
            </w:tcBorders>
            <w:shd w:val="clear" w:color="auto" w:fill="auto"/>
            <w:noWrap/>
            <w:vAlign w:val="center"/>
          </w:tcPr>
          <w:p w14:paraId="38277337">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琉周支线</w:t>
            </w:r>
          </w:p>
        </w:tc>
        <w:tc>
          <w:tcPr>
            <w:tcW w:w="2925" w:type="dxa"/>
            <w:tcBorders>
              <w:top w:val="nil"/>
              <w:left w:val="nil"/>
              <w:bottom w:val="single" w:color="auto" w:sz="4" w:space="0"/>
              <w:right w:val="single" w:color="auto" w:sz="4" w:space="0"/>
            </w:tcBorders>
            <w:shd w:val="clear" w:color="auto" w:fill="auto"/>
            <w:noWrap/>
            <w:vAlign w:val="center"/>
          </w:tcPr>
          <w:p w14:paraId="3F18D746">
            <w:pPr>
              <w:widowControl/>
              <w:snapToGrid w:val="0"/>
              <w:spacing w:line="240" w:lineRule="auto"/>
              <w:ind w:left="0" w:leftChars="0" w:right="0" w:rightChars="0" w:firstLine="0" w:firstLineChars="0"/>
              <w:jc w:val="left"/>
              <w:textAlignment w:val="bottom"/>
              <w:rPr>
                <w:rFonts w:ascii="仿宋_GB2312" w:hAnsi="宋体" w:cs="宋体"/>
                <w:bCs/>
                <w:kern w:val="0"/>
                <w:sz w:val="24"/>
                <w:highlight w:val="none"/>
                <w:lang w:bidi="ar"/>
              </w:rPr>
            </w:pPr>
            <w:r>
              <w:rPr>
                <w:rFonts w:hint="eastAsia" w:ascii="仿宋_GB2312" w:hAnsi="宋体" w:cs="宋体"/>
                <w:bCs/>
                <w:kern w:val="0"/>
                <w:sz w:val="24"/>
                <w:highlight w:val="none"/>
                <w:lang w:bidi="ar"/>
              </w:rPr>
              <w:t>京广线（琉璃河南站）</w:t>
            </w:r>
          </w:p>
        </w:tc>
      </w:tr>
    </w:tbl>
    <w:p w14:paraId="3807BF4A">
      <w:pPr>
        <w:tabs>
          <w:tab w:val="left" w:pos="7526"/>
        </w:tabs>
        <w:adjustRightInd w:val="0"/>
        <w:snapToGrid w:val="0"/>
        <w:spacing w:before="312" w:beforeLines="100" w:line="580" w:lineRule="exact"/>
        <w:rPr>
          <w:rFonts w:ascii="方正小标宋简体" w:eastAsia="方正小标宋简体"/>
          <w:bCs/>
          <w:color w:val="000000"/>
          <w:szCs w:val="32"/>
          <w:highlight w:val="none"/>
        </w:rPr>
      </w:pPr>
    </w:p>
    <w:p w14:paraId="0B3DE9A3">
      <w:pPr>
        <w:spacing w:line="600" w:lineRule="exact"/>
        <w:jc w:val="left"/>
        <w:outlineLvl w:val="0"/>
        <w:rPr>
          <w:rFonts w:hint="eastAsia" w:ascii="黑体" w:hAnsi="黑体" w:eastAsia="黑体" w:cs="仿宋"/>
          <w:szCs w:val="32"/>
          <w:highlight w:val="none"/>
        </w:rPr>
      </w:pPr>
    </w:p>
    <w:p w14:paraId="57E95E30">
      <w:pPr>
        <w:spacing w:line="600" w:lineRule="exact"/>
        <w:jc w:val="left"/>
        <w:outlineLvl w:val="0"/>
        <w:rPr>
          <w:rFonts w:hint="eastAsia" w:ascii="黑体" w:hAnsi="黑体" w:eastAsia="黑体" w:cs="仿宋"/>
          <w:szCs w:val="32"/>
          <w:highlight w:val="none"/>
        </w:rPr>
      </w:pPr>
    </w:p>
    <w:p w14:paraId="421F68C4">
      <w:pPr>
        <w:spacing w:line="600" w:lineRule="exact"/>
        <w:jc w:val="left"/>
        <w:outlineLvl w:val="0"/>
        <w:rPr>
          <w:rFonts w:hint="eastAsia" w:ascii="黑体" w:hAnsi="黑体" w:eastAsia="黑体" w:cs="仿宋"/>
          <w:szCs w:val="32"/>
          <w:highlight w:val="none"/>
        </w:rPr>
      </w:pPr>
    </w:p>
    <w:p w14:paraId="064E65BA">
      <w:pPr>
        <w:spacing w:line="600" w:lineRule="exact"/>
        <w:jc w:val="left"/>
        <w:outlineLvl w:val="0"/>
        <w:rPr>
          <w:rFonts w:hint="eastAsia" w:ascii="黑体" w:hAnsi="黑体" w:eastAsia="黑体" w:cs="仿宋"/>
          <w:szCs w:val="32"/>
          <w:highlight w:val="none"/>
        </w:rPr>
      </w:pPr>
    </w:p>
    <w:p w14:paraId="5F315E82">
      <w:pPr>
        <w:spacing w:line="600" w:lineRule="exact"/>
        <w:jc w:val="left"/>
        <w:outlineLvl w:val="0"/>
        <w:rPr>
          <w:rFonts w:hint="eastAsia" w:ascii="黑体" w:hAnsi="黑体" w:eastAsia="黑体" w:cs="仿宋"/>
          <w:szCs w:val="32"/>
          <w:highlight w:val="none"/>
        </w:rPr>
      </w:pPr>
    </w:p>
    <w:p w14:paraId="77F1CE5B">
      <w:pPr>
        <w:spacing w:line="600" w:lineRule="exact"/>
        <w:jc w:val="left"/>
        <w:outlineLvl w:val="0"/>
        <w:rPr>
          <w:rFonts w:hint="eastAsia" w:ascii="黑体" w:hAnsi="黑体" w:eastAsia="黑体" w:cs="仿宋"/>
          <w:szCs w:val="32"/>
          <w:highlight w:val="none"/>
        </w:rPr>
      </w:pPr>
    </w:p>
    <w:p w14:paraId="37E6EB76">
      <w:pPr>
        <w:spacing w:line="600" w:lineRule="exact"/>
        <w:jc w:val="left"/>
        <w:outlineLvl w:val="0"/>
        <w:rPr>
          <w:rFonts w:hint="eastAsia" w:ascii="黑体" w:hAnsi="黑体" w:eastAsia="黑体" w:cs="仿宋"/>
          <w:szCs w:val="32"/>
          <w:highlight w:val="none"/>
        </w:rPr>
      </w:pPr>
    </w:p>
    <w:p w14:paraId="246AC9B8">
      <w:pPr>
        <w:spacing w:line="600" w:lineRule="exact"/>
        <w:jc w:val="left"/>
        <w:outlineLvl w:val="0"/>
        <w:rPr>
          <w:rFonts w:hint="eastAsia" w:ascii="黑体" w:hAnsi="黑体" w:eastAsia="黑体" w:cs="仿宋"/>
          <w:szCs w:val="32"/>
          <w:highlight w:val="none"/>
        </w:rPr>
      </w:pPr>
    </w:p>
    <w:p w14:paraId="6E56A235">
      <w:pPr>
        <w:spacing w:line="600" w:lineRule="exact"/>
        <w:jc w:val="left"/>
        <w:outlineLvl w:val="0"/>
        <w:rPr>
          <w:rFonts w:hint="eastAsia" w:ascii="黑体" w:hAnsi="黑体" w:eastAsia="黑体" w:cs="仿宋"/>
          <w:szCs w:val="32"/>
          <w:highlight w:val="none"/>
        </w:rPr>
      </w:pPr>
    </w:p>
    <w:p w14:paraId="6255EB3D">
      <w:pPr>
        <w:spacing w:line="600" w:lineRule="exact"/>
        <w:jc w:val="left"/>
        <w:outlineLvl w:val="0"/>
        <w:rPr>
          <w:rFonts w:hint="eastAsia" w:ascii="黑体" w:hAnsi="黑体" w:eastAsia="黑体" w:cs="仿宋"/>
          <w:szCs w:val="32"/>
          <w:highlight w:val="none"/>
        </w:rPr>
      </w:pPr>
    </w:p>
    <w:p w14:paraId="7CEE6235">
      <w:pPr>
        <w:spacing w:line="600" w:lineRule="exact"/>
        <w:jc w:val="left"/>
        <w:outlineLvl w:val="0"/>
        <w:rPr>
          <w:rFonts w:hint="eastAsia" w:ascii="黑体" w:hAnsi="黑体" w:eastAsia="黑体" w:cs="仿宋"/>
          <w:szCs w:val="32"/>
          <w:highlight w:val="none"/>
        </w:rPr>
      </w:pPr>
    </w:p>
    <w:p w14:paraId="4D2A5681">
      <w:pPr>
        <w:spacing w:line="600" w:lineRule="exact"/>
        <w:jc w:val="left"/>
        <w:outlineLvl w:val="0"/>
        <w:rPr>
          <w:rFonts w:ascii="黑体" w:hAnsi="黑体" w:eastAsia="黑体" w:cs="仿宋"/>
          <w:szCs w:val="32"/>
          <w:highlight w:val="none"/>
        </w:rPr>
      </w:pPr>
      <w:r>
        <w:rPr>
          <w:rFonts w:hint="eastAsia" w:ascii="黑体" w:hAnsi="黑体" w:eastAsia="黑体" w:cs="仿宋"/>
          <w:szCs w:val="32"/>
          <w:highlight w:val="none"/>
        </w:rPr>
        <w:t xml:space="preserve">附件4 </w:t>
      </w:r>
    </w:p>
    <w:p w14:paraId="00473760">
      <w:pPr>
        <w:jc w:val="center"/>
        <w:rPr>
          <w:rFonts w:hint="eastAsia" w:ascii="方正小标宋简体" w:hAnsi="仿宋" w:eastAsia="方正小标宋简体" w:cs="仿宋"/>
          <w:szCs w:val="28"/>
          <w:highlight w:val="none"/>
        </w:rPr>
      </w:pPr>
      <w:r>
        <w:rPr>
          <w:rFonts w:hint="eastAsia" w:ascii="方正小标宋简体" w:hAnsi="仿宋" w:eastAsia="方正小标宋简体" w:cs="仿宋"/>
          <w:szCs w:val="28"/>
          <w:highlight w:val="none"/>
        </w:rPr>
        <w:t>房山区声环境功能区划图</w:t>
      </w:r>
    </w:p>
    <w:p w14:paraId="38CA31F0">
      <w:pPr>
        <w:jc w:val="center"/>
        <w:rPr>
          <w:rFonts w:hint="eastAsia" w:ascii="方正小标宋简体" w:hAnsi="仿宋" w:eastAsia="方正小标宋简体" w:cs="仿宋"/>
          <w:szCs w:val="28"/>
          <w:highlight w:val="none"/>
        </w:rPr>
      </w:pPr>
      <w:r>
        <w:rPr>
          <w:rFonts w:hint="eastAsia" w:ascii="方正小标宋简体" w:hAnsi="仿宋" w:eastAsia="方正小标宋简体" w:cs="仿宋"/>
          <w:szCs w:val="28"/>
          <w:highlight w:val="none"/>
        </w:rPr>
        <w:drawing>
          <wp:anchor distT="0" distB="0" distL="114300" distR="114300" simplePos="0" relativeHeight="251659264" behindDoc="0" locked="0" layoutInCell="1" allowOverlap="1">
            <wp:simplePos x="0" y="0"/>
            <wp:positionH relativeFrom="column">
              <wp:posOffset>-40640</wp:posOffset>
            </wp:positionH>
            <wp:positionV relativeFrom="paragraph">
              <wp:posOffset>243840</wp:posOffset>
            </wp:positionV>
            <wp:extent cx="5602605" cy="3960495"/>
            <wp:effectExtent l="0" t="0" r="5715" b="1905"/>
            <wp:wrapTopAndBottom/>
            <wp:docPr id="3" name="图片 3" descr="8252a122ac0b9e1ea13bbeb6c2104a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252a122ac0b9e1ea13bbeb6c2104a3c"/>
                    <pic:cNvPicPr>
                      <a:picLocks noChangeAspect="1"/>
                    </pic:cNvPicPr>
                  </pic:nvPicPr>
                  <pic:blipFill>
                    <a:blip r:embed="rId12"/>
                    <a:stretch>
                      <a:fillRect/>
                    </a:stretch>
                  </pic:blipFill>
                  <pic:spPr>
                    <a:xfrm>
                      <a:off x="0" y="0"/>
                      <a:ext cx="5602605" cy="3960495"/>
                    </a:xfrm>
                    <a:prstGeom prst="rect">
                      <a:avLst/>
                    </a:prstGeom>
                  </pic:spPr>
                </pic:pic>
              </a:graphicData>
            </a:graphic>
          </wp:anchor>
        </w:drawing>
      </w: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A32DE0-2862-4FAB-9886-DAF79DC9822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F431A1EA-F901-4CFF-9485-6089CF7070D0}"/>
  </w:font>
  <w:font w:name="微软雅黑">
    <w:panose1 w:val="020B0503020204020204"/>
    <w:charset w:val="86"/>
    <w:family w:val="swiss"/>
    <w:pitch w:val="default"/>
    <w:sig w:usb0="80000287" w:usb1="280F3C52" w:usb2="00000016" w:usb3="00000000" w:csb0="0004001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embedRegular r:id="rId3" w:fontKey="{4C036D10-5FAE-4686-A494-2CCBBE6DC94C}"/>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swiss"/>
    <w:pitch w:val="default"/>
    <w:sig w:usb0="00000001" w:usb1="080E0000" w:usb2="00000000" w:usb3="00000000" w:csb0="00040000" w:csb1="00000000"/>
    <w:embedRegular r:id="rId4" w:fontKey="{72FA68B4-92CE-43D6-AA0C-3C535FC8E5A4}"/>
  </w:font>
  <w:font w:name="方正小标宋_GBK">
    <w:panose1 w:val="02000000000000000000"/>
    <w:charset w:val="86"/>
    <w:family w:val="auto"/>
    <w:pitch w:val="default"/>
    <w:sig w:usb0="A00002BF" w:usb1="38CF7CFA" w:usb2="00082016" w:usb3="00000000" w:csb0="00040001" w:csb1="00000000"/>
    <w:embedRegular r:id="rId5" w:fontKey="{4B9B0469-D1DA-4EF8-9789-2A15CBFD0958}"/>
  </w:font>
  <w:font w:name="楷体_GB2312">
    <w:panose1 w:val="02010609030101010101"/>
    <w:charset w:val="86"/>
    <w:family w:val="auto"/>
    <w:pitch w:val="default"/>
    <w:sig w:usb0="00000001" w:usb1="080E0000" w:usb2="00000000" w:usb3="00000000" w:csb0="00040000" w:csb1="00000000"/>
    <w:embedRegular r:id="rId6" w:fontKey="{A6849ED0-F7E5-48E9-93D9-303F071C76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DF1E3">
    <w:pPr>
      <w:pStyle w:val="12"/>
      <w:ind w:firstLine="360"/>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asciiTheme="minorEastAsia" w:hAnsiTheme="minorEastAsia" w:eastAsiaTheme="minorEastAsia" w:cstheme="minorEastAsia"/>
                              <w:sz w:val="28"/>
                              <w:szCs w:val="28"/>
                            </w:rPr>
                            <w:id w:val="147468834"/>
                          </w:sdtPr>
                          <w:sdtEndPr>
                            <w:rPr>
                              <w:rFonts w:hint="eastAsia" w:asciiTheme="minorEastAsia" w:hAnsiTheme="minorEastAsia" w:eastAsiaTheme="minorEastAsia" w:cstheme="minorEastAsia"/>
                              <w:sz w:val="28"/>
                              <w:szCs w:val="28"/>
                            </w:rPr>
                          </w:sdtEndPr>
                          <w:sdtContent>
                            <w:p w14:paraId="739A7C94">
                              <w:pPr>
                                <w:pStyle w:val="12"/>
                                <w:ind w:firstLine="560"/>
                                <w:jc w:val="cente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lang w:val="zh-CN"/>
                                </w:rPr>
                                <w:t>-</w:t>
                              </w:r>
                              <w:r>
                                <w:rPr>
                                  <w:rFonts w:asciiTheme="minorEastAsia" w:hAnsiTheme="minorEastAsia" w:eastAsiaTheme="minorEastAsia" w:cstheme="minorEastAsia"/>
                                  <w:sz w:val="28"/>
                                  <w:szCs w:val="28"/>
                                </w:rPr>
                                <w:t xml:space="preserve"> 19 -</w:t>
                              </w:r>
                              <w:r>
                                <w:rPr>
                                  <w:rFonts w:hint="eastAsia" w:asciiTheme="minorEastAsia" w:hAnsiTheme="minorEastAsia" w:eastAsiaTheme="minorEastAsia" w:cstheme="minorEastAsia"/>
                                  <w:sz w:val="28"/>
                                  <w:szCs w:val="28"/>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sdt>
                    <w:sdtPr>
                      <w:rPr>
                        <w:rFonts w:hint="eastAsia" w:asciiTheme="minorEastAsia" w:hAnsiTheme="minorEastAsia" w:eastAsiaTheme="minorEastAsia" w:cstheme="minorEastAsia"/>
                        <w:sz w:val="28"/>
                        <w:szCs w:val="28"/>
                      </w:rPr>
                      <w:id w:val="147468834"/>
                    </w:sdtPr>
                    <w:sdtEndPr>
                      <w:rPr>
                        <w:rFonts w:hint="eastAsia" w:asciiTheme="minorEastAsia" w:hAnsiTheme="minorEastAsia" w:eastAsiaTheme="minorEastAsia" w:cstheme="minorEastAsia"/>
                        <w:sz w:val="28"/>
                        <w:szCs w:val="28"/>
                      </w:rPr>
                    </w:sdtEndPr>
                    <w:sdtContent>
                      <w:p w14:paraId="739A7C94">
                        <w:pPr>
                          <w:pStyle w:val="12"/>
                          <w:ind w:firstLine="560"/>
                          <w:jc w:val="cente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lang w:val="zh-CN"/>
                          </w:rPr>
                          <w:t>-</w:t>
                        </w:r>
                        <w:r>
                          <w:rPr>
                            <w:rFonts w:asciiTheme="minorEastAsia" w:hAnsiTheme="minorEastAsia" w:eastAsiaTheme="minorEastAsia" w:cstheme="minorEastAsia"/>
                            <w:sz w:val="28"/>
                            <w:szCs w:val="28"/>
                          </w:rPr>
                          <w:t xml:space="preserve"> 19 -</w:t>
                        </w:r>
                        <w:r>
                          <w:rPr>
                            <w:rFonts w:hint="eastAsia" w:asciiTheme="minorEastAsia" w:hAnsiTheme="minorEastAsia" w:eastAsiaTheme="minorEastAsia" w:cstheme="minorEastAsia"/>
                            <w:sz w:val="28"/>
                            <w:szCs w:val="28"/>
                          </w:rPr>
                          <w:fldChar w:fldCharType="end"/>
                        </w:r>
                      </w:p>
                    </w:sdtContent>
                  </w:sdt>
                </w:txbxContent>
              </v:textbox>
            </v:shape>
          </w:pict>
        </mc:Fallback>
      </mc:AlternateContent>
    </w:r>
  </w:p>
  <w:p w14:paraId="77DE9EB7">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AEE82">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0ED36">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B73FA">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8989D">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1B991">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C66587"/>
    <w:multiLevelType w:val="multilevel"/>
    <w:tmpl w:val="6EC66587"/>
    <w:lvl w:ilvl="0" w:tentative="0">
      <w:start w:val="1"/>
      <w:numFmt w:val="none"/>
      <w:lvlText w:val="一"/>
      <w:lvlJc w:val="left"/>
      <w:pPr>
        <w:tabs>
          <w:tab w:val="left" w:pos="360"/>
        </w:tabs>
        <w:ind w:left="0" w:firstLine="0"/>
      </w:pPr>
    </w:lvl>
    <w:lvl w:ilvl="1" w:tentative="0">
      <w:start w:val="1"/>
      <w:numFmt w:val="decimal"/>
      <w:lvlText w:val="%1.%2"/>
      <w:lvlJc w:val="left"/>
      <w:pPr>
        <w:tabs>
          <w:tab w:val="left" w:pos="992"/>
        </w:tabs>
        <w:ind w:left="992" w:hanging="567"/>
      </w:pPr>
    </w:lvl>
    <w:lvl w:ilvl="2" w:tentative="0">
      <w:start w:val="1"/>
      <w:numFmt w:val="none"/>
      <w:pStyle w:val="4"/>
      <w:lvlText w:val="%1一"/>
      <w:lvlJc w:val="left"/>
      <w:pPr>
        <w:tabs>
          <w:tab w:val="left" w:pos="720"/>
        </w:tabs>
        <w:ind w:left="0" w:firstLine="0"/>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isplayBackgroundShape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jYTNiNmJjMTZmNDA2NDU3YmRiNGM0NWQyYmYxNTUifQ=="/>
  </w:docVars>
  <w:rsids>
    <w:rsidRoot w:val="281E1CC6"/>
    <w:rsid w:val="00001D0E"/>
    <w:rsid w:val="000039A7"/>
    <w:rsid w:val="0000469C"/>
    <w:rsid w:val="00005CB6"/>
    <w:rsid w:val="000067E0"/>
    <w:rsid w:val="000068EC"/>
    <w:rsid w:val="00007A93"/>
    <w:rsid w:val="00014020"/>
    <w:rsid w:val="00015D39"/>
    <w:rsid w:val="00016C65"/>
    <w:rsid w:val="000213F6"/>
    <w:rsid w:val="00024A33"/>
    <w:rsid w:val="00025C8E"/>
    <w:rsid w:val="0003121B"/>
    <w:rsid w:val="00036ECB"/>
    <w:rsid w:val="00037BEA"/>
    <w:rsid w:val="00041EDF"/>
    <w:rsid w:val="00042487"/>
    <w:rsid w:val="00043892"/>
    <w:rsid w:val="00043FBF"/>
    <w:rsid w:val="00050338"/>
    <w:rsid w:val="00050B2C"/>
    <w:rsid w:val="00052A0F"/>
    <w:rsid w:val="00054521"/>
    <w:rsid w:val="000562BC"/>
    <w:rsid w:val="0005657C"/>
    <w:rsid w:val="000613A1"/>
    <w:rsid w:val="000616E8"/>
    <w:rsid w:val="00061BE9"/>
    <w:rsid w:val="000622A3"/>
    <w:rsid w:val="00062CA2"/>
    <w:rsid w:val="00063813"/>
    <w:rsid w:val="000649A3"/>
    <w:rsid w:val="000665DA"/>
    <w:rsid w:val="000669E9"/>
    <w:rsid w:val="00067204"/>
    <w:rsid w:val="00081223"/>
    <w:rsid w:val="0008158D"/>
    <w:rsid w:val="00083A4E"/>
    <w:rsid w:val="00083C45"/>
    <w:rsid w:val="00084C26"/>
    <w:rsid w:val="00084D89"/>
    <w:rsid w:val="00085F35"/>
    <w:rsid w:val="000903FF"/>
    <w:rsid w:val="000909B3"/>
    <w:rsid w:val="000941EB"/>
    <w:rsid w:val="0009432E"/>
    <w:rsid w:val="000951D6"/>
    <w:rsid w:val="00095F5E"/>
    <w:rsid w:val="00096739"/>
    <w:rsid w:val="000A0470"/>
    <w:rsid w:val="000A07DB"/>
    <w:rsid w:val="000A4B91"/>
    <w:rsid w:val="000A4BE7"/>
    <w:rsid w:val="000A54B5"/>
    <w:rsid w:val="000A5CD4"/>
    <w:rsid w:val="000B1B8B"/>
    <w:rsid w:val="000B1F09"/>
    <w:rsid w:val="000B355E"/>
    <w:rsid w:val="000B3E26"/>
    <w:rsid w:val="000B3FD4"/>
    <w:rsid w:val="000B5035"/>
    <w:rsid w:val="000B7A93"/>
    <w:rsid w:val="000C1072"/>
    <w:rsid w:val="000C1313"/>
    <w:rsid w:val="000C1571"/>
    <w:rsid w:val="000C1CBA"/>
    <w:rsid w:val="000C2F44"/>
    <w:rsid w:val="000C3593"/>
    <w:rsid w:val="000C3D8F"/>
    <w:rsid w:val="000C3EBA"/>
    <w:rsid w:val="000C4450"/>
    <w:rsid w:val="000C4BD4"/>
    <w:rsid w:val="000C74C2"/>
    <w:rsid w:val="000D0532"/>
    <w:rsid w:val="000D20AE"/>
    <w:rsid w:val="000D50C6"/>
    <w:rsid w:val="000D6B82"/>
    <w:rsid w:val="000D72AB"/>
    <w:rsid w:val="000E1442"/>
    <w:rsid w:val="000E2A04"/>
    <w:rsid w:val="000E3B48"/>
    <w:rsid w:val="000F0F43"/>
    <w:rsid w:val="000F1D12"/>
    <w:rsid w:val="000F3E76"/>
    <w:rsid w:val="000F51DC"/>
    <w:rsid w:val="000F557C"/>
    <w:rsid w:val="000F78EA"/>
    <w:rsid w:val="001000C3"/>
    <w:rsid w:val="00100159"/>
    <w:rsid w:val="00100556"/>
    <w:rsid w:val="00102359"/>
    <w:rsid w:val="00103949"/>
    <w:rsid w:val="00105B05"/>
    <w:rsid w:val="00106CC9"/>
    <w:rsid w:val="00107F10"/>
    <w:rsid w:val="00107F51"/>
    <w:rsid w:val="00111393"/>
    <w:rsid w:val="00111816"/>
    <w:rsid w:val="00115D44"/>
    <w:rsid w:val="00116DE7"/>
    <w:rsid w:val="00120488"/>
    <w:rsid w:val="0012222C"/>
    <w:rsid w:val="00123F0E"/>
    <w:rsid w:val="00123F66"/>
    <w:rsid w:val="001244DA"/>
    <w:rsid w:val="00127F6B"/>
    <w:rsid w:val="001304E3"/>
    <w:rsid w:val="00133C54"/>
    <w:rsid w:val="00133D6D"/>
    <w:rsid w:val="001359DC"/>
    <w:rsid w:val="00135A3D"/>
    <w:rsid w:val="00135AB3"/>
    <w:rsid w:val="00137B0D"/>
    <w:rsid w:val="00137BE7"/>
    <w:rsid w:val="00142867"/>
    <w:rsid w:val="00145BA1"/>
    <w:rsid w:val="00146B4F"/>
    <w:rsid w:val="00146FE6"/>
    <w:rsid w:val="00147CDB"/>
    <w:rsid w:val="001506EC"/>
    <w:rsid w:val="0015161C"/>
    <w:rsid w:val="0015292C"/>
    <w:rsid w:val="00153871"/>
    <w:rsid w:val="00155551"/>
    <w:rsid w:val="00156B87"/>
    <w:rsid w:val="00157001"/>
    <w:rsid w:val="001603A4"/>
    <w:rsid w:val="001612A9"/>
    <w:rsid w:val="00162523"/>
    <w:rsid w:val="00163D67"/>
    <w:rsid w:val="00165D78"/>
    <w:rsid w:val="00170D37"/>
    <w:rsid w:val="00171020"/>
    <w:rsid w:val="001717FD"/>
    <w:rsid w:val="00171F17"/>
    <w:rsid w:val="00173038"/>
    <w:rsid w:val="001750F1"/>
    <w:rsid w:val="00175C55"/>
    <w:rsid w:val="00176FCA"/>
    <w:rsid w:val="00177FAE"/>
    <w:rsid w:val="00184AAB"/>
    <w:rsid w:val="00187404"/>
    <w:rsid w:val="0019178A"/>
    <w:rsid w:val="00191932"/>
    <w:rsid w:val="00192C4B"/>
    <w:rsid w:val="0019363D"/>
    <w:rsid w:val="00193B8F"/>
    <w:rsid w:val="00194B06"/>
    <w:rsid w:val="00197E7E"/>
    <w:rsid w:val="001A0A13"/>
    <w:rsid w:val="001A0CB3"/>
    <w:rsid w:val="001A1A8A"/>
    <w:rsid w:val="001A210D"/>
    <w:rsid w:val="001A360E"/>
    <w:rsid w:val="001B0DAF"/>
    <w:rsid w:val="001B1747"/>
    <w:rsid w:val="001B4A5A"/>
    <w:rsid w:val="001C009D"/>
    <w:rsid w:val="001C2837"/>
    <w:rsid w:val="001C309A"/>
    <w:rsid w:val="001C4BBA"/>
    <w:rsid w:val="001C684A"/>
    <w:rsid w:val="001D2C77"/>
    <w:rsid w:val="001D4521"/>
    <w:rsid w:val="001D6845"/>
    <w:rsid w:val="001E2987"/>
    <w:rsid w:val="001E64D4"/>
    <w:rsid w:val="001E70D0"/>
    <w:rsid w:val="001F0592"/>
    <w:rsid w:val="001F15CC"/>
    <w:rsid w:val="001F19BB"/>
    <w:rsid w:val="001F5F1B"/>
    <w:rsid w:val="00200121"/>
    <w:rsid w:val="00200422"/>
    <w:rsid w:val="002013A2"/>
    <w:rsid w:val="00201701"/>
    <w:rsid w:val="0020340C"/>
    <w:rsid w:val="002079F2"/>
    <w:rsid w:val="00207EF7"/>
    <w:rsid w:val="00210831"/>
    <w:rsid w:val="00210F9E"/>
    <w:rsid w:val="00213EEA"/>
    <w:rsid w:val="00214377"/>
    <w:rsid w:val="00221B8A"/>
    <w:rsid w:val="002221D2"/>
    <w:rsid w:val="002233E1"/>
    <w:rsid w:val="0022465C"/>
    <w:rsid w:val="00225CC2"/>
    <w:rsid w:val="00226FFD"/>
    <w:rsid w:val="00231DAA"/>
    <w:rsid w:val="00231FA6"/>
    <w:rsid w:val="00232FA8"/>
    <w:rsid w:val="00233CCD"/>
    <w:rsid w:val="00240328"/>
    <w:rsid w:val="00241A8A"/>
    <w:rsid w:val="00242F31"/>
    <w:rsid w:val="002439BA"/>
    <w:rsid w:val="00243AF5"/>
    <w:rsid w:val="00244352"/>
    <w:rsid w:val="002462A7"/>
    <w:rsid w:val="002507BD"/>
    <w:rsid w:val="00252665"/>
    <w:rsid w:val="00256A34"/>
    <w:rsid w:val="002571AF"/>
    <w:rsid w:val="00257B20"/>
    <w:rsid w:val="002604C5"/>
    <w:rsid w:val="00263A6D"/>
    <w:rsid w:val="00264F4D"/>
    <w:rsid w:val="002739F0"/>
    <w:rsid w:val="00280087"/>
    <w:rsid w:val="00280887"/>
    <w:rsid w:val="002810FB"/>
    <w:rsid w:val="002812B2"/>
    <w:rsid w:val="00281753"/>
    <w:rsid w:val="00283DB0"/>
    <w:rsid w:val="00285745"/>
    <w:rsid w:val="00287538"/>
    <w:rsid w:val="002938BE"/>
    <w:rsid w:val="0029665D"/>
    <w:rsid w:val="002A2F81"/>
    <w:rsid w:val="002A3560"/>
    <w:rsid w:val="002A3F62"/>
    <w:rsid w:val="002B1A27"/>
    <w:rsid w:val="002B35E5"/>
    <w:rsid w:val="002B3938"/>
    <w:rsid w:val="002B4D0E"/>
    <w:rsid w:val="002B6554"/>
    <w:rsid w:val="002C0DFD"/>
    <w:rsid w:val="002C4729"/>
    <w:rsid w:val="002C53C6"/>
    <w:rsid w:val="002C5B93"/>
    <w:rsid w:val="002C7901"/>
    <w:rsid w:val="002C7AD5"/>
    <w:rsid w:val="002D18FA"/>
    <w:rsid w:val="002D2B3D"/>
    <w:rsid w:val="002D2BF7"/>
    <w:rsid w:val="002D3108"/>
    <w:rsid w:val="002D349F"/>
    <w:rsid w:val="002D55BB"/>
    <w:rsid w:val="002D5F36"/>
    <w:rsid w:val="002D645C"/>
    <w:rsid w:val="002E0E4C"/>
    <w:rsid w:val="002E210F"/>
    <w:rsid w:val="002E2C46"/>
    <w:rsid w:val="002E3154"/>
    <w:rsid w:val="002E6468"/>
    <w:rsid w:val="002E79BB"/>
    <w:rsid w:val="002F0422"/>
    <w:rsid w:val="002F53E1"/>
    <w:rsid w:val="002F75D5"/>
    <w:rsid w:val="002F7A9C"/>
    <w:rsid w:val="00303DB9"/>
    <w:rsid w:val="00310E69"/>
    <w:rsid w:val="00312B79"/>
    <w:rsid w:val="0031764B"/>
    <w:rsid w:val="00320579"/>
    <w:rsid w:val="00320FC6"/>
    <w:rsid w:val="00323772"/>
    <w:rsid w:val="003244B0"/>
    <w:rsid w:val="003263AF"/>
    <w:rsid w:val="00326C37"/>
    <w:rsid w:val="00327B89"/>
    <w:rsid w:val="00330216"/>
    <w:rsid w:val="003322CC"/>
    <w:rsid w:val="003337A5"/>
    <w:rsid w:val="003339F6"/>
    <w:rsid w:val="00334715"/>
    <w:rsid w:val="0034169D"/>
    <w:rsid w:val="00344385"/>
    <w:rsid w:val="0034633E"/>
    <w:rsid w:val="003522B6"/>
    <w:rsid w:val="003531CB"/>
    <w:rsid w:val="003533C3"/>
    <w:rsid w:val="00354560"/>
    <w:rsid w:val="003557E6"/>
    <w:rsid w:val="003569DC"/>
    <w:rsid w:val="003573B7"/>
    <w:rsid w:val="003579D0"/>
    <w:rsid w:val="00360141"/>
    <w:rsid w:val="00363330"/>
    <w:rsid w:val="003642C3"/>
    <w:rsid w:val="0036759F"/>
    <w:rsid w:val="003676AD"/>
    <w:rsid w:val="00372690"/>
    <w:rsid w:val="00372AD6"/>
    <w:rsid w:val="00373E30"/>
    <w:rsid w:val="003748BB"/>
    <w:rsid w:val="003812BF"/>
    <w:rsid w:val="003859EA"/>
    <w:rsid w:val="0038711C"/>
    <w:rsid w:val="00387C19"/>
    <w:rsid w:val="00390C8A"/>
    <w:rsid w:val="003913D4"/>
    <w:rsid w:val="00392550"/>
    <w:rsid w:val="00392F01"/>
    <w:rsid w:val="00393930"/>
    <w:rsid w:val="0039717A"/>
    <w:rsid w:val="003A4B57"/>
    <w:rsid w:val="003A530F"/>
    <w:rsid w:val="003B1D09"/>
    <w:rsid w:val="003B50AF"/>
    <w:rsid w:val="003C026C"/>
    <w:rsid w:val="003C02AE"/>
    <w:rsid w:val="003C3B79"/>
    <w:rsid w:val="003C5146"/>
    <w:rsid w:val="003C5267"/>
    <w:rsid w:val="003C6204"/>
    <w:rsid w:val="003D03A3"/>
    <w:rsid w:val="003D1013"/>
    <w:rsid w:val="003D18E9"/>
    <w:rsid w:val="003D1EAB"/>
    <w:rsid w:val="003D3451"/>
    <w:rsid w:val="003D4E5A"/>
    <w:rsid w:val="003D6D76"/>
    <w:rsid w:val="003E04B8"/>
    <w:rsid w:val="003E2331"/>
    <w:rsid w:val="003E3269"/>
    <w:rsid w:val="003E550D"/>
    <w:rsid w:val="003E5BBC"/>
    <w:rsid w:val="003E5F0C"/>
    <w:rsid w:val="003F1A47"/>
    <w:rsid w:val="003F2A70"/>
    <w:rsid w:val="003F4002"/>
    <w:rsid w:val="003F533B"/>
    <w:rsid w:val="003F7EF0"/>
    <w:rsid w:val="0040665E"/>
    <w:rsid w:val="00407B94"/>
    <w:rsid w:val="00413E78"/>
    <w:rsid w:val="004145AF"/>
    <w:rsid w:val="00414B5B"/>
    <w:rsid w:val="00422985"/>
    <w:rsid w:val="00424D8E"/>
    <w:rsid w:val="00425A02"/>
    <w:rsid w:val="00425A9D"/>
    <w:rsid w:val="0042644E"/>
    <w:rsid w:val="004306A2"/>
    <w:rsid w:val="004308AD"/>
    <w:rsid w:val="00431E8F"/>
    <w:rsid w:val="00433FDD"/>
    <w:rsid w:val="00434DCE"/>
    <w:rsid w:val="00435681"/>
    <w:rsid w:val="0043723E"/>
    <w:rsid w:val="00437635"/>
    <w:rsid w:val="0043792B"/>
    <w:rsid w:val="00441CC5"/>
    <w:rsid w:val="00441D4B"/>
    <w:rsid w:val="004451BD"/>
    <w:rsid w:val="004463B4"/>
    <w:rsid w:val="0044771F"/>
    <w:rsid w:val="00447AD1"/>
    <w:rsid w:val="00454FDA"/>
    <w:rsid w:val="00460480"/>
    <w:rsid w:val="00460B2D"/>
    <w:rsid w:val="004629F5"/>
    <w:rsid w:val="00463784"/>
    <w:rsid w:val="004703F0"/>
    <w:rsid w:val="0047222A"/>
    <w:rsid w:val="00472413"/>
    <w:rsid w:val="00473252"/>
    <w:rsid w:val="00473D15"/>
    <w:rsid w:val="00474E2F"/>
    <w:rsid w:val="004807CD"/>
    <w:rsid w:val="00483BAF"/>
    <w:rsid w:val="00484905"/>
    <w:rsid w:val="0048557D"/>
    <w:rsid w:val="00487788"/>
    <w:rsid w:val="00491B4B"/>
    <w:rsid w:val="004921B0"/>
    <w:rsid w:val="00493747"/>
    <w:rsid w:val="0049609D"/>
    <w:rsid w:val="00496E62"/>
    <w:rsid w:val="004972AB"/>
    <w:rsid w:val="004A04F6"/>
    <w:rsid w:val="004A4ED3"/>
    <w:rsid w:val="004A5B1D"/>
    <w:rsid w:val="004A7EE1"/>
    <w:rsid w:val="004B1014"/>
    <w:rsid w:val="004B117F"/>
    <w:rsid w:val="004B2586"/>
    <w:rsid w:val="004B3116"/>
    <w:rsid w:val="004B370C"/>
    <w:rsid w:val="004B5DFF"/>
    <w:rsid w:val="004B6A12"/>
    <w:rsid w:val="004B7CD8"/>
    <w:rsid w:val="004C01B6"/>
    <w:rsid w:val="004C3018"/>
    <w:rsid w:val="004C3874"/>
    <w:rsid w:val="004C7148"/>
    <w:rsid w:val="004C7FAD"/>
    <w:rsid w:val="004D38D5"/>
    <w:rsid w:val="004D47C5"/>
    <w:rsid w:val="004D5F81"/>
    <w:rsid w:val="004D611E"/>
    <w:rsid w:val="004D7134"/>
    <w:rsid w:val="004D77FC"/>
    <w:rsid w:val="004E137B"/>
    <w:rsid w:val="004E1D46"/>
    <w:rsid w:val="004E2478"/>
    <w:rsid w:val="004E7119"/>
    <w:rsid w:val="004F12B3"/>
    <w:rsid w:val="004F2482"/>
    <w:rsid w:val="004F47B2"/>
    <w:rsid w:val="004F5C6F"/>
    <w:rsid w:val="004F6CAB"/>
    <w:rsid w:val="004F7D5E"/>
    <w:rsid w:val="00502007"/>
    <w:rsid w:val="0050421F"/>
    <w:rsid w:val="00506E5E"/>
    <w:rsid w:val="00507FBC"/>
    <w:rsid w:val="005141A5"/>
    <w:rsid w:val="00514A4C"/>
    <w:rsid w:val="0051693F"/>
    <w:rsid w:val="00516B51"/>
    <w:rsid w:val="00521A00"/>
    <w:rsid w:val="00523755"/>
    <w:rsid w:val="00524E3F"/>
    <w:rsid w:val="0052615D"/>
    <w:rsid w:val="00526363"/>
    <w:rsid w:val="00527DCA"/>
    <w:rsid w:val="005313F5"/>
    <w:rsid w:val="00531DAC"/>
    <w:rsid w:val="00533DB5"/>
    <w:rsid w:val="00536C1C"/>
    <w:rsid w:val="00540560"/>
    <w:rsid w:val="00541970"/>
    <w:rsid w:val="00541A14"/>
    <w:rsid w:val="00544CD3"/>
    <w:rsid w:val="00553083"/>
    <w:rsid w:val="005562A7"/>
    <w:rsid w:val="0056049D"/>
    <w:rsid w:val="00561D63"/>
    <w:rsid w:val="00562C70"/>
    <w:rsid w:val="00562F7F"/>
    <w:rsid w:val="0056358A"/>
    <w:rsid w:val="0056543C"/>
    <w:rsid w:val="00565783"/>
    <w:rsid w:val="00565F04"/>
    <w:rsid w:val="00567E14"/>
    <w:rsid w:val="00570324"/>
    <w:rsid w:val="00570F69"/>
    <w:rsid w:val="00573932"/>
    <w:rsid w:val="00574447"/>
    <w:rsid w:val="0057462C"/>
    <w:rsid w:val="00574B19"/>
    <w:rsid w:val="005759B0"/>
    <w:rsid w:val="00576997"/>
    <w:rsid w:val="005773E5"/>
    <w:rsid w:val="00581644"/>
    <w:rsid w:val="00583069"/>
    <w:rsid w:val="00584C20"/>
    <w:rsid w:val="00591709"/>
    <w:rsid w:val="00595480"/>
    <w:rsid w:val="005968DC"/>
    <w:rsid w:val="005978EF"/>
    <w:rsid w:val="005A0AE3"/>
    <w:rsid w:val="005A0F2E"/>
    <w:rsid w:val="005A19AC"/>
    <w:rsid w:val="005A5EFA"/>
    <w:rsid w:val="005B05BC"/>
    <w:rsid w:val="005B0F53"/>
    <w:rsid w:val="005B216C"/>
    <w:rsid w:val="005B409B"/>
    <w:rsid w:val="005B4574"/>
    <w:rsid w:val="005C2245"/>
    <w:rsid w:val="005C3669"/>
    <w:rsid w:val="005C3AF3"/>
    <w:rsid w:val="005C72DC"/>
    <w:rsid w:val="005D02FB"/>
    <w:rsid w:val="005D3087"/>
    <w:rsid w:val="005D3824"/>
    <w:rsid w:val="005D4EEC"/>
    <w:rsid w:val="005D6A6E"/>
    <w:rsid w:val="005D7B10"/>
    <w:rsid w:val="005E18AC"/>
    <w:rsid w:val="005E6F03"/>
    <w:rsid w:val="005E7FA8"/>
    <w:rsid w:val="005F0A23"/>
    <w:rsid w:val="005F41AF"/>
    <w:rsid w:val="005F687C"/>
    <w:rsid w:val="005F6BD8"/>
    <w:rsid w:val="005F7303"/>
    <w:rsid w:val="006009B3"/>
    <w:rsid w:val="0060431B"/>
    <w:rsid w:val="0060465E"/>
    <w:rsid w:val="00611E07"/>
    <w:rsid w:val="00617E26"/>
    <w:rsid w:val="0062437C"/>
    <w:rsid w:val="00625DD9"/>
    <w:rsid w:val="00630CC5"/>
    <w:rsid w:val="00631FE1"/>
    <w:rsid w:val="00634066"/>
    <w:rsid w:val="00635E2D"/>
    <w:rsid w:val="00640CD6"/>
    <w:rsid w:val="006454B1"/>
    <w:rsid w:val="0064626F"/>
    <w:rsid w:val="006478FE"/>
    <w:rsid w:val="00647B04"/>
    <w:rsid w:val="006512C2"/>
    <w:rsid w:val="00652396"/>
    <w:rsid w:val="0065492E"/>
    <w:rsid w:val="006623C2"/>
    <w:rsid w:val="0066471D"/>
    <w:rsid w:val="00664903"/>
    <w:rsid w:val="00664B9F"/>
    <w:rsid w:val="00665DF9"/>
    <w:rsid w:val="0066649C"/>
    <w:rsid w:val="006763E1"/>
    <w:rsid w:val="006773CD"/>
    <w:rsid w:val="00677C1F"/>
    <w:rsid w:val="00682465"/>
    <w:rsid w:val="00682510"/>
    <w:rsid w:val="00682657"/>
    <w:rsid w:val="006835BD"/>
    <w:rsid w:val="006850DC"/>
    <w:rsid w:val="006863A9"/>
    <w:rsid w:val="00686B98"/>
    <w:rsid w:val="006872E6"/>
    <w:rsid w:val="0068781E"/>
    <w:rsid w:val="00687A37"/>
    <w:rsid w:val="00687FE8"/>
    <w:rsid w:val="006903F2"/>
    <w:rsid w:val="00690737"/>
    <w:rsid w:val="00693519"/>
    <w:rsid w:val="0069399E"/>
    <w:rsid w:val="00695C39"/>
    <w:rsid w:val="00696DE5"/>
    <w:rsid w:val="006A4018"/>
    <w:rsid w:val="006A72EC"/>
    <w:rsid w:val="006B4363"/>
    <w:rsid w:val="006B50BD"/>
    <w:rsid w:val="006B6923"/>
    <w:rsid w:val="006C26CD"/>
    <w:rsid w:val="006C27BE"/>
    <w:rsid w:val="006D2E1D"/>
    <w:rsid w:val="006D3861"/>
    <w:rsid w:val="006D52B4"/>
    <w:rsid w:val="006D74B0"/>
    <w:rsid w:val="006E0752"/>
    <w:rsid w:val="006E32B1"/>
    <w:rsid w:val="006E35DB"/>
    <w:rsid w:val="006E637A"/>
    <w:rsid w:val="006E647E"/>
    <w:rsid w:val="006E66E3"/>
    <w:rsid w:val="006F1494"/>
    <w:rsid w:val="006F411B"/>
    <w:rsid w:val="006F528A"/>
    <w:rsid w:val="006F77F0"/>
    <w:rsid w:val="007008B7"/>
    <w:rsid w:val="00700AEC"/>
    <w:rsid w:val="00701BCB"/>
    <w:rsid w:val="00701D00"/>
    <w:rsid w:val="0070629A"/>
    <w:rsid w:val="007076F7"/>
    <w:rsid w:val="00710B01"/>
    <w:rsid w:val="00715351"/>
    <w:rsid w:val="007156F1"/>
    <w:rsid w:val="00715AE0"/>
    <w:rsid w:val="00715E62"/>
    <w:rsid w:val="00716B73"/>
    <w:rsid w:val="00720047"/>
    <w:rsid w:val="00721F48"/>
    <w:rsid w:val="00731427"/>
    <w:rsid w:val="00731EBA"/>
    <w:rsid w:val="00732F1E"/>
    <w:rsid w:val="00736B95"/>
    <w:rsid w:val="00737874"/>
    <w:rsid w:val="007406FA"/>
    <w:rsid w:val="00741EE3"/>
    <w:rsid w:val="00743308"/>
    <w:rsid w:val="007437E3"/>
    <w:rsid w:val="00744DE1"/>
    <w:rsid w:val="00750DB8"/>
    <w:rsid w:val="00750E40"/>
    <w:rsid w:val="00751410"/>
    <w:rsid w:val="0075147B"/>
    <w:rsid w:val="00752C8A"/>
    <w:rsid w:val="00755E03"/>
    <w:rsid w:val="00756572"/>
    <w:rsid w:val="0075692B"/>
    <w:rsid w:val="0075692F"/>
    <w:rsid w:val="00756F75"/>
    <w:rsid w:val="007604AE"/>
    <w:rsid w:val="00760A60"/>
    <w:rsid w:val="007611FF"/>
    <w:rsid w:val="00761247"/>
    <w:rsid w:val="00764A6A"/>
    <w:rsid w:val="00770D1F"/>
    <w:rsid w:val="007714BD"/>
    <w:rsid w:val="00771901"/>
    <w:rsid w:val="00773A20"/>
    <w:rsid w:val="007775C2"/>
    <w:rsid w:val="007779F6"/>
    <w:rsid w:val="00781232"/>
    <w:rsid w:val="00781A7B"/>
    <w:rsid w:val="00782FDA"/>
    <w:rsid w:val="00783704"/>
    <w:rsid w:val="00787BC1"/>
    <w:rsid w:val="00790F6A"/>
    <w:rsid w:val="007A198D"/>
    <w:rsid w:val="007A4C43"/>
    <w:rsid w:val="007A5D97"/>
    <w:rsid w:val="007B3457"/>
    <w:rsid w:val="007B3CE2"/>
    <w:rsid w:val="007B551D"/>
    <w:rsid w:val="007B5C27"/>
    <w:rsid w:val="007C1A8A"/>
    <w:rsid w:val="007C2619"/>
    <w:rsid w:val="007C38C1"/>
    <w:rsid w:val="007C3E11"/>
    <w:rsid w:val="007C4583"/>
    <w:rsid w:val="007C62D0"/>
    <w:rsid w:val="007C6718"/>
    <w:rsid w:val="007C69FF"/>
    <w:rsid w:val="007C6AD4"/>
    <w:rsid w:val="007D4280"/>
    <w:rsid w:val="007D4C23"/>
    <w:rsid w:val="007D5BC0"/>
    <w:rsid w:val="007E3849"/>
    <w:rsid w:val="007E3E1C"/>
    <w:rsid w:val="007E3E73"/>
    <w:rsid w:val="007E4C73"/>
    <w:rsid w:val="007E595E"/>
    <w:rsid w:val="007E6FB1"/>
    <w:rsid w:val="007E7AF6"/>
    <w:rsid w:val="007E7EF0"/>
    <w:rsid w:val="007F011A"/>
    <w:rsid w:val="007F4E55"/>
    <w:rsid w:val="007F58D5"/>
    <w:rsid w:val="007F6918"/>
    <w:rsid w:val="00800213"/>
    <w:rsid w:val="008026F3"/>
    <w:rsid w:val="008036A2"/>
    <w:rsid w:val="008113F3"/>
    <w:rsid w:val="00814F77"/>
    <w:rsid w:val="008154BB"/>
    <w:rsid w:val="00815F1F"/>
    <w:rsid w:val="00816943"/>
    <w:rsid w:val="008218A0"/>
    <w:rsid w:val="00821F2F"/>
    <w:rsid w:val="008227B3"/>
    <w:rsid w:val="00826A04"/>
    <w:rsid w:val="0082713E"/>
    <w:rsid w:val="0082718C"/>
    <w:rsid w:val="00832771"/>
    <w:rsid w:val="00833B35"/>
    <w:rsid w:val="00834D86"/>
    <w:rsid w:val="00834F2A"/>
    <w:rsid w:val="00835A1C"/>
    <w:rsid w:val="00836471"/>
    <w:rsid w:val="008411C3"/>
    <w:rsid w:val="00841EC5"/>
    <w:rsid w:val="00843AE8"/>
    <w:rsid w:val="0084637F"/>
    <w:rsid w:val="008501BE"/>
    <w:rsid w:val="00851CF8"/>
    <w:rsid w:val="0085466C"/>
    <w:rsid w:val="008576E8"/>
    <w:rsid w:val="00857CCF"/>
    <w:rsid w:val="00860F5C"/>
    <w:rsid w:val="00861833"/>
    <w:rsid w:val="00863137"/>
    <w:rsid w:val="00865888"/>
    <w:rsid w:val="00866B12"/>
    <w:rsid w:val="00866E91"/>
    <w:rsid w:val="00872CF4"/>
    <w:rsid w:val="00874015"/>
    <w:rsid w:val="00877347"/>
    <w:rsid w:val="00881C45"/>
    <w:rsid w:val="00882423"/>
    <w:rsid w:val="00882637"/>
    <w:rsid w:val="0088304C"/>
    <w:rsid w:val="00883272"/>
    <w:rsid w:val="00884C11"/>
    <w:rsid w:val="008908F8"/>
    <w:rsid w:val="00893D0A"/>
    <w:rsid w:val="00893FC6"/>
    <w:rsid w:val="008946C4"/>
    <w:rsid w:val="00896203"/>
    <w:rsid w:val="008A2038"/>
    <w:rsid w:val="008A2EA6"/>
    <w:rsid w:val="008A525C"/>
    <w:rsid w:val="008A5F9C"/>
    <w:rsid w:val="008A6C38"/>
    <w:rsid w:val="008B3595"/>
    <w:rsid w:val="008B5E44"/>
    <w:rsid w:val="008B6138"/>
    <w:rsid w:val="008B6F1D"/>
    <w:rsid w:val="008C0D7A"/>
    <w:rsid w:val="008C13A3"/>
    <w:rsid w:val="008C1F39"/>
    <w:rsid w:val="008C2010"/>
    <w:rsid w:val="008C40D0"/>
    <w:rsid w:val="008C4687"/>
    <w:rsid w:val="008C5A49"/>
    <w:rsid w:val="008C6382"/>
    <w:rsid w:val="008C7642"/>
    <w:rsid w:val="008C7BFE"/>
    <w:rsid w:val="008D0C89"/>
    <w:rsid w:val="008D0E1D"/>
    <w:rsid w:val="008D17C0"/>
    <w:rsid w:val="008D204E"/>
    <w:rsid w:val="008D50B4"/>
    <w:rsid w:val="008D762E"/>
    <w:rsid w:val="008E12EA"/>
    <w:rsid w:val="008E1E60"/>
    <w:rsid w:val="008E29B0"/>
    <w:rsid w:val="008E5657"/>
    <w:rsid w:val="008E5F5F"/>
    <w:rsid w:val="008E77A5"/>
    <w:rsid w:val="008F1C3F"/>
    <w:rsid w:val="008F23EF"/>
    <w:rsid w:val="008F3689"/>
    <w:rsid w:val="008F3CE6"/>
    <w:rsid w:val="008F4EB5"/>
    <w:rsid w:val="0090061D"/>
    <w:rsid w:val="00901AB4"/>
    <w:rsid w:val="009064A2"/>
    <w:rsid w:val="00907B23"/>
    <w:rsid w:val="0091008B"/>
    <w:rsid w:val="00910FF6"/>
    <w:rsid w:val="00911508"/>
    <w:rsid w:val="00911A33"/>
    <w:rsid w:val="00914A26"/>
    <w:rsid w:val="0091595C"/>
    <w:rsid w:val="009207D5"/>
    <w:rsid w:val="00921581"/>
    <w:rsid w:val="00921AA7"/>
    <w:rsid w:val="00924AA2"/>
    <w:rsid w:val="00924B36"/>
    <w:rsid w:val="00924BF3"/>
    <w:rsid w:val="00931A86"/>
    <w:rsid w:val="00932663"/>
    <w:rsid w:val="00932AC2"/>
    <w:rsid w:val="00934614"/>
    <w:rsid w:val="00936CF9"/>
    <w:rsid w:val="00936EA5"/>
    <w:rsid w:val="00941E46"/>
    <w:rsid w:val="009424AA"/>
    <w:rsid w:val="009435B7"/>
    <w:rsid w:val="0094527E"/>
    <w:rsid w:val="00950E74"/>
    <w:rsid w:val="009517E0"/>
    <w:rsid w:val="00951B76"/>
    <w:rsid w:val="00951BE1"/>
    <w:rsid w:val="00952DFA"/>
    <w:rsid w:val="009547F6"/>
    <w:rsid w:val="0095656F"/>
    <w:rsid w:val="009571EC"/>
    <w:rsid w:val="00957791"/>
    <w:rsid w:val="00960C8B"/>
    <w:rsid w:val="00960D0C"/>
    <w:rsid w:val="009615E2"/>
    <w:rsid w:val="00961DD1"/>
    <w:rsid w:val="0096243E"/>
    <w:rsid w:val="00962587"/>
    <w:rsid w:val="00964092"/>
    <w:rsid w:val="00966CDE"/>
    <w:rsid w:val="00966D93"/>
    <w:rsid w:val="00971896"/>
    <w:rsid w:val="00971B19"/>
    <w:rsid w:val="00972DC7"/>
    <w:rsid w:val="009739F1"/>
    <w:rsid w:val="00976025"/>
    <w:rsid w:val="00976B57"/>
    <w:rsid w:val="00976CDB"/>
    <w:rsid w:val="009821BE"/>
    <w:rsid w:val="00986A03"/>
    <w:rsid w:val="00987147"/>
    <w:rsid w:val="00987BD8"/>
    <w:rsid w:val="00990407"/>
    <w:rsid w:val="009955C1"/>
    <w:rsid w:val="009964AC"/>
    <w:rsid w:val="009A0437"/>
    <w:rsid w:val="009A0BB4"/>
    <w:rsid w:val="009A354A"/>
    <w:rsid w:val="009A38DF"/>
    <w:rsid w:val="009A3C1D"/>
    <w:rsid w:val="009A47C5"/>
    <w:rsid w:val="009A598E"/>
    <w:rsid w:val="009A7731"/>
    <w:rsid w:val="009A7A30"/>
    <w:rsid w:val="009A7C14"/>
    <w:rsid w:val="009B24D2"/>
    <w:rsid w:val="009B417C"/>
    <w:rsid w:val="009B66F3"/>
    <w:rsid w:val="009B7168"/>
    <w:rsid w:val="009C09E0"/>
    <w:rsid w:val="009C13BE"/>
    <w:rsid w:val="009C20A2"/>
    <w:rsid w:val="009C2107"/>
    <w:rsid w:val="009C27E5"/>
    <w:rsid w:val="009D0D08"/>
    <w:rsid w:val="009D3C44"/>
    <w:rsid w:val="009D4B35"/>
    <w:rsid w:val="009D682E"/>
    <w:rsid w:val="009D6949"/>
    <w:rsid w:val="009D7E1D"/>
    <w:rsid w:val="009E0B8E"/>
    <w:rsid w:val="009E1D90"/>
    <w:rsid w:val="009E1E6F"/>
    <w:rsid w:val="009E4675"/>
    <w:rsid w:val="009E7165"/>
    <w:rsid w:val="009F2CBA"/>
    <w:rsid w:val="009F38FB"/>
    <w:rsid w:val="009F5886"/>
    <w:rsid w:val="009F69D7"/>
    <w:rsid w:val="009F7642"/>
    <w:rsid w:val="00A00E21"/>
    <w:rsid w:val="00A051D0"/>
    <w:rsid w:val="00A060FA"/>
    <w:rsid w:val="00A14518"/>
    <w:rsid w:val="00A21ECB"/>
    <w:rsid w:val="00A22197"/>
    <w:rsid w:val="00A22373"/>
    <w:rsid w:val="00A229FB"/>
    <w:rsid w:val="00A22C0B"/>
    <w:rsid w:val="00A23D26"/>
    <w:rsid w:val="00A24C05"/>
    <w:rsid w:val="00A24CEB"/>
    <w:rsid w:val="00A265E3"/>
    <w:rsid w:val="00A35146"/>
    <w:rsid w:val="00A35FF9"/>
    <w:rsid w:val="00A4046C"/>
    <w:rsid w:val="00A40FDE"/>
    <w:rsid w:val="00A44D07"/>
    <w:rsid w:val="00A4639A"/>
    <w:rsid w:val="00A53777"/>
    <w:rsid w:val="00A54EA6"/>
    <w:rsid w:val="00A56A3E"/>
    <w:rsid w:val="00A6455B"/>
    <w:rsid w:val="00A66065"/>
    <w:rsid w:val="00A66E57"/>
    <w:rsid w:val="00A730B9"/>
    <w:rsid w:val="00A74332"/>
    <w:rsid w:val="00A75970"/>
    <w:rsid w:val="00A77D11"/>
    <w:rsid w:val="00A806FC"/>
    <w:rsid w:val="00A80D6A"/>
    <w:rsid w:val="00A8141A"/>
    <w:rsid w:val="00A8185C"/>
    <w:rsid w:val="00A82319"/>
    <w:rsid w:val="00A82A90"/>
    <w:rsid w:val="00A83553"/>
    <w:rsid w:val="00A84AD2"/>
    <w:rsid w:val="00A84F2F"/>
    <w:rsid w:val="00A90B25"/>
    <w:rsid w:val="00A916E4"/>
    <w:rsid w:val="00A9397F"/>
    <w:rsid w:val="00A94B29"/>
    <w:rsid w:val="00A971D1"/>
    <w:rsid w:val="00A97523"/>
    <w:rsid w:val="00A97F0F"/>
    <w:rsid w:val="00AA3AA2"/>
    <w:rsid w:val="00AA4780"/>
    <w:rsid w:val="00AA67B0"/>
    <w:rsid w:val="00AB0493"/>
    <w:rsid w:val="00AB09B5"/>
    <w:rsid w:val="00AB50A7"/>
    <w:rsid w:val="00AB63E1"/>
    <w:rsid w:val="00AB6753"/>
    <w:rsid w:val="00AB7124"/>
    <w:rsid w:val="00AB7370"/>
    <w:rsid w:val="00AB77D4"/>
    <w:rsid w:val="00AC1B14"/>
    <w:rsid w:val="00AC39E6"/>
    <w:rsid w:val="00AC41AD"/>
    <w:rsid w:val="00AC49F1"/>
    <w:rsid w:val="00AC4E2F"/>
    <w:rsid w:val="00AC4E42"/>
    <w:rsid w:val="00AC636C"/>
    <w:rsid w:val="00AC7B3C"/>
    <w:rsid w:val="00AD0AC4"/>
    <w:rsid w:val="00AD1516"/>
    <w:rsid w:val="00AD1F2F"/>
    <w:rsid w:val="00AD6C2B"/>
    <w:rsid w:val="00AD7414"/>
    <w:rsid w:val="00AD7C37"/>
    <w:rsid w:val="00AE48AC"/>
    <w:rsid w:val="00AE5DBE"/>
    <w:rsid w:val="00AE72FC"/>
    <w:rsid w:val="00AF1E9F"/>
    <w:rsid w:val="00AF25DF"/>
    <w:rsid w:val="00AF2DC5"/>
    <w:rsid w:val="00AF5AC7"/>
    <w:rsid w:val="00AF7F64"/>
    <w:rsid w:val="00B00093"/>
    <w:rsid w:val="00B00301"/>
    <w:rsid w:val="00B00409"/>
    <w:rsid w:val="00B0133E"/>
    <w:rsid w:val="00B04081"/>
    <w:rsid w:val="00B06C88"/>
    <w:rsid w:val="00B07173"/>
    <w:rsid w:val="00B0767F"/>
    <w:rsid w:val="00B1056F"/>
    <w:rsid w:val="00B11A9B"/>
    <w:rsid w:val="00B11B75"/>
    <w:rsid w:val="00B14AC1"/>
    <w:rsid w:val="00B16F41"/>
    <w:rsid w:val="00B22C53"/>
    <w:rsid w:val="00B22F63"/>
    <w:rsid w:val="00B24AF2"/>
    <w:rsid w:val="00B26281"/>
    <w:rsid w:val="00B33A48"/>
    <w:rsid w:val="00B33E47"/>
    <w:rsid w:val="00B34F58"/>
    <w:rsid w:val="00B36808"/>
    <w:rsid w:val="00B376AC"/>
    <w:rsid w:val="00B41BE8"/>
    <w:rsid w:val="00B42789"/>
    <w:rsid w:val="00B42A8A"/>
    <w:rsid w:val="00B42CC1"/>
    <w:rsid w:val="00B42D02"/>
    <w:rsid w:val="00B503E8"/>
    <w:rsid w:val="00B5559D"/>
    <w:rsid w:val="00B55E94"/>
    <w:rsid w:val="00B56C10"/>
    <w:rsid w:val="00B61878"/>
    <w:rsid w:val="00B620A2"/>
    <w:rsid w:val="00B62A90"/>
    <w:rsid w:val="00B6353B"/>
    <w:rsid w:val="00B64F1D"/>
    <w:rsid w:val="00B656AA"/>
    <w:rsid w:val="00B65E11"/>
    <w:rsid w:val="00B666BE"/>
    <w:rsid w:val="00B67DB7"/>
    <w:rsid w:val="00B71956"/>
    <w:rsid w:val="00B731C8"/>
    <w:rsid w:val="00B7779A"/>
    <w:rsid w:val="00B8235E"/>
    <w:rsid w:val="00B87BD5"/>
    <w:rsid w:val="00B96FA4"/>
    <w:rsid w:val="00B97C2D"/>
    <w:rsid w:val="00BA0A2D"/>
    <w:rsid w:val="00BA3A58"/>
    <w:rsid w:val="00BA3A75"/>
    <w:rsid w:val="00BA3FEA"/>
    <w:rsid w:val="00BA57F8"/>
    <w:rsid w:val="00BA632E"/>
    <w:rsid w:val="00BA77C6"/>
    <w:rsid w:val="00BB08A9"/>
    <w:rsid w:val="00BB39EA"/>
    <w:rsid w:val="00BB3F1E"/>
    <w:rsid w:val="00BB5358"/>
    <w:rsid w:val="00BB7CAB"/>
    <w:rsid w:val="00BB7E09"/>
    <w:rsid w:val="00BC0652"/>
    <w:rsid w:val="00BC11B4"/>
    <w:rsid w:val="00BC14EE"/>
    <w:rsid w:val="00BC38AB"/>
    <w:rsid w:val="00BC39C2"/>
    <w:rsid w:val="00BC3ED4"/>
    <w:rsid w:val="00BC41F7"/>
    <w:rsid w:val="00BD0865"/>
    <w:rsid w:val="00BD31BA"/>
    <w:rsid w:val="00BD36E1"/>
    <w:rsid w:val="00BD6CA7"/>
    <w:rsid w:val="00BE51F3"/>
    <w:rsid w:val="00BE52DD"/>
    <w:rsid w:val="00BF30E4"/>
    <w:rsid w:val="00BF4247"/>
    <w:rsid w:val="00BF44D1"/>
    <w:rsid w:val="00BF5944"/>
    <w:rsid w:val="00BF691A"/>
    <w:rsid w:val="00C005B8"/>
    <w:rsid w:val="00C00C42"/>
    <w:rsid w:val="00C01BDF"/>
    <w:rsid w:val="00C02541"/>
    <w:rsid w:val="00C0303C"/>
    <w:rsid w:val="00C0683F"/>
    <w:rsid w:val="00C1628F"/>
    <w:rsid w:val="00C16B15"/>
    <w:rsid w:val="00C16E87"/>
    <w:rsid w:val="00C21F76"/>
    <w:rsid w:val="00C238E9"/>
    <w:rsid w:val="00C24E08"/>
    <w:rsid w:val="00C27980"/>
    <w:rsid w:val="00C3144B"/>
    <w:rsid w:val="00C31970"/>
    <w:rsid w:val="00C320F6"/>
    <w:rsid w:val="00C340DC"/>
    <w:rsid w:val="00C36079"/>
    <w:rsid w:val="00C428A0"/>
    <w:rsid w:val="00C4430E"/>
    <w:rsid w:val="00C44C37"/>
    <w:rsid w:val="00C53CC7"/>
    <w:rsid w:val="00C61EDC"/>
    <w:rsid w:val="00C62542"/>
    <w:rsid w:val="00C626D0"/>
    <w:rsid w:val="00C62E68"/>
    <w:rsid w:val="00C634AB"/>
    <w:rsid w:val="00C64F63"/>
    <w:rsid w:val="00C6689B"/>
    <w:rsid w:val="00C678CB"/>
    <w:rsid w:val="00C70586"/>
    <w:rsid w:val="00C708AE"/>
    <w:rsid w:val="00C712BB"/>
    <w:rsid w:val="00C7281E"/>
    <w:rsid w:val="00C8190A"/>
    <w:rsid w:val="00C82A65"/>
    <w:rsid w:val="00C903DC"/>
    <w:rsid w:val="00C9407D"/>
    <w:rsid w:val="00C95782"/>
    <w:rsid w:val="00C9740B"/>
    <w:rsid w:val="00CA2C0E"/>
    <w:rsid w:val="00CA4092"/>
    <w:rsid w:val="00CA5A91"/>
    <w:rsid w:val="00CA6792"/>
    <w:rsid w:val="00CA70A3"/>
    <w:rsid w:val="00CA7491"/>
    <w:rsid w:val="00CA7D0C"/>
    <w:rsid w:val="00CB20C3"/>
    <w:rsid w:val="00CB32F3"/>
    <w:rsid w:val="00CB420B"/>
    <w:rsid w:val="00CB47D4"/>
    <w:rsid w:val="00CB59D1"/>
    <w:rsid w:val="00CB60A3"/>
    <w:rsid w:val="00CB6383"/>
    <w:rsid w:val="00CC02B2"/>
    <w:rsid w:val="00CC3E1E"/>
    <w:rsid w:val="00CC4393"/>
    <w:rsid w:val="00CD012B"/>
    <w:rsid w:val="00CD4F5C"/>
    <w:rsid w:val="00CD5138"/>
    <w:rsid w:val="00CE4CF2"/>
    <w:rsid w:val="00CE6A2D"/>
    <w:rsid w:val="00CE7738"/>
    <w:rsid w:val="00CF0688"/>
    <w:rsid w:val="00CF1262"/>
    <w:rsid w:val="00CF1FE8"/>
    <w:rsid w:val="00CF2319"/>
    <w:rsid w:val="00CF23A8"/>
    <w:rsid w:val="00CF5AA1"/>
    <w:rsid w:val="00CF5EAA"/>
    <w:rsid w:val="00CF7E83"/>
    <w:rsid w:val="00D06209"/>
    <w:rsid w:val="00D07687"/>
    <w:rsid w:val="00D10A77"/>
    <w:rsid w:val="00D1172D"/>
    <w:rsid w:val="00D11F8F"/>
    <w:rsid w:val="00D125F6"/>
    <w:rsid w:val="00D166FD"/>
    <w:rsid w:val="00D21292"/>
    <w:rsid w:val="00D246CE"/>
    <w:rsid w:val="00D30CFB"/>
    <w:rsid w:val="00D34418"/>
    <w:rsid w:val="00D402AE"/>
    <w:rsid w:val="00D40583"/>
    <w:rsid w:val="00D418DA"/>
    <w:rsid w:val="00D4295A"/>
    <w:rsid w:val="00D4493C"/>
    <w:rsid w:val="00D4593C"/>
    <w:rsid w:val="00D50F01"/>
    <w:rsid w:val="00D5370E"/>
    <w:rsid w:val="00D54B56"/>
    <w:rsid w:val="00D5509B"/>
    <w:rsid w:val="00D56EE6"/>
    <w:rsid w:val="00D60AED"/>
    <w:rsid w:val="00D635E8"/>
    <w:rsid w:val="00D65211"/>
    <w:rsid w:val="00D67A7B"/>
    <w:rsid w:val="00D704B8"/>
    <w:rsid w:val="00D72254"/>
    <w:rsid w:val="00D72F3B"/>
    <w:rsid w:val="00D731A3"/>
    <w:rsid w:val="00D7362D"/>
    <w:rsid w:val="00D73EFB"/>
    <w:rsid w:val="00D760B9"/>
    <w:rsid w:val="00D763EB"/>
    <w:rsid w:val="00D7757D"/>
    <w:rsid w:val="00D80167"/>
    <w:rsid w:val="00D8260F"/>
    <w:rsid w:val="00D85272"/>
    <w:rsid w:val="00D90A76"/>
    <w:rsid w:val="00D92B2A"/>
    <w:rsid w:val="00D95254"/>
    <w:rsid w:val="00D96573"/>
    <w:rsid w:val="00D97CD4"/>
    <w:rsid w:val="00DA0703"/>
    <w:rsid w:val="00DA32B3"/>
    <w:rsid w:val="00DA40F8"/>
    <w:rsid w:val="00DA5A5E"/>
    <w:rsid w:val="00DA6636"/>
    <w:rsid w:val="00DA6E88"/>
    <w:rsid w:val="00DB28A0"/>
    <w:rsid w:val="00DB52A7"/>
    <w:rsid w:val="00DB5490"/>
    <w:rsid w:val="00DB5B93"/>
    <w:rsid w:val="00DB6C8C"/>
    <w:rsid w:val="00DC0859"/>
    <w:rsid w:val="00DC1F81"/>
    <w:rsid w:val="00DC6830"/>
    <w:rsid w:val="00DC7717"/>
    <w:rsid w:val="00DD0183"/>
    <w:rsid w:val="00DD33D0"/>
    <w:rsid w:val="00DD430D"/>
    <w:rsid w:val="00DD4527"/>
    <w:rsid w:val="00DD662E"/>
    <w:rsid w:val="00DD7210"/>
    <w:rsid w:val="00DD72FC"/>
    <w:rsid w:val="00DE0831"/>
    <w:rsid w:val="00DE1017"/>
    <w:rsid w:val="00DE11C2"/>
    <w:rsid w:val="00DE25DA"/>
    <w:rsid w:val="00DE2D2A"/>
    <w:rsid w:val="00DE32A8"/>
    <w:rsid w:val="00DE5425"/>
    <w:rsid w:val="00DE796E"/>
    <w:rsid w:val="00DF2EF5"/>
    <w:rsid w:val="00DF3725"/>
    <w:rsid w:val="00DF468C"/>
    <w:rsid w:val="00E02149"/>
    <w:rsid w:val="00E0292D"/>
    <w:rsid w:val="00E04747"/>
    <w:rsid w:val="00E06032"/>
    <w:rsid w:val="00E06637"/>
    <w:rsid w:val="00E1019F"/>
    <w:rsid w:val="00E1041D"/>
    <w:rsid w:val="00E124E2"/>
    <w:rsid w:val="00E1251F"/>
    <w:rsid w:val="00E1373C"/>
    <w:rsid w:val="00E13BDD"/>
    <w:rsid w:val="00E1732D"/>
    <w:rsid w:val="00E211E8"/>
    <w:rsid w:val="00E213D9"/>
    <w:rsid w:val="00E22A75"/>
    <w:rsid w:val="00E2465C"/>
    <w:rsid w:val="00E258CD"/>
    <w:rsid w:val="00E27FFD"/>
    <w:rsid w:val="00E327F1"/>
    <w:rsid w:val="00E37F2C"/>
    <w:rsid w:val="00E459F6"/>
    <w:rsid w:val="00E47034"/>
    <w:rsid w:val="00E50FD4"/>
    <w:rsid w:val="00E60960"/>
    <w:rsid w:val="00E63472"/>
    <w:rsid w:val="00E6354A"/>
    <w:rsid w:val="00E63B88"/>
    <w:rsid w:val="00E64169"/>
    <w:rsid w:val="00E64604"/>
    <w:rsid w:val="00E67B43"/>
    <w:rsid w:val="00E71DBA"/>
    <w:rsid w:val="00E72EF2"/>
    <w:rsid w:val="00E740DB"/>
    <w:rsid w:val="00E8011C"/>
    <w:rsid w:val="00E8076A"/>
    <w:rsid w:val="00E80C5C"/>
    <w:rsid w:val="00E81850"/>
    <w:rsid w:val="00E82B28"/>
    <w:rsid w:val="00E83053"/>
    <w:rsid w:val="00E834D0"/>
    <w:rsid w:val="00E83725"/>
    <w:rsid w:val="00E84111"/>
    <w:rsid w:val="00E85E53"/>
    <w:rsid w:val="00E874CA"/>
    <w:rsid w:val="00E87B62"/>
    <w:rsid w:val="00E91826"/>
    <w:rsid w:val="00E9301C"/>
    <w:rsid w:val="00E94FD0"/>
    <w:rsid w:val="00E96998"/>
    <w:rsid w:val="00E97340"/>
    <w:rsid w:val="00EA0737"/>
    <w:rsid w:val="00EA0B17"/>
    <w:rsid w:val="00EA3454"/>
    <w:rsid w:val="00EA7EDA"/>
    <w:rsid w:val="00EB1289"/>
    <w:rsid w:val="00EB2FA7"/>
    <w:rsid w:val="00EB5778"/>
    <w:rsid w:val="00EB647A"/>
    <w:rsid w:val="00EC06D7"/>
    <w:rsid w:val="00EC0FE5"/>
    <w:rsid w:val="00EC5F14"/>
    <w:rsid w:val="00EC66E6"/>
    <w:rsid w:val="00EC6C58"/>
    <w:rsid w:val="00ED130D"/>
    <w:rsid w:val="00ED3697"/>
    <w:rsid w:val="00ED3B1E"/>
    <w:rsid w:val="00ED7558"/>
    <w:rsid w:val="00EE1BAF"/>
    <w:rsid w:val="00EE225A"/>
    <w:rsid w:val="00EE238A"/>
    <w:rsid w:val="00EE529F"/>
    <w:rsid w:val="00EE56CC"/>
    <w:rsid w:val="00EE5ADF"/>
    <w:rsid w:val="00EE6FB7"/>
    <w:rsid w:val="00EE7B5D"/>
    <w:rsid w:val="00EF3D9C"/>
    <w:rsid w:val="00EF5AF3"/>
    <w:rsid w:val="00EF7EE6"/>
    <w:rsid w:val="00F0251D"/>
    <w:rsid w:val="00F02B78"/>
    <w:rsid w:val="00F03AA0"/>
    <w:rsid w:val="00F04FD6"/>
    <w:rsid w:val="00F0549A"/>
    <w:rsid w:val="00F055CE"/>
    <w:rsid w:val="00F070E0"/>
    <w:rsid w:val="00F113ED"/>
    <w:rsid w:val="00F1409F"/>
    <w:rsid w:val="00F14881"/>
    <w:rsid w:val="00F179A3"/>
    <w:rsid w:val="00F20C0B"/>
    <w:rsid w:val="00F21B16"/>
    <w:rsid w:val="00F23554"/>
    <w:rsid w:val="00F23E0D"/>
    <w:rsid w:val="00F24385"/>
    <w:rsid w:val="00F25375"/>
    <w:rsid w:val="00F27BD0"/>
    <w:rsid w:val="00F30300"/>
    <w:rsid w:val="00F315FE"/>
    <w:rsid w:val="00F34AE7"/>
    <w:rsid w:val="00F432D8"/>
    <w:rsid w:val="00F43E6A"/>
    <w:rsid w:val="00F44FC8"/>
    <w:rsid w:val="00F4534B"/>
    <w:rsid w:val="00F46192"/>
    <w:rsid w:val="00F505EB"/>
    <w:rsid w:val="00F50697"/>
    <w:rsid w:val="00F50C3C"/>
    <w:rsid w:val="00F52999"/>
    <w:rsid w:val="00F54130"/>
    <w:rsid w:val="00F54AC3"/>
    <w:rsid w:val="00F568B7"/>
    <w:rsid w:val="00F5709F"/>
    <w:rsid w:val="00F62B1D"/>
    <w:rsid w:val="00F672AE"/>
    <w:rsid w:val="00F72DF4"/>
    <w:rsid w:val="00F73809"/>
    <w:rsid w:val="00F76A1D"/>
    <w:rsid w:val="00F76D25"/>
    <w:rsid w:val="00F83BB2"/>
    <w:rsid w:val="00F843D4"/>
    <w:rsid w:val="00F845AF"/>
    <w:rsid w:val="00F85633"/>
    <w:rsid w:val="00F85D6F"/>
    <w:rsid w:val="00F86FFE"/>
    <w:rsid w:val="00F91EE1"/>
    <w:rsid w:val="00F93CE1"/>
    <w:rsid w:val="00F9553F"/>
    <w:rsid w:val="00F97CA9"/>
    <w:rsid w:val="00F97E5B"/>
    <w:rsid w:val="00FA10DF"/>
    <w:rsid w:val="00FA2829"/>
    <w:rsid w:val="00FA7455"/>
    <w:rsid w:val="00FB0956"/>
    <w:rsid w:val="00FB1A27"/>
    <w:rsid w:val="00FB35B5"/>
    <w:rsid w:val="00FB515A"/>
    <w:rsid w:val="00FB71BC"/>
    <w:rsid w:val="00FB74B0"/>
    <w:rsid w:val="00FC1F3F"/>
    <w:rsid w:val="00FC4D1A"/>
    <w:rsid w:val="00FC72C0"/>
    <w:rsid w:val="00FD0775"/>
    <w:rsid w:val="00FD109B"/>
    <w:rsid w:val="00FD1565"/>
    <w:rsid w:val="00FD3329"/>
    <w:rsid w:val="00FE0706"/>
    <w:rsid w:val="00FE3740"/>
    <w:rsid w:val="00FE4504"/>
    <w:rsid w:val="00FE4AED"/>
    <w:rsid w:val="00FE5C38"/>
    <w:rsid w:val="00FE66A4"/>
    <w:rsid w:val="00FE6C19"/>
    <w:rsid w:val="00FE77C3"/>
    <w:rsid w:val="00FF049F"/>
    <w:rsid w:val="00FF4015"/>
    <w:rsid w:val="00FF44C4"/>
    <w:rsid w:val="00FF50A6"/>
    <w:rsid w:val="00FF7BE1"/>
    <w:rsid w:val="01310CD9"/>
    <w:rsid w:val="013A10A0"/>
    <w:rsid w:val="01464B9C"/>
    <w:rsid w:val="01727971"/>
    <w:rsid w:val="01A26BEB"/>
    <w:rsid w:val="01C83C60"/>
    <w:rsid w:val="02093462"/>
    <w:rsid w:val="020E02AA"/>
    <w:rsid w:val="025078D7"/>
    <w:rsid w:val="03240148"/>
    <w:rsid w:val="03513555"/>
    <w:rsid w:val="03572D36"/>
    <w:rsid w:val="038D72DF"/>
    <w:rsid w:val="03C054BF"/>
    <w:rsid w:val="042063D6"/>
    <w:rsid w:val="04671EF4"/>
    <w:rsid w:val="0488407F"/>
    <w:rsid w:val="049C7283"/>
    <w:rsid w:val="04CA4768"/>
    <w:rsid w:val="05135921"/>
    <w:rsid w:val="051A57EC"/>
    <w:rsid w:val="05262314"/>
    <w:rsid w:val="054A2530"/>
    <w:rsid w:val="05CE3EAA"/>
    <w:rsid w:val="05DF5021"/>
    <w:rsid w:val="05E168F1"/>
    <w:rsid w:val="06413050"/>
    <w:rsid w:val="066A593F"/>
    <w:rsid w:val="066C0D25"/>
    <w:rsid w:val="06843E86"/>
    <w:rsid w:val="07537A15"/>
    <w:rsid w:val="07FC3326"/>
    <w:rsid w:val="085B1141"/>
    <w:rsid w:val="0924660B"/>
    <w:rsid w:val="09A30F32"/>
    <w:rsid w:val="09DC59D3"/>
    <w:rsid w:val="09E7414B"/>
    <w:rsid w:val="0A153978"/>
    <w:rsid w:val="0AA732AC"/>
    <w:rsid w:val="0AFB02D3"/>
    <w:rsid w:val="0B631E08"/>
    <w:rsid w:val="0B7567BD"/>
    <w:rsid w:val="0B760E94"/>
    <w:rsid w:val="0BA818DC"/>
    <w:rsid w:val="0BD30473"/>
    <w:rsid w:val="0C5E25D5"/>
    <w:rsid w:val="0CBF2931"/>
    <w:rsid w:val="0CC52342"/>
    <w:rsid w:val="0D1D6574"/>
    <w:rsid w:val="0D565C70"/>
    <w:rsid w:val="0DCA63AF"/>
    <w:rsid w:val="0E02257E"/>
    <w:rsid w:val="0F4E08F6"/>
    <w:rsid w:val="0FEF4A30"/>
    <w:rsid w:val="105501BA"/>
    <w:rsid w:val="10572E1C"/>
    <w:rsid w:val="11886D50"/>
    <w:rsid w:val="1219663F"/>
    <w:rsid w:val="12322E8D"/>
    <w:rsid w:val="124F217A"/>
    <w:rsid w:val="12A075B9"/>
    <w:rsid w:val="12AB6CC7"/>
    <w:rsid w:val="12FB3A42"/>
    <w:rsid w:val="135F6376"/>
    <w:rsid w:val="146A647C"/>
    <w:rsid w:val="14B04F4C"/>
    <w:rsid w:val="15C939F1"/>
    <w:rsid w:val="16086665"/>
    <w:rsid w:val="166F714C"/>
    <w:rsid w:val="16E24019"/>
    <w:rsid w:val="16FF4ABD"/>
    <w:rsid w:val="176026E9"/>
    <w:rsid w:val="17BA12D1"/>
    <w:rsid w:val="18301ACB"/>
    <w:rsid w:val="18303CBB"/>
    <w:rsid w:val="18340974"/>
    <w:rsid w:val="18BA7F98"/>
    <w:rsid w:val="18CD6BC6"/>
    <w:rsid w:val="192C3D0A"/>
    <w:rsid w:val="19616ABA"/>
    <w:rsid w:val="19CC7F81"/>
    <w:rsid w:val="1AF9414E"/>
    <w:rsid w:val="1B7F3EBA"/>
    <w:rsid w:val="1BF872C3"/>
    <w:rsid w:val="1C40581D"/>
    <w:rsid w:val="1C596845"/>
    <w:rsid w:val="1CB4164E"/>
    <w:rsid w:val="1D1B624C"/>
    <w:rsid w:val="1D780C44"/>
    <w:rsid w:val="1D7A2044"/>
    <w:rsid w:val="1DE32231"/>
    <w:rsid w:val="1E232907"/>
    <w:rsid w:val="1E260835"/>
    <w:rsid w:val="1E324C45"/>
    <w:rsid w:val="1E405A4E"/>
    <w:rsid w:val="1EF53A59"/>
    <w:rsid w:val="1F2C6132"/>
    <w:rsid w:val="1F325D5D"/>
    <w:rsid w:val="1F713457"/>
    <w:rsid w:val="1FEB679C"/>
    <w:rsid w:val="2006518E"/>
    <w:rsid w:val="206841D9"/>
    <w:rsid w:val="20DC38FA"/>
    <w:rsid w:val="213A3C94"/>
    <w:rsid w:val="21951C9F"/>
    <w:rsid w:val="21B57D5A"/>
    <w:rsid w:val="22027252"/>
    <w:rsid w:val="22422E41"/>
    <w:rsid w:val="22564138"/>
    <w:rsid w:val="22A55526"/>
    <w:rsid w:val="23AF2F2A"/>
    <w:rsid w:val="23BD0E0C"/>
    <w:rsid w:val="23C2284B"/>
    <w:rsid w:val="24190A29"/>
    <w:rsid w:val="241B7EFF"/>
    <w:rsid w:val="246D2675"/>
    <w:rsid w:val="24A13C25"/>
    <w:rsid w:val="24AC7663"/>
    <w:rsid w:val="24B2466D"/>
    <w:rsid w:val="264542D6"/>
    <w:rsid w:val="26A345EE"/>
    <w:rsid w:val="27217DFB"/>
    <w:rsid w:val="2787456D"/>
    <w:rsid w:val="281E1CC6"/>
    <w:rsid w:val="2836632D"/>
    <w:rsid w:val="283731EC"/>
    <w:rsid w:val="287171E9"/>
    <w:rsid w:val="28DB5302"/>
    <w:rsid w:val="29F27F96"/>
    <w:rsid w:val="2A2B3C3C"/>
    <w:rsid w:val="2B526857"/>
    <w:rsid w:val="2B5324CA"/>
    <w:rsid w:val="2BAE004F"/>
    <w:rsid w:val="2C074EEA"/>
    <w:rsid w:val="2C30560B"/>
    <w:rsid w:val="2C87189D"/>
    <w:rsid w:val="2CE6606F"/>
    <w:rsid w:val="2D566BE5"/>
    <w:rsid w:val="2DA1586C"/>
    <w:rsid w:val="2E12081A"/>
    <w:rsid w:val="2E402CEA"/>
    <w:rsid w:val="2E531F3E"/>
    <w:rsid w:val="2E932876"/>
    <w:rsid w:val="2ECF2A5B"/>
    <w:rsid w:val="2EE2533E"/>
    <w:rsid w:val="2EEA5D1C"/>
    <w:rsid w:val="2F0A1129"/>
    <w:rsid w:val="2FBF4562"/>
    <w:rsid w:val="300703BA"/>
    <w:rsid w:val="30133919"/>
    <w:rsid w:val="31B979DD"/>
    <w:rsid w:val="31FC6632"/>
    <w:rsid w:val="32890278"/>
    <w:rsid w:val="32BD7200"/>
    <w:rsid w:val="32C02F37"/>
    <w:rsid w:val="333D5946"/>
    <w:rsid w:val="33A928CE"/>
    <w:rsid w:val="33CA41F9"/>
    <w:rsid w:val="33F40AB5"/>
    <w:rsid w:val="34197004"/>
    <w:rsid w:val="343D5340"/>
    <w:rsid w:val="344730A1"/>
    <w:rsid w:val="34670E00"/>
    <w:rsid w:val="35740C40"/>
    <w:rsid w:val="35FF6474"/>
    <w:rsid w:val="361F2B34"/>
    <w:rsid w:val="36333306"/>
    <w:rsid w:val="3657728F"/>
    <w:rsid w:val="370C1750"/>
    <w:rsid w:val="37915737"/>
    <w:rsid w:val="37973D04"/>
    <w:rsid w:val="383640AE"/>
    <w:rsid w:val="389307DD"/>
    <w:rsid w:val="38D47381"/>
    <w:rsid w:val="38DF66DE"/>
    <w:rsid w:val="39BC4DC8"/>
    <w:rsid w:val="3A987C2E"/>
    <w:rsid w:val="3ABE56C2"/>
    <w:rsid w:val="3B27789D"/>
    <w:rsid w:val="3B626996"/>
    <w:rsid w:val="3B77509E"/>
    <w:rsid w:val="3BA65BED"/>
    <w:rsid w:val="3D091A5B"/>
    <w:rsid w:val="3D284A64"/>
    <w:rsid w:val="3D583BAC"/>
    <w:rsid w:val="3DA52B6A"/>
    <w:rsid w:val="3DAC1E72"/>
    <w:rsid w:val="3DC076EC"/>
    <w:rsid w:val="3E4B5447"/>
    <w:rsid w:val="3F035D9A"/>
    <w:rsid w:val="40B64ABF"/>
    <w:rsid w:val="40D7128C"/>
    <w:rsid w:val="40E21D41"/>
    <w:rsid w:val="416D2BA7"/>
    <w:rsid w:val="41886A2A"/>
    <w:rsid w:val="41AA75BC"/>
    <w:rsid w:val="41AC7EF5"/>
    <w:rsid w:val="42452E7D"/>
    <w:rsid w:val="42FC28F1"/>
    <w:rsid w:val="43203726"/>
    <w:rsid w:val="436B26CA"/>
    <w:rsid w:val="43F048C0"/>
    <w:rsid w:val="455A06DD"/>
    <w:rsid w:val="4561305F"/>
    <w:rsid w:val="46742D85"/>
    <w:rsid w:val="46E24952"/>
    <w:rsid w:val="475C411F"/>
    <w:rsid w:val="477A0C4D"/>
    <w:rsid w:val="47A8384A"/>
    <w:rsid w:val="485F01EF"/>
    <w:rsid w:val="49CF6570"/>
    <w:rsid w:val="49EC47D8"/>
    <w:rsid w:val="4A1E2388"/>
    <w:rsid w:val="4A896855"/>
    <w:rsid w:val="4AA24318"/>
    <w:rsid w:val="4ACE77E2"/>
    <w:rsid w:val="4B51629E"/>
    <w:rsid w:val="4B674EB6"/>
    <w:rsid w:val="4C023EC3"/>
    <w:rsid w:val="4C165434"/>
    <w:rsid w:val="4C684A4C"/>
    <w:rsid w:val="4D0A75C4"/>
    <w:rsid w:val="4D750521"/>
    <w:rsid w:val="4D7A1DD1"/>
    <w:rsid w:val="4EB7350C"/>
    <w:rsid w:val="4EF11D02"/>
    <w:rsid w:val="4F43131F"/>
    <w:rsid w:val="4F686590"/>
    <w:rsid w:val="4F6C4DEB"/>
    <w:rsid w:val="4F9155AC"/>
    <w:rsid w:val="4FDB6712"/>
    <w:rsid w:val="502E6984"/>
    <w:rsid w:val="50811EF6"/>
    <w:rsid w:val="50C224BD"/>
    <w:rsid w:val="50D65116"/>
    <w:rsid w:val="51BA7EA1"/>
    <w:rsid w:val="51FE19F0"/>
    <w:rsid w:val="52811E68"/>
    <w:rsid w:val="52BF6CBA"/>
    <w:rsid w:val="52F07F1E"/>
    <w:rsid w:val="53D55369"/>
    <w:rsid w:val="54251AAE"/>
    <w:rsid w:val="54A30BE9"/>
    <w:rsid w:val="55CC5BE0"/>
    <w:rsid w:val="5620612A"/>
    <w:rsid w:val="562E33AB"/>
    <w:rsid w:val="565950B7"/>
    <w:rsid w:val="56DF00CC"/>
    <w:rsid w:val="57435587"/>
    <w:rsid w:val="58AA5389"/>
    <w:rsid w:val="58C44E96"/>
    <w:rsid w:val="58FA35D1"/>
    <w:rsid w:val="59AD7815"/>
    <w:rsid w:val="59F0461E"/>
    <w:rsid w:val="5AD81923"/>
    <w:rsid w:val="5B0F4A76"/>
    <w:rsid w:val="5B2D4026"/>
    <w:rsid w:val="5B40735B"/>
    <w:rsid w:val="5BD91F40"/>
    <w:rsid w:val="5D2B606A"/>
    <w:rsid w:val="5DEA73A2"/>
    <w:rsid w:val="5E180EF9"/>
    <w:rsid w:val="5F0508B3"/>
    <w:rsid w:val="5F292BD6"/>
    <w:rsid w:val="6005546E"/>
    <w:rsid w:val="605A3B96"/>
    <w:rsid w:val="606F1302"/>
    <w:rsid w:val="61180FD4"/>
    <w:rsid w:val="614063AB"/>
    <w:rsid w:val="615F28A9"/>
    <w:rsid w:val="61BC20AC"/>
    <w:rsid w:val="62456CC6"/>
    <w:rsid w:val="624F48C9"/>
    <w:rsid w:val="627D013A"/>
    <w:rsid w:val="63380E9F"/>
    <w:rsid w:val="637D3ABD"/>
    <w:rsid w:val="645A5CBA"/>
    <w:rsid w:val="64777EE0"/>
    <w:rsid w:val="6609746C"/>
    <w:rsid w:val="661C14C3"/>
    <w:rsid w:val="665C74DB"/>
    <w:rsid w:val="669E30E8"/>
    <w:rsid w:val="67255E20"/>
    <w:rsid w:val="67A51258"/>
    <w:rsid w:val="688A7410"/>
    <w:rsid w:val="68BD648E"/>
    <w:rsid w:val="69166546"/>
    <w:rsid w:val="691F0C5C"/>
    <w:rsid w:val="6922313D"/>
    <w:rsid w:val="69E556F4"/>
    <w:rsid w:val="69F93445"/>
    <w:rsid w:val="6A450888"/>
    <w:rsid w:val="6A745803"/>
    <w:rsid w:val="6ABF5A81"/>
    <w:rsid w:val="6AE777F8"/>
    <w:rsid w:val="6B234F4A"/>
    <w:rsid w:val="6B3D5B20"/>
    <w:rsid w:val="6B91002E"/>
    <w:rsid w:val="6BB102CD"/>
    <w:rsid w:val="6BDD6174"/>
    <w:rsid w:val="6C311B76"/>
    <w:rsid w:val="6C3B7BA1"/>
    <w:rsid w:val="6E4346F3"/>
    <w:rsid w:val="6EC8494C"/>
    <w:rsid w:val="6F5B773E"/>
    <w:rsid w:val="706C6512"/>
    <w:rsid w:val="70A864EF"/>
    <w:rsid w:val="70D4432F"/>
    <w:rsid w:val="711E28A2"/>
    <w:rsid w:val="72374DAB"/>
    <w:rsid w:val="7247383A"/>
    <w:rsid w:val="72822E9E"/>
    <w:rsid w:val="72866971"/>
    <w:rsid w:val="72BA470E"/>
    <w:rsid w:val="7320147F"/>
    <w:rsid w:val="733D289D"/>
    <w:rsid w:val="734E25B9"/>
    <w:rsid w:val="73C3376E"/>
    <w:rsid w:val="753913DE"/>
    <w:rsid w:val="75812E57"/>
    <w:rsid w:val="75CE6EA2"/>
    <w:rsid w:val="773874AF"/>
    <w:rsid w:val="776A421A"/>
    <w:rsid w:val="77862177"/>
    <w:rsid w:val="77C36889"/>
    <w:rsid w:val="77E47535"/>
    <w:rsid w:val="78476AE2"/>
    <w:rsid w:val="788C51BC"/>
    <w:rsid w:val="790B20A3"/>
    <w:rsid w:val="79CB169F"/>
    <w:rsid w:val="7A461E2B"/>
    <w:rsid w:val="7A622655"/>
    <w:rsid w:val="7B7501F2"/>
    <w:rsid w:val="7D1D407E"/>
    <w:rsid w:val="7D90280C"/>
    <w:rsid w:val="7D983576"/>
    <w:rsid w:val="7DFB1EBB"/>
    <w:rsid w:val="7E9006F1"/>
    <w:rsid w:val="7F516799"/>
    <w:rsid w:val="7F7A37B8"/>
    <w:rsid w:val="7FAB4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0" w:semiHidden="0" w:name="toc 1"/>
    <w:lsdException w:qFormat="1" w:uiPriority="0" w:semiHidden="0" w:name="toc 2"/>
    <w:lsdException w:qFormat="1"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1"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qFormat="1" w:uiPriority="0" w:semiHidden="0" w:name="Body Text Indent 3"/>
    <w:lsdException w:uiPriority="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iPriority="0" w:semiHidden="0" w:name="HTML Code"/>
    <w:lsdException w:qFormat="1" w:unhideWhenUsed="0" w:uiPriority="0" w:semiHidden="0" w:name="HTML Definition"/>
    <w:lsdException w:uiPriority="0" w:name="HTML Keyboard"/>
    <w:lsdException w:uiPriority="0" w:name="HTML Preformatted"/>
    <w:lsdException w:uiPriority="0" w:name="HTML Sample"/>
    <w:lsdException w:uiPriority="0" w:name="HTML Typewriter"/>
    <w:lsdException w:qFormat="1" w:uiPriority="0" w:semiHidden="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eastAsia="仿宋_GB2312" w:asciiTheme="minorHAnsi" w:hAnsiTheme="minorHAnsi" w:cstheme="minorBidi"/>
      <w:kern w:val="2"/>
      <w:sz w:val="32"/>
      <w:szCs w:val="24"/>
      <w:lang w:val="en-US" w:eastAsia="zh-CN" w:bidi="ar-SA"/>
    </w:rPr>
  </w:style>
  <w:style w:type="paragraph" w:styleId="2">
    <w:name w:val="heading 1"/>
    <w:basedOn w:val="1"/>
    <w:next w:val="1"/>
    <w:link w:val="34"/>
    <w:qFormat/>
    <w:uiPriority w:val="0"/>
    <w:pPr>
      <w:keepNext/>
      <w:keepLines/>
      <w:spacing w:before="340" w:after="330" w:line="576" w:lineRule="auto"/>
      <w:outlineLvl w:val="0"/>
    </w:pPr>
    <w:rPr>
      <w:b/>
      <w:kern w:val="44"/>
      <w:sz w:val="44"/>
    </w:rPr>
  </w:style>
  <w:style w:type="paragraph" w:styleId="3">
    <w:name w:val="heading 2"/>
    <w:basedOn w:val="2"/>
    <w:next w:val="1"/>
    <w:link w:val="35"/>
    <w:unhideWhenUsed/>
    <w:qFormat/>
    <w:uiPriority w:val="0"/>
    <w:pPr>
      <w:spacing w:before="260" w:after="260" w:line="410" w:lineRule="auto"/>
      <w:outlineLvl w:val="1"/>
    </w:pPr>
    <w:rPr>
      <w:rFonts w:ascii="Arial" w:hAnsi="Arial" w:eastAsia="黑体"/>
      <w:sz w:val="32"/>
    </w:rPr>
  </w:style>
  <w:style w:type="paragraph" w:styleId="4">
    <w:name w:val="heading 3"/>
    <w:basedOn w:val="1"/>
    <w:next w:val="1"/>
    <w:link w:val="36"/>
    <w:unhideWhenUsed/>
    <w:qFormat/>
    <w:uiPriority w:val="0"/>
    <w:pPr>
      <w:keepNext/>
      <w:keepLines/>
      <w:numPr>
        <w:ilvl w:val="2"/>
        <w:numId w:val="1"/>
      </w:numPr>
      <w:spacing w:before="260" w:after="260" w:line="412" w:lineRule="auto"/>
      <w:ind w:firstLine="200" w:firstLineChars="200"/>
      <w:outlineLvl w:val="2"/>
    </w:pPr>
    <w:rPr>
      <w:rFonts w:ascii="Times New Roman" w:hAnsi="Times New Roman" w:eastAsia="宋体" w:cs="Times New Roman"/>
      <w:b/>
      <w:bCs/>
      <w:kern w:val="0"/>
      <w:szCs w:val="32"/>
    </w:rPr>
  </w:style>
  <w:style w:type="paragraph" w:styleId="5">
    <w:name w:val="heading 4"/>
    <w:basedOn w:val="1"/>
    <w:next w:val="1"/>
    <w:link w:val="37"/>
    <w:unhideWhenUsed/>
    <w:qFormat/>
    <w:uiPriority w:val="1"/>
    <w:pPr>
      <w:ind w:left="2117" w:hanging="541"/>
      <w:outlineLvl w:val="3"/>
    </w:pPr>
    <w:rPr>
      <w:rFonts w:ascii="微软雅黑" w:hAnsi="微软雅黑" w:eastAsia="微软雅黑" w:cs="微软雅黑"/>
      <w:b/>
      <w:bCs/>
      <w:sz w:val="48"/>
      <w:szCs w:val="48"/>
      <w:lang w:eastAsia="en-US" w:bidi="en-US"/>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0"/>
    <w:pPr>
      <w:autoSpaceDE w:val="0"/>
      <w:autoSpaceDN w:val="0"/>
      <w:adjustRightInd w:val="0"/>
      <w:snapToGrid w:val="0"/>
      <w:spacing w:line="360" w:lineRule="auto"/>
      <w:ind w:firstLine="480" w:firstLineChars="200"/>
    </w:pPr>
    <w:rPr>
      <w:rFonts w:ascii="宋体" w:hAnsi="Times New Roman" w:eastAsia="宋体" w:cs="Times New Roman"/>
      <w:bCs/>
      <w:color w:val="000000"/>
      <w:kern w:val="0"/>
      <w:sz w:val="24"/>
    </w:rPr>
  </w:style>
  <w:style w:type="paragraph" w:styleId="7">
    <w:name w:val="annotation text"/>
    <w:basedOn w:val="1"/>
    <w:link w:val="38"/>
    <w:unhideWhenUsed/>
    <w:qFormat/>
    <w:uiPriority w:val="0"/>
    <w:pPr>
      <w:jc w:val="left"/>
    </w:pPr>
  </w:style>
  <w:style w:type="paragraph" w:styleId="8">
    <w:name w:val="Body Text"/>
    <w:basedOn w:val="1"/>
    <w:link w:val="41"/>
    <w:unhideWhenUsed/>
    <w:qFormat/>
    <w:uiPriority w:val="1"/>
    <w:rPr>
      <w:rFonts w:ascii="微软雅黑" w:hAnsi="微软雅黑" w:eastAsia="微软雅黑" w:cs="微软雅黑"/>
      <w:szCs w:val="32"/>
      <w:lang w:eastAsia="en-US" w:bidi="en-US"/>
    </w:rPr>
  </w:style>
  <w:style w:type="paragraph" w:styleId="9">
    <w:name w:val="Body Text Indent"/>
    <w:basedOn w:val="1"/>
    <w:unhideWhenUsed/>
    <w:qFormat/>
    <w:uiPriority w:val="99"/>
    <w:pPr>
      <w:spacing w:after="120"/>
      <w:ind w:left="420" w:leftChars="200"/>
    </w:pPr>
  </w:style>
  <w:style w:type="paragraph" w:styleId="10">
    <w:name w:val="toc 3"/>
    <w:basedOn w:val="1"/>
    <w:next w:val="1"/>
    <w:unhideWhenUsed/>
    <w:qFormat/>
    <w:uiPriority w:val="0"/>
    <w:pPr>
      <w:ind w:left="420"/>
    </w:pPr>
    <w:rPr>
      <w:rFonts w:ascii="等线" w:hAnsi="等线" w:eastAsia="等线"/>
      <w:b/>
      <w:sz w:val="30"/>
      <w:szCs w:val="30"/>
    </w:rPr>
  </w:style>
  <w:style w:type="paragraph" w:styleId="11">
    <w:name w:val="Balloon Text"/>
    <w:basedOn w:val="1"/>
    <w:link w:val="44"/>
    <w:unhideWhenUsed/>
    <w:qFormat/>
    <w:uiPriority w:val="0"/>
    <w:rPr>
      <w:sz w:val="18"/>
      <w:szCs w:val="18"/>
    </w:rPr>
  </w:style>
  <w:style w:type="paragraph" w:styleId="12">
    <w:name w:val="footer"/>
    <w:basedOn w:val="1"/>
    <w:link w:val="40"/>
    <w:unhideWhenUsed/>
    <w:qFormat/>
    <w:uiPriority w:val="99"/>
    <w:pPr>
      <w:tabs>
        <w:tab w:val="center" w:pos="4153"/>
        <w:tab w:val="right" w:pos="8306"/>
      </w:tabs>
      <w:snapToGrid w:val="0"/>
      <w:spacing w:line="360" w:lineRule="auto"/>
      <w:ind w:firstLine="200" w:firstLineChars="200"/>
      <w:jc w:val="left"/>
    </w:pPr>
    <w:rPr>
      <w:rFonts w:ascii="Times New Roman" w:hAnsi="Times New Roman" w:eastAsia="宋体" w:cs="Times New Roman"/>
      <w:sz w:val="18"/>
      <w:szCs w:val="18"/>
    </w:rPr>
  </w:style>
  <w:style w:type="paragraph" w:styleId="13">
    <w:name w:val="header"/>
    <w:basedOn w:val="1"/>
    <w:link w:val="39"/>
    <w:unhideWhenUsed/>
    <w:qFormat/>
    <w:uiPriority w:val="99"/>
    <w:pPr>
      <w:pBdr>
        <w:bottom w:val="single" w:color="auto" w:sz="6" w:space="1"/>
      </w:pBdr>
      <w:tabs>
        <w:tab w:val="center" w:pos="4153"/>
        <w:tab w:val="right" w:pos="8306"/>
      </w:tabs>
      <w:snapToGrid w:val="0"/>
      <w:ind w:firstLine="200" w:firstLineChars="200"/>
      <w:jc w:val="center"/>
    </w:pPr>
    <w:rPr>
      <w:rFonts w:ascii="Times New Roman" w:hAnsi="Times New Roman" w:eastAsia="宋体" w:cs="Times New Roman"/>
      <w:sz w:val="18"/>
      <w:szCs w:val="18"/>
    </w:rPr>
  </w:style>
  <w:style w:type="paragraph" w:styleId="14">
    <w:name w:val="toc 1"/>
    <w:basedOn w:val="1"/>
    <w:next w:val="1"/>
    <w:unhideWhenUsed/>
    <w:qFormat/>
    <w:uiPriority w:val="0"/>
  </w:style>
  <w:style w:type="paragraph" w:styleId="15">
    <w:name w:val="Body Text Indent 3"/>
    <w:basedOn w:val="1"/>
    <w:link w:val="43"/>
    <w:unhideWhenUsed/>
    <w:qFormat/>
    <w:uiPriority w:val="0"/>
    <w:pPr>
      <w:snapToGrid w:val="0"/>
      <w:spacing w:line="360" w:lineRule="auto"/>
      <w:ind w:firstLine="480" w:firstLineChars="200"/>
    </w:pPr>
    <w:rPr>
      <w:rFonts w:ascii="宋体" w:hAnsi="Times New Roman" w:eastAsia="宋体" w:cs="Times New Roman"/>
      <w:bCs/>
      <w:color w:val="000000"/>
      <w:kern w:val="0"/>
      <w:sz w:val="24"/>
      <w:szCs w:val="32"/>
    </w:rPr>
  </w:style>
  <w:style w:type="paragraph" w:styleId="16">
    <w:name w:val="toc 2"/>
    <w:basedOn w:val="1"/>
    <w:next w:val="1"/>
    <w:unhideWhenUsed/>
    <w:qFormat/>
    <w:uiPriority w:val="0"/>
    <w:pPr>
      <w:ind w:left="420" w:leftChars="200"/>
    </w:pPr>
  </w:style>
  <w:style w:type="paragraph" w:styleId="17">
    <w:name w:val="Body Text 2"/>
    <w:basedOn w:val="1"/>
    <w:link w:val="42"/>
    <w:qFormat/>
    <w:uiPriority w:val="0"/>
    <w:pPr>
      <w:spacing w:after="120" w:line="480" w:lineRule="auto"/>
    </w:pPr>
  </w:style>
  <w:style w:type="paragraph" w:styleId="18">
    <w:name w:val="Normal (Web)"/>
    <w:basedOn w:val="1"/>
    <w:qFormat/>
    <w:uiPriority w:val="99"/>
    <w:pPr>
      <w:jc w:val="left"/>
    </w:pPr>
    <w:rPr>
      <w:rFonts w:ascii="微软雅黑" w:hAnsi="微软雅黑" w:eastAsia="微软雅黑" w:cs="Times New Roman"/>
      <w:kern w:val="0"/>
      <w:sz w:val="24"/>
    </w:rPr>
  </w:style>
  <w:style w:type="paragraph" w:styleId="19">
    <w:name w:val="annotation subject"/>
    <w:basedOn w:val="7"/>
    <w:next w:val="7"/>
    <w:link w:val="103"/>
    <w:unhideWhenUsed/>
    <w:qFormat/>
    <w:uiPriority w:val="0"/>
    <w:rPr>
      <w:b/>
      <w:bCs/>
    </w:rPr>
  </w:style>
  <w:style w:type="paragraph" w:styleId="20">
    <w:name w:val="Body Text First Indent 2"/>
    <w:basedOn w:val="9"/>
    <w:unhideWhenUsed/>
    <w:qFormat/>
    <w:uiPriority w:val="99"/>
    <w:pPr>
      <w:ind w:firstLine="420" w:firstLineChars="200"/>
    </w:p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page number"/>
    <w:basedOn w:val="23"/>
    <w:qFormat/>
    <w:uiPriority w:val="0"/>
  </w:style>
  <w:style w:type="character" w:styleId="25">
    <w:name w:val="FollowedHyperlink"/>
    <w:basedOn w:val="23"/>
    <w:unhideWhenUsed/>
    <w:qFormat/>
    <w:uiPriority w:val="99"/>
    <w:rPr>
      <w:color w:val="800080"/>
      <w:u w:val="none"/>
    </w:rPr>
  </w:style>
  <w:style w:type="character" w:styleId="26">
    <w:name w:val="Emphasis"/>
    <w:basedOn w:val="23"/>
    <w:qFormat/>
    <w:uiPriority w:val="0"/>
  </w:style>
  <w:style w:type="character" w:styleId="27">
    <w:name w:val="HTML Definition"/>
    <w:basedOn w:val="23"/>
    <w:qFormat/>
    <w:uiPriority w:val="0"/>
  </w:style>
  <w:style w:type="character" w:styleId="28">
    <w:name w:val="HTML Variable"/>
    <w:basedOn w:val="23"/>
    <w:unhideWhenUsed/>
    <w:qFormat/>
    <w:uiPriority w:val="0"/>
  </w:style>
  <w:style w:type="character" w:styleId="29">
    <w:name w:val="Hyperlink"/>
    <w:basedOn w:val="23"/>
    <w:qFormat/>
    <w:uiPriority w:val="99"/>
    <w:rPr>
      <w:color w:val="0000FF"/>
      <w:u w:val="single"/>
    </w:rPr>
  </w:style>
  <w:style w:type="character" w:styleId="30">
    <w:name w:val="HTML Code"/>
    <w:basedOn w:val="23"/>
    <w:unhideWhenUsed/>
    <w:qFormat/>
    <w:uiPriority w:val="0"/>
    <w:rPr>
      <w:rFonts w:hint="default" w:ascii="Courier New" w:hAnsi="Courier New" w:eastAsia="Times New Roman" w:cs="Times New Roman"/>
      <w:sz w:val="24"/>
      <w:szCs w:val="24"/>
    </w:rPr>
  </w:style>
  <w:style w:type="character" w:styleId="31">
    <w:name w:val="annotation reference"/>
    <w:basedOn w:val="23"/>
    <w:unhideWhenUsed/>
    <w:qFormat/>
    <w:uiPriority w:val="0"/>
    <w:rPr>
      <w:sz w:val="21"/>
      <w:szCs w:val="21"/>
    </w:rPr>
  </w:style>
  <w:style w:type="character" w:styleId="32">
    <w:name w:val="HTML Cite"/>
    <w:basedOn w:val="23"/>
    <w:qFormat/>
    <w:uiPriority w:val="0"/>
  </w:style>
  <w:style w:type="paragraph" w:customStyle="1" w:styleId="33">
    <w:name w:val="无间隔1"/>
    <w:qFormat/>
    <w:uiPriority w:val="0"/>
    <w:pPr>
      <w:widowControl w:val="0"/>
      <w:spacing w:line="300" w:lineRule="auto"/>
      <w:jc w:val="center"/>
    </w:pPr>
    <w:rPr>
      <w:rFonts w:ascii="Times New Roman" w:hAnsi="Times New Roman" w:eastAsia="宋体" w:cs="Times New Roman"/>
      <w:kern w:val="2"/>
      <w:sz w:val="21"/>
      <w:lang w:val="en-US" w:eastAsia="zh-CN" w:bidi="ar-SA"/>
    </w:rPr>
  </w:style>
  <w:style w:type="character" w:customStyle="1" w:styleId="34">
    <w:name w:val="标题 1 Char"/>
    <w:basedOn w:val="23"/>
    <w:link w:val="2"/>
    <w:qFormat/>
    <w:uiPriority w:val="0"/>
    <w:rPr>
      <w:b/>
      <w:kern w:val="44"/>
      <w:sz w:val="44"/>
      <w:szCs w:val="24"/>
    </w:rPr>
  </w:style>
  <w:style w:type="character" w:customStyle="1" w:styleId="35">
    <w:name w:val="标题 2 Char"/>
    <w:basedOn w:val="23"/>
    <w:link w:val="3"/>
    <w:semiHidden/>
    <w:qFormat/>
    <w:uiPriority w:val="0"/>
    <w:rPr>
      <w:rFonts w:ascii="Arial" w:hAnsi="Arial" w:eastAsia="黑体"/>
      <w:b/>
      <w:kern w:val="44"/>
      <w:sz w:val="32"/>
      <w:szCs w:val="24"/>
    </w:rPr>
  </w:style>
  <w:style w:type="character" w:customStyle="1" w:styleId="36">
    <w:name w:val="标题 3 Char"/>
    <w:basedOn w:val="23"/>
    <w:link w:val="4"/>
    <w:semiHidden/>
    <w:qFormat/>
    <w:uiPriority w:val="0"/>
    <w:rPr>
      <w:rFonts w:ascii="Times New Roman" w:hAnsi="Times New Roman" w:eastAsia="宋体" w:cs="Times New Roman"/>
      <w:b/>
      <w:bCs/>
      <w:sz w:val="32"/>
      <w:szCs w:val="32"/>
    </w:rPr>
  </w:style>
  <w:style w:type="character" w:customStyle="1" w:styleId="37">
    <w:name w:val="标题 4 Char"/>
    <w:basedOn w:val="23"/>
    <w:link w:val="5"/>
    <w:semiHidden/>
    <w:qFormat/>
    <w:uiPriority w:val="1"/>
    <w:rPr>
      <w:rFonts w:ascii="微软雅黑" w:hAnsi="微软雅黑" w:eastAsia="微软雅黑" w:cs="微软雅黑"/>
      <w:b/>
      <w:bCs/>
      <w:kern w:val="2"/>
      <w:sz w:val="48"/>
      <w:szCs w:val="48"/>
      <w:lang w:eastAsia="en-US" w:bidi="en-US"/>
    </w:rPr>
  </w:style>
  <w:style w:type="character" w:customStyle="1" w:styleId="38">
    <w:name w:val="批注文字 Char"/>
    <w:basedOn w:val="23"/>
    <w:link w:val="7"/>
    <w:qFormat/>
    <w:uiPriority w:val="0"/>
    <w:rPr>
      <w:kern w:val="2"/>
      <w:sz w:val="21"/>
      <w:szCs w:val="24"/>
    </w:rPr>
  </w:style>
  <w:style w:type="character" w:customStyle="1" w:styleId="39">
    <w:name w:val="页眉 Char"/>
    <w:basedOn w:val="23"/>
    <w:link w:val="13"/>
    <w:qFormat/>
    <w:uiPriority w:val="99"/>
    <w:rPr>
      <w:rFonts w:ascii="Times New Roman" w:hAnsi="Times New Roman" w:eastAsia="宋体" w:cs="Times New Roman"/>
      <w:kern w:val="2"/>
      <w:sz w:val="18"/>
      <w:szCs w:val="18"/>
    </w:rPr>
  </w:style>
  <w:style w:type="character" w:customStyle="1" w:styleId="40">
    <w:name w:val="页脚 Char"/>
    <w:basedOn w:val="23"/>
    <w:link w:val="12"/>
    <w:qFormat/>
    <w:uiPriority w:val="99"/>
    <w:rPr>
      <w:rFonts w:ascii="Times New Roman" w:hAnsi="Times New Roman" w:eastAsia="宋体" w:cs="Times New Roman"/>
      <w:kern w:val="2"/>
      <w:sz w:val="18"/>
      <w:szCs w:val="18"/>
    </w:rPr>
  </w:style>
  <w:style w:type="character" w:customStyle="1" w:styleId="41">
    <w:name w:val="正文文本 Char"/>
    <w:basedOn w:val="23"/>
    <w:link w:val="8"/>
    <w:qFormat/>
    <w:uiPriority w:val="1"/>
    <w:rPr>
      <w:rFonts w:ascii="微软雅黑" w:hAnsi="微软雅黑" w:eastAsia="微软雅黑" w:cs="微软雅黑"/>
      <w:kern w:val="2"/>
      <w:sz w:val="32"/>
      <w:szCs w:val="32"/>
      <w:lang w:eastAsia="en-US" w:bidi="en-US"/>
    </w:rPr>
  </w:style>
  <w:style w:type="character" w:customStyle="1" w:styleId="42">
    <w:name w:val="正文文本 2 Char"/>
    <w:basedOn w:val="23"/>
    <w:link w:val="17"/>
    <w:qFormat/>
    <w:uiPriority w:val="0"/>
    <w:rPr>
      <w:kern w:val="2"/>
      <w:sz w:val="21"/>
      <w:szCs w:val="24"/>
    </w:rPr>
  </w:style>
  <w:style w:type="character" w:customStyle="1" w:styleId="43">
    <w:name w:val="正文文本缩进 3 Char"/>
    <w:basedOn w:val="23"/>
    <w:link w:val="15"/>
    <w:qFormat/>
    <w:uiPriority w:val="0"/>
    <w:rPr>
      <w:rFonts w:ascii="宋体" w:hAnsi="Times New Roman" w:eastAsia="宋体" w:cs="Times New Roman"/>
      <w:bCs/>
      <w:color w:val="000000"/>
      <w:sz w:val="24"/>
      <w:szCs w:val="32"/>
    </w:rPr>
  </w:style>
  <w:style w:type="character" w:customStyle="1" w:styleId="44">
    <w:name w:val="批注框文本 Char"/>
    <w:basedOn w:val="23"/>
    <w:link w:val="11"/>
    <w:qFormat/>
    <w:uiPriority w:val="0"/>
    <w:rPr>
      <w:kern w:val="2"/>
      <w:sz w:val="18"/>
      <w:szCs w:val="18"/>
    </w:rPr>
  </w:style>
  <w:style w:type="paragraph" w:customStyle="1" w:styleId="45">
    <w:name w:val="标准正文"/>
    <w:basedOn w:val="1"/>
    <w:qFormat/>
    <w:uiPriority w:val="0"/>
    <w:pPr>
      <w:spacing w:beforeLines="50" w:line="360" w:lineRule="auto"/>
      <w:ind w:firstLine="200" w:firstLineChars="200"/>
    </w:pPr>
    <w:rPr>
      <w:rFonts w:ascii="Times New Roman" w:hAnsi="Times New Roman" w:eastAsia="宋体" w:cs="Times New Roman"/>
      <w:sz w:val="24"/>
      <w:szCs w:val="20"/>
    </w:rPr>
  </w:style>
  <w:style w:type="paragraph" w:customStyle="1" w:styleId="46">
    <w:name w:val="Default"/>
    <w:qFormat/>
    <w:uiPriority w:val="0"/>
    <w:pPr>
      <w:widowControl w:val="0"/>
      <w:autoSpaceDE w:val="0"/>
      <w:autoSpaceDN w:val="0"/>
      <w:adjustRightInd w:val="0"/>
    </w:pPr>
    <w:rPr>
      <w:rFonts w:ascii="微软雅黑" w:hAnsi="微软雅黑" w:eastAsia="微软雅黑" w:cstheme="minorBidi"/>
      <w:color w:val="000000"/>
      <w:sz w:val="24"/>
      <w:lang w:val="en-US" w:eastAsia="zh-CN" w:bidi="ar-SA"/>
    </w:rPr>
  </w:style>
  <w:style w:type="paragraph" w:customStyle="1" w:styleId="47">
    <w:name w:val="WPSOffice手动目录 1"/>
    <w:qFormat/>
    <w:uiPriority w:val="0"/>
    <w:rPr>
      <w:rFonts w:asciiTheme="minorHAnsi" w:hAnsiTheme="minorHAnsi" w:eastAsiaTheme="minorHAnsi" w:cstheme="minorBidi"/>
      <w:lang w:val="en-US" w:eastAsia="zh-CN" w:bidi="ar-SA"/>
    </w:rPr>
  </w:style>
  <w:style w:type="paragraph" w:customStyle="1" w:styleId="48">
    <w:name w:val="WPSOffice手动目录 2"/>
    <w:qFormat/>
    <w:uiPriority w:val="0"/>
    <w:pPr>
      <w:ind w:left="200" w:leftChars="200"/>
    </w:pPr>
    <w:rPr>
      <w:rFonts w:asciiTheme="minorHAnsi" w:hAnsiTheme="minorHAnsi" w:eastAsiaTheme="minorHAnsi" w:cstheme="minorBidi"/>
      <w:lang w:val="en-US" w:eastAsia="zh-CN" w:bidi="ar-SA"/>
    </w:rPr>
  </w:style>
  <w:style w:type="paragraph" w:customStyle="1" w:styleId="49">
    <w:name w:val="WPSOffice手动目录 3"/>
    <w:qFormat/>
    <w:uiPriority w:val="0"/>
    <w:pPr>
      <w:ind w:left="400" w:leftChars="400"/>
    </w:pPr>
    <w:rPr>
      <w:rFonts w:asciiTheme="minorHAnsi" w:hAnsiTheme="minorHAnsi" w:eastAsiaTheme="minorHAnsi" w:cstheme="minorBidi"/>
      <w:lang w:val="en-US" w:eastAsia="zh-CN" w:bidi="ar-SA"/>
    </w:rPr>
  </w:style>
  <w:style w:type="paragraph" w:customStyle="1" w:styleId="50">
    <w:name w:val="表格"/>
    <w:basedOn w:val="1"/>
    <w:qFormat/>
    <w:uiPriority w:val="0"/>
    <w:pPr>
      <w:widowControl/>
      <w:spacing w:line="312" w:lineRule="exact"/>
      <w:jc w:val="center"/>
    </w:pPr>
    <w:rPr>
      <w:rFonts w:ascii="仿宋" w:hAnsi="仿宋" w:eastAsia="仿宋"/>
      <w:szCs w:val="21"/>
    </w:rPr>
  </w:style>
  <w:style w:type="paragraph" w:customStyle="1" w:styleId="51">
    <w:name w:val="样式 黑体 左侧:  0.99 厘米 首行缩进:  0 字符"/>
    <w:basedOn w:val="1"/>
    <w:qFormat/>
    <w:uiPriority w:val="99"/>
    <w:pPr>
      <w:ind w:left="560" w:firstLine="200" w:firstLineChars="200"/>
    </w:pPr>
    <w:rPr>
      <w:rFonts w:ascii="黑体" w:hAnsi="黑体" w:eastAsia="黑体" w:cs="宋体"/>
      <w:sz w:val="28"/>
      <w:szCs w:val="20"/>
    </w:rPr>
  </w:style>
  <w:style w:type="paragraph" w:customStyle="1" w:styleId="52">
    <w:name w:val="Table Paragraph"/>
    <w:basedOn w:val="1"/>
    <w:qFormat/>
    <w:uiPriority w:val="1"/>
    <w:pPr>
      <w:jc w:val="center"/>
    </w:pPr>
    <w:rPr>
      <w:rFonts w:ascii="微软雅黑" w:hAnsi="微软雅黑" w:eastAsia="微软雅黑" w:cs="微软雅黑"/>
      <w:lang w:eastAsia="en-US" w:bidi="en-US"/>
    </w:rPr>
  </w:style>
  <w:style w:type="paragraph" w:customStyle="1" w:styleId="53">
    <w:name w:val="表格样式"/>
    <w:basedOn w:val="1"/>
    <w:qFormat/>
    <w:uiPriority w:val="0"/>
    <w:pPr>
      <w:adjustRightInd w:val="0"/>
      <w:jc w:val="center"/>
    </w:pPr>
  </w:style>
  <w:style w:type="paragraph" w:customStyle="1" w:styleId="54">
    <w:name w:val="表格文字"/>
    <w:basedOn w:val="1"/>
    <w:qFormat/>
    <w:uiPriority w:val="0"/>
    <w:pPr>
      <w:spacing w:line="0" w:lineRule="atLeast"/>
      <w:jc w:val="center"/>
    </w:pPr>
    <w:rPr>
      <w:szCs w:val="20"/>
    </w:rPr>
  </w:style>
  <w:style w:type="paragraph" w:customStyle="1" w:styleId="55">
    <w:name w:val="标题2"/>
    <w:basedOn w:val="3"/>
    <w:next w:val="6"/>
    <w:qFormat/>
    <w:uiPriority w:val="0"/>
    <w:pPr>
      <w:tabs>
        <w:tab w:val="left" w:pos="635"/>
      </w:tabs>
      <w:spacing w:before="0" w:after="0" w:line="360" w:lineRule="auto"/>
      <w:ind w:left="602" w:hanging="602" w:hangingChars="200"/>
    </w:pPr>
    <w:rPr>
      <w:rFonts w:ascii="宋体" w:hAnsi="Times New Roman" w:eastAsia="宋体"/>
      <w:color w:val="000000"/>
      <w:kern w:val="0"/>
      <w:sz w:val="30"/>
      <w:szCs w:val="30"/>
    </w:rPr>
  </w:style>
  <w:style w:type="paragraph" w:customStyle="1" w:styleId="56">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57">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58">
    <w:name w:val="xl6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59">
    <w:name w:val="xl6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60">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61">
    <w:name w:val="xl7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6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6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4"/>
    </w:rPr>
  </w:style>
  <w:style w:type="paragraph" w:customStyle="1" w:styleId="65">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等线 Light" w:hAnsi="等线 Light" w:eastAsia="等线 Light" w:cs="宋体"/>
      <w:color w:val="000000"/>
      <w:kern w:val="0"/>
      <w:sz w:val="24"/>
    </w:rPr>
  </w:style>
  <w:style w:type="paragraph" w:customStyle="1" w:styleId="66">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等线 Light" w:hAnsi="等线 Light" w:eastAsia="等线 Light" w:cs="宋体"/>
      <w:kern w:val="0"/>
      <w:sz w:val="24"/>
    </w:rPr>
  </w:style>
  <w:style w:type="paragraph" w:customStyle="1" w:styleId="67">
    <w:name w:val="xl7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68">
    <w:name w:val="xl7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69">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70">
    <w:name w:val="xl8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7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72">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color w:val="000000"/>
      <w:kern w:val="0"/>
      <w:sz w:val="24"/>
    </w:rPr>
  </w:style>
  <w:style w:type="paragraph" w:customStyle="1" w:styleId="73">
    <w:name w:val="xl8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74">
    <w:name w:val="xl8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4"/>
    </w:rPr>
  </w:style>
  <w:style w:type="paragraph" w:customStyle="1" w:styleId="75">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76">
    <w:name w:val="xl8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等线 Light" w:hAnsi="等线 Light" w:eastAsia="等线 Light" w:cs="宋体"/>
      <w:kern w:val="0"/>
      <w:sz w:val="24"/>
    </w:rPr>
  </w:style>
  <w:style w:type="paragraph" w:customStyle="1" w:styleId="77">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等线 Light" w:hAnsi="等线 Light" w:eastAsia="等线 Light" w:cs="宋体"/>
      <w:kern w:val="0"/>
      <w:sz w:val="24"/>
    </w:rPr>
  </w:style>
  <w:style w:type="paragraph" w:customStyle="1" w:styleId="78">
    <w:name w:val="xl88"/>
    <w:basedOn w:val="1"/>
    <w:qFormat/>
    <w:uiPriority w:val="0"/>
    <w:pPr>
      <w:widowControl/>
      <w:pBdr>
        <w:top w:val="single" w:color="auto" w:sz="4" w:space="0"/>
      </w:pBdr>
      <w:shd w:val="clear" w:color="auto" w:fill="FFFFFF"/>
      <w:spacing w:before="100" w:beforeAutospacing="1" w:after="100" w:afterAutospacing="1"/>
      <w:jc w:val="center"/>
    </w:pPr>
    <w:rPr>
      <w:rFonts w:ascii="等线 Light" w:hAnsi="等线 Light" w:eastAsia="等线 Light" w:cs="宋体"/>
      <w:kern w:val="0"/>
      <w:sz w:val="24"/>
    </w:rPr>
  </w:style>
  <w:style w:type="paragraph" w:customStyle="1" w:styleId="79">
    <w:name w:val="xl8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color w:val="000000"/>
      <w:kern w:val="0"/>
      <w:sz w:val="24"/>
    </w:rPr>
  </w:style>
  <w:style w:type="paragraph" w:customStyle="1" w:styleId="80">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color w:val="000000"/>
      <w:kern w:val="0"/>
      <w:sz w:val="24"/>
    </w:rPr>
  </w:style>
  <w:style w:type="paragraph" w:customStyle="1" w:styleId="81">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4"/>
    </w:rPr>
  </w:style>
  <w:style w:type="paragraph" w:customStyle="1" w:styleId="82">
    <w:name w:val="xl9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4"/>
    </w:rPr>
  </w:style>
  <w:style w:type="paragraph" w:customStyle="1" w:styleId="8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rPr>
  </w:style>
  <w:style w:type="paragraph" w:customStyle="1" w:styleId="84">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rPr>
  </w:style>
  <w:style w:type="paragraph" w:customStyle="1" w:styleId="85">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rPr>
  </w:style>
  <w:style w:type="paragraph" w:customStyle="1" w:styleId="86">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4"/>
    </w:rPr>
  </w:style>
  <w:style w:type="paragraph" w:customStyle="1" w:styleId="8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4"/>
    </w:rPr>
  </w:style>
  <w:style w:type="paragraph" w:customStyle="1" w:styleId="88">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character" w:customStyle="1" w:styleId="89">
    <w:name w:val="font51"/>
    <w:basedOn w:val="23"/>
    <w:qFormat/>
    <w:uiPriority w:val="0"/>
    <w:rPr>
      <w:rFonts w:hint="eastAsia" w:ascii="宋体" w:hAnsi="宋体" w:eastAsia="宋体" w:cs="宋体"/>
      <w:color w:val="000000"/>
      <w:sz w:val="21"/>
      <w:szCs w:val="21"/>
      <w:u w:val="none"/>
    </w:rPr>
  </w:style>
  <w:style w:type="character" w:customStyle="1" w:styleId="90">
    <w:name w:val="font61"/>
    <w:basedOn w:val="23"/>
    <w:qFormat/>
    <w:uiPriority w:val="0"/>
    <w:rPr>
      <w:rFonts w:hint="default" w:ascii="Times New Roman" w:hAnsi="Times New Roman" w:cs="Times New Roman"/>
      <w:color w:val="000000"/>
      <w:sz w:val="21"/>
      <w:szCs w:val="21"/>
      <w:u w:val="none"/>
    </w:rPr>
  </w:style>
  <w:style w:type="character" w:customStyle="1" w:styleId="91">
    <w:name w:val="font21"/>
    <w:basedOn w:val="23"/>
    <w:qFormat/>
    <w:uiPriority w:val="0"/>
    <w:rPr>
      <w:rFonts w:hint="eastAsia" w:ascii="宋体" w:hAnsi="宋体" w:eastAsia="宋体" w:cs="宋体"/>
      <w:color w:val="FF0000"/>
      <w:sz w:val="21"/>
      <w:szCs w:val="21"/>
      <w:u w:val="none"/>
    </w:rPr>
  </w:style>
  <w:style w:type="character" w:customStyle="1" w:styleId="92">
    <w:name w:val="font41"/>
    <w:basedOn w:val="23"/>
    <w:qFormat/>
    <w:uiPriority w:val="0"/>
    <w:rPr>
      <w:rFonts w:hint="default" w:ascii="Times New Roman" w:hAnsi="Times New Roman" w:cs="Times New Roman"/>
      <w:color w:val="FF0000"/>
      <w:sz w:val="21"/>
      <w:szCs w:val="21"/>
      <w:u w:val="none"/>
    </w:rPr>
  </w:style>
  <w:style w:type="character" w:customStyle="1" w:styleId="93">
    <w:name w:val="font11"/>
    <w:basedOn w:val="23"/>
    <w:qFormat/>
    <w:uiPriority w:val="0"/>
    <w:rPr>
      <w:rFonts w:hint="default" w:ascii="Times New Roman" w:hAnsi="Times New Roman" w:cs="Times New Roman"/>
      <w:color w:val="000000"/>
      <w:sz w:val="21"/>
      <w:szCs w:val="21"/>
      <w:u w:val="none"/>
    </w:rPr>
  </w:style>
  <w:style w:type="character" w:customStyle="1" w:styleId="94">
    <w:name w:val="font31"/>
    <w:basedOn w:val="23"/>
    <w:qFormat/>
    <w:uiPriority w:val="0"/>
    <w:rPr>
      <w:rFonts w:hint="eastAsia" w:ascii="宋体" w:hAnsi="宋体" w:eastAsia="宋体" w:cs="宋体"/>
      <w:color w:val="000000"/>
      <w:sz w:val="21"/>
      <w:szCs w:val="21"/>
      <w:u w:val="none"/>
    </w:rPr>
  </w:style>
  <w:style w:type="paragraph" w:customStyle="1" w:styleId="95">
    <w:name w:val="列出段落1"/>
    <w:basedOn w:val="1"/>
    <w:qFormat/>
    <w:uiPriority w:val="0"/>
    <w:pPr>
      <w:ind w:firstLine="420" w:firstLineChars="200"/>
    </w:pPr>
    <w:rPr>
      <w:rFonts w:ascii="Calibri" w:hAnsi="Calibri"/>
      <w:szCs w:val="22"/>
    </w:rPr>
  </w:style>
  <w:style w:type="character" w:customStyle="1" w:styleId="96">
    <w:name w:val="font71"/>
    <w:basedOn w:val="23"/>
    <w:qFormat/>
    <w:uiPriority w:val="0"/>
    <w:rPr>
      <w:rFonts w:hint="eastAsia" w:ascii="仿宋" w:hAnsi="仿宋" w:eastAsia="仿宋" w:cs="仿宋"/>
      <w:color w:val="000000"/>
      <w:sz w:val="24"/>
      <w:szCs w:val="24"/>
      <w:u w:val="none"/>
    </w:rPr>
  </w:style>
  <w:style w:type="paragraph" w:customStyle="1" w:styleId="97">
    <w:name w:val="CM8"/>
    <w:basedOn w:val="46"/>
    <w:next w:val="46"/>
    <w:qFormat/>
    <w:uiPriority w:val="99"/>
    <w:pPr>
      <w:spacing w:line="580" w:lineRule="atLeast"/>
    </w:pPr>
    <w:rPr>
      <w:rFonts w:ascii="方正小标宋简体" w:eastAsia="方正小标宋简体" w:cs="Times New Roman" w:hAnsiTheme="minorHAnsi"/>
      <w:color w:val="auto"/>
      <w:szCs w:val="24"/>
    </w:rPr>
  </w:style>
  <w:style w:type="paragraph" w:customStyle="1" w:styleId="98">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微软雅黑" w:hAnsi="微软雅黑" w:eastAsia="微软雅黑" w:cs="宋体"/>
      <w:kern w:val="0"/>
      <w:sz w:val="24"/>
    </w:rPr>
  </w:style>
  <w:style w:type="paragraph" w:customStyle="1" w:styleId="99">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微软雅黑" w:hAnsi="微软雅黑" w:eastAsia="微软雅黑" w:cs="宋体"/>
      <w:kern w:val="0"/>
      <w:sz w:val="24"/>
    </w:rPr>
  </w:style>
  <w:style w:type="paragraph" w:customStyle="1" w:styleId="100">
    <w:name w:val="xl65"/>
    <w:basedOn w:val="1"/>
    <w:qFormat/>
    <w:uiPriority w:val="0"/>
    <w:pPr>
      <w:widowControl/>
      <w:spacing w:before="100" w:beforeAutospacing="1" w:after="100" w:afterAutospacing="1"/>
      <w:jc w:val="left"/>
    </w:pPr>
    <w:rPr>
      <w:rFonts w:ascii="微软雅黑" w:hAnsi="微软雅黑" w:eastAsia="微软雅黑" w:cs="宋体"/>
      <w:kern w:val="0"/>
      <w:sz w:val="24"/>
    </w:rPr>
  </w:style>
  <w:style w:type="paragraph" w:customStyle="1" w:styleId="10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微软雅黑" w:hAnsi="微软雅黑" w:eastAsia="微软雅黑" w:cs="宋体"/>
      <w:kern w:val="0"/>
      <w:sz w:val="24"/>
    </w:rPr>
  </w:style>
  <w:style w:type="paragraph" w:customStyle="1" w:styleId="10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微软雅黑" w:hAnsi="微软雅黑" w:eastAsia="微软雅黑" w:cs="宋体"/>
      <w:b/>
      <w:bCs/>
      <w:kern w:val="0"/>
      <w:sz w:val="24"/>
    </w:rPr>
  </w:style>
  <w:style w:type="character" w:customStyle="1" w:styleId="103">
    <w:name w:val="批注主题 Char"/>
    <w:basedOn w:val="38"/>
    <w:link w:val="19"/>
    <w:semiHidden/>
    <w:qFormat/>
    <w:uiPriority w:val="0"/>
    <w:rPr>
      <w:rFonts w:eastAsia="仿宋_GB2312" w:asciiTheme="minorHAnsi" w:hAnsiTheme="minorHAnsi" w:cstheme="minorBidi"/>
      <w:b/>
      <w:bCs/>
      <w:kern w:val="2"/>
      <w:sz w:val="32"/>
      <w:szCs w:val="24"/>
    </w:rPr>
  </w:style>
  <w:style w:type="paragraph" w:customStyle="1" w:styleId="104">
    <w:name w:val="修订1"/>
    <w:hidden/>
    <w:semiHidden/>
    <w:qFormat/>
    <w:uiPriority w:val="99"/>
    <w:rPr>
      <w:rFonts w:eastAsia="仿宋_GB2312" w:asciiTheme="minorHAnsi" w:hAnsiTheme="minorHAnsi" w:cstheme="minorBidi"/>
      <w:kern w:val="2"/>
      <w:sz w:val="32"/>
      <w:szCs w:val="24"/>
      <w:lang w:val="en-US" w:eastAsia="zh-CN" w:bidi="ar-SA"/>
    </w:rPr>
  </w:style>
  <w:style w:type="paragraph" w:customStyle="1" w:styleId="105">
    <w:name w:val="Char Char Char Char"/>
    <w:basedOn w:val="1"/>
    <w:qFormat/>
    <w:uiPriority w:val="0"/>
    <w:pPr>
      <w:adjustRightInd w:val="0"/>
      <w:spacing w:line="360" w:lineRule="auto"/>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6977F8-E071-43FD-89C3-D89316FC7CDE}">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Pages>
  <Words>2993</Words>
  <Characters>3223</Characters>
  <Lines>80</Lines>
  <Paragraphs>22</Paragraphs>
  <TotalTime>75</TotalTime>
  <ScaleCrop>false</ScaleCrop>
  <LinksUpToDate>false</LinksUpToDate>
  <CharactersWithSpaces>3280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2024-12-05T06:15:00Z</dcterms:created>
  <dc:creator>由步</dc:creator>
  <cp:lastModifiedBy>Administrator</cp:lastModifiedBy>
  <cp:lastPrinted>2026-09-15T03:03:15Z</cp:lastPrinted>
  <dcterms:modified xsi:type="dcterms:W3CDTF">2026-09-15T06:42:20Z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37CAA7D8168B441695C8061AFE3D91BC_13</vt:lpwstr>
  </property>
  <property fmtid="{D5CDD505-2E9C-101B-9397-08002B2CF9AE}" pid="4" name="KSOTemplateDocerSaveRecord">
    <vt:lpwstr>eyJoZGlkIjoiYzAxOTRkMGU0ZTc2ZWQzY2U0ODU2ZjY2NWE2MmQ2MzciLCJ1c2VySWQiOiIyMTk3NzQ4ODAifQ==</vt:lpwstr>
  </property>
</Properties>
</file>