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jc w:val="both"/>
        <w:textAlignment w:val="auto"/>
        <w:outlineLvl w:val="0"/>
        <w:rPr>
          <w:rFonts w:hint="eastAsia" w:ascii="黑体" w:hAnsi="黑体" w:eastAsia="黑体" w:cs="黑体"/>
          <w:spacing w:val="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4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《海淀率先基本实现农业现代化行动方案（2023年—2030年）》及5个配套文件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（调整版）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起草说明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360" w:firstLineChars="200"/>
        <w:textAlignment w:val="auto"/>
        <w:rPr>
          <w:rFonts w:hint="eastAsia"/>
        </w:rPr>
      </w:pPr>
    </w:p>
    <w:p>
      <w:pPr>
        <w:pStyle w:val="6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制定背景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2023年6月，区政府印发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《海淀率先基本实现农业现代化行动方案（2023年—2030年）》及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8个配套文件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，政策实施后，对促进海淀区农业现代化起到良好的促进作用。2026年，区农业农村局</w:t>
      </w:r>
      <w:r>
        <w:rPr>
          <w:rFonts w:hint="eastAsia" w:ascii="仿宋_GB2312" w:hAnsi="仿宋_GB2312" w:eastAsia="仿宋_GB2312" w:cs="仿宋_GB2312"/>
          <w:sz w:val="32"/>
          <w:szCs w:val="32"/>
        </w:rPr>
        <w:t>围绕人大、政协集中关注的问题，综合考虑农业基础投入和提高一产产值、增加集体经济收入等因素，结合政策绩效评价情况，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调整编制了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《海淀率先基本实现农业现代化行动方案（2023年—2030年）》及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5个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配套文件，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政策调整后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明确了海淀农业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以规模化为基础，以科技化为手段，以品牌化为发展目标的总体思路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主要内容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本次调整主要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内容为《海淀率先基本实现农业现代化行动方案（2023年—2030年）》及5个配套文件（调整版）。其中，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个配套文件包括：《北京市海淀区农田保护补偿机制实施方案（调整版）》、《北京市海淀区促进农业生产规模化专项补贴资金管理办法（调整版）》、《北京市海淀区果树产业发展专项资金管理办法（调整版）》、《北京市海淀区农业科技创新发展专项资金管理办法（调整版）》和《北京市海淀区农业绿色发展专项扶持资金管理办法（调整版）》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072A93"/>
    <w:multiLevelType w:val="singleLevel"/>
    <w:tmpl w:val="0E072A9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46AB409"/>
    <w:multiLevelType w:val="singleLevel"/>
    <w:tmpl w:val="446AB40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95B33"/>
    <w:rsid w:val="09EE07A2"/>
    <w:rsid w:val="0EF96A72"/>
    <w:rsid w:val="0F0C0844"/>
    <w:rsid w:val="12A210E5"/>
    <w:rsid w:val="2AB000B1"/>
    <w:rsid w:val="70827D5B"/>
    <w:rsid w:val="7F3C2F68"/>
    <w:rsid w:val="B9CFB0CF"/>
    <w:rsid w:val="BF7DB23A"/>
    <w:rsid w:val="DE32C001"/>
    <w:rsid w:val="EFFBB9FF"/>
    <w:rsid w:val="FDF6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正文缩进1"/>
    <w:basedOn w:val="1"/>
    <w:qFormat/>
    <w:uiPriority w:val="0"/>
    <w:pPr>
      <w:suppressAutoHyphens/>
      <w:ind w:firstLine="420" w:firstLineChars="200"/>
    </w:pPr>
    <w:rPr>
      <w:rFonts w:ascii="Calibri" w:hAnsi="Calibri" w:eastAsia="仿宋" w:cs="Times New Roman"/>
      <w:sz w:val="32"/>
    </w:rPr>
  </w:style>
  <w:style w:type="paragraph" w:customStyle="1" w:styleId="6">
    <w:name w:val="BodyText"/>
    <w:basedOn w:val="1"/>
    <w:qFormat/>
    <w:uiPriority w:val="0"/>
    <w:pPr>
      <w:widowControl/>
      <w:spacing w:after="120"/>
      <w:textAlignment w:val="baseline"/>
    </w:pPr>
    <w:rPr>
      <w:rFonts w:ascii="等线" w:hAnsi="等线" w:eastAsia="等线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434</Words>
  <Characters>434</Characters>
  <Lines>0</Lines>
  <Paragraphs>0</Paragraphs>
  <TotalTime>1</TotalTime>
  <ScaleCrop>false</ScaleCrop>
  <LinksUpToDate>false</LinksUpToDate>
  <CharactersWithSpaces>442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2026-07-28T16:58:00Z</dcterms:created>
  <dc:creator>Administrator</dc:creator>
  <cp:lastModifiedBy>user</cp:lastModifiedBy>
  <dcterms:modified xsi:type="dcterms:W3CDTF">2026-09-11T17:51:40Z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KSOTemplateDocerSaveRecord">
    <vt:lpwstr>eyJoZGlkIjoiMTBlODE4OGEwOGY1MjhiMjc3MGNhZjA0MWI3NTZmYWEiLCJ1c2VySWQiOiIxMTM4Mjc3ODQ4In0=</vt:lpwstr>
  </property>
  <property fmtid="{D5CDD505-2E9C-101B-9397-08002B2CF9AE}" pid="4" name="ICV">
    <vt:lpwstr>C541EAD3484949EBBDC1445C60A987CB_12</vt:lpwstr>
  </property>
</Properties>
</file>