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13F5F">
      <w:pPr>
        <w:spacing w:before="156"/>
        <w:ind w:firstLine="0" w:firstLineChars="0"/>
        <w:jc w:val="center"/>
        <w:rPr>
          <w:rFonts w:ascii="方正小标宋简体" w:hAnsi="方正小标宋简体" w:eastAsia="方正小标宋简体"/>
          <w:color w:val="000000" w:themeColor="text1"/>
          <w:sz w:val="36"/>
          <w:szCs w:val="52"/>
          <w14:textFill>
            <w14:solidFill>
              <w14:schemeClr w14:val="tx1"/>
            </w14:solidFill>
          </w14:textFill>
        </w:rPr>
      </w:pPr>
      <w:bookmarkStart w:id="0" w:name="_Hlk191890634"/>
    </w:p>
    <w:p w14:paraId="56C8E9FD">
      <w:pPr>
        <w:spacing w:before="156"/>
        <w:ind w:firstLine="0" w:firstLineChars="0"/>
        <w:jc w:val="center"/>
        <w:rPr>
          <w:rFonts w:ascii="方正小标宋简体" w:hAnsi="方正小标宋简体" w:eastAsia="方正小标宋简体"/>
          <w:color w:val="000000" w:themeColor="text1"/>
          <w:sz w:val="36"/>
          <w:szCs w:val="52"/>
          <w14:textFill>
            <w14:solidFill>
              <w14:schemeClr w14:val="tx1"/>
            </w14:solidFill>
          </w14:textFill>
        </w:rPr>
      </w:pPr>
    </w:p>
    <w:p w14:paraId="74C57DE0">
      <w:pPr>
        <w:spacing w:before="156"/>
        <w:ind w:firstLine="0" w:firstLineChars="0"/>
        <w:jc w:val="center"/>
        <w:rPr>
          <w:rFonts w:ascii="方正小标宋简体" w:hAnsi="方正小标宋简体" w:eastAsia="方正小标宋简体"/>
          <w:color w:val="000000" w:themeColor="text1"/>
          <w:sz w:val="36"/>
          <w:szCs w:val="52"/>
          <w14:textFill>
            <w14:solidFill>
              <w14:schemeClr w14:val="tx1"/>
            </w14:solidFill>
          </w14:textFill>
        </w:rPr>
      </w:pPr>
    </w:p>
    <w:p w14:paraId="577AFAF3">
      <w:pPr>
        <w:spacing w:before="156"/>
        <w:ind w:firstLine="0" w:firstLineChars="0"/>
        <w:jc w:val="center"/>
        <w:rPr>
          <w:rFonts w:ascii="方正小标宋简体" w:hAnsi="方正小标宋简体" w:eastAsia="方正小标宋简体"/>
          <w:color w:val="000000" w:themeColor="text1"/>
          <w:sz w:val="40"/>
          <w:szCs w:val="56"/>
          <w14:textFill>
            <w14:solidFill>
              <w14:schemeClr w14:val="tx1"/>
            </w14:solidFill>
          </w14:textFill>
        </w:rPr>
      </w:pPr>
      <w:bookmarkStart w:id="1" w:name="OLE_LINK2"/>
      <w:r>
        <w:rPr>
          <w:rFonts w:hint="eastAsia" w:ascii="方正小标宋简体" w:hAnsi="方正小标宋简体" w:eastAsia="方正小标宋简体"/>
          <w:color w:val="000000" w:themeColor="text1"/>
          <w:sz w:val="40"/>
          <w:szCs w:val="56"/>
          <w14:textFill>
            <w14:solidFill>
              <w14:schemeClr w14:val="tx1"/>
            </w14:solidFill>
          </w14:textFill>
        </w:rPr>
        <w:t>北京市大兴区“</w:t>
      </w:r>
      <w:r>
        <w:rPr>
          <w:rFonts w:ascii="方正小标宋简体" w:hAnsi="方正小标宋简体" w:eastAsia="方正小标宋简体"/>
          <w:color w:val="000000" w:themeColor="text1"/>
          <w:sz w:val="40"/>
          <w:szCs w:val="56"/>
          <w14:textFill>
            <w14:solidFill>
              <w14:schemeClr w14:val="tx1"/>
            </w14:solidFill>
          </w14:textFill>
        </w:rPr>
        <w:t>十五五</w:t>
      </w:r>
      <w:r>
        <w:rPr>
          <w:rFonts w:hint="eastAsia" w:ascii="方正小标宋简体" w:hAnsi="方正小标宋简体" w:eastAsia="方正小标宋简体"/>
          <w:color w:val="000000" w:themeColor="text1"/>
          <w:sz w:val="40"/>
          <w:szCs w:val="56"/>
          <w14:textFill>
            <w14:solidFill>
              <w14:schemeClr w14:val="tx1"/>
            </w14:solidFill>
          </w14:textFill>
        </w:rPr>
        <w:t>”</w:t>
      </w:r>
      <w:r>
        <w:rPr>
          <w:rFonts w:ascii="方正小标宋简体" w:hAnsi="方正小标宋简体" w:eastAsia="方正小标宋简体"/>
          <w:color w:val="000000" w:themeColor="text1"/>
          <w:sz w:val="40"/>
          <w:szCs w:val="56"/>
          <w14:textFill>
            <w14:solidFill>
              <w14:schemeClr w14:val="tx1"/>
            </w14:solidFill>
          </w14:textFill>
        </w:rPr>
        <w:t>时期水务发展规划</w:t>
      </w:r>
    </w:p>
    <w:p w14:paraId="23FA30CB">
      <w:pPr>
        <w:spacing w:before="156"/>
        <w:ind w:firstLine="0" w:firstLineChars="0"/>
        <w:jc w:val="center"/>
        <w:rPr>
          <w:rFonts w:ascii="方正小标宋简体" w:hAnsi="方正小标宋简体" w:eastAsia="方正小标宋简体"/>
          <w:color w:val="000000" w:themeColor="text1"/>
          <w:sz w:val="40"/>
          <w:szCs w:val="56"/>
          <w14:textFill>
            <w14:solidFill>
              <w14:schemeClr w14:val="tx1"/>
            </w14:solidFill>
          </w14:textFill>
        </w:rPr>
      </w:pPr>
      <w:r>
        <w:rPr>
          <w:rFonts w:hint="eastAsia" w:ascii="方正小标宋简体" w:hAnsi="方正小标宋简体" w:eastAsia="方正小标宋简体"/>
          <w:color w:val="000000" w:themeColor="text1"/>
          <w:sz w:val="40"/>
          <w:szCs w:val="56"/>
          <w14:textFill>
            <w14:solidFill>
              <w14:schemeClr w14:val="tx1"/>
            </w14:solidFill>
          </w14:textFill>
        </w:rPr>
        <w:t>（征求意见稿）</w:t>
      </w:r>
      <w:bookmarkEnd w:id="1"/>
    </w:p>
    <w:p w14:paraId="502EA088">
      <w:pPr>
        <w:spacing w:before="156"/>
        <w:ind w:firstLine="0" w:firstLineChars="0"/>
        <w:jc w:val="center"/>
        <w:rPr>
          <w:rFonts w:ascii="宋体" w:hAnsi="宋体"/>
          <w:b/>
          <w:color w:val="000000" w:themeColor="text1"/>
          <w:kern w:val="0"/>
          <w:sz w:val="32"/>
          <w:szCs w:val="32"/>
          <w14:textFill>
            <w14:solidFill>
              <w14:schemeClr w14:val="tx1"/>
            </w14:solidFill>
          </w14:textFill>
        </w:rPr>
      </w:pPr>
    </w:p>
    <w:p w14:paraId="27D15182">
      <w:pPr>
        <w:spacing w:before="156"/>
        <w:ind w:firstLine="0" w:firstLineChars="0"/>
        <w:jc w:val="center"/>
        <w:rPr>
          <w:rFonts w:ascii="宋体" w:hAnsi="宋体"/>
          <w:b/>
          <w:color w:val="000000" w:themeColor="text1"/>
          <w:kern w:val="0"/>
          <w:sz w:val="32"/>
          <w:szCs w:val="32"/>
          <w14:textFill>
            <w14:solidFill>
              <w14:schemeClr w14:val="tx1"/>
            </w14:solidFill>
          </w14:textFill>
        </w:rPr>
      </w:pPr>
    </w:p>
    <w:p w14:paraId="2430A25F">
      <w:pPr>
        <w:spacing w:before="156"/>
        <w:ind w:firstLine="0" w:firstLineChars="0"/>
        <w:jc w:val="center"/>
        <w:rPr>
          <w:rFonts w:ascii="宋体" w:hAnsi="宋体"/>
          <w:b/>
          <w:color w:val="000000" w:themeColor="text1"/>
          <w:kern w:val="0"/>
          <w:sz w:val="32"/>
          <w:szCs w:val="32"/>
          <w14:textFill>
            <w14:solidFill>
              <w14:schemeClr w14:val="tx1"/>
            </w14:solidFill>
          </w14:textFill>
        </w:rPr>
      </w:pPr>
    </w:p>
    <w:p w14:paraId="78D1EE8D">
      <w:pPr>
        <w:spacing w:before="156"/>
        <w:ind w:firstLine="0" w:firstLineChars="0"/>
        <w:jc w:val="center"/>
        <w:rPr>
          <w:rFonts w:ascii="宋体" w:hAnsi="宋体"/>
          <w:b/>
          <w:color w:val="000000" w:themeColor="text1"/>
          <w:kern w:val="0"/>
          <w:sz w:val="32"/>
          <w:szCs w:val="32"/>
          <w14:textFill>
            <w14:solidFill>
              <w14:schemeClr w14:val="tx1"/>
            </w14:solidFill>
          </w14:textFill>
        </w:rPr>
      </w:pPr>
    </w:p>
    <w:p w14:paraId="28B98179">
      <w:pPr>
        <w:spacing w:before="156"/>
        <w:ind w:firstLine="0" w:firstLineChars="0"/>
        <w:jc w:val="center"/>
        <w:rPr>
          <w:rFonts w:ascii="宋体" w:hAnsi="宋体"/>
          <w:b/>
          <w:color w:val="000000" w:themeColor="text1"/>
          <w:kern w:val="0"/>
          <w:sz w:val="32"/>
          <w:szCs w:val="32"/>
          <w14:textFill>
            <w14:solidFill>
              <w14:schemeClr w14:val="tx1"/>
            </w14:solidFill>
          </w14:textFill>
        </w:rPr>
      </w:pPr>
    </w:p>
    <w:p w14:paraId="6FA8C84F">
      <w:pPr>
        <w:spacing w:before="156"/>
        <w:ind w:firstLine="0" w:firstLineChars="0"/>
        <w:jc w:val="center"/>
        <w:rPr>
          <w:rFonts w:ascii="宋体" w:hAnsi="宋体"/>
          <w:b/>
          <w:color w:val="000000" w:themeColor="text1"/>
          <w:kern w:val="0"/>
          <w:sz w:val="32"/>
          <w:szCs w:val="32"/>
          <w14:textFill>
            <w14:solidFill>
              <w14:schemeClr w14:val="tx1"/>
            </w14:solidFill>
          </w14:textFill>
        </w:rPr>
      </w:pPr>
    </w:p>
    <w:p w14:paraId="3919783C">
      <w:pPr>
        <w:spacing w:before="156"/>
        <w:ind w:firstLine="0" w:firstLineChars="0"/>
        <w:jc w:val="center"/>
        <w:rPr>
          <w:rFonts w:ascii="宋体" w:hAnsi="宋体"/>
          <w:b/>
          <w:color w:val="000000" w:themeColor="text1"/>
          <w:kern w:val="0"/>
          <w:sz w:val="32"/>
          <w:szCs w:val="32"/>
          <w14:textFill>
            <w14:solidFill>
              <w14:schemeClr w14:val="tx1"/>
            </w14:solidFill>
          </w14:textFill>
        </w:rPr>
      </w:pPr>
    </w:p>
    <w:p w14:paraId="586DAAB7">
      <w:pPr>
        <w:ind w:firstLine="0" w:firstLineChars="0"/>
        <w:jc w:val="center"/>
        <w:rPr>
          <w:rFonts w:ascii="宋体" w:hAnsi="宋体"/>
          <w:b/>
          <w:color w:val="000000" w:themeColor="text1"/>
          <w:kern w:val="0"/>
          <w:sz w:val="24"/>
          <w:szCs w:val="36"/>
          <w14:textFill>
            <w14:solidFill>
              <w14:schemeClr w14:val="tx1"/>
            </w14:solidFill>
          </w14:textFill>
        </w:rPr>
      </w:pPr>
    </w:p>
    <w:p w14:paraId="023B1FDA">
      <w:pPr>
        <w:ind w:firstLine="0" w:firstLineChars="0"/>
        <w:jc w:val="center"/>
        <w:rPr>
          <w:rFonts w:ascii="宋体" w:hAnsi="宋体"/>
          <w:b/>
          <w:color w:val="000000" w:themeColor="text1"/>
          <w:kern w:val="0"/>
          <w:sz w:val="32"/>
          <w:szCs w:val="36"/>
          <w14:textFill>
            <w14:solidFill>
              <w14:schemeClr w14:val="tx1"/>
            </w14:solidFill>
          </w14:textFill>
        </w:rPr>
      </w:pPr>
      <w:r>
        <w:rPr>
          <w:rFonts w:hint="eastAsia" w:ascii="宋体" w:hAnsi="宋体"/>
          <w:b/>
          <w:color w:val="000000" w:themeColor="text1"/>
          <w:kern w:val="0"/>
          <w:sz w:val="32"/>
          <w:szCs w:val="36"/>
          <w14:textFill>
            <w14:solidFill>
              <w14:schemeClr w14:val="tx1"/>
            </w14:solidFill>
          </w14:textFill>
        </w:rPr>
        <w:t>北京市大兴区</w:t>
      </w:r>
      <w:r>
        <w:rPr>
          <w:rFonts w:ascii="宋体" w:hAnsi="宋体"/>
          <w:b/>
          <w:color w:val="000000" w:themeColor="text1"/>
          <w:kern w:val="0"/>
          <w:sz w:val="32"/>
          <w:szCs w:val="36"/>
          <w14:textFill>
            <w14:solidFill>
              <w14:schemeClr w14:val="tx1"/>
            </w14:solidFill>
          </w14:textFill>
        </w:rPr>
        <w:t>水务局</w:t>
      </w:r>
    </w:p>
    <w:p w14:paraId="31419ADB">
      <w:pPr>
        <w:ind w:firstLine="0" w:firstLineChars="0"/>
        <w:jc w:val="center"/>
        <w:rPr>
          <w:rFonts w:ascii="宋体" w:hAnsi="宋体"/>
          <w:b/>
          <w:color w:val="000000" w:themeColor="text1"/>
          <w:kern w:val="0"/>
          <w:sz w:val="32"/>
          <w:szCs w:val="36"/>
          <w14:textFill>
            <w14:solidFill>
              <w14:schemeClr w14:val="tx1"/>
            </w14:solidFill>
          </w14:textFill>
        </w:rPr>
      </w:pPr>
      <w:r>
        <w:rPr>
          <w:rFonts w:hint="eastAsia" w:ascii="宋体" w:hAnsi="宋体"/>
          <w:b/>
          <w:color w:val="000000" w:themeColor="text1"/>
          <w:kern w:val="0"/>
          <w:sz w:val="32"/>
          <w:szCs w:val="36"/>
          <w14:textFill>
            <w14:solidFill>
              <w14:schemeClr w14:val="tx1"/>
            </w14:solidFill>
          </w14:textFill>
        </w:rPr>
        <w:t>2</w:t>
      </w:r>
      <w:r>
        <w:rPr>
          <w:rFonts w:ascii="宋体" w:hAnsi="宋体"/>
          <w:b/>
          <w:color w:val="000000" w:themeColor="text1"/>
          <w:kern w:val="0"/>
          <w:sz w:val="32"/>
          <w:szCs w:val="36"/>
          <w14:textFill>
            <w14:solidFill>
              <w14:schemeClr w14:val="tx1"/>
            </w14:solidFill>
          </w14:textFill>
        </w:rPr>
        <w:t>026</w:t>
      </w:r>
      <w:r>
        <w:rPr>
          <w:rFonts w:hint="eastAsia" w:ascii="宋体" w:hAnsi="宋体"/>
          <w:b/>
          <w:color w:val="000000" w:themeColor="text1"/>
          <w:kern w:val="0"/>
          <w:sz w:val="32"/>
          <w:szCs w:val="36"/>
          <w14:textFill>
            <w14:solidFill>
              <w14:schemeClr w14:val="tx1"/>
            </w14:solidFill>
          </w14:textFill>
        </w:rPr>
        <w:t>年</w:t>
      </w:r>
      <w:r>
        <w:rPr>
          <w:rFonts w:hint="default" w:ascii="宋体" w:hAnsi="宋体"/>
          <w:b/>
          <w:color w:val="000000" w:themeColor="text1"/>
          <w:kern w:val="0"/>
          <w:sz w:val="32"/>
          <w:szCs w:val="36"/>
          <w:lang w:val="en-US"/>
          <w14:textFill>
            <w14:solidFill>
              <w14:schemeClr w14:val="tx1"/>
            </w14:solidFill>
          </w14:textFill>
        </w:rPr>
        <w:t>9</w:t>
      </w:r>
      <w:bookmarkStart w:id="40" w:name="_GoBack"/>
      <w:bookmarkEnd w:id="40"/>
      <w:r>
        <w:rPr>
          <w:rFonts w:hint="eastAsia" w:ascii="宋体" w:hAnsi="宋体"/>
          <w:b/>
          <w:color w:val="000000" w:themeColor="text1"/>
          <w:kern w:val="0"/>
          <w:sz w:val="32"/>
          <w:szCs w:val="36"/>
          <w14:textFill>
            <w14:solidFill>
              <w14:schemeClr w14:val="tx1"/>
            </w14:solidFill>
          </w14:textFill>
        </w:rPr>
        <w:t>月</w:t>
      </w:r>
    </w:p>
    <w:p w14:paraId="3CDE80ED">
      <w:pPr>
        <w:ind w:firstLine="0" w:firstLineChars="0"/>
        <w:rPr>
          <w:rFonts w:ascii="宋体" w:hAnsi="宋体"/>
          <w:b/>
          <w:color w:val="000000" w:themeColor="text1"/>
          <w:kern w:val="0"/>
          <w:szCs w:val="3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0"/>
          <w:cols w:space="425" w:num="1"/>
          <w:titlePg/>
          <w:docGrid w:type="lines" w:linePitch="381" w:charSpace="0"/>
        </w:sectPr>
      </w:pPr>
    </w:p>
    <w:p w14:paraId="3F04EBE0">
      <w:pPr>
        <w:spacing w:line="240" w:lineRule="auto"/>
        <w:ind w:firstLine="0" w:firstLineChars="0"/>
        <w:rPr>
          <w:rFonts w:ascii="宋体" w:hAnsi="宋体"/>
          <w:b/>
          <w:color w:val="000000" w:themeColor="text1"/>
          <w:kern w:val="0"/>
          <w:sz w:val="13"/>
          <w:szCs w:val="32"/>
          <w14:textFill>
            <w14:solidFill>
              <w14:schemeClr w14:val="tx1"/>
            </w14:solidFill>
          </w14:textFill>
        </w:rPr>
      </w:pPr>
    </w:p>
    <w:p w14:paraId="3AD9B9CE">
      <w:pPr>
        <w:pStyle w:val="2"/>
        <w:spacing w:before="0" w:after="156" w:afterLines="50"/>
        <w:jc w:val="center"/>
        <w:rPr>
          <w:rFonts w:ascii="方正小标宋简体" w:hAnsi="方正小标宋简体" w:eastAsia="方正小标宋简体" w:cs="Times New Roman"/>
          <w:bCs/>
          <w:color w:val="000000" w:themeColor="text1"/>
          <w:kern w:val="44"/>
          <w:sz w:val="32"/>
          <w:szCs w:val="44"/>
          <w14:textFill>
            <w14:solidFill>
              <w14:schemeClr w14:val="tx1"/>
            </w14:solidFill>
          </w14:textFill>
        </w:rPr>
      </w:pPr>
      <w:bookmarkStart w:id="2" w:name="_Toc235650117"/>
      <w:bookmarkStart w:id="3" w:name="_Toc74904142"/>
      <w:bookmarkStart w:id="4" w:name="_Toc88059318"/>
      <w:bookmarkStart w:id="5" w:name="_Toc87417801"/>
      <w:bookmarkStart w:id="6" w:name="_Toc57101526"/>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前  言</w:t>
      </w:r>
      <w:bookmarkEnd w:id="2"/>
      <w:bookmarkEnd w:id="3"/>
      <w:bookmarkEnd w:id="4"/>
      <w:bookmarkEnd w:id="5"/>
      <w:bookmarkEnd w:id="6"/>
    </w:p>
    <w:p w14:paraId="4DB9EDF9">
      <w:pPr>
        <w:ind w:firstLine="56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十五五”时期是北京市率先基本实现现代化承上启下的关键时期，“十五五”规划是贯彻北京市新时代首都高质量发展要求的引领性规划。水务设施是实现高质量发展的基础性支撑和重要带动力量，对高水平服务大兴区“6+5+3”产业发展布局具有重要意义。</w:t>
      </w:r>
    </w:p>
    <w:p w14:paraId="0F758A46">
      <w:pPr>
        <w:ind w:firstLine="56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依据市区两级要求，大兴区水务局开展本次《大兴区“十五五”时期水务发展规划》（以下简称《“十五五”水务规划》）编制工作。本次工作结合大兴区实际情况，客观分析新形势与新挑战，确定“十五五”时期规划发展新思路。围绕新时期治水方针，全力推进“安全、洁净、生态、优美、为民”发展目标，科学系统谋划“十五五”时期水务发展目标及主要任务。</w:t>
      </w:r>
    </w:p>
    <w:p w14:paraId="2B4648DE">
      <w:pPr>
        <w:ind w:firstLine="0" w:firstLineChars="0"/>
        <w:rPr>
          <w:rFonts w:ascii="宋体" w:hAnsi="宋体"/>
          <w:b/>
          <w:color w:val="000000" w:themeColor="text1"/>
          <w:kern w:val="0"/>
          <w:szCs w:val="32"/>
          <w14:textFill>
            <w14:solidFill>
              <w14:schemeClr w14:val="tx1"/>
            </w14:solidFill>
          </w14:textFill>
        </w:rPr>
      </w:pPr>
    </w:p>
    <w:p w14:paraId="42663148">
      <w:pPr>
        <w:ind w:firstLine="0" w:firstLineChars="0"/>
        <w:rPr>
          <w:rFonts w:ascii="宋体" w:hAnsi="宋体"/>
          <w:b/>
          <w:color w:val="000000" w:themeColor="text1"/>
          <w:kern w:val="0"/>
          <w:szCs w:val="32"/>
          <w14:textFill>
            <w14:solidFill>
              <w14:schemeClr w14:val="tx1"/>
            </w14:solidFill>
          </w14:textFill>
        </w:rPr>
      </w:pPr>
    </w:p>
    <w:p w14:paraId="657D7FAE">
      <w:pPr>
        <w:widowControl/>
        <w:spacing w:line="240" w:lineRule="auto"/>
        <w:ind w:firstLine="0" w:firstLineChars="0"/>
        <w:jc w:val="left"/>
        <w:rPr>
          <w:rFonts w:ascii="宋体" w:hAnsi="宋体"/>
          <w:b/>
          <w:color w:val="000000" w:themeColor="text1"/>
          <w:kern w:val="0"/>
          <w:sz w:val="18"/>
          <w:szCs w:val="32"/>
          <w14:textFill>
            <w14:solidFill>
              <w14:schemeClr w14:val="tx1"/>
            </w14:solidFill>
          </w14:textFill>
        </w:rPr>
      </w:pPr>
      <w:r>
        <w:rPr>
          <w:rFonts w:ascii="宋体" w:hAnsi="宋体"/>
          <w:b/>
          <w:color w:val="000000" w:themeColor="text1"/>
          <w:kern w:val="0"/>
          <w:sz w:val="18"/>
          <w:szCs w:val="32"/>
          <w14:textFill>
            <w14:solidFill>
              <w14:schemeClr w14:val="tx1"/>
            </w14:solidFill>
          </w14:textFill>
        </w:rPr>
        <w:br w:type="page"/>
      </w:r>
    </w:p>
    <w:sdt>
      <w:sdtPr>
        <w:rPr>
          <w:rFonts w:ascii="Times New Roman" w:hAnsi="Times New Roman" w:eastAsia="仿宋_GB2312" w:cs="Times New Roman"/>
          <w:color w:val="000000" w:themeColor="text1"/>
          <w:kern w:val="2"/>
          <w:sz w:val="28"/>
          <w:szCs w:val="24"/>
          <w:lang w:val="zh-CN"/>
          <w14:textFill>
            <w14:solidFill>
              <w14:schemeClr w14:val="tx1"/>
            </w14:solidFill>
          </w14:textFill>
        </w:rPr>
        <w:id w:val="466634654"/>
      </w:sdtPr>
      <w:sdtEndPr>
        <w:rPr>
          <w:rFonts w:ascii="Times New Roman" w:hAnsi="Times New Roman" w:eastAsia="仿宋_GB2312" w:cs="Times New Roman"/>
          <w:bCs/>
          <w:color w:val="000000" w:themeColor="text1"/>
          <w:kern w:val="2"/>
          <w:sz w:val="28"/>
          <w:szCs w:val="24"/>
          <w:lang w:val="zh-CN"/>
          <w14:textFill>
            <w14:solidFill>
              <w14:schemeClr w14:val="tx1"/>
            </w14:solidFill>
          </w14:textFill>
        </w:rPr>
      </w:sdtEndPr>
      <w:sdtContent>
        <w:p w14:paraId="1A981EF7">
          <w:pPr>
            <w:pStyle w:val="52"/>
            <w:spacing w:before="120" w:line="240" w:lineRule="auto"/>
            <w:jc w:val="center"/>
            <w:rPr>
              <w:rFonts w:ascii="华文仿宋" w:hAnsi="华文仿宋" w:eastAsia="华文仿宋"/>
              <w:bCs/>
              <w:color w:val="000000" w:themeColor="text1"/>
              <w:sz w:val="36"/>
              <w14:textFill>
                <w14:solidFill>
                  <w14:schemeClr w14:val="tx1"/>
                </w14:solidFill>
              </w14:textFill>
            </w:rPr>
          </w:pPr>
          <w:r>
            <w:rPr>
              <w:rFonts w:ascii="华文仿宋" w:hAnsi="华文仿宋" w:eastAsia="华文仿宋"/>
              <w:bCs/>
              <w:color w:val="000000" w:themeColor="text1"/>
              <w:sz w:val="36"/>
              <w:lang w:val="zh-CN"/>
              <w14:textFill>
                <w14:solidFill>
                  <w14:schemeClr w14:val="tx1"/>
                </w14:solidFill>
              </w14:textFill>
            </w:rPr>
            <w:t>目</w:t>
          </w:r>
          <w:r>
            <w:rPr>
              <w:rFonts w:hint="eastAsia" w:ascii="华文仿宋" w:hAnsi="华文仿宋" w:eastAsia="华文仿宋"/>
              <w:bCs/>
              <w:color w:val="000000" w:themeColor="text1"/>
              <w:sz w:val="36"/>
              <w:lang w:val="zh-CN"/>
              <w14:textFill>
                <w14:solidFill>
                  <w14:schemeClr w14:val="tx1"/>
                </w14:solidFill>
              </w14:textFill>
            </w:rPr>
            <w:t xml:space="preserve"> </w:t>
          </w:r>
          <w:r>
            <w:rPr>
              <w:rFonts w:ascii="华文仿宋" w:hAnsi="华文仿宋" w:eastAsia="华文仿宋"/>
              <w:bCs/>
              <w:color w:val="000000" w:themeColor="text1"/>
              <w:sz w:val="36"/>
              <w:lang w:val="zh-CN"/>
              <w14:textFill>
                <w14:solidFill>
                  <w14:schemeClr w14:val="tx1"/>
                </w14:solidFill>
              </w14:textFill>
            </w:rPr>
            <w:t>录</w:t>
          </w:r>
        </w:p>
        <w:p w14:paraId="6942C24C">
          <w:pPr>
            <w:pStyle w:val="16"/>
            <w:tabs>
              <w:tab w:val="right" w:leader="dot" w:pos="8080"/>
            </w:tabs>
            <w:spacing w:line="560" w:lineRule="exact"/>
            <w:ind w:firstLine="141"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rPr>
              <w:rFonts w:hint="eastAsia" w:ascii="华文仿宋" w:hAnsi="华文仿宋" w:eastAsia="华文仿宋"/>
              <w:color w:val="000000" w:themeColor="text1"/>
              <w:sz w:val="24"/>
              <w14:textFill>
                <w14:solidFill>
                  <w14:schemeClr w14:val="tx1"/>
                </w14:solidFill>
              </w14:textFill>
            </w:rPr>
            <w:fldChar w:fldCharType="begin"/>
          </w:r>
          <w:r>
            <w:rPr>
              <w:rFonts w:hint="eastAsia" w:ascii="华文仿宋" w:hAnsi="华文仿宋" w:eastAsia="华文仿宋"/>
              <w:color w:val="000000" w:themeColor="text1"/>
              <w:sz w:val="24"/>
              <w14:textFill>
                <w14:solidFill>
                  <w14:schemeClr w14:val="tx1"/>
                </w14:solidFill>
              </w14:textFill>
            </w:rPr>
            <w:instrText xml:space="preserve"> TOC \o "1-3" \h \z \u </w:instrText>
          </w:r>
          <w:r>
            <w:rPr>
              <w:rFonts w:hint="eastAsia" w:ascii="华文仿宋" w:hAnsi="华文仿宋" w:eastAsia="华文仿宋"/>
              <w:color w:val="000000" w:themeColor="text1"/>
              <w:sz w:val="24"/>
              <w14:textFill>
                <w14:solidFill>
                  <w14:schemeClr w14:val="tx1"/>
                </w14:solidFill>
              </w14:textFill>
            </w:rPr>
            <w:fldChar w:fldCharType="separate"/>
          </w:r>
          <w:r>
            <w:fldChar w:fldCharType="begin"/>
          </w:r>
          <w:r>
            <w:instrText xml:space="preserve"> HYPERLINK \l "_Toc235650117" </w:instrText>
          </w:r>
          <w:r>
            <w:fldChar w:fldCharType="separate"/>
          </w:r>
          <w:r>
            <w:rPr>
              <w:rStyle w:val="25"/>
              <w:rFonts w:ascii="华文仿宋" w:hAnsi="华文仿宋" w:eastAsia="华文仿宋"/>
              <w:bCs/>
              <w:color w:val="000000" w:themeColor="text1"/>
              <w:kern w:val="44"/>
              <w:szCs w:val="22"/>
              <w14:textFill>
                <w14:solidFill>
                  <w14:schemeClr w14:val="tx1"/>
                </w14:solidFill>
              </w14:textFill>
            </w:rPr>
            <w:t>前  言</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_Toc235650117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I</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4124C7DC">
          <w:pPr>
            <w:pStyle w:val="16"/>
            <w:tabs>
              <w:tab w:val="right" w:leader="dot" w:pos="8080"/>
            </w:tabs>
            <w:spacing w:line="560" w:lineRule="exact"/>
            <w:ind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"_Toc235650118" </w:instrText>
          </w:r>
          <w:r>
            <w:fldChar w:fldCharType="separate"/>
          </w:r>
          <w:r>
            <w:rPr>
              <w:rStyle w:val="25"/>
              <w:rFonts w:ascii="华文仿宋" w:hAnsi="华文仿宋" w:eastAsia="华文仿宋"/>
              <w:bCs/>
              <w:color w:val="000000" w:themeColor="text1"/>
              <w:kern w:val="44"/>
              <w:szCs w:val="22"/>
              <w14:textFill>
                <w14:solidFill>
                  <w14:schemeClr w14:val="tx1"/>
                </w14:solidFill>
              </w14:textFill>
            </w:rPr>
            <w:t>第一章 规划背景</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_Toc235650118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3B140C21">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"_Toc235650119" </w:instrText>
          </w:r>
          <w:r>
            <w:fldChar w:fldCharType="separate"/>
          </w:r>
          <w:r>
            <w:rPr>
              <w:rStyle w:val="25"/>
              <w:rFonts w:ascii="华文仿宋" w:hAnsi="华文仿宋" w:eastAsia="华文仿宋"/>
              <w:bCs/>
              <w:color w:val="000000" w:themeColor="text1"/>
              <w:szCs w:val="22"/>
              <w14:textFill>
                <w14:solidFill>
                  <w14:schemeClr w14:val="tx1"/>
                </w14:solidFill>
              </w14:textFill>
            </w:rPr>
            <w:t>第一节 发展基础</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_Toc235650119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0B22133A">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"_Toc235650120" </w:instrText>
          </w:r>
          <w:r>
            <w:fldChar w:fldCharType="separate"/>
          </w:r>
          <w:r>
            <w:rPr>
              <w:rStyle w:val="25"/>
              <w:rFonts w:ascii="华文仿宋" w:hAnsi="华文仿宋" w:eastAsia="华文仿宋"/>
              <w:bCs/>
              <w:color w:val="000000" w:themeColor="text1"/>
              <w:szCs w:val="22"/>
              <w14:textFill>
                <w14:solidFill>
                  <w14:schemeClr w14:val="tx1"/>
                </w14:solidFill>
              </w14:textFill>
            </w:rPr>
            <w:t>第二节 指标实现情况</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_Toc235650120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3</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35484541">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"_Toc235650121" </w:instrText>
          </w:r>
          <w:r>
            <w:fldChar w:fldCharType="separate"/>
          </w:r>
          <w:r>
            <w:rPr>
              <w:rStyle w:val="25"/>
              <w:rFonts w:ascii="华文仿宋" w:hAnsi="华文仿宋" w:eastAsia="华文仿宋"/>
              <w:bCs/>
              <w:color w:val="000000" w:themeColor="text1"/>
              <w:szCs w:val="22"/>
              <w14:textFill>
                <w14:solidFill>
                  <w14:schemeClr w14:val="tx1"/>
                </w14:solidFill>
              </w14:textFill>
            </w:rPr>
            <w:t>第三节 面临的形势与挑战</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_Toc235650121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3</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30959665">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"_Toc235650122" </w:instrText>
          </w:r>
          <w:r>
            <w:fldChar w:fldCharType="separate"/>
          </w:r>
          <w:r>
            <w:rPr>
              <w:rStyle w:val="25"/>
              <w:rFonts w:ascii="华文仿宋" w:hAnsi="华文仿宋" w:eastAsia="华文仿宋"/>
              <w:bCs/>
              <w:color w:val="000000" w:themeColor="text1"/>
              <w:szCs w:val="22"/>
              <w14:textFill>
                <w14:solidFill>
                  <w14:schemeClr w14:val="tx1"/>
                </w14:solidFill>
              </w14:textFill>
            </w:rPr>
            <w:t>第四节 水务发展面临的问题与挑战</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_Toc235650122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4</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75B77AFA">
          <w:pPr>
            <w:pStyle w:val="16"/>
            <w:tabs>
              <w:tab w:val="right" w:leader="dot" w:pos="8080"/>
            </w:tabs>
            <w:spacing w:line="560" w:lineRule="exact"/>
            <w:ind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"_Toc235650123" </w:instrText>
          </w:r>
          <w:r>
            <w:fldChar w:fldCharType="separate"/>
          </w:r>
          <w:r>
            <w:rPr>
              <w:rStyle w:val="25"/>
              <w:rFonts w:ascii="华文仿宋" w:hAnsi="华文仿宋" w:eastAsia="华文仿宋"/>
              <w:bCs/>
              <w:color w:val="000000" w:themeColor="text1"/>
              <w:kern w:val="44"/>
              <w:szCs w:val="22"/>
              <w14:textFill>
                <w14:solidFill>
                  <w14:schemeClr w14:val="tx1"/>
                </w14:solidFill>
              </w14:textFill>
            </w:rPr>
            <w:t>第二章 总体思路</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_Toc235650123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6</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1AF5C44E">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"_Toc235650124" </w:instrText>
          </w:r>
          <w:r>
            <w:fldChar w:fldCharType="separate"/>
          </w:r>
          <w:r>
            <w:rPr>
              <w:rStyle w:val="25"/>
              <w:rFonts w:ascii="华文仿宋" w:hAnsi="华文仿宋" w:eastAsia="华文仿宋"/>
              <w:bCs/>
              <w:color w:val="000000" w:themeColor="text1"/>
              <w:szCs w:val="22"/>
              <w14:textFill>
                <w14:solidFill>
                  <w14:schemeClr w14:val="tx1"/>
                </w14:solidFill>
              </w14:textFill>
            </w:rPr>
            <w:t>第一节 规划原则</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_Toc235650124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6</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6178A4FF">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"_Toc235650125" </w:instrText>
          </w:r>
          <w:r>
            <w:fldChar w:fldCharType="separate"/>
          </w:r>
          <w:r>
            <w:rPr>
              <w:rStyle w:val="25"/>
              <w:rFonts w:ascii="华文仿宋" w:hAnsi="华文仿宋" w:eastAsia="华文仿宋"/>
              <w:bCs/>
              <w:color w:val="000000" w:themeColor="text1"/>
              <w:szCs w:val="22"/>
              <w14:textFill>
                <w14:solidFill>
                  <w14:schemeClr w14:val="tx1"/>
                </w14:solidFill>
              </w14:textFill>
            </w:rPr>
            <w:t>第二节 规划指标</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_Toc235650125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7</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6C5EC178">
          <w:pPr>
            <w:pStyle w:val="16"/>
            <w:tabs>
              <w:tab w:val="right" w:leader="dot" w:pos="8080"/>
            </w:tabs>
            <w:spacing w:line="560" w:lineRule="exact"/>
            <w:ind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"_Toc235650126" </w:instrText>
          </w:r>
          <w:r>
            <w:fldChar w:fldCharType="separate"/>
          </w:r>
          <w:r>
            <w:rPr>
              <w:rStyle w:val="25"/>
              <w:rFonts w:ascii="华文仿宋" w:hAnsi="华文仿宋" w:eastAsia="华文仿宋"/>
              <w:bCs/>
              <w:color w:val="000000" w:themeColor="text1"/>
              <w:kern w:val="44"/>
              <w:szCs w:val="22"/>
              <w14:textFill>
                <w14:solidFill>
                  <w14:schemeClr w14:val="tx1"/>
                </w14:solidFill>
              </w14:textFill>
            </w:rPr>
            <w:t>第三章 主要任务</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_Toc235650126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9</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0A311BF2">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"_Toc235650127" </w:instrText>
          </w:r>
          <w:r>
            <w:fldChar w:fldCharType="separate"/>
          </w:r>
          <w:r>
            <w:rPr>
              <w:rStyle w:val="25"/>
              <w:rFonts w:ascii="华文仿宋" w:hAnsi="华文仿宋" w:eastAsia="华文仿宋"/>
              <w:bCs/>
              <w:color w:val="000000" w:themeColor="text1"/>
              <w:szCs w:val="22"/>
              <w14:textFill>
                <w14:solidFill>
                  <w14:schemeClr w14:val="tx1"/>
                </w14:solidFill>
              </w14:textFill>
            </w:rPr>
            <w:t>第一节 强化水资源管理，构建节水型社会</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_Toc235650127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10</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1909D66D">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"_Toc235650128" </w:instrText>
          </w:r>
          <w:r>
            <w:fldChar w:fldCharType="separate"/>
          </w:r>
          <w:r>
            <w:rPr>
              <w:rStyle w:val="25"/>
              <w:rFonts w:ascii="华文仿宋" w:hAnsi="华文仿宋" w:eastAsia="华文仿宋"/>
              <w:bCs/>
              <w:color w:val="000000" w:themeColor="text1"/>
              <w:szCs w:val="22"/>
              <w14:textFill>
                <w14:solidFill>
                  <w14:schemeClr w14:val="tx1"/>
                </w14:solidFill>
              </w14:textFill>
            </w:rPr>
            <w:t>第二节 城乡供水保障</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_Toc235650128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11</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2973E053">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"_Toc235650129" </w:instrText>
          </w:r>
          <w:r>
            <w:fldChar w:fldCharType="separate"/>
          </w:r>
          <w:r>
            <w:rPr>
              <w:rStyle w:val="25"/>
              <w:rFonts w:ascii="华文仿宋" w:hAnsi="华文仿宋" w:eastAsia="华文仿宋"/>
              <w:bCs/>
              <w:color w:val="000000" w:themeColor="text1"/>
              <w:szCs w:val="22"/>
              <w14:textFill>
                <w14:solidFill>
                  <w14:schemeClr w14:val="tx1"/>
                </w14:solidFill>
              </w14:textFill>
            </w:rPr>
            <w:t>第三节 完善污水收集处理系统</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_Toc235650129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12</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5D71A9FD">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"_Toc235650130" </w:instrText>
          </w:r>
          <w:r>
            <w:fldChar w:fldCharType="separate"/>
          </w:r>
          <w:r>
            <w:rPr>
              <w:rStyle w:val="25"/>
              <w:rFonts w:ascii="华文仿宋" w:hAnsi="华文仿宋" w:eastAsia="华文仿宋"/>
              <w:bCs/>
              <w:color w:val="000000" w:themeColor="text1"/>
              <w:szCs w:val="22"/>
              <w14:textFill>
                <w14:solidFill>
                  <w14:schemeClr w14:val="tx1"/>
                </w14:solidFill>
              </w14:textFill>
            </w:rPr>
            <w:t>第四节 再生水资源利用</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_Toc235650130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13</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6C9346F1">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"_Toc235650131" </w:instrText>
          </w:r>
          <w:r>
            <w:fldChar w:fldCharType="separate"/>
          </w:r>
          <w:r>
            <w:rPr>
              <w:rStyle w:val="25"/>
              <w:rFonts w:ascii="华文仿宋" w:hAnsi="华文仿宋" w:eastAsia="华文仿宋"/>
              <w:bCs/>
              <w:color w:val="000000" w:themeColor="text1"/>
              <w:szCs w:val="22"/>
              <w14:textFill>
                <w14:solidFill>
                  <w14:schemeClr w14:val="tx1"/>
                </w14:solidFill>
              </w14:textFill>
            </w:rPr>
            <w:t>第五节 防洪排涝体系建设</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_Toc235650131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14</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69158B4D">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"_Toc235650132" </w:instrText>
          </w:r>
          <w:r>
            <w:fldChar w:fldCharType="separate"/>
          </w:r>
          <w:r>
            <w:rPr>
              <w:rStyle w:val="25"/>
              <w:rFonts w:ascii="华文仿宋" w:hAnsi="华文仿宋" w:eastAsia="华文仿宋"/>
              <w:bCs/>
              <w:color w:val="000000" w:themeColor="text1"/>
              <w:szCs w:val="22"/>
              <w14:textFill>
                <w14:solidFill>
                  <w14:schemeClr w14:val="tx1"/>
                </w14:solidFill>
              </w14:textFill>
            </w:rPr>
            <w:t>第六节 水环境改善与海绵城市</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_Toc235650132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17</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7A8DFDA2">
          <w:pPr>
            <w:pStyle w:val="18"/>
            <w:tabs>
              <w:tab w:val="right" w:leader="dot" w:pos="8080"/>
            </w:tabs>
            <w:spacing w:line="560" w:lineRule="exact"/>
            <w:ind w:leftChars="150"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"_Toc235650133" </w:instrText>
          </w:r>
          <w:r>
            <w:fldChar w:fldCharType="separate"/>
          </w:r>
          <w:r>
            <w:rPr>
              <w:rStyle w:val="25"/>
              <w:rFonts w:ascii="华文仿宋" w:hAnsi="华文仿宋" w:eastAsia="华文仿宋"/>
              <w:bCs/>
              <w:color w:val="000000" w:themeColor="text1"/>
              <w:szCs w:val="22"/>
              <w14:textFill>
                <w14:solidFill>
                  <w14:schemeClr w14:val="tx1"/>
                </w14:solidFill>
              </w14:textFill>
            </w:rPr>
            <w:t>第七节 水务信息化与智慧水务</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_Toc235650133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18</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344828F0">
          <w:pPr>
            <w:pStyle w:val="16"/>
            <w:tabs>
              <w:tab w:val="right" w:leader="dot" w:pos="8080"/>
            </w:tabs>
            <w:spacing w:line="560" w:lineRule="exact"/>
            <w:ind w:firstLine="165" w:firstLineChars="59"/>
            <w:rPr>
              <w:rFonts w:ascii="华文仿宋" w:hAnsi="华文仿宋" w:eastAsia="华文仿宋" w:cstheme="minorBidi"/>
              <w:color w:val="000000" w:themeColor="text1"/>
              <w:sz w:val="22"/>
              <w:szCs w:val="22"/>
              <w14:textFill>
                <w14:solidFill>
                  <w14:schemeClr w14:val="tx1"/>
                </w14:solidFill>
              </w14:textFill>
              <w14:ligatures w14:val="standardContextual"/>
            </w:rPr>
          </w:pPr>
          <w:r>
            <w:fldChar w:fldCharType="begin"/>
          </w:r>
          <w:r>
            <w:instrText xml:space="preserve"> HYPERLINK \l "_Toc235650134" </w:instrText>
          </w:r>
          <w:r>
            <w:fldChar w:fldCharType="separate"/>
          </w:r>
          <w:r>
            <w:rPr>
              <w:rStyle w:val="25"/>
              <w:rFonts w:ascii="华文仿宋" w:hAnsi="华文仿宋" w:eastAsia="华文仿宋"/>
              <w:bCs/>
              <w:color w:val="000000" w:themeColor="text1"/>
              <w:kern w:val="44"/>
              <w:szCs w:val="22"/>
              <w14:textFill>
                <w14:solidFill>
                  <w14:schemeClr w14:val="tx1"/>
                </w14:solidFill>
              </w14:textFill>
            </w:rPr>
            <w:t>第四章 “十五五”水务发展保障措施</w:t>
          </w:r>
          <w:r>
            <w:rPr>
              <w:rFonts w:hint="eastAsia" w:ascii="华文仿宋" w:hAnsi="华文仿宋" w:eastAsia="华文仿宋"/>
              <w:color w:val="000000" w:themeColor="text1"/>
              <w:szCs w:val="22"/>
              <w14:textFill>
                <w14:solidFill>
                  <w14:schemeClr w14:val="tx1"/>
                </w14:solidFill>
              </w14:textFill>
            </w:rPr>
            <w:tab/>
          </w:r>
          <w:r>
            <w:rPr>
              <w:rFonts w:hint="eastAsia" w:ascii="华文仿宋" w:hAnsi="华文仿宋" w:eastAsia="华文仿宋"/>
              <w:color w:val="000000" w:themeColor="text1"/>
              <w:szCs w:val="22"/>
              <w14:textFill>
                <w14:solidFill>
                  <w14:schemeClr w14:val="tx1"/>
                </w14:solidFill>
              </w14:textFill>
            </w:rPr>
            <w:fldChar w:fldCharType="begin"/>
          </w:r>
          <w:r>
            <w:rPr>
              <w:rFonts w:hint="eastAsia" w:ascii="华文仿宋" w:hAnsi="华文仿宋" w:eastAsia="华文仿宋"/>
              <w:color w:val="000000" w:themeColor="text1"/>
              <w:szCs w:val="22"/>
              <w14:textFill>
                <w14:solidFill>
                  <w14:schemeClr w14:val="tx1"/>
                </w14:solidFill>
              </w14:textFill>
            </w:rPr>
            <w:instrText xml:space="preserve"> </w:instrText>
          </w:r>
          <w:r>
            <w:rPr>
              <w:rFonts w:ascii="华文仿宋" w:hAnsi="华文仿宋" w:eastAsia="华文仿宋"/>
              <w:color w:val="000000" w:themeColor="text1"/>
              <w:szCs w:val="22"/>
              <w14:textFill>
                <w14:solidFill>
                  <w14:schemeClr w14:val="tx1"/>
                </w14:solidFill>
              </w14:textFill>
            </w:rPr>
            <w:instrText xml:space="preserve">PAGEREF _Toc235650134 \h</w:instrText>
          </w:r>
          <w:r>
            <w:rPr>
              <w:rFonts w:hint="eastAsia" w:ascii="华文仿宋" w:hAnsi="华文仿宋" w:eastAsia="华文仿宋"/>
              <w:color w:val="000000" w:themeColor="text1"/>
              <w:szCs w:val="22"/>
              <w14:textFill>
                <w14:solidFill>
                  <w14:schemeClr w14:val="tx1"/>
                </w14:solidFill>
              </w14:textFill>
            </w:rPr>
            <w:instrText xml:space="preserve"> </w:instrText>
          </w:r>
          <w:r>
            <w:rPr>
              <w:rFonts w:hint="eastAsia" w:ascii="华文仿宋" w:hAnsi="华文仿宋" w:eastAsia="华文仿宋"/>
              <w:color w:val="000000" w:themeColor="text1"/>
              <w:szCs w:val="22"/>
              <w14:textFill>
                <w14:solidFill>
                  <w14:schemeClr w14:val="tx1"/>
                </w14:solidFill>
              </w14:textFill>
            </w:rPr>
            <w:fldChar w:fldCharType="separate"/>
          </w:r>
          <w:r>
            <w:rPr>
              <w:rFonts w:ascii="华文仿宋" w:hAnsi="华文仿宋" w:eastAsia="华文仿宋"/>
              <w:color w:val="000000" w:themeColor="text1"/>
              <w:szCs w:val="22"/>
              <w14:textFill>
                <w14:solidFill>
                  <w14:schemeClr w14:val="tx1"/>
                </w14:solidFill>
              </w14:textFill>
            </w:rPr>
            <w:t>19</w:t>
          </w:r>
          <w:r>
            <w:rPr>
              <w:rFonts w:hint="eastAsia" w:ascii="华文仿宋" w:hAnsi="华文仿宋" w:eastAsia="华文仿宋"/>
              <w:color w:val="000000" w:themeColor="text1"/>
              <w:szCs w:val="22"/>
              <w14:textFill>
                <w14:solidFill>
                  <w14:schemeClr w14:val="tx1"/>
                </w14:solidFill>
              </w14:textFill>
            </w:rPr>
            <w:fldChar w:fldCharType="end"/>
          </w:r>
          <w:r>
            <w:rPr>
              <w:rFonts w:hint="eastAsia" w:ascii="华文仿宋" w:hAnsi="华文仿宋" w:eastAsia="华文仿宋"/>
              <w:color w:val="000000" w:themeColor="text1"/>
              <w:szCs w:val="22"/>
              <w14:textFill>
                <w14:solidFill>
                  <w14:schemeClr w14:val="tx1"/>
                </w14:solidFill>
              </w14:textFill>
            </w:rPr>
            <w:fldChar w:fldCharType="end"/>
          </w:r>
        </w:p>
        <w:p w14:paraId="7ACC5A5E">
          <w:pPr>
            <w:tabs>
              <w:tab w:val="right" w:leader="dot" w:pos="8080"/>
              <w:tab w:val="right" w:leader="dot" w:pos="8222"/>
            </w:tabs>
            <w:spacing w:line="560" w:lineRule="exact"/>
            <w:ind w:left="140" w:leftChars="50" w:firstLine="141" w:firstLineChars="59"/>
            <w:rPr>
              <w:color w:val="000000" w:themeColor="text1"/>
              <w14:textFill>
                <w14:solidFill>
                  <w14:schemeClr w14:val="tx1"/>
                </w14:solidFill>
              </w14:textFill>
            </w:rPr>
          </w:pPr>
          <w:r>
            <w:rPr>
              <w:rFonts w:hint="eastAsia" w:ascii="华文仿宋" w:hAnsi="华文仿宋" w:eastAsia="华文仿宋"/>
              <w:bCs/>
              <w:color w:val="000000" w:themeColor="text1"/>
              <w:sz w:val="24"/>
              <w:lang w:val="zh-CN"/>
              <w14:textFill>
                <w14:solidFill>
                  <w14:schemeClr w14:val="tx1"/>
                </w14:solidFill>
              </w14:textFill>
            </w:rPr>
            <w:fldChar w:fldCharType="end"/>
          </w:r>
        </w:p>
      </w:sdtContent>
    </w:sdt>
    <w:p w14:paraId="0CB3CD26">
      <w:pPr>
        <w:ind w:firstLine="0" w:firstLineChars="0"/>
        <w:rPr>
          <w:rFonts w:ascii="宋体" w:hAnsi="宋体"/>
          <w:b/>
          <w:color w:val="000000" w:themeColor="text1"/>
          <w:kern w:val="0"/>
          <w:szCs w:val="32"/>
          <w14:textFill>
            <w14:solidFill>
              <w14:schemeClr w14:val="tx1"/>
            </w14:solidFill>
          </w14:textFill>
        </w:rPr>
        <w:sectPr>
          <w:pgSz w:w="11906" w:h="16838"/>
          <w:pgMar w:top="1440" w:right="1800" w:bottom="1440" w:left="1800" w:header="851" w:footer="992" w:gutter="0"/>
          <w:pgNumType w:fmt="upperRoman" w:start="1"/>
          <w:cols w:space="425" w:num="1"/>
          <w:docGrid w:type="lines" w:linePitch="312" w:charSpace="0"/>
        </w:sectPr>
      </w:pPr>
    </w:p>
    <w:p w14:paraId="6DB81835">
      <w:pPr>
        <w:pStyle w:val="2"/>
        <w:spacing w:before="240" w:after="156" w:afterLines="50"/>
        <w:jc w:val="left"/>
        <w:rPr>
          <w:rFonts w:ascii="方正小标宋简体" w:hAnsi="方正小标宋简体" w:eastAsia="方正小标宋简体" w:cs="Times New Roman"/>
          <w:bCs/>
          <w:color w:val="000000" w:themeColor="text1"/>
          <w:kern w:val="44"/>
          <w:sz w:val="32"/>
          <w:szCs w:val="44"/>
          <w14:textFill>
            <w14:solidFill>
              <w14:schemeClr w14:val="tx1"/>
            </w14:solidFill>
          </w14:textFill>
        </w:rPr>
      </w:pPr>
      <w:bookmarkStart w:id="7" w:name="_Toc45099197"/>
      <w:bookmarkStart w:id="8" w:name="_Toc88059322"/>
      <w:bookmarkStart w:id="9" w:name="_Toc235650118"/>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第</w:t>
      </w:r>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一</w:t>
      </w:r>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 xml:space="preserve">章 </w:t>
      </w:r>
      <w:bookmarkEnd w:id="7"/>
      <w:bookmarkEnd w:id="8"/>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规划背景</w:t>
      </w:r>
      <w:bookmarkEnd w:id="9"/>
    </w:p>
    <w:p w14:paraId="009E0F0D">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10" w:name="_Toc88059323"/>
      <w:bookmarkStart w:id="11" w:name="_Toc235650119"/>
      <w:r>
        <w:rPr>
          <w:rFonts w:ascii="黑体" w:hAnsi="黑体" w:eastAsia="方正小标宋简体"/>
          <w:bCs/>
          <w:color w:val="000000" w:themeColor="text1"/>
          <w:sz w:val="28"/>
          <w:szCs w:val="30"/>
          <w14:textFill>
            <w14:solidFill>
              <w14:schemeClr w14:val="tx1"/>
            </w14:solidFill>
          </w14:textFill>
        </w:rPr>
        <w:t xml:space="preserve">第一节 </w:t>
      </w:r>
      <w:bookmarkEnd w:id="10"/>
      <w:r>
        <w:rPr>
          <w:rFonts w:hint="eastAsia" w:ascii="黑体" w:hAnsi="黑体" w:eastAsia="方正小标宋简体"/>
          <w:bCs/>
          <w:color w:val="000000" w:themeColor="text1"/>
          <w:sz w:val="28"/>
          <w:szCs w:val="30"/>
          <w14:textFill>
            <w14:solidFill>
              <w14:schemeClr w14:val="tx1"/>
            </w14:solidFill>
          </w14:textFill>
        </w:rPr>
        <w:t>发展基础</w:t>
      </w:r>
      <w:bookmarkEnd w:id="11"/>
    </w:p>
    <w:p w14:paraId="7A292BD8">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水资源：严格按照“以水定城、以水定地、以水定人、以水定产”原则及市级主管部门下达的用水计划开展用水总量控制与用水管理，“十四五”时期大兴区用水总量呈增长趋势，常规水用水总量满足市级逐年控制目标。“十四五”时期大兴区用水结构持续优化，外调地表水利用量及利用范围不断扩大。积极推进节水工作，制定印发《大兴区节水行动实施方案》、《大兴区节水行动联席会议制度》并组织实施。开展地下水超采综合治理，制定印发《北京市大兴区地下水超采综合治理工作方案（2</w:t>
      </w:r>
      <w:r>
        <w:rPr>
          <w:rFonts w:ascii="仿宋_GB2312"/>
          <w:color w:val="000000" w:themeColor="text1"/>
          <w:szCs w:val="30"/>
          <w14:textFill>
            <w14:solidFill>
              <w14:schemeClr w14:val="tx1"/>
            </w14:solidFill>
          </w14:textFill>
        </w:rPr>
        <w:t>023</w:t>
      </w:r>
      <w:r>
        <w:rPr>
          <w:rFonts w:hint="eastAsia" w:ascii="仿宋_GB2312"/>
          <w:color w:val="000000" w:themeColor="text1"/>
          <w:szCs w:val="30"/>
          <w14:textFill>
            <w14:solidFill>
              <w14:schemeClr w14:val="tx1"/>
            </w14:solidFill>
          </w14:textFill>
        </w:rPr>
        <w:t>年-</w:t>
      </w:r>
      <w:r>
        <w:rPr>
          <w:rFonts w:ascii="仿宋_GB2312"/>
          <w:color w:val="000000" w:themeColor="text1"/>
          <w:szCs w:val="30"/>
          <w14:textFill>
            <w14:solidFill>
              <w14:schemeClr w14:val="tx1"/>
            </w14:solidFill>
          </w14:textFill>
        </w:rPr>
        <w:t>2025</w:t>
      </w:r>
      <w:r>
        <w:rPr>
          <w:rFonts w:hint="eastAsia" w:ascii="仿宋_GB2312"/>
          <w:color w:val="000000" w:themeColor="text1"/>
          <w:szCs w:val="30"/>
          <w14:textFill>
            <w14:solidFill>
              <w14:schemeClr w14:val="tx1"/>
            </w14:solidFill>
          </w14:textFill>
        </w:rPr>
        <w:t>年）》及《2</w:t>
      </w:r>
      <w:r>
        <w:rPr>
          <w:rFonts w:ascii="仿宋_GB2312"/>
          <w:color w:val="000000" w:themeColor="text1"/>
          <w:szCs w:val="30"/>
          <w14:textFill>
            <w14:solidFill>
              <w14:schemeClr w14:val="tx1"/>
            </w14:solidFill>
          </w14:textFill>
        </w:rPr>
        <w:t>024</w:t>
      </w:r>
      <w:r>
        <w:rPr>
          <w:rFonts w:hint="eastAsia" w:ascii="仿宋_GB2312"/>
          <w:color w:val="000000" w:themeColor="text1"/>
          <w:szCs w:val="30"/>
          <w14:textFill>
            <w14:solidFill>
              <w14:schemeClr w14:val="tx1"/>
            </w14:solidFill>
          </w14:textFill>
        </w:rPr>
        <w:t>年大兴区地下水超采综合治理工作要点》并组织落实，有效降低了本区域地下水开采量，实现地下水养蓄，全区地下水水位显著提升，有利于区域水生态环境改善。</w:t>
      </w:r>
    </w:p>
    <w:p w14:paraId="1883F6EE">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水安全：“十四五”时期地表水厂建设取得突破，为利用外调水提供了良好基础，黄马路供水干线工程已于2023年初建成通水，将新城自来水源输送至孙村组团，地表水供水范围逐步扩大。大兴新城具备地表水与地下水双水源保障条件，城镇供水安全系数达到1.3以上。“十四五”期间制定印发《北京市大兴区关于推进全区供水高质量发展三年行动方案（2</w:t>
      </w:r>
      <w:r>
        <w:rPr>
          <w:rFonts w:ascii="仿宋_GB2312"/>
          <w:color w:val="000000" w:themeColor="text1"/>
          <w:szCs w:val="30"/>
          <w14:textFill>
            <w14:solidFill>
              <w14:schemeClr w14:val="tx1"/>
            </w14:solidFill>
          </w14:textFill>
        </w:rPr>
        <w:t>023</w:t>
      </w:r>
      <w:r>
        <w:rPr>
          <w:rFonts w:hint="eastAsia" w:ascii="仿宋_GB2312"/>
          <w:color w:val="000000" w:themeColor="text1"/>
          <w:szCs w:val="30"/>
          <w14:textFill>
            <w14:solidFill>
              <w14:schemeClr w14:val="tx1"/>
            </w14:solidFill>
          </w14:textFill>
        </w:rPr>
        <w:t>年-</w:t>
      </w:r>
      <w:r>
        <w:rPr>
          <w:rFonts w:ascii="仿宋_GB2312"/>
          <w:color w:val="000000" w:themeColor="text1"/>
          <w:szCs w:val="30"/>
          <w14:textFill>
            <w14:solidFill>
              <w14:schemeClr w14:val="tx1"/>
            </w14:solidFill>
          </w14:textFill>
        </w:rPr>
        <w:t>2025</w:t>
      </w:r>
      <w:r>
        <w:rPr>
          <w:rFonts w:hint="eastAsia" w:ascii="仿宋_GB2312"/>
          <w:color w:val="000000" w:themeColor="text1"/>
          <w:szCs w:val="30"/>
          <w14:textFill>
            <w14:solidFill>
              <w14:schemeClr w14:val="tx1"/>
            </w14:solidFill>
          </w14:textFill>
        </w:rPr>
        <w:t>年）》、《北京市大兴区农村饮水县域统管工作方案》（兴水发〔2025〕17号）并组织实施。完成兴丰大街供水管线消隐改造，完成建兴家园小区水黄改造，完成4</w:t>
      </w:r>
      <w:r>
        <w:rPr>
          <w:rFonts w:ascii="仿宋_GB2312"/>
          <w:color w:val="000000" w:themeColor="text1"/>
          <w:szCs w:val="30"/>
          <w14:textFill>
            <w14:solidFill>
              <w14:schemeClr w14:val="tx1"/>
            </w14:solidFill>
          </w14:textFill>
        </w:rPr>
        <w:t>66</w:t>
      </w:r>
      <w:r>
        <w:rPr>
          <w:rFonts w:hint="eastAsia" w:ascii="仿宋_GB2312"/>
          <w:color w:val="000000" w:themeColor="text1"/>
          <w:szCs w:val="30"/>
          <w14:textFill>
            <w14:solidFill>
              <w14:schemeClr w14:val="tx1"/>
            </w14:solidFill>
          </w14:textFill>
        </w:rPr>
        <w:t>户改造任务，有效提升了城镇供水安全保障水平。“十四五”时期大兴国际机场滞洪工程主体完工，围绕大兴国际机场建设的防洪体系基本成形，有效应对“23.7”特大暴雨冲击。大力推进积水点治理工作，完善排水系统建设，有效提升建成区水安全保障。</w:t>
      </w:r>
    </w:p>
    <w:p w14:paraId="19A4CCE0">
      <w:pPr>
        <w:autoSpaceDE w:val="0"/>
        <w:autoSpaceDN w:val="0"/>
        <w:adjustRightInd w:val="0"/>
        <w:spacing w:line="240" w:lineRule="auto"/>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水环境：“十四五”时期全区水环境治理成效显著，水环境质量持续改善，随着永兴河第二再生水厂及西红门第二再生水厂建成，全区污水处理及再生水利用厂站完成布局，污水处理率逐年增长。随着黄村再生水厂污水截流干线及兴良路污水干线进入建设阶段，新城污水收集干线系统日臻完善，再生水厂运行状况将得到有效改善，系统韧性不断提升。开展“清管行动”，魏永路污水管线干线清淤工程、</w:t>
      </w:r>
      <w:r>
        <w:rPr>
          <w:rFonts w:ascii="仿宋_GB2312"/>
          <w:color w:val="000000" w:themeColor="text1"/>
          <w:szCs w:val="30"/>
          <w14:textFill>
            <w14:solidFill>
              <w14:schemeClr w14:val="tx1"/>
            </w14:solidFill>
          </w14:textFill>
        </w:rPr>
        <w:t xml:space="preserve">W37-1 </w:t>
      </w:r>
      <w:r>
        <w:rPr>
          <w:rFonts w:hint="eastAsia" w:ascii="仿宋_GB2312"/>
          <w:color w:val="000000" w:themeColor="text1"/>
          <w:szCs w:val="30"/>
          <w14:textFill>
            <w14:solidFill>
              <w14:schemeClr w14:val="tx1"/>
            </w14:solidFill>
          </w14:textFill>
        </w:rPr>
        <w:t>井应急抢险清淤工程已完工。推进农村污水处理设施建设，至2025年末农村污水处理设施覆盖率达到100%。推进镇村级污水处理设施转商运工作，指导9个镇完成PPP项目多项准备工作，转商运工作已全部完成。</w:t>
      </w:r>
    </w:p>
    <w:p w14:paraId="62545AA1">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水生态：“十四五”期间大兴区河湖水生态健康指数稳步提升，通过永兴河等河道综合治理，提升了大兴新城及沿途地区的水生态环境，提高了城市滨水空间品质，为市民提供了亲水体验空间。通过河道复苏及生态补水提高了有水河段占比，河湖水生态环境有效改善。开展田营西沟再生水补水工程，实现持续稳定的水源补给，为贯穿中央公园的田营西沟注入了源源不断的生命力。实施团河行宫再生水补水工程，通过引入优质再生水，使干涸多年的湖泊重现碧波荡漾，不仅恢复了历史水系“以水为脉”的景观风貌，更激活了区域生态循环，为市民提供了一处兼具文化底蕴与自然生机的亲水空间。</w:t>
      </w:r>
    </w:p>
    <w:p w14:paraId="5925C79A">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12" w:name="_Toc235650120"/>
      <w:bookmarkStart w:id="13" w:name="_Toc45099203"/>
      <w:bookmarkStart w:id="14" w:name="_Toc88059324"/>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二</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指标</w:t>
      </w:r>
      <w:r>
        <w:rPr>
          <w:rFonts w:ascii="黑体" w:hAnsi="黑体" w:eastAsia="方正小标宋简体"/>
          <w:bCs/>
          <w:color w:val="000000" w:themeColor="text1"/>
          <w:sz w:val="28"/>
          <w:szCs w:val="30"/>
          <w14:textFill>
            <w14:solidFill>
              <w14:schemeClr w14:val="tx1"/>
            </w14:solidFill>
          </w14:textFill>
        </w:rPr>
        <w:t>实现情况</w:t>
      </w:r>
      <w:bookmarkEnd w:id="12"/>
      <w:bookmarkEnd w:id="13"/>
      <w:bookmarkEnd w:id="14"/>
    </w:p>
    <w:p w14:paraId="1967351E">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为表征大兴区水务发展水平，促进“十四五”水务发展建设任务的落实，大兴区“十四五”时期水务发展规划构建了7类1</w:t>
      </w:r>
      <w:r>
        <w:rPr>
          <w:rFonts w:ascii="仿宋_GB2312"/>
          <w:color w:val="000000" w:themeColor="text1"/>
          <w:szCs w:val="30"/>
          <w14:textFill>
            <w14:solidFill>
              <w14:schemeClr w14:val="tx1"/>
            </w14:solidFill>
          </w14:textFill>
        </w:rPr>
        <w:t>0</w:t>
      </w:r>
      <w:r>
        <w:rPr>
          <w:rFonts w:hint="eastAsia" w:ascii="仿宋_GB2312"/>
          <w:color w:val="000000" w:themeColor="text1"/>
          <w:szCs w:val="30"/>
          <w14:textFill>
            <w14:solidFill>
              <w14:schemeClr w14:val="tx1"/>
            </w14:solidFill>
          </w14:textFill>
        </w:rPr>
        <w:t>项规划指标体系。其中6项超额完成目标，4项完成目标。</w:t>
      </w:r>
    </w:p>
    <w:p w14:paraId="119E0598">
      <w:pPr>
        <w:ind w:firstLine="0" w:firstLineChars="0"/>
        <w:jc w:val="center"/>
        <w:rPr>
          <w:rFonts w:ascii="仿宋_GB2312"/>
          <w:b/>
          <w:color w:val="000000" w:themeColor="text1"/>
          <w:sz w:val="24"/>
          <w:szCs w:val="22"/>
          <w:lang w:val="en-GB"/>
          <w14:textFill>
            <w14:solidFill>
              <w14:schemeClr w14:val="tx1"/>
            </w14:solidFill>
          </w14:textFill>
        </w:rPr>
      </w:pPr>
      <w:r>
        <w:rPr>
          <w:rFonts w:hint="eastAsia" w:ascii="仿宋_GB2312"/>
          <w:b/>
          <w:color w:val="000000" w:themeColor="text1"/>
          <w:sz w:val="24"/>
          <w:szCs w:val="22"/>
          <w:lang w:val="en-GB"/>
          <w14:textFill>
            <w14:solidFill>
              <w14:schemeClr w14:val="tx1"/>
            </w14:solidFill>
          </w14:textFill>
        </w:rPr>
        <w:t>表1 大兴区“十四五”时期水务发展规划指标表</w:t>
      </w:r>
    </w:p>
    <w:tbl>
      <w:tblPr>
        <w:tblStyle w:val="21"/>
        <w:tblW w:w="8500" w:type="dxa"/>
        <w:jc w:val="center"/>
        <w:tblLayout w:type="fixed"/>
        <w:tblCellMar>
          <w:top w:w="0" w:type="dxa"/>
          <w:left w:w="108" w:type="dxa"/>
          <w:bottom w:w="0" w:type="dxa"/>
          <w:right w:w="108" w:type="dxa"/>
        </w:tblCellMar>
      </w:tblPr>
      <w:tblGrid>
        <w:gridCol w:w="1271"/>
        <w:gridCol w:w="1985"/>
        <w:gridCol w:w="1559"/>
        <w:gridCol w:w="1843"/>
        <w:gridCol w:w="1842"/>
      </w:tblGrid>
      <w:tr w14:paraId="3C1FFD9F">
        <w:tblPrEx>
          <w:tblCellMar>
            <w:top w:w="0" w:type="dxa"/>
            <w:left w:w="108" w:type="dxa"/>
            <w:bottom w:w="0" w:type="dxa"/>
            <w:right w:w="108" w:type="dxa"/>
          </w:tblCellMar>
        </w:tblPrEx>
        <w:trPr>
          <w:trHeight w:val="19" w:hRule="atLeast"/>
          <w:tblHeader/>
          <w:jc w:val="center"/>
        </w:trPr>
        <w:tc>
          <w:tcPr>
            <w:tcW w:w="1271" w:type="dxa"/>
            <w:tcBorders>
              <w:top w:val="single" w:color="auto" w:sz="4" w:space="0"/>
              <w:left w:val="single" w:color="auto" w:sz="4" w:space="0"/>
              <w:bottom w:val="single" w:color="auto" w:sz="4" w:space="0"/>
              <w:right w:val="single" w:color="auto" w:sz="4" w:space="0"/>
            </w:tcBorders>
            <w:vAlign w:val="center"/>
          </w:tcPr>
          <w:p w14:paraId="764950B6">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一级指标</w:t>
            </w:r>
          </w:p>
        </w:tc>
        <w:tc>
          <w:tcPr>
            <w:tcW w:w="1985" w:type="dxa"/>
            <w:tcBorders>
              <w:top w:val="single" w:color="auto" w:sz="4" w:space="0"/>
              <w:left w:val="nil"/>
              <w:bottom w:val="single" w:color="auto" w:sz="4" w:space="0"/>
              <w:right w:val="single" w:color="auto" w:sz="4" w:space="0"/>
            </w:tcBorders>
            <w:vAlign w:val="center"/>
          </w:tcPr>
          <w:p w14:paraId="75AA54AB">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二级指标</w:t>
            </w:r>
          </w:p>
        </w:tc>
        <w:tc>
          <w:tcPr>
            <w:tcW w:w="1559" w:type="dxa"/>
            <w:tcBorders>
              <w:top w:val="single" w:color="auto" w:sz="4" w:space="0"/>
              <w:left w:val="nil"/>
              <w:bottom w:val="single" w:color="auto" w:sz="4" w:space="0"/>
              <w:right w:val="single" w:color="auto" w:sz="4" w:space="0"/>
            </w:tcBorders>
            <w:vAlign w:val="center"/>
          </w:tcPr>
          <w:p w14:paraId="227F1C62">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2025年市级规划目标</w:t>
            </w:r>
          </w:p>
        </w:tc>
        <w:tc>
          <w:tcPr>
            <w:tcW w:w="1843" w:type="dxa"/>
            <w:tcBorders>
              <w:top w:val="single" w:color="auto" w:sz="4" w:space="0"/>
              <w:left w:val="nil"/>
              <w:bottom w:val="single" w:color="auto" w:sz="4" w:space="0"/>
              <w:right w:val="single" w:color="auto" w:sz="4" w:space="0"/>
            </w:tcBorders>
            <w:vAlign w:val="center"/>
          </w:tcPr>
          <w:p w14:paraId="0170A39D">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2025年区级规划目标</w:t>
            </w:r>
          </w:p>
        </w:tc>
        <w:tc>
          <w:tcPr>
            <w:tcW w:w="1842" w:type="dxa"/>
            <w:tcBorders>
              <w:top w:val="single" w:color="auto" w:sz="4" w:space="0"/>
              <w:left w:val="nil"/>
              <w:bottom w:val="single" w:color="auto" w:sz="4" w:space="0"/>
              <w:right w:val="single" w:color="auto" w:sz="4" w:space="0"/>
            </w:tcBorders>
          </w:tcPr>
          <w:p w14:paraId="59416080">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2025年区级规划目标完成情况</w:t>
            </w:r>
          </w:p>
        </w:tc>
      </w:tr>
      <w:tr w14:paraId="13D8138B">
        <w:tblPrEx>
          <w:tblCellMar>
            <w:top w:w="0" w:type="dxa"/>
            <w:left w:w="108" w:type="dxa"/>
            <w:bottom w:w="0" w:type="dxa"/>
            <w:right w:w="108" w:type="dxa"/>
          </w:tblCellMar>
        </w:tblPrEx>
        <w:trPr>
          <w:trHeight w:val="19" w:hRule="atLeast"/>
          <w:jc w:val="center"/>
        </w:trPr>
        <w:tc>
          <w:tcPr>
            <w:tcW w:w="1271" w:type="dxa"/>
            <w:tcBorders>
              <w:top w:val="nil"/>
              <w:left w:val="single" w:color="auto" w:sz="4" w:space="0"/>
              <w:bottom w:val="single" w:color="auto" w:sz="4" w:space="0"/>
              <w:right w:val="single" w:color="auto" w:sz="4" w:space="0"/>
            </w:tcBorders>
            <w:vAlign w:val="center"/>
          </w:tcPr>
          <w:p w14:paraId="32518A04">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1、用水总量</w:t>
            </w:r>
          </w:p>
        </w:tc>
        <w:tc>
          <w:tcPr>
            <w:tcW w:w="1985" w:type="dxa"/>
            <w:tcBorders>
              <w:top w:val="nil"/>
              <w:left w:val="nil"/>
              <w:bottom w:val="single" w:color="auto" w:sz="4" w:space="0"/>
              <w:right w:val="single" w:color="auto" w:sz="4" w:space="0"/>
            </w:tcBorders>
            <w:vAlign w:val="center"/>
          </w:tcPr>
          <w:p w14:paraId="7D287957">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生产生活用水总量（亿立方米）</w:t>
            </w:r>
          </w:p>
        </w:tc>
        <w:tc>
          <w:tcPr>
            <w:tcW w:w="1559" w:type="dxa"/>
            <w:tcBorders>
              <w:top w:val="nil"/>
              <w:left w:val="nil"/>
              <w:bottom w:val="single" w:color="auto" w:sz="4" w:space="0"/>
              <w:right w:val="single" w:color="auto" w:sz="4" w:space="0"/>
            </w:tcBorders>
            <w:vAlign w:val="center"/>
          </w:tcPr>
          <w:p w14:paraId="14C40029">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不超过</w:t>
            </w:r>
          </w:p>
          <w:p w14:paraId="3E46DA9E">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30亿立方米</w:t>
            </w:r>
          </w:p>
        </w:tc>
        <w:tc>
          <w:tcPr>
            <w:tcW w:w="1843" w:type="dxa"/>
            <w:tcBorders>
              <w:top w:val="nil"/>
              <w:left w:val="nil"/>
              <w:bottom w:val="single" w:color="auto" w:sz="4" w:space="0"/>
              <w:right w:val="single" w:color="auto" w:sz="4" w:space="0"/>
            </w:tcBorders>
            <w:vAlign w:val="center"/>
          </w:tcPr>
          <w:p w14:paraId="3F3DC24E">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达到市级要求</w:t>
            </w:r>
          </w:p>
        </w:tc>
        <w:tc>
          <w:tcPr>
            <w:tcW w:w="1842" w:type="dxa"/>
            <w:tcBorders>
              <w:top w:val="nil"/>
              <w:left w:val="nil"/>
              <w:bottom w:val="single" w:color="auto" w:sz="4" w:space="0"/>
              <w:right w:val="single" w:color="auto" w:sz="4" w:space="0"/>
            </w:tcBorders>
            <w:vAlign w:val="center"/>
          </w:tcPr>
          <w:p w14:paraId="3F53FB2F">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达到市级要求</w:t>
            </w:r>
          </w:p>
        </w:tc>
      </w:tr>
      <w:tr w14:paraId="5BB5FF8E">
        <w:tblPrEx>
          <w:tblCellMar>
            <w:top w:w="0" w:type="dxa"/>
            <w:left w:w="108" w:type="dxa"/>
            <w:bottom w:w="0" w:type="dxa"/>
            <w:right w:w="108" w:type="dxa"/>
          </w:tblCellMar>
        </w:tblPrEx>
        <w:trPr>
          <w:trHeight w:val="19" w:hRule="atLeast"/>
          <w:jc w:val="center"/>
        </w:trPr>
        <w:tc>
          <w:tcPr>
            <w:tcW w:w="1271" w:type="dxa"/>
            <w:vMerge w:val="restart"/>
            <w:tcBorders>
              <w:top w:val="nil"/>
              <w:left w:val="single" w:color="auto" w:sz="4" w:space="0"/>
              <w:bottom w:val="single" w:color="000000" w:sz="4" w:space="0"/>
              <w:right w:val="single" w:color="auto" w:sz="4" w:space="0"/>
            </w:tcBorders>
            <w:vAlign w:val="center"/>
          </w:tcPr>
          <w:p w14:paraId="63726A53">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2、节水效</w:t>
            </w:r>
          </w:p>
          <w:p w14:paraId="3765E026">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能水平</w:t>
            </w:r>
          </w:p>
        </w:tc>
        <w:tc>
          <w:tcPr>
            <w:tcW w:w="1985" w:type="dxa"/>
            <w:tcBorders>
              <w:top w:val="nil"/>
              <w:left w:val="nil"/>
              <w:bottom w:val="single" w:color="auto" w:sz="4" w:space="0"/>
              <w:right w:val="single" w:color="auto" w:sz="4" w:space="0"/>
            </w:tcBorders>
            <w:vAlign w:val="center"/>
          </w:tcPr>
          <w:p w14:paraId="5A54DE28">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万元生产总值水耗下降率（%）</w:t>
            </w:r>
          </w:p>
        </w:tc>
        <w:tc>
          <w:tcPr>
            <w:tcW w:w="1559" w:type="dxa"/>
            <w:tcBorders>
              <w:top w:val="nil"/>
              <w:left w:val="nil"/>
              <w:bottom w:val="single" w:color="auto" w:sz="4" w:space="0"/>
              <w:right w:val="single" w:color="auto" w:sz="4" w:space="0"/>
            </w:tcBorders>
            <w:vAlign w:val="center"/>
          </w:tcPr>
          <w:p w14:paraId="04DB81E5">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30%</w:t>
            </w:r>
          </w:p>
        </w:tc>
        <w:tc>
          <w:tcPr>
            <w:tcW w:w="1843" w:type="dxa"/>
            <w:tcBorders>
              <w:top w:val="nil"/>
              <w:left w:val="nil"/>
              <w:bottom w:val="single" w:color="auto" w:sz="4" w:space="0"/>
              <w:right w:val="single" w:color="auto" w:sz="4" w:space="0"/>
            </w:tcBorders>
            <w:vAlign w:val="center"/>
          </w:tcPr>
          <w:p w14:paraId="7412EE1A">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15%</w:t>
            </w:r>
          </w:p>
          <w:p w14:paraId="15455954">
            <w:pPr>
              <w:widowControl/>
              <w:spacing w:line="240" w:lineRule="auto"/>
              <w:ind w:firstLine="0" w:firstLineChars="0"/>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（相较2020年）</w:t>
            </w:r>
          </w:p>
        </w:tc>
        <w:tc>
          <w:tcPr>
            <w:tcW w:w="1842" w:type="dxa"/>
            <w:tcBorders>
              <w:top w:val="nil"/>
              <w:left w:val="nil"/>
              <w:bottom w:val="single" w:color="auto" w:sz="4" w:space="0"/>
              <w:right w:val="single" w:color="auto" w:sz="4" w:space="0"/>
            </w:tcBorders>
            <w:vAlign w:val="center"/>
          </w:tcPr>
          <w:p w14:paraId="2080A4FD">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ascii="仿宋_GB2312"/>
                <w:color w:val="000000" w:themeColor="text1"/>
                <w:sz w:val="24"/>
                <w14:textFill>
                  <w14:solidFill>
                    <w14:schemeClr w14:val="tx1"/>
                  </w14:solidFill>
                </w14:textFill>
              </w:rPr>
              <w:t>32.13</w:t>
            </w:r>
            <w:r>
              <w:rPr>
                <w:rFonts w:hint="eastAsia" w:ascii="仿宋_GB2312"/>
                <w:color w:val="000000" w:themeColor="text1"/>
                <w:sz w:val="24"/>
                <w14:textFill>
                  <w14:solidFill>
                    <w14:schemeClr w14:val="tx1"/>
                  </w14:solidFill>
                </w14:textFill>
              </w:rPr>
              <w:t>%</w:t>
            </w:r>
          </w:p>
          <w:p w14:paraId="02463D9A">
            <w:pPr>
              <w:widowControl/>
              <w:spacing w:line="240" w:lineRule="auto"/>
              <w:ind w:firstLine="0" w:firstLineChars="0"/>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（相较2020年）</w:t>
            </w:r>
          </w:p>
        </w:tc>
      </w:tr>
      <w:tr w14:paraId="215097C0">
        <w:tblPrEx>
          <w:tblCellMar>
            <w:top w:w="0" w:type="dxa"/>
            <w:left w:w="108" w:type="dxa"/>
            <w:bottom w:w="0" w:type="dxa"/>
            <w:right w:w="108" w:type="dxa"/>
          </w:tblCellMar>
        </w:tblPrEx>
        <w:trPr>
          <w:trHeight w:val="19" w:hRule="atLeast"/>
          <w:jc w:val="center"/>
        </w:trPr>
        <w:tc>
          <w:tcPr>
            <w:tcW w:w="1271" w:type="dxa"/>
            <w:vMerge w:val="continue"/>
            <w:tcBorders>
              <w:top w:val="nil"/>
              <w:left w:val="single" w:color="auto" w:sz="4" w:space="0"/>
              <w:bottom w:val="single" w:color="000000" w:sz="4" w:space="0"/>
              <w:right w:val="single" w:color="auto" w:sz="4" w:space="0"/>
            </w:tcBorders>
            <w:vAlign w:val="center"/>
          </w:tcPr>
          <w:p w14:paraId="7019D6C8">
            <w:pPr>
              <w:widowControl/>
              <w:spacing w:line="240" w:lineRule="auto"/>
              <w:ind w:firstLine="0" w:firstLineChars="0"/>
              <w:jc w:val="center"/>
              <w:rPr>
                <w:rFonts w:ascii="仿宋_GB2312"/>
                <w:color w:val="000000" w:themeColor="text1"/>
                <w:sz w:val="24"/>
                <w14:textFill>
                  <w14:solidFill>
                    <w14:schemeClr w14:val="tx1"/>
                  </w14:solidFill>
                </w14:textFill>
              </w:rPr>
            </w:pPr>
          </w:p>
        </w:tc>
        <w:tc>
          <w:tcPr>
            <w:tcW w:w="1985" w:type="dxa"/>
            <w:tcBorders>
              <w:top w:val="nil"/>
              <w:left w:val="nil"/>
              <w:bottom w:val="single" w:color="auto" w:sz="4" w:space="0"/>
              <w:right w:val="single" w:color="auto" w:sz="4" w:space="0"/>
            </w:tcBorders>
            <w:vAlign w:val="center"/>
          </w:tcPr>
          <w:p w14:paraId="2A51B297">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万元工业增加值水耗下降率（%）</w:t>
            </w:r>
          </w:p>
        </w:tc>
        <w:tc>
          <w:tcPr>
            <w:tcW w:w="1559" w:type="dxa"/>
            <w:tcBorders>
              <w:top w:val="nil"/>
              <w:left w:val="nil"/>
              <w:bottom w:val="single" w:color="auto" w:sz="4" w:space="0"/>
              <w:right w:val="single" w:color="auto" w:sz="4" w:space="0"/>
            </w:tcBorders>
            <w:vAlign w:val="center"/>
          </w:tcPr>
          <w:p w14:paraId="1B3D0F1E">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28%</w:t>
            </w:r>
          </w:p>
        </w:tc>
        <w:tc>
          <w:tcPr>
            <w:tcW w:w="1843" w:type="dxa"/>
            <w:tcBorders>
              <w:top w:val="nil"/>
              <w:left w:val="nil"/>
              <w:bottom w:val="single" w:color="auto" w:sz="4" w:space="0"/>
              <w:right w:val="single" w:color="auto" w:sz="4" w:space="0"/>
            </w:tcBorders>
            <w:vAlign w:val="center"/>
          </w:tcPr>
          <w:p w14:paraId="1079B796">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15%</w:t>
            </w:r>
          </w:p>
          <w:p w14:paraId="2884A61F">
            <w:pPr>
              <w:widowControl/>
              <w:spacing w:line="240" w:lineRule="auto"/>
              <w:ind w:firstLine="0" w:firstLineChars="0"/>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（相较2020年）</w:t>
            </w:r>
          </w:p>
        </w:tc>
        <w:tc>
          <w:tcPr>
            <w:tcW w:w="1842" w:type="dxa"/>
            <w:tcBorders>
              <w:top w:val="nil"/>
              <w:left w:val="nil"/>
              <w:bottom w:val="single" w:color="auto" w:sz="4" w:space="0"/>
              <w:right w:val="single" w:color="auto" w:sz="4" w:space="0"/>
            </w:tcBorders>
            <w:vAlign w:val="center"/>
          </w:tcPr>
          <w:p w14:paraId="03E5C8AF">
            <w:pPr>
              <w:widowControl/>
              <w:spacing w:line="240" w:lineRule="auto"/>
              <w:ind w:firstLine="0" w:firstLineChars="0"/>
              <w:jc w:val="center"/>
              <w:rPr>
                <w:rFonts w:ascii="仿宋_GB2312"/>
                <w:color w:val="000000" w:themeColor="text1"/>
                <w14:textFill>
                  <w14:solidFill>
                    <w14:schemeClr w14:val="tx1"/>
                  </w14:solidFill>
                </w14:textFill>
              </w:rPr>
            </w:pPr>
            <w:r>
              <w:rPr>
                <w:rFonts w:hint="eastAsia" w:ascii="仿宋_GB2312"/>
                <w:color w:val="000000" w:themeColor="text1"/>
                <w:sz w:val="24"/>
                <w14:textFill>
                  <w14:solidFill>
                    <w14:schemeClr w14:val="tx1"/>
                  </w14:solidFill>
                </w14:textFill>
              </w:rPr>
              <w:t>下降4</w:t>
            </w:r>
            <w:r>
              <w:rPr>
                <w:rFonts w:ascii="仿宋_GB2312"/>
                <w:color w:val="000000" w:themeColor="text1"/>
                <w:sz w:val="24"/>
                <w14:textFill>
                  <w14:solidFill>
                    <w14:schemeClr w14:val="tx1"/>
                  </w14:solidFill>
                </w14:textFill>
              </w:rPr>
              <w:t>5.69</w:t>
            </w:r>
            <w:r>
              <w:rPr>
                <w:rFonts w:hint="eastAsia" w:ascii="仿宋_GB2312"/>
                <w:color w:val="000000" w:themeColor="text1"/>
                <w:sz w:val="24"/>
                <w14:textFill>
                  <w14:solidFill>
                    <w14:schemeClr w14:val="tx1"/>
                  </w14:solidFill>
                </w14:textFill>
              </w:rPr>
              <w:t>%</w:t>
            </w:r>
            <w:r>
              <w:rPr>
                <w:rFonts w:ascii="仿宋_GB2312"/>
                <w:color w:val="000000" w:themeColor="text1"/>
                <w:sz w:val="24"/>
                <w14:textFill>
                  <w14:solidFill>
                    <w14:schemeClr w14:val="tx1"/>
                  </w14:solidFill>
                </w14:textFill>
              </w:rPr>
              <w:t xml:space="preserve">   </w:t>
            </w:r>
            <w:r>
              <w:rPr>
                <w:rFonts w:hint="eastAsia" w:ascii="仿宋_GB2312"/>
                <w:color w:val="000000" w:themeColor="text1"/>
                <w:sz w:val="24"/>
                <w14:textFill>
                  <w14:solidFill>
                    <w14:schemeClr w14:val="tx1"/>
                  </w14:solidFill>
                </w14:textFill>
              </w:rPr>
              <w:t>达到市级要求</w:t>
            </w:r>
          </w:p>
        </w:tc>
      </w:tr>
      <w:tr w14:paraId="1D3FBBB5">
        <w:tblPrEx>
          <w:tblCellMar>
            <w:top w:w="0" w:type="dxa"/>
            <w:left w:w="108" w:type="dxa"/>
            <w:bottom w:w="0" w:type="dxa"/>
            <w:right w:w="108" w:type="dxa"/>
          </w:tblCellMar>
        </w:tblPrEx>
        <w:trPr>
          <w:trHeight w:val="19" w:hRule="atLeast"/>
          <w:jc w:val="center"/>
        </w:trPr>
        <w:tc>
          <w:tcPr>
            <w:tcW w:w="1271" w:type="dxa"/>
            <w:vMerge w:val="restart"/>
            <w:tcBorders>
              <w:top w:val="nil"/>
              <w:left w:val="single" w:color="auto" w:sz="4" w:space="0"/>
              <w:bottom w:val="single" w:color="000000" w:sz="4" w:space="0"/>
              <w:right w:val="single" w:color="auto" w:sz="4" w:space="0"/>
            </w:tcBorders>
            <w:vAlign w:val="center"/>
          </w:tcPr>
          <w:p w14:paraId="2BDA60BE">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3、供水保障水平</w:t>
            </w:r>
          </w:p>
        </w:tc>
        <w:tc>
          <w:tcPr>
            <w:tcW w:w="1985" w:type="dxa"/>
            <w:tcBorders>
              <w:top w:val="nil"/>
              <w:left w:val="nil"/>
              <w:bottom w:val="single" w:color="auto" w:sz="4" w:space="0"/>
              <w:right w:val="single" w:color="auto" w:sz="4" w:space="0"/>
            </w:tcBorders>
            <w:vAlign w:val="center"/>
          </w:tcPr>
          <w:p w14:paraId="73BE1124">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城镇供水安</w:t>
            </w:r>
          </w:p>
          <w:p w14:paraId="5DA49427">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全系数</w:t>
            </w:r>
          </w:p>
        </w:tc>
        <w:tc>
          <w:tcPr>
            <w:tcW w:w="1559" w:type="dxa"/>
            <w:tcBorders>
              <w:top w:val="nil"/>
              <w:left w:val="nil"/>
              <w:bottom w:val="single" w:color="auto" w:sz="4" w:space="0"/>
              <w:right w:val="single" w:color="auto" w:sz="4" w:space="0"/>
            </w:tcBorders>
            <w:vAlign w:val="center"/>
          </w:tcPr>
          <w:p w14:paraId="0DD48299">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1.3</w:t>
            </w:r>
          </w:p>
        </w:tc>
        <w:tc>
          <w:tcPr>
            <w:tcW w:w="1843" w:type="dxa"/>
            <w:tcBorders>
              <w:top w:val="nil"/>
              <w:left w:val="nil"/>
              <w:bottom w:val="single" w:color="auto" w:sz="4" w:space="0"/>
              <w:right w:val="single" w:color="auto" w:sz="4" w:space="0"/>
            </w:tcBorders>
            <w:vAlign w:val="center"/>
          </w:tcPr>
          <w:p w14:paraId="2CA2E6AC">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1.3</w:t>
            </w:r>
          </w:p>
        </w:tc>
        <w:tc>
          <w:tcPr>
            <w:tcW w:w="1842" w:type="dxa"/>
            <w:tcBorders>
              <w:top w:val="nil"/>
              <w:left w:val="nil"/>
              <w:bottom w:val="single" w:color="auto" w:sz="4" w:space="0"/>
              <w:right w:val="single" w:color="auto" w:sz="4" w:space="0"/>
            </w:tcBorders>
            <w:vAlign w:val="center"/>
          </w:tcPr>
          <w:p w14:paraId="00782C14">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1.35</w:t>
            </w:r>
          </w:p>
        </w:tc>
      </w:tr>
      <w:tr w14:paraId="1BF19722">
        <w:tblPrEx>
          <w:tblCellMar>
            <w:top w:w="0" w:type="dxa"/>
            <w:left w:w="108" w:type="dxa"/>
            <w:bottom w:w="0" w:type="dxa"/>
            <w:right w:w="108" w:type="dxa"/>
          </w:tblCellMar>
        </w:tblPrEx>
        <w:trPr>
          <w:trHeight w:val="19" w:hRule="atLeast"/>
          <w:jc w:val="center"/>
        </w:trPr>
        <w:tc>
          <w:tcPr>
            <w:tcW w:w="1271" w:type="dxa"/>
            <w:vMerge w:val="continue"/>
            <w:tcBorders>
              <w:top w:val="nil"/>
              <w:left w:val="single" w:color="auto" w:sz="4" w:space="0"/>
              <w:bottom w:val="single" w:color="000000" w:sz="4" w:space="0"/>
              <w:right w:val="single" w:color="auto" w:sz="4" w:space="0"/>
            </w:tcBorders>
            <w:vAlign w:val="center"/>
          </w:tcPr>
          <w:p w14:paraId="3110CA53">
            <w:pPr>
              <w:widowControl/>
              <w:spacing w:line="240" w:lineRule="auto"/>
              <w:ind w:firstLine="0" w:firstLineChars="0"/>
              <w:jc w:val="center"/>
              <w:rPr>
                <w:rFonts w:ascii="仿宋_GB2312"/>
                <w:color w:val="000000" w:themeColor="text1"/>
                <w:sz w:val="24"/>
                <w14:textFill>
                  <w14:solidFill>
                    <w14:schemeClr w14:val="tx1"/>
                  </w14:solidFill>
                </w14:textFill>
              </w:rPr>
            </w:pPr>
          </w:p>
        </w:tc>
        <w:tc>
          <w:tcPr>
            <w:tcW w:w="1985" w:type="dxa"/>
            <w:tcBorders>
              <w:top w:val="nil"/>
              <w:left w:val="nil"/>
              <w:bottom w:val="single" w:color="auto" w:sz="4" w:space="0"/>
              <w:right w:val="single" w:color="auto" w:sz="4" w:space="0"/>
            </w:tcBorders>
            <w:vAlign w:val="center"/>
          </w:tcPr>
          <w:p w14:paraId="6C2EA0A3">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农村供水计量收费率（%）</w:t>
            </w:r>
          </w:p>
        </w:tc>
        <w:tc>
          <w:tcPr>
            <w:tcW w:w="1559" w:type="dxa"/>
            <w:tcBorders>
              <w:top w:val="nil"/>
              <w:left w:val="nil"/>
              <w:bottom w:val="single" w:color="auto" w:sz="4" w:space="0"/>
              <w:right w:val="single" w:color="auto" w:sz="4" w:space="0"/>
            </w:tcBorders>
            <w:vAlign w:val="center"/>
          </w:tcPr>
          <w:p w14:paraId="53D5848A">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99%</w:t>
            </w:r>
          </w:p>
        </w:tc>
        <w:tc>
          <w:tcPr>
            <w:tcW w:w="1843" w:type="dxa"/>
            <w:tcBorders>
              <w:top w:val="nil"/>
              <w:left w:val="nil"/>
              <w:bottom w:val="single" w:color="auto" w:sz="4" w:space="0"/>
              <w:right w:val="single" w:color="auto" w:sz="4" w:space="0"/>
            </w:tcBorders>
            <w:vAlign w:val="center"/>
          </w:tcPr>
          <w:p w14:paraId="414A72FB">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达到市级要求</w:t>
            </w:r>
          </w:p>
        </w:tc>
        <w:tc>
          <w:tcPr>
            <w:tcW w:w="1842" w:type="dxa"/>
            <w:tcBorders>
              <w:top w:val="nil"/>
              <w:left w:val="nil"/>
              <w:bottom w:val="single" w:color="auto" w:sz="4" w:space="0"/>
              <w:right w:val="single" w:color="auto" w:sz="4" w:space="0"/>
            </w:tcBorders>
            <w:vAlign w:val="center"/>
          </w:tcPr>
          <w:p w14:paraId="6029E0A5">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达到市级要求</w:t>
            </w:r>
          </w:p>
          <w:p w14:paraId="419C1580">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(90%)</w:t>
            </w:r>
          </w:p>
        </w:tc>
      </w:tr>
      <w:tr w14:paraId="12A3C63B">
        <w:tblPrEx>
          <w:tblCellMar>
            <w:top w:w="0" w:type="dxa"/>
            <w:left w:w="108" w:type="dxa"/>
            <w:bottom w:w="0" w:type="dxa"/>
            <w:right w:w="108" w:type="dxa"/>
          </w:tblCellMar>
        </w:tblPrEx>
        <w:trPr>
          <w:trHeight w:val="19" w:hRule="atLeast"/>
          <w:jc w:val="center"/>
        </w:trPr>
        <w:tc>
          <w:tcPr>
            <w:tcW w:w="1271" w:type="dxa"/>
            <w:vMerge w:val="restart"/>
            <w:tcBorders>
              <w:top w:val="nil"/>
              <w:left w:val="single" w:color="auto" w:sz="4" w:space="0"/>
              <w:bottom w:val="single" w:color="000000" w:sz="4" w:space="0"/>
              <w:right w:val="single" w:color="auto" w:sz="4" w:space="0"/>
            </w:tcBorders>
            <w:vAlign w:val="center"/>
          </w:tcPr>
          <w:p w14:paraId="1E3FBFB5">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4、污水治理水平</w:t>
            </w:r>
          </w:p>
        </w:tc>
        <w:tc>
          <w:tcPr>
            <w:tcW w:w="1985" w:type="dxa"/>
            <w:tcBorders>
              <w:top w:val="nil"/>
              <w:left w:val="nil"/>
              <w:bottom w:val="single" w:color="auto" w:sz="4" w:space="0"/>
              <w:right w:val="single" w:color="auto" w:sz="4" w:space="0"/>
            </w:tcBorders>
            <w:vAlign w:val="center"/>
          </w:tcPr>
          <w:p w14:paraId="0EAA39C1">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全区污水处</w:t>
            </w:r>
          </w:p>
          <w:p w14:paraId="33766107">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理率（%）</w:t>
            </w:r>
          </w:p>
        </w:tc>
        <w:tc>
          <w:tcPr>
            <w:tcW w:w="1559" w:type="dxa"/>
            <w:tcBorders>
              <w:top w:val="nil"/>
              <w:left w:val="nil"/>
              <w:bottom w:val="single" w:color="auto" w:sz="4" w:space="0"/>
              <w:right w:val="single" w:color="auto" w:sz="4" w:space="0"/>
            </w:tcBorders>
            <w:vAlign w:val="center"/>
          </w:tcPr>
          <w:p w14:paraId="5F75210F">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全市污水处理率98%</w:t>
            </w:r>
          </w:p>
        </w:tc>
        <w:tc>
          <w:tcPr>
            <w:tcW w:w="1843" w:type="dxa"/>
            <w:tcBorders>
              <w:top w:val="nil"/>
              <w:left w:val="nil"/>
              <w:bottom w:val="single" w:color="auto" w:sz="4" w:space="0"/>
              <w:right w:val="single" w:color="auto" w:sz="4" w:space="0"/>
            </w:tcBorders>
            <w:vAlign w:val="center"/>
          </w:tcPr>
          <w:p w14:paraId="2B821C49">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达到市级要求</w:t>
            </w:r>
          </w:p>
        </w:tc>
        <w:tc>
          <w:tcPr>
            <w:tcW w:w="1842" w:type="dxa"/>
            <w:tcBorders>
              <w:top w:val="nil"/>
              <w:left w:val="nil"/>
              <w:bottom w:val="single" w:color="auto" w:sz="4" w:space="0"/>
              <w:right w:val="single" w:color="auto" w:sz="4" w:space="0"/>
            </w:tcBorders>
            <w:vAlign w:val="center"/>
          </w:tcPr>
          <w:p w14:paraId="352A13E1">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达到市级要求</w:t>
            </w:r>
          </w:p>
          <w:p w14:paraId="3983DC36">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w:t>
            </w:r>
            <w:r>
              <w:rPr>
                <w:rFonts w:ascii="仿宋_GB2312"/>
                <w:color w:val="000000" w:themeColor="text1"/>
                <w:sz w:val="24"/>
                <w14:textFill>
                  <w14:solidFill>
                    <w14:schemeClr w14:val="tx1"/>
                  </w14:solidFill>
                </w14:textFill>
              </w:rPr>
              <w:t>97.5</w:t>
            </w:r>
            <w:r>
              <w:rPr>
                <w:rFonts w:hint="eastAsia" w:ascii="仿宋_GB2312"/>
                <w:color w:val="000000" w:themeColor="text1"/>
                <w:sz w:val="24"/>
                <w14:textFill>
                  <w14:solidFill>
                    <w14:schemeClr w14:val="tx1"/>
                  </w14:solidFill>
                </w14:textFill>
              </w:rPr>
              <w:t>%)</w:t>
            </w:r>
          </w:p>
        </w:tc>
      </w:tr>
      <w:tr w14:paraId="3CF7DC92">
        <w:tblPrEx>
          <w:tblCellMar>
            <w:top w:w="0" w:type="dxa"/>
            <w:left w:w="108" w:type="dxa"/>
            <w:bottom w:w="0" w:type="dxa"/>
            <w:right w:w="108" w:type="dxa"/>
          </w:tblCellMar>
        </w:tblPrEx>
        <w:trPr>
          <w:trHeight w:val="19" w:hRule="atLeast"/>
          <w:jc w:val="center"/>
        </w:trPr>
        <w:tc>
          <w:tcPr>
            <w:tcW w:w="1271" w:type="dxa"/>
            <w:vMerge w:val="continue"/>
            <w:tcBorders>
              <w:top w:val="nil"/>
              <w:left w:val="single" w:color="auto" w:sz="4" w:space="0"/>
              <w:bottom w:val="single" w:color="000000" w:sz="4" w:space="0"/>
              <w:right w:val="single" w:color="auto" w:sz="4" w:space="0"/>
            </w:tcBorders>
            <w:vAlign w:val="center"/>
          </w:tcPr>
          <w:p w14:paraId="2FF88B45">
            <w:pPr>
              <w:widowControl/>
              <w:spacing w:line="240" w:lineRule="auto"/>
              <w:ind w:firstLine="0" w:firstLineChars="0"/>
              <w:jc w:val="center"/>
              <w:rPr>
                <w:rFonts w:ascii="仿宋_GB2312"/>
                <w:color w:val="000000" w:themeColor="text1"/>
                <w:sz w:val="24"/>
                <w14:textFill>
                  <w14:solidFill>
                    <w14:schemeClr w14:val="tx1"/>
                  </w14:solidFill>
                </w14:textFill>
              </w:rPr>
            </w:pPr>
          </w:p>
        </w:tc>
        <w:tc>
          <w:tcPr>
            <w:tcW w:w="1985" w:type="dxa"/>
            <w:tcBorders>
              <w:top w:val="nil"/>
              <w:left w:val="nil"/>
              <w:bottom w:val="single" w:color="auto" w:sz="4" w:space="0"/>
              <w:right w:val="single" w:color="auto" w:sz="4" w:space="0"/>
            </w:tcBorders>
            <w:vAlign w:val="center"/>
          </w:tcPr>
          <w:p w14:paraId="6D0394A1">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农村污水处理设施覆盖率（%）</w:t>
            </w:r>
          </w:p>
        </w:tc>
        <w:tc>
          <w:tcPr>
            <w:tcW w:w="1559" w:type="dxa"/>
            <w:tcBorders>
              <w:top w:val="nil"/>
              <w:left w:val="nil"/>
              <w:bottom w:val="single" w:color="auto" w:sz="4" w:space="0"/>
              <w:right w:val="single" w:color="auto" w:sz="4" w:space="0"/>
            </w:tcBorders>
            <w:vAlign w:val="center"/>
          </w:tcPr>
          <w:p w14:paraId="3D69D807">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70%</w:t>
            </w:r>
          </w:p>
        </w:tc>
        <w:tc>
          <w:tcPr>
            <w:tcW w:w="1843" w:type="dxa"/>
            <w:tcBorders>
              <w:top w:val="nil"/>
              <w:left w:val="nil"/>
              <w:bottom w:val="single" w:color="auto" w:sz="4" w:space="0"/>
              <w:right w:val="single" w:color="auto" w:sz="4" w:space="0"/>
            </w:tcBorders>
            <w:vAlign w:val="center"/>
          </w:tcPr>
          <w:p w14:paraId="209161FB">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85%</w:t>
            </w:r>
          </w:p>
        </w:tc>
        <w:tc>
          <w:tcPr>
            <w:tcW w:w="1842" w:type="dxa"/>
            <w:tcBorders>
              <w:top w:val="nil"/>
              <w:left w:val="nil"/>
              <w:bottom w:val="single" w:color="auto" w:sz="4" w:space="0"/>
              <w:right w:val="single" w:color="auto" w:sz="4" w:space="0"/>
            </w:tcBorders>
            <w:vAlign w:val="center"/>
          </w:tcPr>
          <w:p w14:paraId="0468A112">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100%</w:t>
            </w:r>
          </w:p>
        </w:tc>
      </w:tr>
      <w:tr w14:paraId="5096E65A">
        <w:tblPrEx>
          <w:tblCellMar>
            <w:top w:w="0" w:type="dxa"/>
            <w:left w:w="108" w:type="dxa"/>
            <w:bottom w:w="0" w:type="dxa"/>
            <w:right w:w="108" w:type="dxa"/>
          </w:tblCellMar>
        </w:tblPrEx>
        <w:trPr>
          <w:trHeight w:val="19" w:hRule="atLeast"/>
          <w:jc w:val="center"/>
        </w:trPr>
        <w:tc>
          <w:tcPr>
            <w:tcW w:w="1271" w:type="dxa"/>
            <w:tcBorders>
              <w:top w:val="nil"/>
              <w:left w:val="single" w:color="auto" w:sz="4" w:space="0"/>
              <w:bottom w:val="single" w:color="auto" w:sz="4" w:space="0"/>
              <w:right w:val="single" w:color="auto" w:sz="4" w:space="0"/>
            </w:tcBorders>
            <w:vAlign w:val="center"/>
          </w:tcPr>
          <w:p w14:paraId="0BD5AD40">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5、海绵城市建设水平</w:t>
            </w:r>
          </w:p>
        </w:tc>
        <w:tc>
          <w:tcPr>
            <w:tcW w:w="1985" w:type="dxa"/>
            <w:tcBorders>
              <w:top w:val="nil"/>
              <w:left w:val="nil"/>
              <w:bottom w:val="single" w:color="auto" w:sz="4" w:space="0"/>
              <w:right w:val="single" w:color="auto" w:sz="4" w:space="0"/>
            </w:tcBorders>
            <w:vAlign w:val="center"/>
          </w:tcPr>
          <w:p w14:paraId="1F642C6B">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海绵城市建成区面积比例（%）</w:t>
            </w:r>
          </w:p>
        </w:tc>
        <w:tc>
          <w:tcPr>
            <w:tcW w:w="1559" w:type="dxa"/>
            <w:tcBorders>
              <w:top w:val="nil"/>
              <w:left w:val="nil"/>
              <w:bottom w:val="single" w:color="auto" w:sz="4" w:space="0"/>
              <w:right w:val="single" w:color="auto" w:sz="4" w:space="0"/>
            </w:tcBorders>
            <w:vAlign w:val="center"/>
          </w:tcPr>
          <w:p w14:paraId="6108D93D">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40%</w:t>
            </w:r>
          </w:p>
        </w:tc>
        <w:tc>
          <w:tcPr>
            <w:tcW w:w="1843" w:type="dxa"/>
            <w:tcBorders>
              <w:top w:val="nil"/>
              <w:left w:val="nil"/>
              <w:bottom w:val="single" w:color="auto" w:sz="4" w:space="0"/>
              <w:right w:val="single" w:color="auto" w:sz="4" w:space="0"/>
            </w:tcBorders>
            <w:vAlign w:val="center"/>
          </w:tcPr>
          <w:p w14:paraId="2B82E73B">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40%</w:t>
            </w:r>
          </w:p>
        </w:tc>
        <w:tc>
          <w:tcPr>
            <w:tcW w:w="1842" w:type="dxa"/>
            <w:tcBorders>
              <w:top w:val="nil"/>
              <w:left w:val="nil"/>
              <w:bottom w:val="single" w:color="auto" w:sz="4" w:space="0"/>
              <w:right w:val="single" w:color="auto" w:sz="4" w:space="0"/>
            </w:tcBorders>
            <w:vAlign w:val="center"/>
          </w:tcPr>
          <w:p w14:paraId="57ED95C1">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40.36%</w:t>
            </w:r>
          </w:p>
        </w:tc>
      </w:tr>
      <w:tr w14:paraId="070EC571">
        <w:tblPrEx>
          <w:tblCellMar>
            <w:top w:w="0" w:type="dxa"/>
            <w:left w:w="108" w:type="dxa"/>
            <w:bottom w:w="0" w:type="dxa"/>
            <w:right w:w="108" w:type="dxa"/>
          </w:tblCellMar>
        </w:tblPrEx>
        <w:trPr>
          <w:trHeight w:val="19" w:hRule="atLeast"/>
          <w:jc w:val="center"/>
        </w:trPr>
        <w:tc>
          <w:tcPr>
            <w:tcW w:w="1271" w:type="dxa"/>
            <w:tcBorders>
              <w:top w:val="nil"/>
              <w:left w:val="single" w:color="auto" w:sz="4" w:space="0"/>
              <w:bottom w:val="single" w:color="000000" w:sz="4" w:space="0"/>
              <w:right w:val="single" w:color="auto" w:sz="4" w:space="0"/>
            </w:tcBorders>
            <w:vAlign w:val="center"/>
          </w:tcPr>
          <w:p w14:paraId="480FF159">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6、河湖水生态健康水平</w:t>
            </w:r>
          </w:p>
        </w:tc>
        <w:tc>
          <w:tcPr>
            <w:tcW w:w="1985" w:type="dxa"/>
            <w:tcBorders>
              <w:top w:val="nil"/>
              <w:left w:val="nil"/>
              <w:bottom w:val="single" w:color="auto" w:sz="4" w:space="0"/>
              <w:right w:val="single" w:color="auto" w:sz="4" w:space="0"/>
            </w:tcBorders>
            <w:vAlign w:val="center"/>
          </w:tcPr>
          <w:p w14:paraId="26AAB754">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河湖健康状况</w:t>
            </w:r>
          </w:p>
          <w:p w14:paraId="7E47DCBD">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w:t>
            </w:r>
          </w:p>
        </w:tc>
        <w:tc>
          <w:tcPr>
            <w:tcW w:w="1559" w:type="dxa"/>
            <w:tcBorders>
              <w:top w:val="nil"/>
              <w:left w:val="nil"/>
              <w:bottom w:val="single" w:color="auto" w:sz="4" w:space="0"/>
              <w:right w:val="single" w:color="auto" w:sz="4" w:space="0"/>
            </w:tcBorders>
            <w:vAlign w:val="center"/>
          </w:tcPr>
          <w:p w14:paraId="25EC4CF3">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60%</w:t>
            </w:r>
          </w:p>
        </w:tc>
        <w:tc>
          <w:tcPr>
            <w:tcW w:w="1843" w:type="dxa"/>
            <w:tcBorders>
              <w:top w:val="nil"/>
              <w:left w:val="nil"/>
              <w:bottom w:val="single" w:color="auto" w:sz="4" w:space="0"/>
              <w:right w:val="single" w:color="auto" w:sz="4" w:space="0"/>
            </w:tcBorders>
            <w:vAlign w:val="center"/>
          </w:tcPr>
          <w:p w14:paraId="7550DDB7">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60%</w:t>
            </w:r>
          </w:p>
        </w:tc>
        <w:tc>
          <w:tcPr>
            <w:tcW w:w="1842" w:type="dxa"/>
            <w:tcBorders>
              <w:top w:val="nil"/>
              <w:left w:val="nil"/>
              <w:bottom w:val="single" w:color="auto" w:sz="4" w:space="0"/>
              <w:right w:val="single" w:color="auto" w:sz="4" w:space="0"/>
            </w:tcBorders>
            <w:vAlign w:val="center"/>
          </w:tcPr>
          <w:p w14:paraId="2B5F6E14">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ascii="仿宋_GB2312"/>
                <w:color w:val="000000" w:themeColor="text1"/>
                <w:sz w:val="24"/>
                <w14:textFill>
                  <w14:solidFill>
                    <w14:schemeClr w14:val="tx1"/>
                  </w14:solidFill>
                </w14:textFill>
              </w:rPr>
              <w:t>85.15</w:t>
            </w:r>
          </w:p>
        </w:tc>
      </w:tr>
      <w:tr w14:paraId="0DAD3C6A">
        <w:tblPrEx>
          <w:tblCellMar>
            <w:top w:w="0" w:type="dxa"/>
            <w:left w:w="108" w:type="dxa"/>
            <w:bottom w:w="0" w:type="dxa"/>
            <w:right w:w="108" w:type="dxa"/>
          </w:tblCellMar>
        </w:tblPrEx>
        <w:trPr>
          <w:trHeight w:val="19" w:hRule="atLeast"/>
          <w:jc w:val="center"/>
        </w:trPr>
        <w:tc>
          <w:tcPr>
            <w:tcW w:w="1271" w:type="dxa"/>
            <w:tcBorders>
              <w:top w:val="nil"/>
              <w:left w:val="single" w:color="auto" w:sz="4" w:space="0"/>
              <w:bottom w:val="single" w:color="000000" w:sz="4" w:space="0"/>
              <w:right w:val="single" w:color="auto" w:sz="4" w:space="0"/>
            </w:tcBorders>
            <w:vAlign w:val="center"/>
          </w:tcPr>
          <w:p w14:paraId="5CB94129">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7、防洪安全水平</w:t>
            </w:r>
          </w:p>
        </w:tc>
        <w:tc>
          <w:tcPr>
            <w:tcW w:w="1985" w:type="dxa"/>
            <w:tcBorders>
              <w:top w:val="nil"/>
              <w:left w:val="nil"/>
              <w:bottom w:val="single" w:color="auto" w:sz="4" w:space="0"/>
              <w:right w:val="single" w:color="auto" w:sz="4" w:space="0"/>
            </w:tcBorders>
            <w:vAlign w:val="center"/>
          </w:tcPr>
          <w:p w14:paraId="4A05BC2D">
            <w:pPr>
              <w:pStyle w:val="51"/>
              <w:rPr>
                <w:rFonts w:ascii="仿宋_GB2312" w:eastAsia="仿宋_GB2312"/>
                <w:color w:val="000000" w:themeColor="text1"/>
                <w:szCs w:val="24"/>
                <w14:textFill>
                  <w14:solidFill>
                    <w14:schemeClr w14:val="tx1"/>
                  </w14:solidFill>
                </w14:textFill>
              </w:rPr>
            </w:pPr>
            <w:r>
              <w:rPr>
                <w:rFonts w:hint="eastAsia" w:ascii="仿宋_GB2312" w:eastAsia="仿宋_GB2312"/>
                <w:color w:val="000000" w:themeColor="text1"/>
                <w:szCs w:val="24"/>
                <w14:textFill>
                  <w14:solidFill>
                    <w14:schemeClr w14:val="tx1"/>
                  </w14:solidFill>
                </w14:textFill>
              </w:rPr>
              <w:t>乡镇防洪达标率</w:t>
            </w:r>
          </w:p>
          <w:p w14:paraId="5910F4F8">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w:t>
            </w:r>
          </w:p>
        </w:tc>
        <w:tc>
          <w:tcPr>
            <w:tcW w:w="1559" w:type="dxa"/>
            <w:tcBorders>
              <w:top w:val="nil"/>
              <w:left w:val="nil"/>
              <w:bottom w:val="single" w:color="auto" w:sz="4" w:space="0"/>
              <w:right w:val="single" w:color="auto" w:sz="4" w:space="0"/>
            </w:tcBorders>
            <w:vAlign w:val="center"/>
          </w:tcPr>
          <w:p w14:paraId="7A92BA23">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86%</w:t>
            </w:r>
          </w:p>
        </w:tc>
        <w:tc>
          <w:tcPr>
            <w:tcW w:w="1843" w:type="dxa"/>
            <w:tcBorders>
              <w:top w:val="nil"/>
              <w:left w:val="nil"/>
              <w:bottom w:val="single" w:color="auto" w:sz="4" w:space="0"/>
              <w:right w:val="single" w:color="auto" w:sz="4" w:space="0"/>
            </w:tcBorders>
            <w:vAlign w:val="center"/>
          </w:tcPr>
          <w:p w14:paraId="69FBCE11">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达到市级要求</w:t>
            </w:r>
          </w:p>
        </w:tc>
        <w:tc>
          <w:tcPr>
            <w:tcW w:w="1842" w:type="dxa"/>
            <w:tcBorders>
              <w:top w:val="nil"/>
              <w:left w:val="nil"/>
              <w:bottom w:val="single" w:color="auto" w:sz="4" w:space="0"/>
              <w:right w:val="single" w:color="auto" w:sz="4" w:space="0"/>
            </w:tcBorders>
            <w:vAlign w:val="center"/>
          </w:tcPr>
          <w:p w14:paraId="7C1D5E07">
            <w:pPr>
              <w:widowControl/>
              <w:spacing w:line="240" w:lineRule="auto"/>
              <w:ind w:firstLine="0" w:firstLineChars="0"/>
              <w:jc w:val="center"/>
              <w:rPr>
                <w:rFonts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100%</w:t>
            </w:r>
          </w:p>
        </w:tc>
      </w:tr>
    </w:tbl>
    <w:p w14:paraId="35556810">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15" w:name="_Toc235650121"/>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三</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面临的形势与挑战</w:t>
      </w:r>
      <w:bookmarkEnd w:id="15"/>
    </w:p>
    <w:p w14:paraId="2885EC61">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十五五”时期是北京市率先基本实现社会主义现代化承上启下的关键时期，也是大兴区高水平推动“6+5+3”产业发展布局的重要时期。在持续推进大兴区水务现代化进程中，既面临着政治、经济、社会发展及气候变化等带来的新形势，又面临着水务发展的新挑战。</w:t>
      </w:r>
    </w:p>
    <w:p w14:paraId="34CA126A">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1）区域高质量发展对水务基础支撑提出新要求。“十五五”时期是大兴区坚定不移强制造、建集群，在构建产业新优势上攻坚突破的关键时期。水是经济社会发展的基础性、先导性、控制性要素，水安全是保障首都安全的重要支撑。从保障区域高质量发展来看，应更加积极发挥水对经济产业、社会人口的引导和保障作用。</w:t>
      </w:r>
    </w:p>
    <w:p w14:paraId="473149CB">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2）广大市民群众对水务发展提出新期盼。随着经济社会不断发展，城市发展方式深刻转型，广大市民对美好生活的期待变得更加层次化、多样化。为了保障和改善民生，须紧扣和谐宜居社会建设，通过建设幸福河湖，提升水生态环境质量，建设人水和谐社会和水城共融城市，提升基础设施与滨水空间品质，推动城市全面发展。</w:t>
      </w:r>
    </w:p>
    <w:p w14:paraId="48E8D00E">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3）极端天气事件增多对水务工作提出新挑战。由于自然气候及地理因素影响，大兴区降雨时空分布极不均衡。特别是近年来，极端天气事件频繁发生，水旱灾害趋多趋频趋强趋广，极端性、反常性、复杂性、不确定性显著增强，洪涝灾害呈现出新的特点，防风险保安全形势更加严峻复杂。</w:t>
      </w:r>
    </w:p>
    <w:bookmarkEnd w:id="0"/>
    <w:p w14:paraId="268284BA">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16" w:name="_Toc235650122"/>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四</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水务发展面临的问题与挑战</w:t>
      </w:r>
      <w:bookmarkEnd w:id="16"/>
    </w:p>
    <w:p w14:paraId="6F558A23">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（1）水资源调配和保障体系仍需完善：水资源仍处于紧平衡，为支撑区域产业集群高质量发展，需进一步强化外调水保障。再生水利用配置结构和水资源集约节约利用水平仍有优化提升空间。</w:t>
      </w:r>
    </w:p>
    <w:p w14:paraId="3FA1518F">
      <w:pPr>
        <w:ind w:firstLine="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 xml:space="preserve">   （2）河道及蓄滞洪体系尚存薄弱区域：“23·7”极端强降雨灾害暴露出临空区等重要区域防涝安全保障仍存在问题隐患，部分排涝河道尚未达标治理，区级蓄洪蓄涝区建设明显滞后。</w:t>
      </w:r>
    </w:p>
    <w:p w14:paraId="2AC2A3B5">
      <w:pPr>
        <w:ind w:firstLine="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 xml:space="preserve">   （3）城市内涝治理仍存在短板：城市积水内涝治理及排水防涝设施建设长期滞后于城市发展。临空区排水防涝系统尚未建成，区域内涝风险已经显现，随着城市建设内涝危害将进一步凸显。</w:t>
      </w:r>
    </w:p>
    <w:p w14:paraId="080F188B">
      <w:pPr>
        <w:ind w:firstLine="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 xml:space="preserve">   （4）城乡供排水发展仍不平衡：地表水供水范围需进一步扩大，地表水厂供水范围进一步从新城扩展至周边乡镇及村庄。部分再生水厂需要扩建，需加快实施污水截流干线。</w:t>
      </w:r>
    </w:p>
    <w:p w14:paraId="462D5267">
      <w:pPr>
        <w:ind w:firstLine="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 xml:space="preserve">   （5）水生态修复流域系统性有待提高：以流域为单元的系统性水生态保护修复治理尚不完善。区级层面流域性的水系连通与系统治理工程需要进一步拓展至临空区及乡镇地区，发挥河道水生态廊道功能。</w:t>
      </w:r>
    </w:p>
    <w:p w14:paraId="53BF2550">
      <w:pPr>
        <w:ind w:firstLine="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 xml:space="preserve">   （6）河湖滨水空间开放共享功能和服务价值需提升：河湖滨水空间开放共享缺乏系统规划、统筹实施，与商文旅体多元消费业态融合不够，河湖社会价值、服务价值和经济价值未能充分展现。</w:t>
      </w:r>
    </w:p>
    <w:p w14:paraId="67075D7B">
      <w:pPr>
        <w:ind w:firstLine="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 xml:space="preserve">   （7）智慧水务建设水平亟待提升：水利工程感知与自动化能力较低，现有水务信息化设施未能充分发挥作用。</w:t>
      </w:r>
    </w:p>
    <w:p w14:paraId="3CD2D777">
      <w:pPr>
        <w:ind w:firstLine="0" w:firstLineChars="0"/>
        <w:rPr>
          <w:rFonts w:ascii="仿宋_GB2312"/>
          <w:color w:val="000000" w:themeColor="text1"/>
          <w:szCs w:val="30"/>
          <w14:textFill>
            <w14:solidFill>
              <w14:schemeClr w14:val="tx1"/>
            </w14:solidFill>
          </w14:textFill>
        </w:rPr>
      </w:pPr>
    </w:p>
    <w:p w14:paraId="09FF83EB">
      <w:pPr>
        <w:ind w:firstLine="0" w:firstLineChars="0"/>
        <w:rPr>
          <w:rFonts w:ascii="仿宋_GB2312"/>
          <w:color w:val="000000" w:themeColor="text1"/>
          <w:szCs w:val="30"/>
          <w14:textFill>
            <w14:solidFill>
              <w14:schemeClr w14:val="tx1"/>
            </w14:solidFill>
          </w14:textFill>
        </w:rPr>
      </w:pPr>
    </w:p>
    <w:p w14:paraId="09D7D111">
      <w:pPr>
        <w:ind w:firstLine="0" w:firstLineChars="0"/>
        <w:rPr>
          <w:rFonts w:ascii="仿宋_GB2312"/>
          <w:color w:val="000000" w:themeColor="text1"/>
          <w:szCs w:val="30"/>
          <w14:textFill>
            <w14:solidFill>
              <w14:schemeClr w14:val="tx1"/>
            </w14:solidFill>
          </w14:textFill>
        </w:rPr>
      </w:pPr>
    </w:p>
    <w:p w14:paraId="2B4B02E3">
      <w:pPr>
        <w:ind w:firstLine="0" w:firstLineChars="0"/>
        <w:rPr>
          <w:rFonts w:ascii="仿宋_GB2312"/>
          <w:color w:val="000000" w:themeColor="text1"/>
          <w:szCs w:val="30"/>
          <w14:textFill>
            <w14:solidFill>
              <w14:schemeClr w14:val="tx1"/>
            </w14:solidFill>
          </w14:textFill>
        </w:rPr>
      </w:pPr>
    </w:p>
    <w:p w14:paraId="0D17E188">
      <w:pPr>
        <w:ind w:firstLine="600"/>
        <w:rPr>
          <w:rFonts w:ascii="仿宋_GB2312"/>
          <w:color w:val="000000" w:themeColor="text1"/>
          <w:sz w:val="30"/>
          <w:szCs w:val="30"/>
          <w14:textFill>
            <w14:solidFill>
              <w14:schemeClr w14:val="tx1"/>
            </w14:solidFill>
          </w14:textFill>
        </w:rPr>
      </w:pPr>
    </w:p>
    <w:p w14:paraId="1E5A0F71">
      <w:pPr>
        <w:pStyle w:val="2"/>
        <w:spacing w:before="240" w:after="156" w:afterLines="50"/>
        <w:jc w:val="left"/>
        <w:rPr>
          <w:rFonts w:ascii="方正小标宋简体" w:hAnsi="方正小标宋简体" w:eastAsia="方正小标宋简体" w:cs="Times New Roman"/>
          <w:bCs/>
          <w:color w:val="000000" w:themeColor="text1"/>
          <w:kern w:val="44"/>
          <w:sz w:val="32"/>
          <w:szCs w:val="44"/>
          <w14:textFill>
            <w14:solidFill>
              <w14:schemeClr w14:val="tx1"/>
            </w14:solidFill>
          </w14:textFill>
        </w:rPr>
      </w:pPr>
      <w:bookmarkStart w:id="17" w:name="_Toc235650123"/>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第</w:t>
      </w:r>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二</w:t>
      </w:r>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 xml:space="preserve">章 </w:t>
      </w:r>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总体思路</w:t>
      </w:r>
      <w:bookmarkEnd w:id="17"/>
    </w:p>
    <w:p w14:paraId="5D85F00B">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18" w:name="_Toc235650124"/>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一</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规划原则</w:t>
      </w:r>
      <w:bookmarkEnd w:id="18"/>
    </w:p>
    <w:p w14:paraId="7656ACD6">
      <w:pPr>
        <w:spacing w:before="156" w:beforeLines="50"/>
        <w:ind w:firstLine="0" w:firstLineChars="0"/>
        <w:rPr>
          <w:rFonts w:ascii="仿宋_GB2312"/>
          <w:b/>
          <w:color w:val="000000" w:themeColor="text1"/>
          <w14:textFill>
            <w14:solidFill>
              <w14:schemeClr w14:val="tx1"/>
            </w14:solidFill>
          </w14:textFill>
        </w:rPr>
      </w:pPr>
      <w:r>
        <w:rPr>
          <w:rFonts w:hint="eastAsia" w:ascii="仿宋_GB2312"/>
          <w:b/>
          <w:color w:val="000000" w:themeColor="text1"/>
          <w14:textFill>
            <w14:solidFill>
              <w14:schemeClr w14:val="tx1"/>
            </w14:solidFill>
          </w14:textFill>
        </w:rPr>
        <w:t>1.坚持自身发展与战略导向相统筹</w:t>
      </w:r>
    </w:p>
    <w:p w14:paraId="76318939">
      <w:pPr>
        <w:ind w:firstLine="560"/>
        <w:rPr>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既要准确把握新时代水务高质量发展阶段性特征，又要紧密衔接国家发展战略和京津冀协同发展战略。确保水务发展与国家战略同步推进，为高质量发展提供坚实的水安全保障。</w:t>
      </w:r>
    </w:p>
    <w:p w14:paraId="656A36BB">
      <w:pPr>
        <w:spacing w:before="156" w:beforeLines="50"/>
        <w:ind w:firstLine="0" w:firstLineChars="0"/>
        <w:rPr>
          <w:rFonts w:ascii="仿宋_GB2312"/>
          <w:b/>
          <w:color w:val="000000" w:themeColor="text1"/>
          <w14:textFill>
            <w14:solidFill>
              <w14:schemeClr w14:val="tx1"/>
            </w14:solidFill>
          </w14:textFill>
        </w:rPr>
      </w:pPr>
      <w:r>
        <w:rPr>
          <w:rFonts w:hint="eastAsia" w:ascii="仿宋_GB2312"/>
          <w:b/>
          <w:color w:val="000000" w:themeColor="text1"/>
          <w14:textFill>
            <w14:solidFill>
              <w14:schemeClr w14:val="tx1"/>
            </w14:solidFill>
          </w14:textFill>
        </w:rPr>
        <w:t>2.坚持目标导向与问题导向相结合</w:t>
      </w:r>
    </w:p>
    <w:p w14:paraId="36C29AD8">
      <w:pPr>
        <w:ind w:firstLine="560"/>
        <w:rPr>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锚定率先基本实现社会主义现代化目标，聚焦水资源、水环境、水生态、水灾害等领域的重点难点问题，明确“十五五”规划期内水务发展的阶段性目标和要求，针对具体问题提出解决方案。</w:t>
      </w:r>
    </w:p>
    <w:p w14:paraId="62BB346C">
      <w:pPr>
        <w:spacing w:before="156" w:beforeLines="50"/>
        <w:ind w:firstLine="0" w:firstLineChars="0"/>
        <w:rPr>
          <w:rFonts w:ascii="仿宋_GB2312"/>
          <w:b/>
          <w:color w:val="000000" w:themeColor="text1"/>
          <w14:textFill>
            <w14:solidFill>
              <w14:schemeClr w14:val="tx1"/>
            </w14:solidFill>
          </w14:textFill>
        </w:rPr>
      </w:pPr>
      <w:r>
        <w:rPr>
          <w:rFonts w:hint="eastAsia" w:ascii="仿宋_GB2312"/>
          <w:b/>
          <w:color w:val="000000" w:themeColor="text1"/>
          <w14:textFill>
            <w14:solidFill>
              <w14:schemeClr w14:val="tx1"/>
            </w14:solidFill>
          </w14:textFill>
        </w:rPr>
        <w:t>3.坚持全面规划与重点谋划相协调</w:t>
      </w:r>
    </w:p>
    <w:p w14:paraId="42D6F8EA">
      <w:pPr>
        <w:ind w:firstLine="560"/>
        <w:rPr>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发挥规划的战略导向作用，系统谋划水务发展，综合施策，确保各项任务协同推进。围绕增强污水处理及再生水利用能力、推动河湖滨水空间开放共享等方面提出可行思路和务实举措。</w:t>
      </w:r>
    </w:p>
    <w:p w14:paraId="4C17EF24">
      <w:pPr>
        <w:spacing w:before="156" w:beforeLines="50"/>
        <w:ind w:firstLine="0" w:firstLineChars="0"/>
        <w:rPr>
          <w:rFonts w:ascii="仿宋_GB2312"/>
          <w:b/>
          <w:color w:val="000000" w:themeColor="text1"/>
          <w14:textFill>
            <w14:solidFill>
              <w14:schemeClr w14:val="tx1"/>
            </w14:solidFill>
          </w14:textFill>
        </w:rPr>
      </w:pPr>
      <w:r>
        <w:rPr>
          <w:rFonts w:hint="eastAsia" w:ascii="仿宋_GB2312"/>
          <w:b/>
          <w:color w:val="000000" w:themeColor="text1"/>
          <w14:textFill>
            <w14:solidFill>
              <w14:schemeClr w14:val="tx1"/>
            </w14:solidFill>
          </w14:textFill>
        </w:rPr>
        <w:t>4.坚持规划引领与切实可行相统一</w:t>
      </w:r>
    </w:p>
    <w:p w14:paraId="4D3E1284">
      <w:pPr>
        <w:ind w:firstLine="560"/>
        <w:rPr>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既要强调规划的宏观性、战略性、引领性，着眼于落实大兴区水务发展的战略任务，同时也要提高规划的实效性，确保规划可落实、可实施，保证规划的可操作性。</w:t>
      </w:r>
    </w:p>
    <w:p w14:paraId="61593502">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19" w:name="_Toc235650125"/>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二</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规划指标</w:t>
      </w:r>
      <w:bookmarkEnd w:id="19"/>
    </w:p>
    <w:p w14:paraId="36536C83">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本次《“十五五”水务规划》是全市“十五五”水务规划的组成部分，其规划指标需要与北京市市级层面“十五五”水务发展规划进行对接，参考其指标体系，结合区域特点构建本次《“十五五”水务规划》的规划指标体系。</w:t>
      </w:r>
    </w:p>
    <w:p w14:paraId="112EB96F">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大兴区“十五五”时期水务发展规划的规划指标体系包含高水平安全、高质量发展、高品质生活三部分，共8项指标。</w:t>
      </w:r>
    </w:p>
    <w:p w14:paraId="7C4985F5">
      <w:pPr>
        <w:spacing w:before="156" w:beforeLines="50"/>
        <w:ind w:firstLine="0" w:firstLineChars="0"/>
        <w:jc w:val="center"/>
        <w:rPr>
          <w:rFonts w:ascii="仿宋_GB2312"/>
          <w:b/>
          <w:color w:val="000000" w:themeColor="text1"/>
          <w:sz w:val="24"/>
          <w:szCs w:val="22"/>
          <w:lang w:val="en-GB"/>
          <w14:textFill>
            <w14:solidFill>
              <w14:schemeClr w14:val="tx1"/>
            </w14:solidFill>
          </w14:textFill>
        </w:rPr>
      </w:pPr>
      <w:r>
        <w:rPr>
          <w:rFonts w:hint="eastAsia" w:ascii="仿宋_GB2312"/>
          <w:b/>
          <w:color w:val="000000" w:themeColor="text1"/>
          <w:sz w:val="24"/>
          <w:szCs w:val="22"/>
          <w:lang w:val="en-GB"/>
          <w14:textFill>
            <w14:solidFill>
              <w14:schemeClr w14:val="tx1"/>
            </w14:solidFill>
          </w14:textFill>
        </w:rPr>
        <w:t>表2 大兴区“十五五”时期水务发展规划指标表</w:t>
      </w:r>
    </w:p>
    <w:tbl>
      <w:tblPr>
        <w:tblStyle w:val="21"/>
        <w:tblW w:w="864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4819"/>
        <w:gridCol w:w="1560"/>
        <w:gridCol w:w="1701"/>
      </w:tblGrid>
      <w:tr w14:paraId="6D05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68" w:type="dxa"/>
            <w:vAlign w:val="center"/>
          </w:tcPr>
          <w:p w14:paraId="2BA50D01">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序号</w:t>
            </w:r>
          </w:p>
        </w:tc>
        <w:tc>
          <w:tcPr>
            <w:tcW w:w="4819" w:type="dxa"/>
            <w:vAlign w:val="center"/>
          </w:tcPr>
          <w:p w14:paraId="75F0A2B9">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指标</w:t>
            </w:r>
          </w:p>
        </w:tc>
        <w:tc>
          <w:tcPr>
            <w:tcW w:w="1560" w:type="dxa"/>
            <w:vAlign w:val="center"/>
          </w:tcPr>
          <w:p w14:paraId="2B9F785D">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2030年市级规划目标</w:t>
            </w:r>
          </w:p>
        </w:tc>
        <w:tc>
          <w:tcPr>
            <w:tcW w:w="1701" w:type="dxa"/>
            <w:vAlign w:val="center"/>
          </w:tcPr>
          <w:p w14:paraId="1FD943A8">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2030年区级规划目标</w:t>
            </w:r>
          </w:p>
        </w:tc>
      </w:tr>
      <w:tr w14:paraId="40A6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7CEFDF3B">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ascii="仿宋_GB2312" w:hAnsi="仿宋"/>
                <w:color w:val="000000" w:themeColor="text1"/>
                <w:kern w:val="0"/>
                <w:sz w:val="24"/>
                <w:szCs w:val="21"/>
                <w14:textFill>
                  <w14:solidFill>
                    <w14:schemeClr w14:val="tx1"/>
                  </w14:solidFill>
                </w14:textFill>
              </w:rPr>
              <w:t>1</w:t>
            </w:r>
          </w:p>
        </w:tc>
        <w:tc>
          <w:tcPr>
            <w:tcW w:w="4819" w:type="dxa"/>
            <w:vAlign w:val="center"/>
          </w:tcPr>
          <w:p w14:paraId="1953D2B2">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生产生活用水总量（亿立方米）</w:t>
            </w:r>
          </w:p>
        </w:tc>
        <w:tc>
          <w:tcPr>
            <w:tcW w:w="1560" w:type="dxa"/>
            <w:vAlign w:val="center"/>
          </w:tcPr>
          <w:p w14:paraId="3FC6BEAC">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w:t>
            </w:r>
            <w:r>
              <w:rPr>
                <w:rFonts w:ascii="仿宋_GB2312" w:hAnsi="仿宋"/>
                <w:color w:val="000000" w:themeColor="text1"/>
                <w:kern w:val="0"/>
                <w:sz w:val="24"/>
                <w:szCs w:val="21"/>
                <w14:textFill>
                  <w14:solidFill>
                    <w14:schemeClr w14:val="tx1"/>
                  </w14:solidFill>
                </w14:textFill>
              </w:rPr>
              <w:t>30</w:t>
            </w:r>
          </w:p>
        </w:tc>
        <w:tc>
          <w:tcPr>
            <w:tcW w:w="1701" w:type="dxa"/>
            <w:vAlign w:val="center"/>
          </w:tcPr>
          <w:p w14:paraId="468D9551">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达到市级要求</w:t>
            </w:r>
          </w:p>
        </w:tc>
      </w:tr>
      <w:tr w14:paraId="1084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3D5485DD">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2</w:t>
            </w:r>
          </w:p>
        </w:tc>
        <w:tc>
          <w:tcPr>
            <w:tcW w:w="4819" w:type="dxa"/>
            <w:vAlign w:val="center"/>
          </w:tcPr>
          <w:p w14:paraId="6EA03531">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单位地区生产总值用水量（立方米/万元）</w:t>
            </w:r>
          </w:p>
        </w:tc>
        <w:tc>
          <w:tcPr>
            <w:tcW w:w="1560" w:type="dxa"/>
            <w:vAlign w:val="center"/>
          </w:tcPr>
          <w:p w14:paraId="132584B3">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＜8</w:t>
            </w:r>
          </w:p>
        </w:tc>
        <w:tc>
          <w:tcPr>
            <w:tcW w:w="1701" w:type="dxa"/>
            <w:vAlign w:val="center"/>
          </w:tcPr>
          <w:p w14:paraId="21609016">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w:t>
            </w:r>
            <w:r>
              <w:rPr>
                <w:rFonts w:ascii="仿宋_GB2312" w:hAnsi="仿宋"/>
                <w:color w:val="000000" w:themeColor="text1"/>
                <w:kern w:val="0"/>
                <w:sz w:val="24"/>
                <w:szCs w:val="21"/>
                <w14:textFill>
                  <w14:solidFill>
                    <w14:schemeClr w14:val="tx1"/>
                  </w14:solidFill>
                </w14:textFill>
              </w:rPr>
              <w:t>10.5</w:t>
            </w:r>
          </w:p>
        </w:tc>
      </w:tr>
      <w:tr w14:paraId="3A24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3F7C19AC">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3</w:t>
            </w:r>
          </w:p>
        </w:tc>
        <w:tc>
          <w:tcPr>
            <w:tcW w:w="4819" w:type="dxa"/>
            <w:vAlign w:val="center"/>
          </w:tcPr>
          <w:p w14:paraId="16F1A285">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全区供水能力（</w:t>
            </w:r>
            <w:r>
              <w:rPr>
                <w:rFonts w:ascii="仿宋_GB2312" w:hAnsi="仿宋"/>
                <w:color w:val="000000" w:themeColor="text1"/>
                <w:kern w:val="0"/>
                <w:sz w:val="24"/>
                <w:szCs w:val="21"/>
                <w14:textFill>
                  <w14:solidFill>
                    <w14:schemeClr w14:val="tx1"/>
                  </w14:solidFill>
                </w14:textFill>
              </w:rPr>
              <w:t>万立方米/日</w:t>
            </w:r>
            <w:r>
              <w:rPr>
                <w:rFonts w:hint="eastAsia" w:ascii="仿宋_GB2312" w:hAnsi="仿宋"/>
                <w:color w:val="000000" w:themeColor="text1"/>
                <w:kern w:val="0"/>
                <w:sz w:val="24"/>
                <w:szCs w:val="21"/>
                <w14:textFill>
                  <w14:solidFill>
                    <w14:schemeClr w14:val="tx1"/>
                  </w14:solidFill>
                </w14:textFill>
              </w:rPr>
              <w:t>）</w:t>
            </w:r>
          </w:p>
        </w:tc>
        <w:tc>
          <w:tcPr>
            <w:tcW w:w="1560" w:type="dxa"/>
            <w:vAlign w:val="center"/>
          </w:tcPr>
          <w:p w14:paraId="4EF48349">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1</w:t>
            </w:r>
            <w:r>
              <w:rPr>
                <w:rFonts w:ascii="仿宋_GB2312" w:hAnsi="仿宋"/>
                <w:color w:val="000000" w:themeColor="text1"/>
                <w:kern w:val="0"/>
                <w:sz w:val="24"/>
                <w:szCs w:val="21"/>
                <w14:textFill>
                  <w14:solidFill>
                    <w14:schemeClr w14:val="tx1"/>
                  </w14:solidFill>
                </w14:textFill>
              </w:rPr>
              <w:t>070</w:t>
            </w:r>
          </w:p>
        </w:tc>
        <w:tc>
          <w:tcPr>
            <w:tcW w:w="1701" w:type="dxa"/>
            <w:vAlign w:val="center"/>
          </w:tcPr>
          <w:p w14:paraId="155D5F7D">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83</w:t>
            </w:r>
          </w:p>
        </w:tc>
      </w:tr>
      <w:tr w14:paraId="00D7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37CA92D8">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4</w:t>
            </w:r>
          </w:p>
        </w:tc>
        <w:tc>
          <w:tcPr>
            <w:tcW w:w="4819" w:type="dxa"/>
            <w:vAlign w:val="center"/>
          </w:tcPr>
          <w:p w14:paraId="71702D53">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规模化供水工程覆盖农村人口比例（%）</w:t>
            </w:r>
          </w:p>
        </w:tc>
        <w:tc>
          <w:tcPr>
            <w:tcW w:w="1560" w:type="dxa"/>
            <w:vAlign w:val="center"/>
          </w:tcPr>
          <w:p w14:paraId="7787C694">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72</w:t>
            </w:r>
          </w:p>
        </w:tc>
        <w:tc>
          <w:tcPr>
            <w:tcW w:w="1701" w:type="dxa"/>
            <w:vAlign w:val="center"/>
          </w:tcPr>
          <w:p w14:paraId="2EDA1EAB">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达到市级要求</w:t>
            </w:r>
          </w:p>
        </w:tc>
      </w:tr>
      <w:tr w14:paraId="1D17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5DAC5E87">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5</w:t>
            </w:r>
          </w:p>
        </w:tc>
        <w:tc>
          <w:tcPr>
            <w:tcW w:w="4819" w:type="dxa"/>
            <w:vAlign w:val="center"/>
          </w:tcPr>
          <w:p w14:paraId="38B338A3">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城镇公共供水管网漏损率（%）</w:t>
            </w:r>
          </w:p>
        </w:tc>
        <w:tc>
          <w:tcPr>
            <w:tcW w:w="1560" w:type="dxa"/>
            <w:vAlign w:val="center"/>
          </w:tcPr>
          <w:p w14:paraId="4E90911E">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≤7</w:t>
            </w:r>
          </w:p>
        </w:tc>
        <w:tc>
          <w:tcPr>
            <w:tcW w:w="1701" w:type="dxa"/>
            <w:vAlign w:val="center"/>
          </w:tcPr>
          <w:p w14:paraId="1B1C05D1">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≤7.5</w:t>
            </w:r>
          </w:p>
        </w:tc>
      </w:tr>
      <w:tr w14:paraId="287E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365B0129">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6</w:t>
            </w:r>
          </w:p>
        </w:tc>
        <w:tc>
          <w:tcPr>
            <w:tcW w:w="4819" w:type="dxa"/>
            <w:vAlign w:val="center"/>
          </w:tcPr>
          <w:p w14:paraId="5C48507E">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全区污水处理能力（万立方米/日）</w:t>
            </w:r>
          </w:p>
        </w:tc>
        <w:tc>
          <w:tcPr>
            <w:tcW w:w="1560" w:type="dxa"/>
            <w:vAlign w:val="center"/>
          </w:tcPr>
          <w:p w14:paraId="5D44E05E">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≥840</w:t>
            </w:r>
          </w:p>
        </w:tc>
        <w:tc>
          <w:tcPr>
            <w:tcW w:w="1701" w:type="dxa"/>
            <w:vAlign w:val="center"/>
          </w:tcPr>
          <w:p w14:paraId="366053E2">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60</w:t>
            </w:r>
          </w:p>
        </w:tc>
      </w:tr>
      <w:tr w14:paraId="66E0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2791A5D6">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7</w:t>
            </w:r>
          </w:p>
        </w:tc>
        <w:tc>
          <w:tcPr>
            <w:tcW w:w="4819" w:type="dxa"/>
            <w:vAlign w:val="center"/>
          </w:tcPr>
          <w:p w14:paraId="1993BE17">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建成区海绵城市达标面积比例（%）</w:t>
            </w:r>
          </w:p>
        </w:tc>
        <w:tc>
          <w:tcPr>
            <w:tcW w:w="1560" w:type="dxa"/>
            <w:vAlign w:val="center"/>
          </w:tcPr>
          <w:p w14:paraId="53F0266F">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≥60</w:t>
            </w:r>
          </w:p>
        </w:tc>
        <w:tc>
          <w:tcPr>
            <w:tcW w:w="1701" w:type="dxa"/>
            <w:vAlign w:val="center"/>
          </w:tcPr>
          <w:p w14:paraId="3EFF655D">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≥60</w:t>
            </w:r>
          </w:p>
        </w:tc>
      </w:tr>
      <w:tr w14:paraId="4541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68" w:type="dxa"/>
            <w:vAlign w:val="center"/>
          </w:tcPr>
          <w:p w14:paraId="4B34F029">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8</w:t>
            </w:r>
          </w:p>
        </w:tc>
        <w:tc>
          <w:tcPr>
            <w:tcW w:w="4819" w:type="dxa"/>
            <w:vAlign w:val="center"/>
          </w:tcPr>
          <w:p w14:paraId="48EE3806">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水土保持率（%）</w:t>
            </w:r>
          </w:p>
        </w:tc>
        <w:tc>
          <w:tcPr>
            <w:tcW w:w="1560" w:type="dxa"/>
            <w:vAlign w:val="center"/>
          </w:tcPr>
          <w:p w14:paraId="75E823EE">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93</w:t>
            </w:r>
          </w:p>
        </w:tc>
        <w:tc>
          <w:tcPr>
            <w:tcW w:w="1701" w:type="dxa"/>
            <w:vAlign w:val="center"/>
          </w:tcPr>
          <w:p w14:paraId="65B754EC">
            <w:pPr>
              <w:widowControl/>
              <w:spacing w:line="240" w:lineRule="auto"/>
              <w:ind w:firstLine="0" w:firstLineChars="0"/>
              <w:jc w:val="center"/>
              <w:rPr>
                <w:rFonts w:ascii="仿宋_GB2312" w:hAnsi="仿宋"/>
                <w:color w:val="000000" w:themeColor="text1"/>
                <w:kern w:val="0"/>
                <w:sz w:val="24"/>
                <w:szCs w:val="21"/>
                <w14:textFill>
                  <w14:solidFill>
                    <w14:schemeClr w14:val="tx1"/>
                  </w14:solidFill>
                </w14:textFill>
              </w:rPr>
            </w:pPr>
            <w:r>
              <w:rPr>
                <w:rFonts w:hint="eastAsia" w:ascii="仿宋_GB2312" w:hAnsi="仿宋"/>
                <w:color w:val="000000" w:themeColor="text1"/>
                <w:kern w:val="0"/>
                <w:sz w:val="24"/>
                <w:szCs w:val="21"/>
                <w14:textFill>
                  <w14:solidFill>
                    <w14:schemeClr w14:val="tx1"/>
                  </w14:solidFill>
                </w14:textFill>
              </w:rPr>
              <w:t>93</w:t>
            </w:r>
          </w:p>
        </w:tc>
      </w:tr>
    </w:tbl>
    <w:p w14:paraId="6F11592D">
      <w:pPr>
        <w:adjustRightInd w:val="0"/>
        <w:snapToGrid w:val="0"/>
        <w:spacing w:line="400" w:lineRule="exact"/>
        <w:ind w:firstLine="0" w:firstLineChars="0"/>
        <w:rPr>
          <w:rFonts w:ascii="仿宋_GB2312"/>
          <w:color w:val="000000" w:themeColor="text1"/>
          <w:sz w:val="20"/>
          <w:szCs w:val="18"/>
          <w14:textFill>
            <w14:solidFill>
              <w14:schemeClr w14:val="tx1"/>
            </w14:solidFill>
          </w14:textFill>
        </w:rPr>
      </w:pPr>
      <w:r>
        <w:rPr>
          <w:rFonts w:hint="eastAsia" w:ascii="仿宋_GB2312"/>
          <w:color w:val="000000" w:themeColor="text1"/>
          <w:sz w:val="20"/>
          <w:szCs w:val="18"/>
          <w14:textFill>
            <w14:solidFill>
              <w14:schemeClr w14:val="tx1"/>
            </w14:solidFill>
          </w14:textFill>
        </w:rPr>
        <w:t>注：</w:t>
      </w:r>
    </w:p>
    <w:p w14:paraId="07970DC9">
      <w:pPr>
        <w:adjustRightInd w:val="0"/>
        <w:snapToGrid w:val="0"/>
        <w:spacing w:line="400" w:lineRule="exact"/>
        <w:ind w:firstLine="400"/>
        <w:rPr>
          <w:rFonts w:ascii="仿宋_GB2312"/>
          <w:color w:val="000000" w:themeColor="text1"/>
          <w:sz w:val="20"/>
          <w:szCs w:val="18"/>
          <w14:textFill>
            <w14:solidFill>
              <w14:schemeClr w14:val="tx1"/>
            </w14:solidFill>
          </w14:textFill>
        </w:rPr>
      </w:pPr>
      <w:r>
        <w:rPr>
          <w:rFonts w:hint="eastAsia" w:ascii="仿宋_GB2312"/>
          <w:color w:val="000000" w:themeColor="text1"/>
          <w:sz w:val="20"/>
          <w:szCs w:val="18"/>
          <w14:textFill>
            <w14:solidFill>
              <w14:schemeClr w14:val="tx1"/>
            </w14:solidFill>
          </w14:textFill>
        </w:rPr>
        <w:t>1.生产生活用水总量：指一定时期一定区域各类用水户从事生产活动以及生活用水量总和，包括环卫绿化等河道外生态用水。</w:t>
      </w:r>
    </w:p>
    <w:p w14:paraId="48F88401">
      <w:pPr>
        <w:adjustRightInd w:val="0"/>
        <w:snapToGrid w:val="0"/>
        <w:spacing w:line="400" w:lineRule="exact"/>
        <w:ind w:firstLine="400"/>
        <w:rPr>
          <w:rFonts w:ascii="仿宋_GB2312"/>
          <w:color w:val="000000" w:themeColor="text1"/>
          <w:sz w:val="20"/>
          <w:szCs w:val="18"/>
          <w14:textFill>
            <w14:solidFill>
              <w14:schemeClr w14:val="tx1"/>
            </w14:solidFill>
          </w14:textFill>
        </w:rPr>
      </w:pPr>
      <w:r>
        <w:rPr>
          <w:rFonts w:hint="eastAsia" w:ascii="仿宋_GB2312"/>
          <w:color w:val="000000" w:themeColor="text1"/>
          <w:sz w:val="20"/>
          <w:szCs w:val="18"/>
          <w14:textFill>
            <w14:solidFill>
              <w14:schemeClr w14:val="tx1"/>
            </w14:solidFill>
          </w14:textFill>
        </w:rPr>
        <w:t>2</w:t>
      </w:r>
      <w:r>
        <w:rPr>
          <w:rFonts w:hint="eastAsia" w:ascii="仿宋_GB2312"/>
          <w:color w:val="000000" w:themeColor="text1"/>
          <w:sz w:val="20"/>
          <w:szCs w:val="18"/>
          <w:lang w:eastAsia="zh"/>
          <w14:textFill>
            <w14:solidFill>
              <w14:schemeClr w14:val="tx1"/>
            </w14:solidFill>
          </w14:textFill>
        </w:rPr>
        <w:t>.</w:t>
      </w:r>
      <w:r>
        <w:rPr>
          <w:rFonts w:hint="eastAsia" w:ascii="仿宋_GB2312"/>
          <w:color w:val="000000" w:themeColor="text1"/>
          <w:sz w:val="20"/>
          <w:szCs w:val="18"/>
          <w14:textFill>
            <w14:solidFill>
              <w14:schemeClr w14:val="tx1"/>
            </w14:solidFill>
          </w14:textFill>
        </w:rPr>
        <w:t>单位地区生产总值用水量：地区用水量与地区生产总值的比值。</w:t>
      </w:r>
    </w:p>
    <w:p w14:paraId="00ECE5BF">
      <w:pPr>
        <w:pStyle w:val="60"/>
        <w:adjustRightInd w:val="0"/>
        <w:snapToGrid w:val="0"/>
        <w:spacing w:line="400" w:lineRule="exact"/>
        <w:ind w:firstLine="400"/>
        <w:jc w:val="both"/>
        <w:rPr>
          <w:rFonts w:ascii="仿宋_GB2312" w:hAnsi="Times New Roman" w:eastAsia="仿宋_GB2312"/>
          <w:color w:val="000000" w:themeColor="text1"/>
          <w:sz w:val="20"/>
          <w:szCs w:val="18"/>
          <w14:textFill>
            <w14:solidFill>
              <w14:schemeClr w14:val="tx1"/>
            </w14:solidFill>
          </w14:textFill>
        </w:rPr>
      </w:pPr>
      <w:r>
        <w:rPr>
          <w:rFonts w:hint="eastAsia" w:ascii="仿宋_GB2312" w:hAnsi="Times New Roman" w:eastAsia="仿宋_GB2312"/>
          <w:color w:val="000000" w:themeColor="text1"/>
          <w:sz w:val="20"/>
          <w:szCs w:val="18"/>
          <w14:textFill>
            <w14:solidFill>
              <w14:schemeClr w14:val="tx1"/>
            </w14:solidFill>
          </w14:textFill>
        </w:rPr>
        <w:t>3.全区供水能力：指供水设施的综合生产能力。包含城镇公共供水厂、自建供水设施、乡镇集中供水厂和村庄供水站的供水能力。</w:t>
      </w:r>
    </w:p>
    <w:p w14:paraId="1B367986">
      <w:pPr>
        <w:pStyle w:val="60"/>
        <w:adjustRightInd w:val="0"/>
        <w:snapToGrid w:val="0"/>
        <w:spacing w:line="400" w:lineRule="exact"/>
        <w:ind w:firstLine="400"/>
        <w:jc w:val="both"/>
        <w:rPr>
          <w:rFonts w:ascii="仿宋_GB2312" w:hAnsi="Times New Roman" w:eastAsia="仿宋_GB2312"/>
          <w:color w:val="000000" w:themeColor="text1"/>
          <w:sz w:val="20"/>
          <w:szCs w:val="18"/>
          <w:lang w:eastAsia="zh"/>
          <w14:textFill>
            <w14:solidFill>
              <w14:schemeClr w14:val="tx1"/>
            </w14:solidFill>
          </w14:textFill>
        </w:rPr>
      </w:pPr>
      <w:r>
        <w:rPr>
          <w:rFonts w:hint="eastAsia" w:ascii="仿宋_GB2312" w:hAnsi="Times New Roman" w:eastAsia="仿宋_GB2312"/>
          <w:color w:val="000000" w:themeColor="text1"/>
          <w:sz w:val="20"/>
          <w:szCs w:val="18"/>
          <w14:textFill>
            <w14:solidFill>
              <w14:schemeClr w14:val="tx1"/>
            </w14:solidFill>
          </w14:textFill>
        </w:rPr>
        <w:t>4</w:t>
      </w:r>
      <w:r>
        <w:rPr>
          <w:rFonts w:hint="eastAsia" w:ascii="仿宋_GB2312" w:hAnsi="Times New Roman" w:eastAsia="仿宋_GB2312"/>
          <w:color w:val="000000" w:themeColor="text1"/>
          <w:sz w:val="20"/>
          <w:szCs w:val="18"/>
          <w:lang w:eastAsia="zh"/>
          <w14:textFill>
            <w14:solidFill>
              <w14:schemeClr w14:val="tx1"/>
            </w14:solidFill>
          </w14:textFill>
        </w:rPr>
        <w:t>.规模化供水工程覆盖农村人口比例：指规模化供水工程覆盖的农村人口数量占农村总人口的百分比。</w:t>
      </w:r>
    </w:p>
    <w:p w14:paraId="13E0D8CF">
      <w:pPr>
        <w:pStyle w:val="60"/>
        <w:adjustRightInd w:val="0"/>
        <w:snapToGrid w:val="0"/>
        <w:spacing w:line="400" w:lineRule="exact"/>
        <w:ind w:firstLine="400"/>
        <w:jc w:val="both"/>
        <w:rPr>
          <w:rFonts w:ascii="仿宋_GB2312" w:hAnsi="Times New Roman" w:eastAsia="仿宋_GB2312"/>
          <w:color w:val="000000" w:themeColor="text1"/>
          <w:sz w:val="20"/>
          <w:szCs w:val="18"/>
          <w:lang w:eastAsia="zh"/>
          <w14:textFill>
            <w14:solidFill>
              <w14:schemeClr w14:val="tx1"/>
            </w14:solidFill>
          </w14:textFill>
        </w:rPr>
      </w:pPr>
      <w:r>
        <w:rPr>
          <w:rFonts w:hint="eastAsia" w:ascii="仿宋_GB2312" w:hAnsi="Times New Roman" w:eastAsia="仿宋_GB2312"/>
          <w:color w:val="000000" w:themeColor="text1"/>
          <w:sz w:val="20"/>
          <w:szCs w:val="18"/>
          <w14:textFill>
            <w14:solidFill>
              <w14:schemeClr w14:val="tx1"/>
            </w14:solidFill>
          </w14:textFill>
        </w:rPr>
        <w:t>5</w:t>
      </w:r>
      <w:r>
        <w:rPr>
          <w:rFonts w:hint="eastAsia" w:ascii="仿宋_GB2312" w:hAnsi="Times New Roman" w:eastAsia="仿宋_GB2312"/>
          <w:color w:val="000000" w:themeColor="text1"/>
          <w:sz w:val="20"/>
          <w:szCs w:val="18"/>
          <w:lang w:eastAsia="zh"/>
          <w14:textFill>
            <w14:solidFill>
              <w14:schemeClr w14:val="tx1"/>
            </w14:solidFill>
          </w14:textFill>
        </w:rPr>
        <w:t>.</w:t>
      </w:r>
      <w:r>
        <w:rPr>
          <w:rFonts w:hint="eastAsia" w:ascii="仿宋_GB2312" w:hAnsi="Times New Roman" w:eastAsia="仿宋_GB2312"/>
          <w:color w:val="000000" w:themeColor="text1"/>
          <w:sz w:val="20"/>
          <w:szCs w:val="18"/>
          <w14:textFill>
            <w14:solidFill>
              <w14:schemeClr w14:val="tx1"/>
            </w14:solidFill>
          </w14:textFill>
        </w:rPr>
        <w:t>城镇</w:t>
      </w:r>
      <w:r>
        <w:rPr>
          <w:rFonts w:hint="eastAsia" w:ascii="仿宋_GB2312" w:hAnsi="Times New Roman" w:eastAsia="仿宋_GB2312"/>
          <w:color w:val="000000" w:themeColor="text1"/>
          <w:sz w:val="20"/>
          <w:szCs w:val="18"/>
          <w:lang w:eastAsia="zh"/>
          <w14:textFill>
            <w14:solidFill>
              <w14:schemeClr w14:val="tx1"/>
            </w14:solidFill>
          </w14:textFill>
        </w:rPr>
        <w:t>公共供水管网漏损率：</w:t>
      </w:r>
      <w:r>
        <w:rPr>
          <w:rFonts w:hint="eastAsia" w:ascii="仿宋_GB2312" w:hAnsi="Times New Roman" w:eastAsia="仿宋_GB2312"/>
          <w:color w:val="000000" w:themeColor="text1"/>
          <w:sz w:val="20"/>
          <w:szCs w:val="18"/>
          <w14:textFill>
            <w14:solidFill>
              <w14:schemeClr w14:val="tx1"/>
            </w14:solidFill>
          </w14:textFill>
        </w:rPr>
        <w:t>城镇</w:t>
      </w:r>
      <w:r>
        <w:rPr>
          <w:rFonts w:hint="eastAsia" w:ascii="仿宋_GB2312" w:hAnsi="Times New Roman" w:eastAsia="仿宋_GB2312"/>
          <w:color w:val="000000" w:themeColor="text1"/>
          <w:sz w:val="20"/>
          <w:szCs w:val="18"/>
          <w:lang w:eastAsia="zh"/>
          <w14:textFill>
            <w14:solidFill>
              <w14:schemeClr w14:val="tx1"/>
            </w14:solidFill>
          </w14:textFill>
        </w:rPr>
        <w:t>公共供水总量和城市公共供水注册用户用水量之差与城市公共供水总量的比值，按《城镇供水管网漏损控制及评定标准》(CJJ92)规定修正核减后的漏损率计。</w:t>
      </w:r>
    </w:p>
    <w:p w14:paraId="33EA34FC">
      <w:pPr>
        <w:pStyle w:val="60"/>
        <w:adjustRightInd w:val="0"/>
        <w:snapToGrid w:val="0"/>
        <w:spacing w:line="400" w:lineRule="exact"/>
        <w:ind w:firstLine="400"/>
        <w:jc w:val="both"/>
        <w:rPr>
          <w:rFonts w:ascii="仿宋_GB2312" w:hAnsi="Times New Roman" w:eastAsia="仿宋_GB2312"/>
          <w:color w:val="000000" w:themeColor="text1"/>
          <w:sz w:val="20"/>
          <w:szCs w:val="18"/>
          <w14:textFill>
            <w14:solidFill>
              <w14:schemeClr w14:val="tx1"/>
            </w14:solidFill>
          </w14:textFill>
        </w:rPr>
      </w:pPr>
      <w:r>
        <w:rPr>
          <w:rFonts w:hint="eastAsia" w:ascii="仿宋_GB2312" w:hAnsi="Times New Roman" w:eastAsia="仿宋_GB2312"/>
          <w:color w:val="000000" w:themeColor="text1"/>
          <w:sz w:val="20"/>
          <w:szCs w:val="18"/>
          <w14:textFill>
            <w14:solidFill>
              <w14:schemeClr w14:val="tx1"/>
            </w14:solidFill>
          </w14:textFill>
        </w:rPr>
        <w:t>6</w:t>
      </w:r>
      <w:r>
        <w:rPr>
          <w:rFonts w:ascii="仿宋_GB2312" w:hAnsi="Times New Roman" w:eastAsia="仿宋_GB2312"/>
          <w:color w:val="000000" w:themeColor="text1"/>
          <w:sz w:val="20"/>
          <w:szCs w:val="18"/>
          <w14:textFill>
            <w14:solidFill>
              <w14:schemeClr w14:val="tx1"/>
            </w14:solidFill>
          </w14:textFill>
        </w:rPr>
        <w:t>.</w:t>
      </w:r>
      <w:r>
        <w:rPr>
          <w:rFonts w:hint="eastAsia" w:ascii="仿宋_GB2312" w:hAnsi="Times New Roman" w:eastAsia="仿宋_GB2312"/>
          <w:color w:val="000000" w:themeColor="text1"/>
          <w:sz w:val="20"/>
          <w:szCs w:val="18"/>
          <w14:textFill>
            <w14:solidFill>
              <w14:schemeClr w14:val="tx1"/>
            </w14:solidFill>
          </w14:textFill>
        </w:rPr>
        <w:t>全区</w:t>
      </w:r>
      <w:r>
        <w:rPr>
          <w:rFonts w:ascii="仿宋_GB2312" w:hAnsi="Times New Roman" w:eastAsia="仿宋_GB2312"/>
          <w:color w:val="000000" w:themeColor="text1"/>
          <w:sz w:val="20"/>
          <w:szCs w:val="18"/>
          <w14:textFill>
            <w14:solidFill>
              <w14:schemeClr w14:val="tx1"/>
            </w14:solidFill>
          </w14:textFill>
        </w:rPr>
        <w:t>污水处理能力：指全市城乡生活污水处理设施总处理能力。</w:t>
      </w:r>
    </w:p>
    <w:p w14:paraId="3AFF7715">
      <w:pPr>
        <w:pStyle w:val="60"/>
        <w:adjustRightInd w:val="0"/>
        <w:snapToGrid w:val="0"/>
        <w:spacing w:line="400" w:lineRule="exact"/>
        <w:ind w:firstLine="400"/>
        <w:jc w:val="both"/>
        <w:rPr>
          <w:rFonts w:ascii="仿宋_GB2312" w:hAnsi="Times New Roman" w:eastAsia="仿宋_GB2312"/>
          <w:color w:val="000000" w:themeColor="text1"/>
          <w:sz w:val="20"/>
          <w:szCs w:val="18"/>
          <w14:textFill>
            <w14:solidFill>
              <w14:schemeClr w14:val="tx1"/>
            </w14:solidFill>
          </w14:textFill>
        </w:rPr>
      </w:pPr>
      <w:r>
        <w:rPr>
          <w:rFonts w:hint="eastAsia" w:ascii="仿宋_GB2312" w:hAnsi="Times New Roman" w:eastAsia="仿宋_GB2312"/>
          <w:color w:val="000000" w:themeColor="text1"/>
          <w:sz w:val="20"/>
          <w:szCs w:val="18"/>
          <w14:textFill>
            <w14:solidFill>
              <w14:schemeClr w14:val="tx1"/>
            </w14:solidFill>
          </w14:textFill>
        </w:rPr>
        <w:t>7</w:t>
      </w:r>
      <w:r>
        <w:rPr>
          <w:rFonts w:ascii="仿宋_GB2312" w:hAnsi="Times New Roman" w:eastAsia="仿宋_GB2312"/>
          <w:color w:val="000000" w:themeColor="text1"/>
          <w:sz w:val="20"/>
          <w:szCs w:val="18"/>
          <w14:textFill>
            <w14:solidFill>
              <w14:schemeClr w14:val="tx1"/>
            </w14:solidFill>
          </w14:textFill>
        </w:rPr>
        <w:t>.建成区海绵城市达标面积比例：城市建成区中达到海绵城市建设</w:t>
      </w:r>
      <w:r>
        <w:rPr>
          <w:rFonts w:hint="eastAsia" w:ascii="仿宋_GB2312" w:hAnsi="Times New Roman" w:eastAsia="仿宋_GB2312"/>
          <w:color w:val="000000" w:themeColor="text1"/>
          <w:sz w:val="20"/>
          <w:szCs w:val="18"/>
          <w14:textFill>
            <w14:solidFill>
              <w14:schemeClr w14:val="tx1"/>
            </w14:solidFill>
          </w14:textFill>
        </w:rPr>
        <w:t>要求</w:t>
      </w:r>
      <w:r>
        <w:rPr>
          <w:rFonts w:ascii="仿宋_GB2312" w:hAnsi="Times New Roman" w:eastAsia="仿宋_GB2312"/>
          <w:color w:val="000000" w:themeColor="text1"/>
          <w:sz w:val="20"/>
          <w:szCs w:val="18"/>
          <w14:textFill>
            <w14:solidFill>
              <w14:schemeClr w14:val="tx1"/>
            </w14:solidFill>
          </w14:textFill>
        </w:rPr>
        <w:t>的</w:t>
      </w:r>
      <w:r>
        <w:rPr>
          <w:rFonts w:hint="eastAsia" w:ascii="仿宋_GB2312" w:hAnsi="Times New Roman" w:eastAsia="仿宋_GB2312"/>
          <w:color w:val="000000" w:themeColor="text1"/>
          <w:sz w:val="20"/>
          <w:szCs w:val="18"/>
          <w14:textFill>
            <w14:solidFill>
              <w14:schemeClr w14:val="tx1"/>
            </w14:solidFill>
          </w14:textFill>
        </w:rPr>
        <w:t>排水分区</w:t>
      </w:r>
      <w:r>
        <w:rPr>
          <w:rFonts w:ascii="仿宋_GB2312" w:hAnsi="Times New Roman" w:eastAsia="仿宋_GB2312"/>
          <w:color w:val="000000" w:themeColor="text1"/>
          <w:sz w:val="20"/>
          <w:szCs w:val="18"/>
          <w14:textFill>
            <w14:solidFill>
              <w14:schemeClr w14:val="tx1"/>
            </w14:solidFill>
          </w14:textFill>
        </w:rPr>
        <w:t>面积占建成区总面积的比例。</w:t>
      </w:r>
    </w:p>
    <w:p w14:paraId="7588466B">
      <w:pPr>
        <w:pStyle w:val="60"/>
        <w:adjustRightInd w:val="0"/>
        <w:snapToGrid w:val="0"/>
        <w:spacing w:line="400" w:lineRule="exact"/>
        <w:ind w:firstLine="400"/>
        <w:jc w:val="both"/>
        <w:rPr>
          <w:rFonts w:eastAsia="楷体"/>
          <w:b/>
          <w:color w:val="000000" w:themeColor="text1"/>
          <w:sz w:val="24"/>
          <w:szCs w:val="22"/>
          <w:lang w:val="en-GB"/>
          <w14:textFill>
            <w14:solidFill>
              <w14:schemeClr w14:val="tx1"/>
            </w14:solidFill>
          </w14:textFill>
        </w:rPr>
      </w:pPr>
      <w:r>
        <w:rPr>
          <w:rFonts w:hint="eastAsia" w:ascii="仿宋_GB2312" w:hAnsi="Times New Roman" w:eastAsia="仿宋_GB2312"/>
          <w:color w:val="000000" w:themeColor="text1"/>
          <w:sz w:val="20"/>
          <w:szCs w:val="18"/>
          <w14:textFill>
            <w14:solidFill>
              <w14:schemeClr w14:val="tx1"/>
            </w14:solidFill>
          </w14:textFill>
        </w:rPr>
        <w:t>8</w:t>
      </w:r>
      <w:r>
        <w:rPr>
          <w:rFonts w:ascii="仿宋_GB2312" w:hAnsi="Times New Roman" w:eastAsia="仿宋_GB2312"/>
          <w:color w:val="000000" w:themeColor="text1"/>
          <w:sz w:val="20"/>
          <w:szCs w:val="18"/>
          <w14:textFill>
            <w14:solidFill>
              <w14:schemeClr w14:val="tx1"/>
            </w14:solidFill>
          </w14:textFill>
        </w:rPr>
        <w:t>.水土保持率：指区域内水土保持状况良好的面积（区域内土壤侵蚀强度轻度以下的现状国土面积）占国土面积的比例，是反映水土保持总体状况的宏观管理指标。</w:t>
      </w:r>
    </w:p>
    <w:p w14:paraId="53CC7F99">
      <w:pPr>
        <w:ind w:firstLine="600"/>
        <w:rPr>
          <w:color w:val="000000" w:themeColor="text1"/>
          <w:sz w:val="30"/>
          <w:szCs w:val="30"/>
          <w:lang w:val="en-GB"/>
          <w14:textFill>
            <w14:solidFill>
              <w14:schemeClr w14:val="tx1"/>
            </w14:solidFill>
          </w14:textFill>
        </w:rPr>
        <w:sectPr>
          <w:pgSz w:w="11906" w:h="16838"/>
          <w:pgMar w:top="1440" w:right="1800" w:bottom="1440" w:left="1800" w:header="851" w:footer="992" w:gutter="0"/>
          <w:pgNumType w:start="1"/>
          <w:cols w:space="425" w:num="1"/>
          <w:docGrid w:type="lines" w:linePitch="312" w:charSpace="0"/>
        </w:sectPr>
      </w:pPr>
    </w:p>
    <w:p w14:paraId="02831843">
      <w:pPr>
        <w:pStyle w:val="2"/>
        <w:spacing w:before="360" w:after="156" w:afterLines="50"/>
        <w:jc w:val="left"/>
        <w:rPr>
          <w:rFonts w:ascii="方正小标宋简体" w:hAnsi="方正小标宋简体" w:eastAsia="方正小标宋简体" w:cs="Times New Roman"/>
          <w:bCs/>
          <w:color w:val="000000" w:themeColor="text1"/>
          <w:kern w:val="44"/>
          <w:sz w:val="32"/>
          <w:szCs w:val="44"/>
          <w14:textFill>
            <w14:solidFill>
              <w14:schemeClr w14:val="tx1"/>
            </w14:solidFill>
          </w14:textFill>
        </w:rPr>
      </w:pPr>
      <w:bookmarkStart w:id="20" w:name="_Toc235650126"/>
      <w:bookmarkStart w:id="21" w:name="_Toc45099235"/>
      <w:bookmarkStart w:id="22" w:name="_Toc88059333"/>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第</w:t>
      </w:r>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三</w:t>
      </w:r>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 xml:space="preserve">章 </w:t>
      </w:r>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主要任务</w:t>
      </w:r>
      <w:bookmarkEnd w:id="20"/>
      <w:bookmarkEnd w:id="21"/>
      <w:bookmarkEnd w:id="22"/>
    </w:p>
    <w:p w14:paraId="7A466567">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按照“安全、洁净、生态、优美、为民”的水务目标，全面分析梳理现状问题，补短板，提品质，针对性制定“十五五”时期水务重点工程，从水资源配置、城乡供水保障、防洪排涝能力等方面提升水务设施建设水平与水系统韧性。</w:t>
      </w:r>
    </w:p>
    <w:p w14:paraId="4CE4069C">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23" w:name="_Toc235650127"/>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一</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强化水资源管理，构建节水型社会</w:t>
      </w:r>
      <w:bookmarkEnd w:id="23"/>
    </w:p>
    <w:p w14:paraId="62DE7878">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严格按照“以水定城、以水定地、以水定人、以水定产”原则及市级主管部门下达的用水计划，加强水资源管理，强化用水总量控制，积极与市级主管部门对接，争取外调水资源，建立水资源保障机制。</w:t>
      </w:r>
    </w:p>
    <w:p w14:paraId="0BC07FB8">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加快落实水资源刚性约束制度，全面加强涉水社会事务管理，充分发挥水务对经济社会发展的引导约束作用。充分利用好南水北调水，压采本地地下水，加大再生水利用，实现南水北调水、本地地下水、再生水优化调度，持续推进城乡一体化建设。</w:t>
      </w:r>
    </w:p>
    <w:p w14:paraId="72F06D70">
      <w:pPr>
        <w:ind w:firstLine="570" w:firstLineChars="0"/>
        <w:rPr>
          <w:color w:val="000000" w:themeColor="text1"/>
          <w14:textFill>
            <w14:solidFill>
              <w14:schemeClr w14:val="tx1"/>
            </w14:solidFill>
          </w14:textFill>
        </w:rPr>
      </w:pPr>
      <w:r>
        <w:rPr>
          <w:rFonts w:hint="eastAsia" w:ascii="仿宋_GB2312"/>
          <w:color w:val="000000" w:themeColor="text1"/>
          <w:szCs w:val="30"/>
          <w14:textFill>
            <w14:solidFill>
              <w14:schemeClr w14:val="tx1"/>
            </w14:solidFill>
          </w14:textFill>
        </w:rPr>
        <w:t>“十五五”期间，加大地下水超采综合治理力度，推进大兴区水源置换工作，加大重点行业和重点区域用水监管力度，持续压采地下水，实现产业结构、社会建设与水资源承载能力相协调。</w:t>
      </w:r>
    </w:p>
    <w:p w14:paraId="24DDA855">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 xml:space="preserve"> “十五五”期间，强化用水总量和强度双控，加强计划用水管理，科学制定年度生产生活用水计划，加强取用水精细化管理，确保生产生活用水总量和用水效率达到市级要求。持续推进节水型社会建设，推进各类资源节约集约利用。强化节水监督考核，将用水总量和用水效率的主要指标纳入经济社会发展综合评价体系，</w:t>
      </w:r>
      <w:r>
        <w:rPr>
          <w:rFonts w:ascii="仿宋_GB2312"/>
          <w:color w:val="000000" w:themeColor="text1"/>
          <w:szCs w:val="30"/>
          <w14:textFill>
            <w14:solidFill>
              <w14:schemeClr w14:val="tx1"/>
            </w14:solidFill>
          </w14:textFill>
        </w:rPr>
        <w:t>落实水资源刚性约束制度</w:t>
      </w:r>
      <w:r>
        <w:rPr>
          <w:rFonts w:hint="eastAsia" w:ascii="仿宋_GB2312"/>
          <w:color w:val="000000" w:themeColor="text1"/>
          <w:szCs w:val="30"/>
          <w14:textFill>
            <w14:solidFill>
              <w14:schemeClr w14:val="tx1"/>
            </w14:solidFill>
          </w14:textFill>
        </w:rPr>
        <w:t>。建立用水分析制度，对用水量增长较大或超出用水计划的乡镇（街道）进行通报或约谈。</w:t>
      </w:r>
    </w:p>
    <w:p w14:paraId="47431124">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为推动城乡一体化供水，加强市政杂用及工业再生水利用，组织有关供水及再生水供应企业开展专题研究，健全制售水管理体制，制定水价定价机制，完善水务管理体系。</w:t>
      </w:r>
    </w:p>
    <w:p w14:paraId="0F0EF7D5">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24" w:name="_Toc235650128"/>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二</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城乡供水保障</w:t>
      </w:r>
      <w:bookmarkEnd w:id="24"/>
    </w:p>
    <w:p w14:paraId="4290111E">
      <w:pPr>
        <w:pStyle w:val="58"/>
        <w:numPr>
          <w:ilvl w:val="0"/>
          <w:numId w:val="3"/>
        </w:numPr>
        <w:ind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供水厂建设</w:t>
      </w:r>
      <w:r>
        <w:rPr>
          <w:rFonts w:ascii="仿宋_GB2312"/>
          <w:b/>
          <w:color w:val="000000" w:themeColor="text1"/>
          <w:sz w:val="30"/>
          <w:szCs w:val="30"/>
          <w14:textFill>
            <w14:solidFill>
              <w14:schemeClr w14:val="tx1"/>
            </w14:solidFill>
          </w14:textFill>
        </w:rPr>
        <w:t>工程</w:t>
      </w:r>
    </w:p>
    <w:p w14:paraId="2BED88D0">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为提升临空区供水设施保障能力，推动城乡一体化供水，“十五五”时期计划建成大兴国际机场</w:t>
      </w:r>
      <w:r>
        <w:rPr>
          <w:rFonts w:ascii="仿宋_GB2312"/>
          <w:color w:val="000000" w:themeColor="text1"/>
          <w:szCs w:val="30"/>
          <w14:textFill>
            <w14:solidFill>
              <w14:schemeClr w14:val="tx1"/>
            </w14:solidFill>
          </w14:textFill>
        </w:rPr>
        <w:t>水厂一期工程</w:t>
      </w:r>
      <w:r>
        <w:rPr>
          <w:rFonts w:hint="eastAsia" w:ascii="仿宋_GB2312"/>
          <w:color w:val="000000" w:themeColor="text1"/>
          <w:szCs w:val="30"/>
          <w14:textFill>
            <w14:solidFill>
              <w14:schemeClr w14:val="tx1"/>
            </w14:solidFill>
          </w14:textFill>
        </w:rPr>
        <w:t>。后续结合花园城市永定湾、生物医药产业基地、京南创芯港等区域开发建设情况，适时启动黄村</w:t>
      </w:r>
      <w:r>
        <w:rPr>
          <w:rFonts w:ascii="仿宋_GB2312"/>
          <w:color w:val="000000" w:themeColor="text1"/>
          <w:szCs w:val="30"/>
          <w14:textFill>
            <w14:solidFill>
              <w14:schemeClr w14:val="tx1"/>
            </w14:solidFill>
          </w14:textFill>
        </w:rPr>
        <w:t>水厂二期工程</w:t>
      </w:r>
      <w:r>
        <w:rPr>
          <w:rFonts w:hint="eastAsia" w:ascii="仿宋_GB2312"/>
          <w:color w:val="000000" w:themeColor="text1"/>
          <w:szCs w:val="30"/>
          <w14:textFill>
            <w14:solidFill>
              <w14:schemeClr w14:val="tx1"/>
            </w14:solidFill>
          </w14:textFill>
        </w:rPr>
        <w:t>前期工作。同时为解决魏善庄镇用水问题，结合镇区发展情况，适时启动魏善庄配水厂一期工程前期工作。</w:t>
      </w:r>
    </w:p>
    <w:p w14:paraId="51590CC9">
      <w:pPr>
        <w:ind w:firstLine="0" w:firstLineChars="0"/>
        <w:rPr>
          <w:rFonts w:ascii="仿宋_GB2312"/>
          <w:b/>
          <w:color w:val="000000" w:themeColor="text1"/>
          <w:sz w:val="30"/>
          <w:szCs w:val="30"/>
          <w14:textFill>
            <w14:solidFill>
              <w14:schemeClr w14:val="tx1"/>
            </w14:solidFill>
          </w14:textFill>
        </w:rPr>
      </w:pPr>
      <w:r>
        <w:rPr>
          <w:rFonts w:ascii="仿宋_GB2312"/>
          <w:b/>
          <w:color w:val="000000" w:themeColor="text1"/>
          <w:sz w:val="30"/>
          <w:szCs w:val="30"/>
          <w14:textFill>
            <w14:solidFill>
              <w14:schemeClr w14:val="tx1"/>
            </w14:solidFill>
          </w14:textFill>
        </w:rPr>
        <w:t>2.</w:t>
      </w:r>
      <w:r>
        <w:rPr>
          <w:rFonts w:hint="eastAsia" w:ascii="仿宋_GB2312"/>
          <w:b/>
          <w:color w:val="000000" w:themeColor="text1"/>
          <w:sz w:val="30"/>
          <w:szCs w:val="30"/>
          <w14:textFill>
            <w14:solidFill>
              <w14:schemeClr w14:val="tx1"/>
            </w14:solidFill>
          </w14:textFill>
        </w:rPr>
        <w:t>供水管线建设</w:t>
      </w:r>
      <w:r>
        <w:rPr>
          <w:rFonts w:ascii="仿宋_GB2312"/>
          <w:b/>
          <w:color w:val="000000" w:themeColor="text1"/>
          <w:sz w:val="30"/>
          <w:szCs w:val="30"/>
          <w14:textFill>
            <w14:solidFill>
              <w14:schemeClr w14:val="tx1"/>
            </w14:solidFill>
          </w14:textFill>
        </w:rPr>
        <w:t>工程</w:t>
      </w:r>
    </w:p>
    <w:p w14:paraId="604C589A">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“十五五”时期计划新建市政供水管线工程</w:t>
      </w:r>
      <w:r>
        <w:rPr>
          <w:rFonts w:ascii="仿宋_GB2312"/>
          <w:color w:val="000000" w:themeColor="text1"/>
          <w:szCs w:val="30"/>
          <w14:textFill>
            <w14:solidFill>
              <w14:schemeClr w14:val="tx1"/>
            </w14:solidFill>
          </w14:textFill>
        </w:rPr>
        <w:t>9</w:t>
      </w:r>
      <w:r>
        <w:rPr>
          <w:rFonts w:hint="eastAsia" w:ascii="仿宋_GB2312"/>
          <w:color w:val="000000" w:themeColor="text1"/>
          <w:szCs w:val="30"/>
          <w14:textFill>
            <w14:solidFill>
              <w14:schemeClr w14:val="tx1"/>
            </w14:solidFill>
          </w14:textFill>
        </w:rPr>
        <w:t>项，长约</w:t>
      </w:r>
      <w:r>
        <w:rPr>
          <w:rFonts w:ascii="仿宋_GB2312"/>
          <w:color w:val="000000" w:themeColor="text1"/>
          <w:szCs w:val="30"/>
          <w14:textFill>
            <w14:solidFill>
              <w14:schemeClr w14:val="tx1"/>
            </w14:solidFill>
          </w14:textFill>
        </w:rPr>
        <w:t>39.5</w:t>
      </w:r>
      <w:r>
        <w:rPr>
          <w:rFonts w:hint="eastAsia" w:ascii="仿宋_GB2312"/>
          <w:color w:val="000000" w:themeColor="text1"/>
          <w:szCs w:val="30"/>
          <w14:textFill>
            <w14:solidFill>
              <w14:schemeClr w14:val="tx1"/>
            </w14:solidFill>
          </w14:textFill>
        </w:rPr>
        <w:t>公里。逐步完善区域供水管网系统，将有条件的村庄纳入地表水厂供水范围，推动村庄内部老旧供水管道更新改造。</w:t>
      </w:r>
    </w:p>
    <w:p w14:paraId="6BF00720">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大兴生物医药产业基地、数字经济示范区、荟聚商务科技集聚区等周边现状供水设施供水能力无法满足新增建设项目用水需求，</w:t>
      </w:r>
      <w:r>
        <w:rPr>
          <w:rFonts w:ascii="仿宋_GB2312"/>
          <w:color w:val="000000" w:themeColor="text1"/>
          <w:szCs w:val="30"/>
          <w14:textFill>
            <w14:solidFill>
              <w14:schemeClr w14:val="tx1"/>
            </w14:solidFill>
          </w14:textFill>
        </w:rPr>
        <w:t>为解决</w:t>
      </w:r>
      <w:r>
        <w:rPr>
          <w:rFonts w:hint="eastAsia" w:ascii="仿宋_GB2312"/>
          <w:color w:val="000000" w:themeColor="text1"/>
          <w:szCs w:val="30"/>
          <w14:textFill>
            <w14:solidFill>
              <w14:schemeClr w14:val="tx1"/>
            </w14:solidFill>
          </w14:textFill>
        </w:rPr>
        <w:t>上述</w:t>
      </w:r>
      <w:r>
        <w:rPr>
          <w:rFonts w:ascii="仿宋_GB2312"/>
          <w:color w:val="000000" w:themeColor="text1"/>
          <w:szCs w:val="30"/>
          <w14:textFill>
            <w14:solidFill>
              <w14:schemeClr w14:val="tx1"/>
            </w14:solidFill>
          </w14:textFill>
        </w:rPr>
        <w:t>地区供水需求</w:t>
      </w:r>
      <w:r>
        <w:rPr>
          <w:rFonts w:hint="eastAsia" w:ascii="仿宋_GB2312"/>
          <w:color w:val="000000" w:themeColor="text1"/>
          <w:szCs w:val="30"/>
          <w14:textFill>
            <w14:solidFill>
              <w14:schemeClr w14:val="tx1"/>
            </w14:solidFill>
          </w14:textFill>
        </w:rPr>
        <w:t>，</w:t>
      </w:r>
      <w:r>
        <w:rPr>
          <w:rFonts w:ascii="仿宋_GB2312"/>
          <w:color w:val="000000" w:themeColor="text1"/>
          <w:szCs w:val="30"/>
          <w14:textFill>
            <w14:solidFill>
              <w14:schemeClr w14:val="tx1"/>
            </w14:solidFill>
          </w14:textFill>
        </w:rPr>
        <w:t>保障新城供水管线系统的完整性</w:t>
      </w:r>
      <w:r>
        <w:rPr>
          <w:rFonts w:hint="eastAsia" w:ascii="仿宋_GB2312"/>
          <w:color w:val="000000" w:themeColor="text1"/>
          <w:szCs w:val="30"/>
          <w14:textFill>
            <w14:solidFill>
              <w14:schemeClr w14:val="tx1"/>
            </w14:solidFill>
          </w14:textFill>
        </w:rPr>
        <w:t>，结合道路建设计划，建设生物医药产业基地南拓区十条道路、金星路、芦花路、广阳大街的供水管线。</w:t>
      </w:r>
    </w:p>
    <w:p w14:paraId="40326E1C">
      <w:pPr>
        <w:ind w:firstLine="570" w:firstLineChars="0"/>
        <w:rPr>
          <w:rFonts w:ascii="仿宋_GB2312"/>
          <w:color w:val="000000" w:themeColor="text1"/>
          <w:szCs w:val="30"/>
          <w14:textFill>
            <w14:solidFill>
              <w14:schemeClr w14:val="tx1"/>
            </w14:solidFill>
          </w14:textFill>
        </w:rPr>
      </w:pPr>
      <w:r>
        <w:rPr>
          <w:rFonts w:ascii="仿宋_GB2312"/>
          <w:color w:val="000000" w:themeColor="text1"/>
          <w:szCs w:val="30"/>
          <w14:textFill>
            <w14:solidFill>
              <w14:schemeClr w14:val="tx1"/>
            </w14:solidFill>
          </w14:textFill>
        </w:rPr>
        <w:t>为满足临空区、国际旅游度假区及周边地区管网连通，结合项目建设进度推动广方大街、大礼路、永兴河北路和弘礼街供水管道建设工程。</w:t>
      </w:r>
      <w:r>
        <w:rPr>
          <w:rFonts w:hint="eastAsia" w:ascii="仿宋_GB2312"/>
          <w:color w:val="000000" w:themeColor="text1"/>
          <w:szCs w:val="30"/>
          <w14:textFill>
            <w14:solidFill>
              <w14:schemeClr w14:val="tx1"/>
            </w14:solidFill>
          </w14:textFill>
        </w:rPr>
        <w:t>为保障产业协同发展示范区用水需求，建设黄亦路（东段）供水干线。结合京南创芯港建设进度，积极推动配套供水工程建设。</w:t>
      </w:r>
    </w:p>
    <w:p w14:paraId="1BAC487A">
      <w:pPr>
        <w:ind w:firstLine="0"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3</w:t>
      </w:r>
      <w:r>
        <w:rPr>
          <w:rFonts w:ascii="仿宋_GB2312"/>
          <w:b/>
          <w:color w:val="000000" w:themeColor="text1"/>
          <w:sz w:val="30"/>
          <w:szCs w:val="30"/>
          <w14:textFill>
            <w14:solidFill>
              <w14:schemeClr w14:val="tx1"/>
            </w14:solidFill>
          </w14:textFill>
        </w:rPr>
        <w:t>.</w:t>
      </w:r>
      <w:r>
        <w:rPr>
          <w:rFonts w:hint="eastAsia" w:ascii="仿宋_GB2312"/>
          <w:b/>
          <w:color w:val="000000" w:themeColor="text1"/>
          <w:sz w:val="30"/>
          <w:szCs w:val="30"/>
          <w14:textFill>
            <w14:solidFill>
              <w14:schemeClr w14:val="tx1"/>
            </w14:solidFill>
          </w14:textFill>
        </w:rPr>
        <w:t>供水工程谋划</w:t>
      </w:r>
    </w:p>
    <w:p w14:paraId="290AA804">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十五五期间</w:t>
      </w:r>
      <w:r>
        <w:rPr>
          <w:rFonts w:ascii="仿宋_GB2312"/>
          <w:color w:val="000000" w:themeColor="text1"/>
          <w:szCs w:val="30"/>
          <w14:textFill>
            <w14:solidFill>
              <w14:schemeClr w14:val="tx1"/>
            </w14:solidFill>
          </w14:textFill>
        </w:rPr>
        <w:t>积极推动</w:t>
      </w:r>
      <w:r>
        <w:rPr>
          <w:rFonts w:hint="eastAsia" w:ascii="仿宋_GB2312"/>
          <w:color w:val="000000" w:themeColor="text1"/>
          <w:szCs w:val="30"/>
          <w14:textFill>
            <w14:solidFill>
              <w14:schemeClr w14:val="tx1"/>
            </w14:solidFill>
          </w14:textFill>
        </w:rPr>
        <w:t>供水领域重大项目谋划工作</w:t>
      </w:r>
      <w:r>
        <w:rPr>
          <w:rFonts w:ascii="仿宋_GB2312"/>
          <w:color w:val="000000" w:themeColor="text1"/>
          <w:szCs w:val="30"/>
          <w14:textFill>
            <w14:solidFill>
              <w14:schemeClr w14:val="tx1"/>
            </w14:solidFill>
          </w14:textFill>
        </w:rPr>
        <w:t>，</w:t>
      </w:r>
      <w:r>
        <w:rPr>
          <w:rFonts w:hint="eastAsia" w:ascii="仿宋_GB2312"/>
          <w:color w:val="000000" w:themeColor="text1"/>
          <w:szCs w:val="30"/>
          <w14:textFill>
            <w14:solidFill>
              <w14:schemeClr w14:val="tx1"/>
            </w14:solidFill>
          </w14:textFill>
        </w:rPr>
        <w:t>结合实际情况适时启动项目前期工作。</w:t>
      </w:r>
    </w:p>
    <w:p w14:paraId="34C57FFE">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（1）</w:t>
      </w:r>
      <w:r>
        <w:rPr>
          <w:rFonts w:ascii="仿宋_GB2312"/>
          <w:color w:val="000000" w:themeColor="text1"/>
          <w:szCs w:val="30"/>
          <w14:textFill>
            <w14:solidFill>
              <w14:schemeClr w14:val="tx1"/>
            </w14:solidFill>
          </w14:textFill>
        </w:rPr>
        <w:t>大兴新城现状市政供水管道消隐工程</w:t>
      </w:r>
      <w:r>
        <w:rPr>
          <w:rFonts w:hint="eastAsia" w:ascii="仿宋_GB2312"/>
          <w:color w:val="000000" w:themeColor="text1"/>
          <w:szCs w:val="30"/>
          <w14:textFill>
            <w14:solidFill>
              <w14:schemeClr w14:val="tx1"/>
            </w14:solidFill>
          </w14:textFill>
        </w:rPr>
        <w:t>：</w:t>
      </w:r>
      <w:r>
        <w:rPr>
          <w:rFonts w:ascii="仿宋_GB2312"/>
          <w:color w:val="000000" w:themeColor="text1"/>
          <w:szCs w:val="30"/>
          <w14:textFill>
            <w14:solidFill>
              <w14:schemeClr w14:val="tx1"/>
            </w14:solidFill>
          </w14:textFill>
        </w:rPr>
        <w:t>为提升大兴新城供水安全保障条件，降低供水管网漏损，提升用水效率，针对新城现状建成区域老旧市政供水管道谋划开展消隐改造工程。</w:t>
      </w:r>
    </w:p>
    <w:p w14:paraId="69538094">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（2）</w:t>
      </w:r>
      <w:r>
        <w:rPr>
          <w:rFonts w:ascii="仿宋_GB2312"/>
          <w:color w:val="000000" w:themeColor="text1"/>
          <w:szCs w:val="30"/>
          <w14:textFill>
            <w14:solidFill>
              <w14:schemeClr w14:val="tx1"/>
            </w14:solidFill>
          </w14:textFill>
        </w:rPr>
        <w:t>大兴区区级供水干线建设工程</w:t>
      </w:r>
      <w:r>
        <w:rPr>
          <w:rFonts w:hint="eastAsia" w:ascii="仿宋_GB2312"/>
          <w:color w:val="000000" w:themeColor="text1"/>
          <w:szCs w:val="30"/>
          <w14:textFill>
            <w14:solidFill>
              <w14:schemeClr w14:val="tx1"/>
            </w14:solidFill>
          </w14:textFill>
        </w:rPr>
        <w:t>：</w:t>
      </w:r>
      <w:r>
        <w:rPr>
          <w:rFonts w:ascii="仿宋_GB2312"/>
          <w:color w:val="000000" w:themeColor="text1"/>
          <w:szCs w:val="30"/>
          <w14:textFill>
            <w14:solidFill>
              <w14:schemeClr w14:val="tx1"/>
            </w14:solidFill>
          </w14:textFill>
        </w:rPr>
        <w:t>为进一步优化全区水资源配置格局，扩展平原区地表水供水范围，支撑大兴区镇域经济发展，以三大供水分区为基础，谋划推进南中</w:t>
      </w:r>
      <w:r>
        <w:rPr>
          <w:rFonts w:hint="eastAsia" w:ascii="仿宋_GB2312"/>
          <w:color w:val="000000" w:themeColor="text1"/>
          <w:szCs w:val="30"/>
          <w14:textFill>
            <w14:solidFill>
              <w14:schemeClr w14:val="tx1"/>
            </w14:solidFill>
          </w14:textFill>
        </w:rPr>
        <w:t>轴供水干线、青礼路旧线供水干线等大兴区区级供水干线建设。</w:t>
      </w:r>
    </w:p>
    <w:p w14:paraId="6879875A">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（3）</w:t>
      </w:r>
      <w:r>
        <w:rPr>
          <w:rFonts w:ascii="仿宋_GB2312"/>
          <w:color w:val="000000" w:themeColor="text1"/>
          <w:szCs w:val="30"/>
          <w14:textFill>
            <w14:solidFill>
              <w14:schemeClr w14:val="tx1"/>
            </w14:solidFill>
          </w14:textFill>
        </w:rPr>
        <w:t>大兴区镇村供水系统完善工程</w:t>
      </w:r>
      <w:r>
        <w:rPr>
          <w:rFonts w:hint="eastAsia" w:ascii="仿宋_GB2312"/>
          <w:color w:val="000000" w:themeColor="text1"/>
          <w:szCs w:val="30"/>
          <w14:textFill>
            <w14:solidFill>
              <w14:schemeClr w14:val="tx1"/>
            </w14:solidFill>
          </w14:textFill>
        </w:rPr>
        <w:t>：</w:t>
      </w:r>
      <w:r>
        <w:rPr>
          <w:rFonts w:ascii="仿宋_GB2312"/>
          <w:color w:val="000000" w:themeColor="text1"/>
          <w:szCs w:val="30"/>
          <w14:textFill>
            <w14:solidFill>
              <w14:schemeClr w14:val="tx1"/>
            </w14:solidFill>
          </w14:textFill>
        </w:rPr>
        <w:t>为提升大兴区农村集约化供水率，优化镇村地区供水水源构成，养蓄各镇地下水，谋划推动大兴区镇村地区供水系统完善工程，实现水源高效平稳置换目标。</w:t>
      </w:r>
    </w:p>
    <w:p w14:paraId="69B70AB3">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25" w:name="_Toc235650129"/>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三</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完善污水收集处理系统</w:t>
      </w:r>
      <w:bookmarkEnd w:id="25"/>
    </w:p>
    <w:p w14:paraId="2E226FC3">
      <w:pPr>
        <w:ind w:firstLine="0"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1.再生水厂建设</w:t>
      </w:r>
      <w:r>
        <w:rPr>
          <w:rFonts w:ascii="仿宋_GB2312"/>
          <w:b/>
          <w:color w:val="000000" w:themeColor="text1"/>
          <w:sz w:val="30"/>
          <w:szCs w:val="30"/>
          <w14:textFill>
            <w14:solidFill>
              <w14:schemeClr w14:val="tx1"/>
            </w14:solidFill>
          </w14:textFill>
        </w:rPr>
        <w:t>工程</w:t>
      </w:r>
    </w:p>
    <w:p w14:paraId="04F72959">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为提高北京商业航天产业基地、产业协同发展示范区的污水处理设施处理能力，改善地区水环境，解决</w:t>
      </w:r>
      <w:r>
        <w:rPr>
          <w:rFonts w:ascii="仿宋_GB2312"/>
          <w:color w:val="000000" w:themeColor="text1"/>
          <w:szCs w:val="30"/>
          <w14:textFill>
            <w14:solidFill>
              <w14:schemeClr w14:val="tx1"/>
            </w14:solidFill>
          </w14:textFill>
        </w:rPr>
        <w:t>新增</w:t>
      </w:r>
      <w:r>
        <w:rPr>
          <w:rFonts w:hint="eastAsia" w:ascii="仿宋_GB2312"/>
          <w:color w:val="000000" w:themeColor="text1"/>
          <w:szCs w:val="30"/>
          <w14:textFill>
            <w14:solidFill>
              <w14:schemeClr w14:val="tx1"/>
            </w14:solidFill>
          </w14:textFill>
        </w:rPr>
        <w:t>污水</w:t>
      </w:r>
      <w:r>
        <w:rPr>
          <w:rFonts w:ascii="仿宋_GB2312"/>
          <w:color w:val="000000" w:themeColor="text1"/>
          <w:szCs w:val="30"/>
          <w14:textFill>
            <w14:solidFill>
              <w14:schemeClr w14:val="tx1"/>
            </w14:solidFill>
          </w14:textFill>
        </w:rPr>
        <w:t>需求</w:t>
      </w:r>
      <w:r>
        <w:rPr>
          <w:rFonts w:hint="eastAsia" w:ascii="仿宋_GB2312"/>
          <w:color w:val="000000" w:themeColor="text1"/>
          <w:szCs w:val="30"/>
          <w14:textFill>
            <w14:solidFill>
              <w14:schemeClr w14:val="tx1"/>
            </w14:solidFill>
          </w14:textFill>
        </w:rPr>
        <w:t>，结合产业区建设需求，“十五五”时期计划扩建再生水厂2座，分别为青云店镇再生水厂二期工程和安定镇再生水厂二期工程。结合花园城市永定湾、生物医药产业基地、京南创芯港、北京数字经济示范区等区域开发建设情况，适时启动京南再生水厂一期、永兴河第二再生水厂、瀛海再生水厂后续扩建工程的前期工作。</w:t>
      </w:r>
    </w:p>
    <w:p w14:paraId="2B5FF52E">
      <w:pPr>
        <w:ind w:firstLine="0"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2.污水管线建设</w:t>
      </w:r>
      <w:r>
        <w:rPr>
          <w:rFonts w:ascii="仿宋_GB2312"/>
          <w:b/>
          <w:color w:val="000000" w:themeColor="text1"/>
          <w:sz w:val="30"/>
          <w:szCs w:val="30"/>
          <w14:textFill>
            <w14:solidFill>
              <w14:schemeClr w14:val="tx1"/>
            </w14:solidFill>
          </w14:textFill>
        </w:rPr>
        <w:t>工程</w:t>
      </w:r>
    </w:p>
    <w:p w14:paraId="1B4DBEF4">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“十五五”时期计划新建污水管线工程</w:t>
      </w:r>
      <w:r>
        <w:rPr>
          <w:rFonts w:ascii="仿宋_GB2312"/>
          <w:color w:val="000000" w:themeColor="text1"/>
          <w:szCs w:val="30"/>
          <w14:textFill>
            <w14:solidFill>
              <w14:schemeClr w14:val="tx1"/>
            </w14:solidFill>
          </w14:textFill>
        </w:rPr>
        <w:t>9</w:t>
      </w:r>
      <w:r>
        <w:rPr>
          <w:rFonts w:hint="eastAsia" w:ascii="仿宋_GB2312"/>
          <w:color w:val="000000" w:themeColor="text1"/>
          <w:szCs w:val="30"/>
          <w14:textFill>
            <w14:solidFill>
              <w14:schemeClr w14:val="tx1"/>
            </w14:solidFill>
          </w14:textFill>
        </w:rPr>
        <w:t>项，长约33.4公里，逐步完善区域污水管网体系。</w:t>
      </w:r>
    </w:p>
    <w:p w14:paraId="10A356EF">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解决生物医药产业基地、北京数字经济示范区、荟聚商务科技集聚区等大兴新城地区的污水排除问题，完善污水管道系统，打通地区的污水排除出路，分别沿生物医药产业基地南拓区十条道路、兴良路、兴华大街、林校路、三合庄地区市政道路、芦花路、广阳大街，分别建设污水管道以满足沿线地区污水排除需求。</w:t>
      </w:r>
    </w:p>
    <w:p w14:paraId="7F2C9FBA">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解决临空区西区及国际旅游度假区的污水排除问题，结合项目建设进度适时推动广方大街污水管道建设工程，下游排至永兴河北路现状污水管道。为解决中日创新合作示范区周边邢各庄安置房的污水排除问题，实施民顺路、盛顺街等污水管道工程。结合京南创芯港建设进度，积极推动配套污水工程建设。结合实际情况推动将黄村联村污水处理厂提升为镇级再生水厂。</w:t>
      </w:r>
    </w:p>
    <w:p w14:paraId="6DF8B0DB">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26" w:name="_Toc235650130"/>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四</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再生水资源利用</w:t>
      </w:r>
      <w:bookmarkEnd w:id="26"/>
    </w:p>
    <w:p w14:paraId="06B9496D">
      <w:pPr>
        <w:ind w:firstLine="0" w:firstLineChars="0"/>
        <w:rPr>
          <w:rFonts w:ascii="仿宋_GB2312"/>
          <w:b/>
          <w:color w:val="000000" w:themeColor="text1"/>
          <w:sz w:val="30"/>
          <w:szCs w:val="30"/>
          <w14:textFill>
            <w14:solidFill>
              <w14:schemeClr w14:val="tx1"/>
            </w14:solidFill>
          </w14:textFill>
        </w:rPr>
      </w:pPr>
      <w:bookmarkStart w:id="27" w:name="_Toc45099246"/>
      <w:r>
        <w:rPr>
          <w:rFonts w:hint="eastAsia" w:ascii="仿宋_GB2312"/>
          <w:b/>
          <w:color w:val="000000" w:themeColor="text1"/>
          <w:sz w:val="30"/>
          <w:szCs w:val="30"/>
          <w14:textFill>
            <w14:solidFill>
              <w14:schemeClr w14:val="tx1"/>
            </w14:solidFill>
          </w14:textFill>
        </w:rPr>
        <w:t>1.再生水管线建设</w:t>
      </w:r>
      <w:bookmarkEnd w:id="27"/>
      <w:r>
        <w:rPr>
          <w:rFonts w:hint="eastAsia" w:ascii="仿宋_GB2312"/>
          <w:b/>
          <w:color w:val="000000" w:themeColor="text1"/>
          <w:sz w:val="30"/>
          <w:szCs w:val="30"/>
          <w14:textFill>
            <w14:solidFill>
              <w14:schemeClr w14:val="tx1"/>
            </w14:solidFill>
          </w14:textFill>
        </w:rPr>
        <w:t>工程</w:t>
      </w:r>
    </w:p>
    <w:p w14:paraId="0D429FAF">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“十五五”时期计划新建再生水管线工程5项，长约16.6公里，逐步完善区域再生水管网系统。</w:t>
      </w:r>
    </w:p>
    <w:p w14:paraId="4FF4C22F">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完善大兴生物医药产业基地、国家新媒体产业基地、国际机场临空区、大兴国际旅游度假区、产业协同发展示范区等产业区的再生水供水条件，提高产业区利用再生水设施保障率，建设生物医药产业基地南拓区十条道路、广方大街、魏善庄镇再生水厂出厂干线、青云店镇再生水联络线工程及大兴新城再生水完善工程。</w:t>
      </w:r>
    </w:p>
    <w:p w14:paraId="2FC2FADA">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结合京南创芯港建设进度，积极推动配套高品质再生水及普通品质再生水供水工程建设。</w:t>
      </w:r>
    </w:p>
    <w:p w14:paraId="155BC5FC">
      <w:pPr>
        <w:ind w:firstLine="0"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2.再生水工程谋划</w:t>
      </w:r>
    </w:p>
    <w:p w14:paraId="71F558FF">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十五五期间</w:t>
      </w:r>
      <w:r>
        <w:rPr>
          <w:rFonts w:ascii="仿宋_GB2312"/>
          <w:color w:val="000000" w:themeColor="text1"/>
          <w:szCs w:val="30"/>
          <w14:textFill>
            <w14:solidFill>
              <w14:schemeClr w14:val="tx1"/>
            </w14:solidFill>
          </w14:textFill>
        </w:rPr>
        <w:t>积极推动</w:t>
      </w:r>
      <w:r>
        <w:rPr>
          <w:rFonts w:hint="eastAsia" w:ascii="仿宋_GB2312"/>
          <w:color w:val="000000" w:themeColor="text1"/>
          <w:szCs w:val="30"/>
          <w14:textFill>
            <w14:solidFill>
              <w14:schemeClr w14:val="tx1"/>
            </w14:solidFill>
          </w14:textFill>
        </w:rPr>
        <w:t>再生水领域重大项目谋划工作</w:t>
      </w:r>
      <w:r>
        <w:rPr>
          <w:rFonts w:ascii="仿宋_GB2312"/>
          <w:color w:val="000000" w:themeColor="text1"/>
          <w:szCs w:val="30"/>
          <w14:textFill>
            <w14:solidFill>
              <w14:schemeClr w14:val="tx1"/>
            </w14:solidFill>
          </w14:textFill>
        </w:rPr>
        <w:t>，</w:t>
      </w:r>
      <w:r>
        <w:rPr>
          <w:rFonts w:hint="eastAsia" w:ascii="仿宋_GB2312"/>
          <w:color w:val="000000" w:themeColor="text1"/>
          <w:szCs w:val="30"/>
          <w14:textFill>
            <w14:solidFill>
              <w14:schemeClr w14:val="tx1"/>
            </w14:solidFill>
          </w14:textFill>
        </w:rPr>
        <w:t>结合实际情况适时启动项目前期工作。</w:t>
      </w:r>
    </w:p>
    <w:p w14:paraId="3B639738">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（1）</w:t>
      </w:r>
      <w:r>
        <w:rPr>
          <w:rFonts w:ascii="仿宋_GB2312"/>
          <w:color w:val="000000" w:themeColor="text1"/>
          <w:szCs w:val="30"/>
          <w14:textFill>
            <w14:solidFill>
              <w14:schemeClr w14:val="tx1"/>
            </w14:solidFill>
          </w14:textFill>
        </w:rPr>
        <w:t>重点产业园区再生水管道完善工程</w:t>
      </w:r>
      <w:r>
        <w:rPr>
          <w:rFonts w:hint="eastAsia" w:ascii="仿宋_GB2312"/>
          <w:color w:val="000000" w:themeColor="text1"/>
          <w:szCs w:val="30"/>
          <w14:textFill>
            <w14:solidFill>
              <w14:schemeClr w14:val="tx1"/>
            </w14:solidFill>
          </w14:textFill>
        </w:rPr>
        <w:t>：</w:t>
      </w:r>
      <w:r>
        <w:rPr>
          <w:rFonts w:ascii="仿宋_GB2312"/>
          <w:color w:val="000000" w:themeColor="text1"/>
          <w:szCs w:val="30"/>
          <w14:textFill>
            <w14:solidFill>
              <w14:schemeClr w14:val="tx1"/>
            </w14:solidFill>
          </w14:textFill>
        </w:rPr>
        <w:t>为保障产业园区项目落地，推动产业园区利用再生水，谋划推动重点产业园区再生水管道完善工程，制定园区内部再生水利用计划，完善内部再生水管道系统。</w:t>
      </w:r>
    </w:p>
    <w:p w14:paraId="253B2021">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（2）</w:t>
      </w:r>
      <w:r>
        <w:rPr>
          <w:rFonts w:ascii="仿宋_GB2312"/>
          <w:color w:val="000000" w:themeColor="text1"/>
          <w:szCs w:val="30"/>
          <w14:textFill>
            <w14:solidFill>
              <w14:schemeClr w14:val="tx1"/>
            </w14:solidFill>
          </w14:textFill>
        </w:rPr>
        <w:t>大兴新城绿化及道路</w:t>
      </w:r>
      <w:r>
        <w:rPr>
          <w:rFonts w:hint="eastAsia" w:ascii="仿宋_GB2312"/>
          <w:color w:val="000000" w:themeColor="text1"/>
          <w:szCs w:val="30"/>
          <w14:textFill>
            <w14:solidFill>
              <w14:schemeClr w14:val="tx1"/>
            </w14:solidFill>
          </w14:textFill>
        </w:rPr>
        <w:t>浇洒用再生水取水点建设工程：</w:t>
      </w:r>
      <w:r>
        <w:rPr>
          <w:rFonts w:ascii="仿宋_GB2312"/>
          <w:color w:val="000000" w:themeColor="text1"/>
          <w:szCs w:val="30"/>
          <w14:textFill>
            <w14:solidFill>
              <w14:schemeClr w14:val="tx1"/>
            </w14:solidFill>
          </w14:textFill>
        </w:rPr>
        <w:t>为提高绿化及道路</w:t>
      </w:r>
      <w:r>
        <w:rPr>
          <w:rFonts w:hint="eastAsia" w:ascii="仿宋_GB2312"/>
          <w:color w:val="000000" w:themeColor="text1"/>
          <w:szCs w:val="30"/>
          <w14:textFill>
            <w14:solidFill>
              <w14:schemeClr w14:val="tx1"/>
            </w14:solidFill>
          </w14:textFill>
        </w:rPr>
        <w:t>浇洒再生水利用量，改善新城地区生态环境，结合市政再生水供应范围，谋划推动新城地区绿化及道路浇洒用再生</w:t>
      </w:r>
      <w:r>
        <w:rPr>
          <w:rFonts w:ascii="仿宋_GB2312"/>
          <w:color w:val="000000" w:themeColor="text1"/>
          <w:szCs w:val="30"/>
          <w14:textFill>
            <w14:solidFill>
              <w14:schemeClr w14:val="tx1"/>
            </w14:solidFill>
          </w14:textFill>
        </w:rPr>
        <w:t>水</w:t>
      </w:r>
      <w:r>
        <w:rPr>
          <w:rFonts w:hint="eastAsia" w:ascii="仿宋_GB2312"/>
          <w:color w:val="000000" w:themeColor="text1"/>
          <w:szCs w:val="30"/>
          <w14:textFill>
            <w14:solidFill>
              <w14:schemeClr w14:val="tx1"/>
            </w14:solidFill>
          </w14:textFill>
        </w:rPr>
        <w:t>。</w:t>
      </w:r>
    </w:p>
    <w:p w14:paraId="7BCA5518">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28" w:name="_Toc235650131"/>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五</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防洪排涝体系建设</w:t>
      </w:r>
      <w:bookmarkEnd w:id="28"/>
    </w:p>
    <w:p w14:paraId="1C2F79A0">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针对现状积水问题及重点产业发展片区的排水需求进行系统梳理，发挥水务监管与统筹职能推动相关工程建设，保障地区防洪排涝安全。</w:t>
      </w:r>
    </w:p>
    <w:p w14:paraId="6459A4FF">
      <w:pPr>
        <w:ind w:firstLine="0"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1.蓄洪蓄涝区</w:t>
      </w:r>
    </w:p>
    <w:p w14:paraId="68F42649">
      <w:pPr>
        <w:ind w:firstLine="560"/>
        <w:rPr>
          <w:rFonts w:ascii="仿宋_GB2312"/>
          <w:color w:val="000000" w:themeColor="text1"/>
          <w:szCs w:val="30"/>
          <w14:textFill>
            <w14:solidFill>
              <w14:schemeClr w14:val="tx1"/>
            </w14:solidFill>
          </w14:textFill>
        </w:rPr>
      </w:pPr>
      <w:bookmarkStart w:id="29" w:name="_Toc45099250"/>
      <w:r>
        <w:rPr>
          <w:rFonts w:hint="eastAsia" w:ascii="仿宋_GB2312"/>
          <w:color w:val="000000" w:themeColor="text1"/>
          <w:szCs w:val="30"/>
          <w14:textFill>
            <w14:solidFill>
              <w14:schemeClr w14:val="tx1"/>
            </w14:solidFill>
          </w14:textFill>
        </w:rPr>
        <w:t>“十五五”</w:t>
      </w:r>
      <w:r>
        <w:rPr>
          <w:rFonts w:ascii="仿宋_GB2312"/>
          <w:color w:val="000000" w:themeColor="text1"/>
          <w:szCs w:val="30"/>
          <w14:textFill>
            <w14:solidFill>
              <w14:schemeClr w14:val="tx1"/>
            </w14:solidFill>
          </w14:textFill>
        </w:rPr>
        <w:t>期间</w:t>
      </w:r>
      <w:r>
        <w:rPr>
          <w:rFonts w:hint="eastAsia" w:ascii="仿宋_GB2312"/>
          <w:color w:val="000000" w:themeColor="text1"/>
          <w:szCs w:val="30"/>
          <w14:textFill>
            <w14:solidFill>
              <w14:schemeClr w14:val="tx1"/>
            </w14:solidFill>
          </w14:textFill>
        </w:rPr>
        <w:t>，结合区域防洪排涝体系建设，计划完成北京大兴国际机场滞洪工程（二期）建设；同时结合产业协同发展示范区、大兴国际机场临空区建设情况，结合实际需求与建设条件，适时启动凤河蓄涝区、田营沟蓄涝区工程的前期工作，提高城市蓄洪、蓄涝水能力，缓解区域防洪排水压力。</w:t>
      </w:r>
    </w:p>
    <w:p w14:paraId="796DBF18">
      <w:pPr>
        <w:ind w:firstLine="0"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2.河道治理</w:t>
      </w:r>
      <w:bookmarkEnd w:id="29"/>
    </w:p>
    <w:p w14:paraId="4334F2A8">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为保障国际机场临空区</w:t>
      </w:r>
      <w:r>
        <w:rPr>
          <w:rFonts w:ascii="仿宋_GB2312"/>
          <w:color w:val="000000" w:themeColor="text1"/>
          <w:szCs w:val="30"/>
          <w14:textFill>
            <w14:solidFill>
              <w14:schemeClr w14:val="tx1"/>
            </w14:solidFill>
          </w14:textFill>
        </w:rPr>
        <w:t>的排水防涝安全</w:t>
      </w:r>
      <w:r>
        <w:rPr>
          <w:rFonts w:hint="eastAsia" w:ascii="仿宋_GB2312"/>
          <w:color w:val="000000" w:themeColor="text1"/>
          <w:szCs w:val="30"/>
          <w14:textFill>
            <w14:solidFill>
              <w14:schemeClr w14:val="tx1"/>
            </w14:solidFill>
          </w14:textFill>
        </w:rPr>
        <w:t>，</w:t>
      </w:r>
      <w:r>
        <w:rPr>
          <w:rFonts w:ascii="仿宋_GB2312"/>
          <w:color w:val="000000" w:themeColor="text1"/>
          <w:szCs w:val="30"/>
          <w14:textFill>
            <w14:solidFill>
              <w14:schemeClr w14:val="tx1"/>
            </w14:solidFill>
          </w14:textFill>
        </w:rPr>
        <w:t>解决</w:t>
      </w:r>
      <w:r>
        <w:rPr>
          <w:rFonts w:hint="eastAsia" w:ascii="仿宋_GB2312"/>
          <w:color w:val="000000" w:themeColor="text1"/>
          <w:szCs w:val="30"/>
          <w14:textFill>
            <w14:solidFill>
              <w14:schemeClr w14:val="tx1"/>
            </w14:solidFill>
          </w14:textFill>
        </w:rPr>
        <w:t>近期建设项目的下游出路，需结合建设条件积极推动辛榆渠、中堡干渠、双东渠、田营沟、田营西沟、礼贤河、驿城南河、礼南河等8条主要河道的前期工作开展，结合建设条件及资金保障计划适时启动建设。</w:t>
      </w:r>
    </w:p>
    <w:p w14:paraId="614DEE19">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花园城市永定湾、数字经济示范区、京南物流基地、国际氢能示范区等涉及的小龙河不能满足规划要求，局部地区汛期出现内涝积水问题。为解决现状排水问题，保障沿线地区防洪排涝安全，推动小龙河及连通渠前期工作开展，结合建设条件及资金保障计划适时启动建设。</w:t>
      </w:r>
    </w:p>
    <w:p w14:paraId="05B4287A">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产业协同发展示范区等片区涉及的现状旱河、采育镇三支渠等河道不能满足规划要求，局部地区汛期出现内涝积水问题。为解决现状积水点排水出路问题，同时保障近期建设项目排水需求，推动凤河、</w:t>
      </w:r>
      <w:r>
        <w:rPr>
          <w:rFonts w:ascii="仿宋_GB2312"/>
          <w:color w:val="000000" w:themeColor="text1"/>
          <w:szCs w:val="30"/>
          <w14:textFill>
            <w14:solidFill>
              <w14:schemeClr w14:val="tx1"/>
            </w14:solidFill>
          </w14:textFill>
        </w:rPr>
        <w:t>旱河</w:t>
      </w:r>
      <w:r>
        <w:rPr>
          <w:rFonts w:hint="eastAsia" w:ascii="仿宋_GB2312"/>
          <w:color w:val="000000" w:themeColor="text1"/>
          <w:szCs w:val="30"/>
          <w14:textFill>
            <w14:solidFill>
              <w14:schemeClr w14:val="tx1"/>
            </w14:solidFill>
          </w14:textFill>
        </w:rPr>
        <w:t>、采育镇三支渠前期工作开展，适时启动建设。</w:t>
      </w:r>
    </w:p>
    <w:p w14:paraId="6B81794E">
      <w:pPr>
        <w:ind w:firstLine="0" w:firstLineChars="0"/>
        <w:rPr>
          <w:rFonts w:ascii="仿宋_GB2312"/>
          <w:b/>
          <w:color w:val="000000" w:themeColor="text1"/>
          <w:sz w:val="30"/>
          <w:szCs w:val="30"/>
          <w14:textFill>
            <w14:solidFill>
              <w14:schemeClr w14:val="tx1"/>
            </w14:solidFill>
          </w14:textFill>
        </w:rPr>
      </w:pPr>
      <w:r>
        <w:rPr>
          <w:rFonts w:ascii="仿宋_GB2312"/>
          <w:b/>
          <w:color w:val="000000" w:themeColor="text1"/>
          <w:sz w:val="30"/>
          <w:szCs w:val="30"/>
          <w14:textFill>
            <w14:solidFill>
              <w14:schemeClr w14:val="tx1"/>
            </w14:solidFill>
          </w14:textFill>
        </w:rPr>
        <w:t>3</w:t>
      </w:r>
      <w:r>
        <w:rPr>
          <w:rFonts w:hint="eastAsia" w:ascii="仿宋_GB2312"/>
          <w:b/>
          <w:color w:val="000000" w:themeColor="text1"/>
          <w:sz w:val="30"/>
          <w:szCs w:val="30"/>
          <w14:textFill>
            <w14:solidFill>
              <w14:schemeClr w14:val="tx1"/>
            </w14:solidFill>
          </w14:textFill>
        </w:rPr>
        <w:t>.</w:t>
      </w:r>
      <w:r>
        <w:rPr>
          <w:rFonts w:hint="eastAsia" w:ascii="仿宋_GB2312"/>
          <w:b/>
          <w:bCs/>
          <w:color w:val="000000" w:themeColor="text1"/>
          <w:sz w:val="30"/>
          <w:szCs w:val="30"/>
          <w14:textFill>
            <w14:solidFill>
              <w14:schemeClr w14:val="tx1"/>
            </w14:solidFill>
          </w14:textFill>
        </w:rPr>
        <w:t>河道滨水空间提升</w:t>
      </w:r>
    </w:p>
    <w:p w14:paraId="61178CE3">
      <w:pPr>
        <w:ind w:firstLine="570" w:firstLineChars="0"/>
        <w:rPr>
          <w:rFonts w:ascii="仿宋_GB2312"/>
          <w:color w:val="000000" w:themeColor="text1"/>
          <w:szCs w:val="30"/>
          <w14:textFill>
            <w14:solidFill>
              <w14:schemeClr w14:val="tx1"/>
            </w14:solidFill>
          </w14:textFill>
        </w:rPr>
      </w:pPr>
      <w:bookmarkStart w:id="30" w:name="_Toc45099251"/>
      <w:r>
        <w:rPr>
          <w:rFonts w:hint="eastAsia" w:ascii="仿宋_GB2312"/>
          <w:color w:val="000000" w:themeColor="text1"/>
          <w:szCs w:val="30"/>
          <w14:textFill>
            <w14:solidFill>
              <w14:schemeClr w14:val="tx1"/>
            </w14:solidFill>
          </w14:textFill>
        </w:rPr>
        <w:t>发挥河湖水系生态景观及游憩功能，助力区域品质提升。结合花园城市永定湾、中日创新合作示范区、京南农林科技园、产业协同发展示范区的景观提升工程，开展周边河道水系联通及滨水空间改造提升工程建设。主要涉及埝坛引水渠滨水空间改造工程、新西凤湿地至凉凤灌渠河道水系连通提升工程（一期）、永兴河（繁荣路-绿海路）河道滨水空间改造提升工程、大兴新城核心区小龙河重点区域综合（景观活力）治理项目、大兴新城新凤河绿地段活力街区治理项目等5项工程。</w:t>
      </w:r>
    </w:p>
    <w:p w14:paraId="6AE14CB9">
      <w:pPr>
        <w:ind w:firstLine="570" w:firstLineChars="0"/>
        <w:rPr>
          <w:rFonts w:ascii="仿宋_GB2312"/>
          <w:color w:val="000000" w:themeColor="text1"/>
          <w:szCs w:val="30"/>
          <w14:textFill>
            <w14:solidFill>
              <w14:schemeClr w14:val="tx1"/>
            </w14:solidFill>
          </w14:textFill>
        </w:rPr>
      </w:pPr>
      <w:r>
        <w:rPr>
          <w:rFonts w:ascii="仿宋_GB2312"/>
          <w:color w:val="000000" w:themeColor="text1"/>
          <w:szCs w:val="30"/>
          <w14:textFill>
            <w14:solidFill>
              <w14:schemeClr w14:val="tx1"/>
            </w14:solidFill>
          </w14:textFill>
        </w:rPr>
        <w:t>为打通大兴区西部生态水源输送通道，提升沿途北</w:t>
      </w:r>
      <w:r>
        <w:rPr>
          <w:rFonts w:hint="eastAsia" w:ascii="仿宋_GB2312"/>
          <w:color w:val="000000" w:themeColor="text1"/>
          <w:szCs w:val="30"/>
          <w14:textFill>
            <w14:solidFill>
              <w14:schemeClr w14:val="tx1"/>
            </w14:solidFill>
          </w14:textFill>
        </w:rPr>
        <w:t>臧村镇、庞各庄镇、榆垡镇及临空区西区的生态水源调配能力，积极争取上级资金支持，谋划推动永定河灌渠中下段生态治理工程开展。</w:t>
      </w:r>
    </w:p>
    <w:p w14:paraId="5F84BB80">
      <w:pPr>
        <w:ind w:firstLine="0" w:firstLineChars="0"/>
        <w:rPr>
          <w:rFonts w:ascii="仿宋_GB2312"/>
          <w:b/>
          <w:color w:val="000000" w:themeColor="text1"/>
          <w:sz w:val="30"/>
          <w:szCs w:val="30"/>
          <w14:textFill>
            <w14:solidFill>
              <w14:schemeClr w14:val="tx1"/>
            </w14:solidFill>
          </w14:textFill>
        </w:rPr>
      </w:pPr>
      <w:r>
        <w:rPr>
          <w:rFonts w:ascii="仿宋_GB2312"/>
          <w:b/>
          <w:color w:val="000000" w:themeColor="text1"/>
          <w:sz w:val="30"/>
          <w:szCs w:val="30"/>
          <w14:textFill>
            <w14:solidFill>
              <w14:schemeClr w14:val="tx1"/>
            </w14:solidFill>
          </w14:textFill>
        </w:rPr>
        <w:t>4</w:t>
      </w:r>
      <w:r>
        <w:rPr>
          <w:rFonts w:hint="eastAsia" w:ascii="仿宋_GB2312"/>
          <w:b/>
          <w:color w:val="000000" w:themeColor="text1"/>
          <w:sz w:val="30"/>
          <w:szCs w:val="30"/>
          <w14:textFill>
            <w14:solidFill>
              <w14:schemeClr w14:val="tx1"/>
            </w14:solidFill>
          </w14:textFill>
        </w:rPr>
        <w:t>.排水管网</w:t>
      </w:r>
      <w:r>
        <w:rPr>
          <w:rFonts w:ascii="仿宋_GB2312"/>
          <w:b/>
          <w:color w:val="000000" w:themeColor="text1"/>
          <w:sz w:val="30"/>
          <w:szCs w:val="30"/>
          <w14:textFill>
            <w14:solidFill>
              <w14:schemeClr w14:val="tx1"/>
            </w14:solidFill>
          </w14:textFill>
        </w:rPr>
        <w:t>建设</w:t>
      </w:r>
      <w:bookmarkEnd w:id="30"/>
    </w:p>
    <w:p w14:paraId="021A11F1">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结合现状排水积水问题及近期建设需求，应配套完善区域雨水管道及下游雨水管道工程。“十五五”时期计划新建雨水管线工程</w:t>
      </w:r>
      <w:r>
        <w:rPr>
          <w:rFonts w:ascii="仿宋_GB2312"/>
          <w:color w:val="000000" w:themeColor="text1"/>
          <w:szCs w:val="30"/>
          <w14:textFill>
            <w14:solidFill>
              <w14:schemeClr w14:val="tx1"/>
            </w14:solidFill>
          </w14:textFill>
        </w:rPr>
        <w:t>1</w:t>
      </w:r>
      <w:r>
        <w:rPr>
          <w:rFonts w:hint="eastAsia" w:ascii="仿宋_GB2312"/>
          <w:color w:val="000000" w:themeColor="text1"/>
          <w:szCs w:val="30"/>
          <w14:textFill>
            <w14:solidFill>
              <w14:schemeClr w14:val="tx1"/>
            </w14:solidFill>
          </w14:textFill>
        </w:rPr>
        <w:t>0项，长约28.7公里。</w:t>
      </w:r>
    </w:p>
    <w:p w14:paraId="3D2F085E">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为保障生物医药产业基地近期项目排水下游畅通，解决地区现状存在的积水问题，完善区域雨水排除系统，分别沿生物医药产业基地南拓区十条道路、兴华大街等市政道路新建雨水管道。</w:t>
      </w:r>
    </w:p>
    <w:p w14:paraId="5060D25F">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为解决数字经济示范区及上游地区的雨水排除问题，分别沿三合庄地区兴业大街和永华路市政道路新建雨水管道。</w:t>
      </w:r>
    </w:p>
    <w:p w14:paraId="2D735749">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为解决中日创新合作示范区的雨水排除问题，实施民顺路、盛顺街等市政道路雨水管道工程。</w:t>
      </w:r>
    </w:p>
    <w:p w14:paraId="3CE85E04">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为解决荟聚商务科技集聚区及周边西红门地区的的雨水排除问题，分别新建西红门镇规划五路（同华路）、西红门镇宏康路、广阳大街的雨水管道。</w:t>
      </w:r>
    </w:p>
    <w:p w14:paraId="396B98C5">
      <w:pPr>
        <w:ind w:firstLine="56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为保障花园城市永定湾及周边近期项目排水下游畅通，解决地区现状存在的积水问题，分别沿清源西路、芦花路等市政道路新建雨水管道。</w:t>
      </w:r>
    </w:p>
    <w:p w14:paraId="6FD084D2">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为解决临空区西区及国际旅游度假区的雨水排除问题，解决下游雨水排除出路，沿广方大街新建雨水管道。</w:t>
      </w:r>
    </w:p>
    <w:p w14:paraId="7C20AB06">
      <w:pPr>
        <w:ind w:firstLine="570" w:firstLineChars="0"/>
        <w:rPr>
          <w:rFonts w:ascii="仿宋_GB2312"/>
          <w:color w:val="000000" w:themeColor="text1"/>
          <w:szCs w:val="30"/>
          <w14:textFill>
            <w14:solidFill>
              <w14:schemeClr w14:val="tx1"/>
            </w14:solidFill>
          </w14:textFill>
        </w:rPr>
      </w:pPr>
      <w:r>
        <w:rPr>
          <w:rFonts w:ascii="仿宋_GB2312"/>
          <w:color w:val="000000" w:themeColor="text1"/>
          <w:szCs w:val="30"/>
          <w14:textFill>
            <w14:solidFill>
              <w14:schemeClr w14:val="tx1"/>
            </w14:solidFill>
          </w14:textFill>
        </w:rPr>
        <w:t>为提升大兴区洪涝安全保障能力，结合全区积水点分布开展现状易积滞水点改造提升工程，开展防涝提升规划方案编制工作，积极争取上级资金支持，谋划推动改造提升工程开展。</w:t>
      </w:r>
    </w:p>
    <w:p w14:paraId="449031BC">
      <w:pPr>
        <w:ind w:firstLine="0" w:firstLineChars="0"/>
        <w:rPr>
          <w:rFonts w:ascii="仿宋_GB2312"/>
          <w:b/>
          <w:color w:val="000000" w:themeColor="text1"/>
          <w:sz w:val="30"/>
          <w:szCs w:val="30"/>
          <w14:textFill>
            <w14:solidFill>
              <w14:schemeClr w14:val="tx1"/>
            </w14:solidFill>
          </w14:textFill>
        </w:rPr>
      </w:pPr>
      <w:r>
        <w:rPr>
          <w:rFonts w:ascii="仿宋_GB2312"/>
          <w:b/>
          <w:color w:val="000000" w:themeColor="text1"/>
          <w:sz w:val="30"/>
          <w:szCs w:val="30"/>
          <w14:textFill>
            <w14:solidFill>
              <w14:schemeClr w14:val="tx1"/>
            </w14:solidFill>
          </w14:textFill>
        </w:rPr>
        <w:t>5</w:t>
      </w:r>
      <w:r>
        <w:rPr>
          <w:rFonts w:hint="eastAsia" w:ascii="仿宋_GB2312"/>
          <w:b/>
          <w:color w:val="000000" w:themeColor="text1"/>
          <w:sz w:val="30"/>
          <w:szCs w:val="30"/>
          <w14:textFill>
            <w14:solidFill>
              <w14:schemeClr w14:val="tx1"/>
            </w14:solidFill>
          </w14:textFill>
        </w:rPr>
        <w:t>．积水点治理工程谋划</w:t>
      </w:r>
    </w:p>
    <w:p w14:paraId="208DA053">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十五五期间</w:t>
      </w:r>
      <w:r>
        <w:rPr>
          <w:rFonts w:ascii="仿宋_GB2312"/>
          <w:color w:val="000000" w:themeColor="text1"/>
          <w:szCs w:val="30"/>
          <w14:textFill>
            <w14:solidFill>
              <w14:schemeClr w14:val="tx1"/>
            </w14:solidFill>
          </w14:textFill>
        </w:rPr>
        <w:t>积极推动</w:t>
      </w:r>
      <w:r>
        <w:rPr>
          <w:rFonts w:hint="eastAsia" w:ascii="仿宋_GB2312"/>
          <w:color w:val="000000" w:themeColor="text1"/>
          <w:szCs w:val="30"/>
          <w14:textFill>
            <w14:solidFill>
              <w14:schemeClr w14:val="tx1"/>
            </w14:solidFill>
          </w14:textFill>
        </w:rPr>
        <w:t>积水点治理工程谋划工作</w:t>
      </w:r>
      <w:r>
        <w:rPr>
          <w:rFonts w:ascii="仿宋_GB2312"/>
          <w:color w:val="000000" w:themeColor="text1"/>
          <w:szCs w:val="30"/>
          <w14:textFill>
            <w14:solidFill>
              <w14:schemeClr w14:val="tx1"/>
            </w14:solidFill>
          </w14:textFill>
        </w:rPr>
        <w:t>，</w:t>
      </w:r>
      <w:r>
        <w:rPr>
          <w:rFonts w:hint="eastAsia" w:ascii="仿宋_GB2312"/>
          <w:color w:val="000000" w:themeColor="text1"/>
          <w:szCs w:val="30"/>
          <w14:textFill>
            <w14:solidFill>
              <w14:schemeClr w14:val="tx1"/>
            </w14:solidFill>
          </w14:textFill>
        </w:rPr>
        <w:t>结合实际情况适时启动项目前期工作。</w:t>
      </w:r>
    </w:p>
    <w:p w14:paraId="5FE15A71">
      <w:pPr>
        <w:ind w:firstLine="570" w:firstLineChars="0"/>
        <w:rPr>
          <w:color w:val="000000" w:themeColor="text1"/>
          <w14:textFill>
            <w14:solidFill>
              <w14:schemeClr w14:val="tx1"/>
            </w14:solidFill>
          </w14:textFill>
        </w:rPr>
      </w:pPr>
      <w:r>
        <w:rPr>
          <w:rFonts w:hint="eastAsia" w:ascii="仿宋_GB2312"/>
          <w:color w:val="000000" w:themeColor="text1"/>
          <w:szCs w:val="30"/>
          <w14:textFill>
            <w14:solidFill>
              <w14:schemeClr w14:val="tx1"/>
            </w14:solidFill>
          </w14:textFill>
        </w:rPr>
        <w:t>大兴区现状易积滞水点改造提升工程：为提升大兴区洪涝安全保障能力，结合全区积水点分布开展现状易积滞水点改造提升工程，开展防涝提升规划方案编制工作，积极争取上级资金支持，谋划推动改造提升工程开展。</w:t>
      </w:r>
    </w:p>
    <w:p w14:paraId="2D846287">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31" w:name="_Toc235650132"/>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六</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水环境改善与海绵城市</w:t>
      </w:r>
      <w:bookmarkEnd w:id="31"/>
    </w:p>
    <w:p w14:paraId="4AC4A0CC">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依据《大兴区海绵城市专项规划》，将大兴区共划分为</w:t>
      </w:r>
      <w:r>
        <w:rPr>
          <w:rFonts w:ascii="仿宋_GB2312"/>
          <w:color w:val="000000" w:themeColor="text1"/>
          <w:szCs w:val="30"/>
          <w14:textFill>
            <w14:solidFill>
              <w14:schemeClr w14:val="tx1"/>
            </w14:solidFill>
          </w14:textFill>
        </w:rPr>
        <w:t>3</w:t>
      </w:r>
      <w:r>
        <w:rPr>
          <w:rFonts w:hint="eastAsia" w:ascii="仿宋_GB2312"/>
          <w:color w:val="000000" w:themeColor="text1"/>
          <w:szCs w:val="30"/>
          <w14:textFill>
            <w14:solidFill>
              <w14:schemeClr w14:val="tx1"/>
            </w14:solidFill>
          </w14:textFill>
        </w:rPr>
        <w:t>大功能区的分区，即优化提升区、海绵生态缓冲区和水系功能改善区。针对各分区特点，分别提出管控策略要求。</w:t>
      </w:r>
    </w:p>
    <w:p w14:paraId="6F253112">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积极推进海绵试点地区的海绵城市建设，建设一批下沉绿地、雨水花园、集雨池、可渗透路面等城市配套设施，联动小微水体、河流、生态湿地等要素，增强雨水的吸纳、蓄渗和缓释能力。开展已建成小区、道路、绿地、广场等海绵化改造。</w:t>
      </w:r>
    </w:p>
    <w:p w14:paraId="00D86F69">
      <w:pPr>
        <w:ind w:firstLine="570" w:firstLineChars="0"/>
        <w:rPr>
          <w:rFonts w:ascii="仿宋_GB2312"/>
          <w:color w:val="000000" w:themeColor="text1"/>
          <w:szCs w:val="30"/>
          <w14:textFill>
            <w14:solidFill>
              <w14:schemeClr w14:val="tx1"/>
            </w14:solidFill>
          </w14:textFill>
        </w:rPr>
      </w:pPr>
      <w:r>
        <w:rPr>
          <w:rFonts w:hint="eastAsia" w:ascii="仿宋_GB2312"/>
          <w:color w:val="000000" w:themeColor="text1"/>
          <w:szCs w:val="30"/>
          <w14:textFill>
            <w14:solidFill>
              <w14:schemeClr w14:val="tx1"/>
            </w14:solidFill>
          </w14:textFill>
        </w:rPr>
        <w:t>结合全区海绵城市试点工作计划，确定以大兴花园城市永定湾、临空区作为试点区域，按照海绵城市建设试点工作方案，采取海绵城市理念开展建设。</w:t>
      </w:r>
    </w:p>
    <w:p w14:paraId="734830D6">
      <w:pPr>
        <w:pStyle w:val="3"/>
        <w:spacing w:before="312" w:beforeLines="100" w:after="0"/>
        <w:jc w:val="left"/>
        <w:rPr>
          <w:rFonts w:ascii="黑体" w:hAnsi="黑体" w:eastAsia="方正小标宋简体"/>
          <w:bCs/>
          <w:color w:val="000000" w:themeColor="text1"/>
          <w:sz w:val="28"/>
          <w:szCs w:val="30"/>
          <w14:textFill>
            <w14:solidFill>
              <w14:schemeClr w14:val="tx1"/>
            </w14:solidFill>
          </w14:textFill>
        </w:rPr>
      </w:pPr>
      <w:bookmarkStart w:id="32" w:name="_Toc235650133"/>
      <w:r>
        <w:rPr>
          <w:rFonts w:ascii="黑体" w:hAnsi="黑体" w:eastAsia="方正小标宋简体"/>
          <w:bCs/>
          <w:color w:val="000000" w:themeColor="text1"/>
          <w:sz w:val="28"/>
          <w:szCs w:val="30"/>
          <w14:textFill>
            <w14:solidFill>
              <w14:schemeClr w14:val="tx1"/>
            </w14:solidFill>
          </w14:textFill>
        </w:rPr>
        <w:t>第</w:t>
      </w:r>
      <w:r>
        <w:rPr>
          <w:rFonts w:hint="eastAsia" w:ascii="黑体" w:hAnsi="黑体" w:eastAsia="方正小标宋简体"/>
          <w:bCs/>
          <w:color w:val="000000" w:themeColor="text1"/>
          <w:sz w:val="28"/>
          <w:szCs w:val="30"/>
          <w14:textFill>
            <w14:solidFill>
              <w14:schemeClr w14:val="tx1"/>
            </w14:solidFill>
          </w14:textFill>
        </w:rPr>
        <w:t>七</w:t>
      </w:r>
      <w:r>
        <w:rPr>
          <w:rFonts w:ascii="黑体" w:hAnsi="黑体" w:eastAsia="方正小标宋简体"/>
          <w:bCs/>
          <w:color w:val="000000" w:themeColor="text1"/>
          <w:sz w:val="28"/>
          <w:szCs w:val="30"/>
          <w14:textFill>
            <w14:solidFill>
              <w14:schemeClr w14:val="tx1"/>
            </w14:solidFill>
          </w14:textFill>
        </w:rPr>
        <w:t xml:space="preserve">节 </w:t>
      </w:r>
      <w:r>
        <w:rPr>
          <w:rFonts w:hint="eastAsia" w:ascii="黑体" w:hAnsi="黑体" w:eastAsia="方正小标宋简体"/>
          <w:bCs/>
          <w:color w:val="000000" w:themeColor="text1"/>
          <w:sz w:val="28"/>
          <w:szCs w:val="30"/>
          <w14:textFill>
            <w14:solidFill>
              <w14:schemeClr w14:val="tx1"/>
            </w14:solidFill>
          </w14:textFill>
        </w:rPr>
        <w:t>水务信息化与智慧水务</w:t>
      </w:r>
      <w:bookmarkEnd w:id="32"/>
    </w:p>
    <w:p w14:paraId="33866BB1">
      <w:pPr>
        <w:ind w:firstLine="570" w:firstLineChars="0"/>
        <w:rPr>
          <w:rFonts w:ascii="仿宋_GB2312"/>
          <w:color w:val="000000" w:themeColor="text1"/>
          <w:szCs w:val="30"/>
          <w14:textFill>
            <w14:solidFill>
              <w14:schemeClr w14:val="tx1"/>
            </w14:solidFill>
          </w14:textFill>
        </w:rPr>
      </w:pPr>
      <w:bookmarkStart w:id="33" w:name="_Toc88059342"/>
      <w:bookmarkStart w:id="34" w:name="_Toc45099253"/>
      <w:r>
        <w:rPr>
          <w:rFonts w:hint="eastAsia" w:ascii="仿宋_GB2312"/>
          <w:color w:val="000000" w:themeColor="text1"/>
          <w:szCs w:val="30"/>
          <w14:textFill>
            <w14:solidFill>
              <w14:schemeClr w14:val="tx1"/>
            </w14:solidFill>
          </w14:textFill>
        </w:rPr>
        <w:t>衔接市级水网数字孪生建设，配合推动数字孪生永定河流域建设。以物联网、云计算等高新技术为主导，完善水务信息采集与通信网络建设，构建统一的综合数据库、统一的水务业务应用平台和统一的水务信息化网络，实现水务信息化“一网一库一平台”高效运行，初步建成集高新技术应用为一体的智能化城市水务管理体系，基本实现信息数字化、控制自动化、决策智能化。</w:t>
      </w:r>
    </w:p>
    <w:p w14:paraId="1EE3F4C5">
      <w:pPr>
        <w:ind w:firstLine="570" w:firstLineChars="0"/>
        <w:rPr>
          <w:rFonts w:ascii="仿宋_GB2312"/>
          <w:color w:val="000000" w:themeColor="text1"/>
          <w:szCs w:val="30"/>
          <w14:textFill>
            <w14:solidFill>
              <w14:schemeClr w14:val="tx1"/>
            </w14:solidFill>
          </w14:textFill>
        </w:rPr>
      </w:pPr>
      <w:r>
        <w:rPr>
          <w:rFonts w:ascii="仿宋_GB2312"/>
          <w:color w:val="000000" w:themeColor="text1"/>
          <w:szCs w:val="30"/>
          <w14:textFill>
            <w14:solidFill>
              <w14:schemeClr w14:val="tx1"/>
            </w14:solidFill>
          </w14:textFill>
        </w:rPr>
        <w:t>落实北京市智慧水务总体设计方案中相关要求，补齐监测感知短板，完成辖区内相关水务要素的监测数据采集。建设完善大兴区智慧水务管理平台，统筹整合行业数据及应用，强化“防洪排涝及取供用排”水务管理业务流程再造，全面提升大兴区水务管理智慧化水平。</w:t>
      </w:r>
    </w:p>
    <w:p w14:paraId="56432418">
      <w:pPr>
        <w:widowControl/>
        <w:spacing w:line="240" w:lineRule="auto"/>
        <w:ind w:firstLine="0" w:firstLineChars="0"/>
        <w:jc w:val="left"/>
        <w:rPr>
          <w:rFonts w:ascii="方正小标宋简体" w:hAnsi="方正小标宋简体" w:eastAsia="方正小标宋简体"/>
          <w:bCs/>
          <w:color w:val="000000" w:themeColor="text1"/>
          <w:kern w:val="44"/>
          <w:sz w:val="32"/>
          <w:szCs w:val="44"/>
          <w14:textFill>
            <w14:solidFill>
              <w14:schemeClr w14:val="tx1"/>
            </w14:solidFill>
          </w14:textFill>
        </w:rPr>
      </w:pPr>
      <w:r>
        <w:rPr>
          <w:rFonts w:ascii="方正小标宋简体" w:hAnsi="方正小标宋简体" w:eastAsia="方正小标宋简体"/>
          <w:bCs/>
          <w:color w:val="000000" w:themeColor="text1"/>
          <w:kern w:val="44"/>
          <w:sz w:val="32"/>
          <w:szCs w:val="44"/>
          <w14:textFill>
            <w14:solidFill>
              <w14:schemeClr w14:val="tx1"/>
            </w14:solidFill>
          </w14:textFill>
        </w:rPr>
        <w:br w:type="page"/>
      </w:r>
    </w:p>
    <w:p w14:paraId="68CC9CE2">
      <w:pPr>
        <w:pStyle w:val="2"/>
        <w:spacing w:before="360" w:after="156" w:afterLines="50"/>
        <w:jc w:val="left"/>
        <w:rPr>
          <w:rFonts w:ascii="方正小标宋简体" w:hAnsi="方正小标宋简体" w:eastAsia="方正小标宋简体" w:cs="Times New Roman"/>
          <w:bCs/>
          <w:color w:val="000000" w:themeColor="text1"/>
          <w:kern w:val="44"/>
          <w:sz w:val="32"/>
          <w:szCs w:val="44"/>
          <w14:textFill>
            <w14:solidFill>
              <w14:schemeClr w14:val="tx1"/>
            </w14:solidFill>
          </w14:textFill>
        </w:rPr>
      </w:pPr>
      <w:bookmarkStart w:id="35" w:name="_Toc235650134"/>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第</w:t>
      </w:r>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四</w:t>
      </w:r>
      <w:r>
        <w:rPr>
          <w:rFonts w:ascii="方正小标宋简体" w:hAnsi="方正小标宋简体" w:eastAsia="方正小标宋简体" w:cs="Times New Roman"/>
          <w:bCs/>
          <w:color w:val="000000" w:themeColor="text1"/>
          <w:kern w:val="44"/>
          <w:sz w:val="32"/>
          <w:szCs w:val="44"/>
          <w14:textFill>
            <w14:solidFill>
              <w14:schemeClr w14:val="tx1"/>
            </w14:solidFill>
          </w14:textFill>
        </w:rPr>
        <w:t xml:space="preserve">章 </w:t>
      </w:r>
      <w:r>
        <w:rPr>
          <w:rFonts w:hint="eastAsia" w:ascii="方正小标宋简体" w:hAnsi="方正小标宋简体" w:eastAsia="方正小标宋简体" w:cs="Times New Roman"/>
          <w:bCs/>
          <w:color w:val="000000" w:themeColor="text1"/>
          <w:kern w:val="44"/>
          <w:sz w:val="32"/>
          <w:szCs w:val="44"/>
          <w14:textFill>
            <w14:solidFill>
              <w14:schemeClr w14:val="tx1"/>
            </w14:solidFill>
          </w14:textFill>
        </w:rPr>
        <w:t>“十五五”水务发展保障措施</w:t>
      </w:r>
      <w:bookmarkEnd w:id="33"/>
      <w:bookmarkEnd w:id="34"/>
      <w:bookmarkEnd w:id="35"/>
    </w:p>
    <w:p w14:paraId="0CAB8716">
      <w:pPr>
        <w:spacing w:before="156" w:beforeLines="50"/>
        <w:ind w:firstLine="0" w:firstLineChars="0"/>
        <w:rPr>
          <w:rFonts w:ascii="仿宋_GB2312"/>
          <w:b/>
          <w:color w:val="000000" w:themeColor="text1"/>
          <w14:textFill>
            <w14:solidFill>
              <w14:schemeClr w14:val="tx1"/>
            </w14:solidFill>
          </w14:textFill>
        </w:rPr>
      </w:pPr>
      <w:bookmarkStart w:id="36" w:name="_Toc190673170"/>
      <w:r>
        <w:rPr>
          <w:rFonts w:hint="eastAsia" w:ascii="仿宋_GB2312"/>
          <w:b/>
          <w:color w:val="000000" w:themeColor="text1"/>
          <w14:textFill>
            <w14:solidFill>
              <w14:schemeClr w14:val="tx1"/>
            </w14:solidFill>
          </w14:textFill>
        </w:rPr>
        <w:t>1.加强引导，统筹协调</w:t>
      </w:r>
      <w:bookmarkEnd w:id="36"/>
    </w:p>
    <w:p w14:paraId="1DFDF0D2">
      <w:pPr>
        <w:ind w:firstLine="560"/>
        <w:rPr>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健全组织机构，严格依规划办事。加强规划前期工作，逐步完善各项规划为政府决策提供依据。加强系统研究与风险评估，从全局统筹考虑，结合现状短板布局近期项目，合理安排工作任务。</w:t>
      </w:r>
    </w:p>
    <w:p w14:paraId="37930A3D">
      <w:pPr>
        <w:spacing w:before="156" w:beforeLines="50"/>
        <w:ind w:firstLine="0" w:firstLineChars="0"/>
        <w:rPr>
          <w:rFonts w:ascii="仿宋_GB2312"/>
          <w:b/>
          <w:color w:val="000000" w:themeColor="text1"/>
          <w14:textFill>
            <w14:solidFill>
              <w14:schemeClr w14:val="tx1"/>
            </w14:solidFill>
          </w14:textFill>
        </w:rPr>
      </w:pPr>
      <w:bookmarkStart w:id="37" w:name="_Toc190673171"/>
      <w:r>
        <w:rPr>
          <w:rFonts w:hint="eastAsia" w:ascii="仿宋_GB2312"/>
          <w:b/>
          <w:color w:val="000000" w:themeColor="text1"/>
          <w14:textFill>
            <w14:solidFill>
              <w14:schemeClr w14:val="tx1"/>
            </w14:solidFill>
          </w14:textFill>
        </w:rPr>
        <w:t>2.落实投入，强化保障</w:t>
      </w:r>
      <w:bookmarkEnd w:id="37"/>
    </w:p>
    <w:p w14:paraId="5D0E8C1C">
      <w:pPr>
        <w:ind w:firstLine="560"/>
        <w:rPr>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积极争取项目及资金支持，加大对水务投入，进一步拓宽水务建设投资来源渠道。协同财政部门加强监督管理，保证各项资金安全、规范、高效使用。完善投资计划，优化投资决策，提高效益和确保项目按期实施创造前提条件。</w:t>
      </w:r>
    </w:p>
    <w:p w14:paraId="3BEDD452">
      <w:pPr>
        <w:spacing w:before="156" w:beforeLines="50"/>
        <w:ind w:firstLine="0" w:firstLineChars="0"/>
        <w:rPr>
          <w:rFonts w:ascii="仿宋_GB2312"/>
          <w:b/>
          <w:color w:val="000000" w:themeColor="text1"/>
          <w14:textFill>
            <w14:solidFill>
              <w14:schemeClr w14:val="tx1"/>
            </w14:solidFill>
          </w14:textFill>
        </w:rPr>
      </w:pPr>
      <w:bookmarkStart w:id="38" w:name="_Toc190673172"/>
      <w:r>
        <w:rPr>
          <w:rFonts w:hint="eastAsia" w:ascii="仿宋_GB2312"/>
          <w:b/>
          <w:color w:val="000000" w:themeColor="text1"/>
          <w14:textFill>
            <w14:solidFill>
              <w14:schemeClr w14:val="tx1"/>
            </w14:solidFill>
          </w14:textFill>
        </w:rPr>
        <w:t>3.规划引领，</w:t>
      </w:r>
      <w:bookmarkEnd w:id="38"/>
      <w:r>
        <w:rPr>
          <w:rFonts w:hint="eastAsia" w:ascii="仿宋_GB2312"/>
          <w:b/>
          <w:color w:val="000000" w:themeColor="text1"/>
          <w14:textFill>
            <w14:solidFill>
              <w14:schemeClr w14:val="tx1"/>
            </w14:solidFill>
          </w14:textFill>
        </w:rPr>
        <w:t>民生导向</w:t>
      </w:r>
    </w:p>
    <w:p w14:paraId="2DF71B91">
      <w:pPr>
        <w:ind w:firstLine="560"/>
        <w:rPr>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突出规划引领，坚持以发展为统领。突出前瞻布局，提前谋划对水务领域高质量发展有重要引领和大兴区经济社会长远发展具有重大支撑的项目，推动大兴区高质量发展。</w:t>
      </w:r>
    </w:p>
    <w:p w14:paraId="40FAEEE3">
      <w:pPr>
        <w:spacing w:before="156" w:beforeLines="50"/>
        <w:ind w:firstLine="0" w:firstLineChars="0"/>
        <w:rPr>
          <w:rFonts w:ascii="仿宋_GB2312"/>
          <w:b/>
          <w:color w:val="000000" w:themeColor="text1"/>
          <w14:textFill>
            <w14:solidFill>
              <w14:schemeClr w14:val="tx1"/>
            </w14:solidFill>
          </w14:textFill>
        </w:rPr>
      </w:pPr>
      <w:bookmarkStart w:id="39" w:name="_Toc190673173"/>
      <w:r>
        <w:rPr>
          <w:rFonts w:hint="eastAsia" w:ascii="仿宋_GB2312"/>
          <w:b/>
          <w:color w:val="000000" w:themeColor="text1"/>
          <w14:textFill>
            <w14:solidFill>
              <w14:schemeClr w14:val="tx1"/>
            </w14:solidFill>
          </w14:textFill>
        </w:rPr>
        <w:t>4.宣传普及，社会共治</w:t>
      </w:r>
      <w:bookmarkEnd w:id="39"/>
    </w:p>
    <w:p w14:paraId="7E4CB588">
      <w:pPr>
        <w:ind w:firstLine="560"/>
        <w:rPr>
          <w:color w:val="000000" w:themeColor="text1"/>
          <w14:textFill>
            <w14:solidFill>
              <w14:schemeClr w14:val="tx1"/>
            </w14:solidFill>
          </w14:textFill>
        </w:rPr>
      </w:pPr>
      <w:r>
        <w:rPr>
          <w:rFonts w:hint="eastAsia"/>
          <w:color w:val="000000" w:themeColor="text1"/>
          <w:szCs w:val="30"/>
          <w14:textFill>
            <w14:solidFill>
              <w14:schemeClr w14:val="tx1"/>
            </w14:solidFill>
          </w14:textFill>
        </w:rPr>
        <w:t>广泛开展水资源、水环境、水生态法律法规和防洪排涝等相关知识宣传普及，建立完善供排水信息公开机制，激发市民群众参与水网建设及水生态保护的热情，形成全社会广泛参与的共建共治共享格局。</w:t>
      </w:r>
    </w:p>
    <w:p w14:paraId="5FDD1725">
      <w:pPr>
        <w:ind w:firstLine="0" w:firstLineChars="0"/>
        <w:rPr>
          <w:color w:val="000000" w:themeColor="text1"/>
          <w14:textFill>
            <w14:solidFill>
              <w14:schemeClr w14:val="tx1"/>
            </w14:solidFill>
          </w14:textFill>
        </w:rPr>
      </w:pPr>
    </w:p>
    <w:p w14:paraId="3FCDC048">
      <w:pPr>
        <w:ind w:firstLine="0" w:firstLineChars="0"/>
        <w:rPr>
          <w:color w:val="000000" w:themeColor="text1"/>
          <w14:textFill>
            <w14:solidFill>
              <w14:schemeClr w14:val="tx1"/>
            </w14:solidFill>
          </w14:textFill>
        </w:rPr>
      </w:pPr>
    </w:p>
    <w:p w14:paraId="53565BD4">
      <w:pPr>
        <w:widowControl/>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5374046">
      <w:pPr>
        <w:ind w:firstLine="0" w:firstLineChars="0"/>
        <w:rPr>
          <w:rFonts w:ascii="仿宋_GB2312"/>
          <w:b/>
          <w:color w:val="000000" w:themeColor="text1"/>
          <w:sz w:val="30"/>
          <w:szCs w:val="30"/>
          <w14:textFill>
            <w14:solidFill>
              <w14:schemeClr w14:val="tx1"/>
            </w14:solidFill>
          </w14:textFill>
        </w:rPr>
      </w:pPr>
      <w:r>
        <w:rPr>
          <w:rFonts w:hint="eastAsia" w:ascii="仿宋_GB2312"/>
          <w:b/>
          <w:color w:val="000000" w:themeColor="text1"/>
          <w:sz w:val="30"/>
          <w:szCs w:val="30"/>
          <w14:textFill>
            <w14:solidFill>
              <w14:schemeClr w14:val="tx1"/>
            </w14:solidFill>
          </w14:textFill>
        </w:rPr>
        <w:t>附件</w:t>
      </w:r>
      <w:r>
        <w:rPr>
          <w:rFonts w:ascii="仿宋_GB2312"/>
          <w:b/>
          <w:color w:val="000000" w:themeColor="text1"/>
          <w:sz w:val="30"/>
          <w:szCs w:val="30"/>
          <w14:textFill>
            <w14:solidFill>
              <w14:schemeClr w14:val="tx1"/>
            </w14:solidFill>
          </w14:textFill>
        </w:rPr>
        <w:t>1</w:t>
      </w:r>
      <w:r>
        <w:rPr>
          <w:rFonts w:hint="eastAsia" w:ascii="仿宋_GB2312"/>
          <w:b/>
          <w:color w:val="000000" w:themeColor="text1"/>
          <w:sz w:val="30"/>
          <w:szCs w:val="30"/>
          <w14:textFill>
            <w14:solidFill>
              <w14:schemeClr w14:val="tx1"/>
            </w14:solidFill>
          </w14:textFill>
        </w:rPr>
        <w:t xml:space="preserve"> 重点项目清单</w:t>
      </w:r>
    </w:p>
    <w:p w14:paraId="43A9910D">
      <w:pPr>
        <w:spacing w:before="156" w:beforeLines="50" w:after="156" w:afterLines="50"/>
        <w:ind w:firstLine="0" w:firstLineChars="0"/>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1．</w:t>
      </w:r>
      <w:r>
        <w:rPr>
          <w:rFonts w:hint="eastAsia"/>
          <w:b/>
          <w:color w:val="000000" w:themeColor="text1"/>
          <w:sz w:val="24"/>
          <w14:textFill>
            <w14:solidFill>
              <w14:schemeClr w14:val="tx1"/>
            </w14:solidFill>
          </w14:textFill>
        </w:rPr>
        <w:t>供水厂建设计划</w:t>
      </w:r>
    </w:p>
    <w:tbl>
      <w:tblPr>
        <w:tblStyle w:val="21"/>
        <w:tblW w:w="8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995"/>
        <w:gridCol w:w="852"/>
        <w:gridCol w:w="1280"/>
        <w:gridCol w:w="711"/>
        <w:gridCol w:w="852"/>
        <w:gridCol w:w="996"/>
        <w:gridCol w:w="852"/>
      </w:tblGrid>
      <w:tr w14:paraId="1D7E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129" w:type="dxa"/>
            <w:noWrap/>
            <w:vAlign w:val="center"/>
          </w:tcPr>
          <w:p w14:paraId="5B2E6E79">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相关产业区名称</w:t>
            </w:r>
          </w:p>
        </w:tc>
        <w:tc>
          <w:tcPr>
            <w:tcW w:w="995" w:type="dxa"/>
            <w:vAlign w:val="center"/>
          </w:tcPr>
          <w:p w14:paraId="1F50EE20">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名称</w:t>
            </w:r>
          </w:p>
        </w:tc>
        <w:tc>
          <w:tcPr>
            <w:tcW w:w="852" w:type="dxa"/>
            <w:vAlign w:val="center"/>
          </w:tcPr>
          <w:p w14:paraId="7ECC171D">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位置</w:t>
            </w:r>
          </w:p>
        </w:tc>
        <w:tc>
          <w:tcPr>
            <w:tcW w:w="1280" w:type="dxa"/>
            <w:vAlign w:val="center"/>
          </w:tcPr>
          <w:p w14:paraId="769FBD6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规模（万立方米/日）</w:t>
            </w:r>
          </w:p>
        </w:tc>
        <w:tc>
          <w:tcPr>
            <w:tcW w:w="711" w:type="dxa"/>
            <w:vAlign w:val="center"/>
          </w:tcPr>
          <w:p w14:paraId="6931FAA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852" w:type="dxa"/>
            <w:vAlign w:val="center"/>
          </w:tcPr>
          <w:p w14:paraId="3D69913D">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996" w:type="dxa"/>
            <w:vAlign w:val="center"/>
          </w:tcPr>
          <w:p w14:paraId="15F5B052">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852" w:type="dxa"/>
            <w:vAlign w:val="center"/>
          </w:tcPr>
          <w:p w14:paraId="0D7A077E">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3470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2129" w:type="dxa"/>
            <w:vAlign w:val="center"/>
          </w:tcPr>
          <w:p w14:paraId="0CBBD10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大兴国际机场临空区、大兴国际旅游度假区、北京商业航天产业基地</w:t>
            </w:r>
          </w:p>
        </w:tc>
        <w:tc>
          <w:tcPr>
            <w:tcW w:w="995" w:type="dxa"/>
            <w:noWrap/>
            <w:vAlign w:val="center"/>
          </w:tcPr>
          <w:p w14:paraId="1C4DA4E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大兴国际机场水厂一期工程</w:t>
            </w:r>
          </w:p>
        </w:tc>
        <w:tc>
          <w:tcPr>
            <w:tcW w:w="852" w:type="dxa"/>
            <w:noWrap/>
            <w:vAlign w:val="center"/>
          </w:tcPr>
          <w:p w14:paraId="69BBD25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临空区</w:t>
            </w:r>
          </w:p>
        </w:tc>
        <w:tc>
          <w:tcPr>
            <w:tcW w:w="1280" w:type="dxa"/>
            <w:noWrap/>
            <w:vAlign w:val="center"/>
          </w:tcPr>
          <w:p w14:paraId="6582063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25</w:t>
            </w:r>
          </w:p>
        </w:tc>
        <w:tc>
          <w:tcPr>
            <w:tcW w:w="711" w:type="dxa"/>
            <w:noWrap/>
            <w:vAlign w:val="center"/>
          </w:tcPr>
          <w:p w14:paraId="483529F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市级</w:t>
            </w:r>
          </w:p>
        </w:tc>
        <w:tc>
          <w:tcPr>
            <w:tcW w:w="852" w:type="dxa"/>
            <w:noWrap/>
            <w:vAlign w:val="center"/>
          </w:tcPr>
          <w:p w14:paraId="3A970B1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996" w:type="dxa"/>
            <w:noWrap/>
            <w:vAlign w:val="center"/>
          </w:tcPr>
          <w:p w14:paraId="4F90896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北京市自来水集团</w:t>
            </w:r>
          </w:p>
        </w:tc>
        <w:tc>
          <w:tcPr>
            <w:tcW w:w="852" w:type="dxa"/>
            <w:noWrap/>
            <w:vAlign w:val="center"/>
          </w:tcPr>
          <w:p w14:paraId="76F51D4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bl>
    <w:p w14:paraId="4CA663B8">
      <w:pPr>
        <w:spacing w:before="156" w:beforeLines="50" w:after="156" w:afterLines="50"/>
        <w:ind w:firstLine="0" w:firstLineChars="0"/>
        <w:jc w:val="left"/>
        <w:rPr>
          <w:b/>
          <w:color w:val="000000" w:themeColor="text1"/>
          <w:sz w:val="24"/>
          <w14:textFill>
            <w14:solidFill>
              <w14:schemeClr w14:val="tx1"/>
            </w14:solidFill>
          </w14:textFill>
        </w:rPr>
      </w:pPr>
    </w:p>
    <w:p w14:paraId="79631F7C">
      <w:pPr>
        <w:spacing w:before="156" w:beforeLines="50" w:after="156" w:afterLines="50"/>
        <w:ind w:firstLine="0" w:firstLineChars="0"/>
        <w:jc w:val="left"/>
        <w:rPr>
          <w:b/>
          <w:color w:val="000000" w:themeColor="text1"/>
          <w:sz w:val="24"/>
          <w14:textFill>
            <w14:solidFill>
              <w14:schemeClr w14:val="tx1"/>
            </w14:solidFill>
          </w14:textFill>
        </w:rPr>
      </w:pPr>
    </w:p>
    <w:p w14:paraId="45B7202A">
      <w:pPr>
        <w:spacing w:before="156" w:beforeLines="50" w:after="156" w:afterLines="50"/>
        <w:ind w:firstLine="0" w:firstLineChars="0"/>
        <w:jc w:val="lef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再生水厂建设计划</w:t>
      </w:r>
    </w:p>
    <w:tbl>
      <w:tblPr>
        <w:tblStyle w:val="21"/>
        <w:tblW w:w="8682" w:type="dxa"/>
        <w:jc w:val="center"/>
        <w:tblLayout w:type="autofit"/>
        <w:tblCellMar>
          <w:top w:w="0" w:type="dxa"/>
          <w:left w:w="108" w:type="dxa"/>
          <w:bottom w:w="0" w:type="dxa"/>
          <w:right w:w="108" w:type="dxa"/>
        </w:tblCellMar>
      </w:tblPr>
      <w:tblGrid>
        <w:gridCol w:w="1271"/>
        <w:gridCol w:w="1418"/>
        <w:gridCol w:w="708"/>
        <w:gridCol w:w="1345"/>
        <w:gridCol w:w="891"/>
        <w:gridCol w:w="889"/>
        <w:gridCol w:w="1187"/>
        <w:gridCol w:w="973"/>
      </w:tblGrid>
      <w:tr w14:paraId="5DF621FF">
        <w:tblPrEx>
          <w:tblCellMar>
            <w:top w:w="0" w:type="dxa"/>
            <w:left w:w="108" w:type="dxa"/>
            <w:bottom w:w="0" w:type="dxa"/>
            <w:right w:w="108" w:type="dxa"/>
          </w:tblCellMar>
        </w:tblPrEx>
        <w:trPr>
          <w:trHeight w:val="333" w:hRule="atLeast"/>
          <w:jc w:val="center"/>
        </w:trPr>
        <w:tc>
          <w:tcPr>
            <w:tcW w:w="1271" w:type="dxa"/>
            <w:tcBorders>
              <w:top w:val="single" w:color="auto" w:sz="4" w:space="0"/>
              <w:left w:val="single" w:color="auto" w:sz="4" w:space="0"/>
              <w:bottom w:val="single" w:color="auto" w:sz="4" w:space="0"/>
              <w:right w:val="single" w:color="auto" w:sz="4" w:space="0"/>
            </w:tcBorders>
            <w:noWrap/>
            <w:vAlign w:val="center"/>
          </w:tcPr>
          <w:p w14:paraId="1D59D822">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相关产业区名称</w:t>
            </w:r>
          </w:p>
        </w:tc>
        <w:tc>
          <w:tcPr>
            <w:tcW w:w="1418" w:type="dxa"/>
            <w:tcBorders>
              <w:top w:val="single" w:color="auto" w:sz="4" w:space="0"/>
              <w:left w:val="nil"/>
              <w:bottom w:val="single" w:color="auto" w:sz="4" w:space="0"/>
              <w:right w:val="single" w:color="auto" w:sz="4" w:space="0"/>
            </w:tcBorders>
            <w:vAlign w:val="center"/>
          </w:tcPr>
          <w:p w14:paraId="1AC540E8">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名称</w:t>
            </w:r>
          </w:p>
        </w:tc>
        <w:tc>
          <w:tcPr>
            <w:tcW w:w="708" w:type="dxa"/>
            <w:tcBorders>
              <w:top w:val="single" w:color="auto" w:sz="4" w:space="0"/>
              <w:left w:val="nil"/>
              <w:bottom w:val="single" w:color="auto" w:sz="4" w:space="0"/>
              <w:right w:val="single" w:color="auto" w:sz="4" w:space="0"/>
            </w:tcBorders>
            <w:vAlign w:val="center"/>
          </w:tcPr>
          <w:p w14:paraId="1C57D2BC">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位置</w:t>
            </w:r>
          </w:p>
        </w:tc>
        <w:tc>
          <w:tcPr>
            <w:tcW w:w="1345" w:type="dxa"/>
            <w:tcBorders>
              <w:top w:val="single" w:color="auto" w:sz="4" w:space="0"/>
              <w:left w:val="nil"/>
              <w:bottom w:val="single" w:color="auto" w:sz="4" w:space="0"/>
              <w:right w:val="single" w:color="auto" w:sz="4" w:space="0"/>
            </w:tcBorders>
            <w:vAlign w:val="center"/>
          </w:tcPr>
          <w:p w14:paraId="703C3097">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规模（万立方米/日）</w:t>
            </w:r>
          </w:p>
        </w:tc>
        <w:tc>
          <w:tcPr>
            <w:tcW w:w="891" w:type="dxa"/>
            <w:tcBorders>
              <w:top w:val="single" w:color="auto" w:sz="4" w:space="0"/>
              <w:left w:val="nil"/>
              <w:bottom w:val="single" w:color="auto" w:sz="4" w:space="0"/>
              <w:right w:val="single" w:color="auto" w:sz="4" w:space="0"/>
            </w:tcBorders>
            <w:vAlign w:val="center"/>
          </w:tcPr>
          <w:p w14:paraId="5020F6D5">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889" w:type="dxa"/>
            <w:tcBorders>
              <w:top w:val="single" w:color="auto" w:sz="4" w:space="0"/>
              <w:left w:val="nil"/>
              <w:bottom w:val="single" w:color="auto" w:sz="4" w:space="0"/>
              <w:right w:val="single" w:color="auto" w:sz="4" w:space="0"/>
            </w:tcBorders>
            <w:vAlign w:val="center"/>
          </w:tcPr>
          <w:p w14:paraId="1BAA2B7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1187" w:type="dxa"/>
            <w:tcBorders>
              <w:top w:val="single" w:color="auto" w:sz="4" w:space="0"/>
              <w:left w:val="nil"/>
              <w:bottom w:val="single" w:color="auto" w:sz="4" w:space="0"/>
              <w:right w:val="single" w:color="auto" w:sz="4" w:space="0"/>
            </w:tcBorders>
            <w:vAlign w:val="center"/>
          </w:tcPr>
          <w:p w14:paraId="6A521ECA">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973" w:type="dxa"/>
            <w:tcBorders>
              <w:top w:val="single" w:color="auto" w:sz="4" w:space="0"/>
              <w:left w:val="nil"/>
              <w:bottom w:val="single" w:color="auto" w:sz="4" w:space="0"/>
              <w:right w:val="single" w:color="auto" w:sz="4" w:space="0"/>
            </w:tcBorders>
            <w:vAlign w:val="center"/>
          </w:tcPr>
          <w:p w14:paraId="6B740BD0">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04F9A899">
        <w:tblPrEx>
          <w:tblCellMar>
            <w:top w:w="0" w:type="dxa"/>
            <w:left w:w="108" w:type="dxa"/>
            <w:bottom w:w="0" w:type="dxa"/>
            <w:right w:w="108" w:type="dxa"/>
          </w:tblCellMar>
        </w:tblPrEx>
        <w:trPr>
          <w:trHeight w:val="667" w:hRule="atLeast"/>
          <w:jc w:val="center"/>
        </w:trPr>
        <w:tc>
          <w:tcPr>
            <w:tcW w:w="1271" w:type="dxa"/>
            <w:tcBorders>
              <w:top w:val="nil"/>
              <w:left w:val="single" w:color="auto" w:sz="4" w:space="0"/>
              <w:bottom w:val="single" w:color="auto" w:sz="4" w:space="0"/>
              <w:right w:val="single" w:color="auto" w:sz="4" w:space="0"/>
            </w:tcBorders>
            <w:noWrap/>
            <w:vAlign w:val="center"/>
          </w:tcPr>
          <w:p w14:paraId="4683222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北京商业航天产业基地</w:t>
            </w:r>
          </w:p>
        </w:tc>
        <w:tc>
          <w:tcPr>
            <w:tcW w:w="1418" w:type="dxa"/>
            <w:tcBorders>
              <w:top w:val="nil"/>
              <w:left w:val="nil"/>
              <w:bottom w:val="single" w:color="auto" w:sz="4" w:space="0"/>
              <w:right w:val="single" w:color="auto" w:sz="4" w:space="0"/>
            </w:tcBorders>
            <w:vAlign w:val="center"/>
          </w:tcPr>
          <w:p w14:paraId="2FC22F4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安定镇再生水厂二期工程</w:t>
            </w:r>
          </w:p>
        </w:tc>
        <w:tc>
          <w:tcPr>
            <w:tcW w:w="708" w:type="dxa"/>
            <w:tcBorders>
              <w:top w:val="nil"/>
              <w:left w:val="nil"/>
              <w:bottom w:val="single" w:color="auto" w:sz="4" w:space="0"/>
              <w:right w:val="single" w:color="auto" w:sz="4" w:space="0"/>
            </w:tcBorders>
            <w:vAlign w:val="center"/>
          </w:tcPr>
          <w:p w14:paraId="479D5D7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安定镇</w:t>
            </w:r>
          </w:p>
        </w:tc>
        <w:tc>
          <w:tcPr>
            <w:tcW w:w="1345" w:type="dxa"/>
            <w:tcBorders>
              <w:top w:val="nil"/>
              <w:left w:val="nil"/>
              <w:bottom w:val="single" w:color="auto" w:sz="4" w:space="0"/>
              <w:right w:val="single" w:color="auto" w:sz="4" w:space="0"/>
            </w:tcBorders>
            <w:vAlign w:val="center"/>
          </w:tcPr>
          <w:p w14:paraId="7B1846F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0.5</w:t>
            </w:r>
          </w:p>
        </w:tc>
        <w:tc>
          <w:tcPr>
            <w:tcW w:w="891" w:type="dxa"/>
            <w:tcBorders>
              <w:top w:val="nil"/>
              <w:left w:val="nil"/>
              <w:bottom w:val="single" w:color="auto" w:sz="4" w:space="0"/>
              <w:right w:val="single" w:color="auto" w:sz="4" w:space="0"/>
            </w:tcBorders>
            <w:vAlign w:val="center"/>
          </w:tcPr>
          <w:p w14:paraId="6D66972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889" w:type="dxa"/>
            <w:tcBorders>
              <w:top w:val="nil"/>
              <w:left w:val="nil"/>
              <w:bottom w:val="single" w:color="auto" w:sz="4" w:space="0"/>
              <w:right w:val="single" w:color="auto" w:sz="4" w:space="0"/>
            </w:tcBorders>
            <w:vAlign w:val="center"/>
          </w:tcPr>
          <w:p w14:paraId="13C1293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1187" w:type="dxa"/>
            <w:tcBorders>
              <w:top w:val="nil"/>
              <w:left w:val="nil"/>
              <w:bottom w:val="single" w:color="auto" w:sz="4" w:space="0"/>
              <w:right w:val="single" w:color="auto" w:sz="4" w:space="0"/>
            </w:tcBorders>
            <w:vAlign w:val="center"/>
          </w:tcPr>
          <w:p w14:paraId="745683B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安定镇政府</w:t>
            </w:r>
          </w:p>
        </w:tc>
        <w:tc>
          <w:tcPr>
            <w:tcW w:w="973" w:type="dxa"/>
            <w:tcBorders>
              <w:top w:val="nil"/>
              <w:left w:val="nil"/>
              <w:bottom w:val="single" w:color="auto" w:sz="4" w:space="0"/>
              <w:right w:val="single" w:color="auto" w:sz="4" w:space="0"/>
            </w:tcBorders>
            <w:vAlign w:val="center"/>
          </w:tcPr>
          <w:p w14:paraId="3608A6F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2D8A9DA7">
        <w:tblPrEx>
          <w:tblCellMar>
            <w:top w:w="0" w:type="dxa"/>
            <w:left w:w="108" w:type="dxa"/>
            <w:bottom w:w="0" w:type="dxa"/>
            <w:right w:w="108" w:type="dxa"/>
          </w:tblCellMar>
        </w:tblPrEx>
        <w:trPr>
          <w:trHeight w:val="667" w:hRule="atLeast"/>
          <w:jc w:val="center"/>
        </w:trPr>
        <w:tc>
          <w:tcPr>
            <w:tcW w:w="1271" w:type="dxa"/>
            <w:tcBorders>
              <w:top w:val="single" w:color="auto" w:sz="4" w:space="0"/>
              <w:left w:val="single" w:color="auto" w:sz="4" w:space="0"/>
              <w:bottom w:val="single" w:color="auto" w:sz="4" w:space="0"/>
              <w:right w:val="single" w:color="auto" w:sz="4" w:space="0"/>
            </w:tcBorders>
            <w:noWrap/>
            <w:vAlign w:val="center"/>
          </w:tcPr>
          <w:p w14:paraId="78C5B3C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产业协同发展示范区</w:t>
            </w:r>
          </w:p>
        </w:tc>
        <w:tc>
          <w:tcPr>
            <w:tcW w:w="1418" w:type="dxa"/>
            <w:tcBorders>
              <w:top w:val="single" w:color="auto" w:sz="4" w:space="0"/>
              <w:left w:val="nil"/>
              <w:bottom w:val="single" w:color="auto" w:sz="4" w:space="0"/>
              <w:right w:val="single" w:color="auto" w:sz="4" w:space="0"/>
            </w:tcBorders>
            <w:vAlign w:val="center"/>
          </w:tcPr>
          <w:p w14:paraId="538E83A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青云店镇再生水厂二期工程</w:t>
            </w:r>
          </w:p>
        </w:tc>
        <w:tc>
          <w:tcPr>
            <w:tcW w:w="708" w:type="dxa"/>
            <w:tcBorders>
              <w:top w:val="single" w:color="auto" w:sz="4" w:space="0"/>
              <w:left w:val="nil"/>
              <w:bottom w:val="single" w:color="auto" w:sz="4" w:space="0"/>
              <w:right w:val="single" w:color="auto" w:sz="4" w:space="0"/>
            </w:tcBorders>
            <w:vAlign w:val="center"/>
          </w:tcPr>
          <w:p w14:paraId="1D5C831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青云店镇</w:t>
            </w:r>
          </w:p>
        </w:tc>
        <w:tc>
          <w:tcPr>
            <w:tcW w:w="1345" w:type="dxa"/>
            <w:tcBorders>
              <w:top w:val="single" w:color="auto" w:sz="4" w:space="0"/>
              <w:left w:val="nil"/>
              <w:bottom w:val="single" w:color="auto" w:sz="4" w:space="0"/>
              <w:right w:val="single" w:color="auto" w:sz="4" w:space="0"/>
            </w:tcBorders>
            <w:vAlign w:val="center"/>
          </w:tcPr>
          <w:p w14:paraId="011DEDC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w:t>
            </w:r>
            <w:r>
              <w:rPr>
                <w:rFonts w:ascii="仿宋" w:hAnsi="仿宋" w:eastAsia="仿宋" w:cs="宋体"/>
                <w:color w:val="000000" w:themeColor="text1"/>
                <w:kern w:val="0"/>
                <w:sz w:val="21"/>
                <w:szCs w:val="21"/>
                <w14:textFill>
                  <w14:solidFill>
                    <w14:schemeClr w14:val="tx1"/>
                  </w14:solidFill>
                </w14:textFill>
              </w:rPr>
              <w:t>.2</w:t>
            </w:r>
          </w:p>
        </w:tc>
        <w:tc>
          <w:tcPr>
            <w:tcW w:w="891" w:type="dxa"/>
            <w:tcBorders>
              <w:top w:val="single" w:color="auto" w:sz="4" w:space="0"/>
              <w:left w:val="nil"/>
              <w:bottom w:val="single" w:color="auto" w:sz="4" w:space="0"/>
              <w:right w:val="single" w:color="auto" w:sz="4" w:space="0"/>
            </w:tcBorders>
            <w:vAlign w:val="center"/>
          </w:tcPr>
          <w:p w14:paraId="7437149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889" w:type="dxa"/>
            <w:tcBorders>
              <w:top w:val="single" w:color="auto" w:sz="4" w:space="0"/>
              <w:left w:val="nil"/>
              <w:bottom w:val="single" w:color="auto" w:sz="4" w:space="0"/>
              <w:right w:val="single" w:color="auto" w:sz="4" w:space="0"/>
            </w:tcBorders>
            <w:vAlign w:val="center"/>
          </w:tcPr>
          <w:p w14:paraId="001E2BB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1187" w:type="dxa"/>
            <w:tcBorders>
              <w:top w:val="single" w:color="auto" w:sz="4" w:space="0"/>
              <w:left w:val="nil"/>
              <w:bottom w:val="single" w:color="auto" w:sz="4" w:space="0"/>
              <w:right w:val="single" w:color="auto" w:sz="4" w:space="0"/>
            </w:tcBorders>
            <w:vAlign w:val="center"/>
          </w:tcPr>
          <w:p w14:paraId="207FF3B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青云店镇政府</w:t>
            </w:r>
          </w:p>
        </w:tc>
        <w:tc>
          <w:tcPr>
            <w:tcW w:w="973" w:type="dxa"/>
            <w:tcBorders>
              <w:top w:val="single" w:color="auto" w:sz="4" w:space="0"/>
              <w:left w:val="nil"/>
              <w:bottom w:val="single" w:color="auto" w:sz="4" w:space="0"/>
              <w:right w:val="single" w:color="auto" w:sz="4" w:space="0"/>
            </w:tcBorders>
            <w:vAlign w:val="center"/>
          </w:tcPr>
          <w:p w14:paraId="67B533A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6A806BF1">
        <w:tblPrEx>
          <w:tblCellMar>
            <w:top w:w="0" w:type="dxa"/>
            <w:left w:w="108" w:type="dxa"/>
            <w:bottom w:w="0" w:type="dxa"/>
            <w:right w:w="108" w:type="dxa"/>
          </w:tblCellMar>
        </w:tblPrEx>
        <w:trPr>
          <w:trHeight w:val="295" w:hRule="atLeast"/>
          <w:jc w:val="center"/>
        </w:trPr>
        <w:tc>
          <w:tcPr>
            <w:tcW w:w="8682" w:type="dxa"/>
            <w:gridSpan w:val="8"/>
            <w:tcBorders>
              <w:top w:val="single" w:color="auto" w:sz="4" w:space="0"/>
              <w:left w:val="single" w:color="auto" w:sz="4" w:space="0"/>
              <w:bottom w:val="single" w:color="auto" w:sz="4" w:space="0"/>
              <w:right w:val="single" w:color="auto" w:sz="4" w:space="0"/>
            </w:tcBorders>
            <w:noWrap/>
            <w:vAlign w:val="center"/>
          </w:tcPr>
          <w:p w14:paraId="6734AA91">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注：发改部门及财政部门负责资金保障，规自部门负责用地保障。</w:t>
            </w:r>
          </w:p>
        </w:tc>
      </w:tr>
    </w:tbl>
    <w:p w14:paraId="39CED44E">
      <w:pPr>
        <w:ind w:firstLine="0" w:firstLineChars="0"/>
        <w:rPr>
          <w:color w:val="000000" w:themeColor="text1"/>
          <w14:textFill>
            <w14:solidFill>
              <w14:schemeClr w14:val="tx1"/>
            </w14:solidFill>
          </w14:textFill>
        </w:rPr>
      </w:pPr>
    </w:p>
    <w:p w14:paraId="3CFAF089">
      <w:pPr>
        <w:ind w:firstLine="0" w:firstLineChars="0"/>
        <w:rPr>
          <w:color w:val="000000" w:themeColor="text1"/>
          <w14:textFill>
            <w14:solidFill>
              <w14:schemeClr w14:val="tx1"/>
            </w14:solidFill>
          </w14:textFill>
        </w:rPr>
      </w:pPr>
    </w:p>
    <w:p w14:paraId="4EB3767F">
      <w:pPr>
        <w:ind w:firstLine="0" w:firstLineChars="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3</w:t>
      </w: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蓄洪蓄涝区建设计划</w:t>
      </w:r>
    </w:p>
    <w:tbl>
      <w:tblPr>
        <w:tblStyle w:val="21"/>
        <w:tblW w:w="5206" w:type="pct"/>
        <w:jc w:val="center"/>
        <w:tblLayout w:type="autofit"/>
        <w:tblCellMar>
          <w:top w:w="0" w:type="dxa"/>
          <w:left w:w="108" w:type="dxa"/>
          <w:bottom w:w="0" w:type="dxa"/>
          <w:right w:w="108" w:type="dxa"/>
        </w:tblCellMar>
      </w:tblPr>
      <w:tblGrid>
        <w:gridCol w:w="1947"/>
        <w:gridCol w:w="1398"/>
        <w:gridCol w:w="784"/>
        <w:gridCol w:w="1276"/>
        <w:gridCol w:w="722"/>
        <w:gridCol w:w="811"/>
        <w:gridCol w:w="1083"/>
        <w:gridCol w:w="852"/>
      </w:tblGrid>
      <w:tr w14:paraId="4693745A">
        <w:tblPrEx>
          <w:tblCellMar>
            <w:top w:w="0" w:type="dxa"/>
            <w:left w:w="108" w:type="dxa"/>
            <w:bottom w:w="0" w:type="dxa"/>
            <w:right w:w="108" w:type="dxa"/>
          </w:tblCellMar>
        </w:tblPrEx>
        <w:trPr>
          <w:trHeight w:val="300" w:hRule="atLeast"/>
          <w:jc w:val="center"/>
        </w:trPr>
        <w:tc>
          <w:tcPr>
            <w:tcW w:w="1097" w:type="pct"/>
            <w:tcBorders>
              <w:top w:val="single" w:color="auto" w:sz="4" w:space="0"/>
              <w:left w:val="single" w:color="auto" w:sz="4" w:space="0"/>
              <w:bottom w:val="single" w:color="auto" w:sz="4" w:space="0"/>
              <w:right w:val="single" w:color="auto" w:sz="4" w:space="0"/>
            </w:tcBorders>
            <w:noWrap/>
            <w:vAlign w:val="center"/>
          </w:tcPr>
          <w:p w14:paraId="55D5CEE3">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产业区名称</w:t>
            </w:r>
          </w:p>
        </w:tc>
        <w:tc>
          <w:tcPr>
            <w:tcW w:w="788" w:type="pct"/>
            <w:tcBorders>
              <w:top w:val="single" w:color="auto" w:sz="4" w:space="0"/>
              <w:left w:val="nil"/>
              <w:bottom w:val="single" w:color="auto" w:sz="4" w:space="0"/>
              <w:right w:val="single" w:color="auto" w:sz="4" w:space="0"/>
            </w:tcBorders>
            <w:vAlign w:val="center"/>
          </w:tcPr>
          <w:p w14:paraId="066EB1C3">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名称</w:t>
            </w:r>
          </w:p>
        </w:tc>
        <w:tc>
          <w:tcPr>
            <w:tcW w:w="442" w:type="pct"/>
            <w:tcBorders>
              <w:top w:val="single" w:color="auto" w:sz="4" w:space="0"/>
              <w:left w:val="nil"/>
              <w:bottom w:val="single" w:color="auto" w:sz="4" w:space="0"/>
              <w:right w:val="single" w:color="auto" w:sz="4" w:space="0"/>
            </w:tcBorders>
            <w:vAlign w:val="center"/>
          </w:tcPr>
          <w:p w14:paraId="5FA62A67">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位置</w:t>
            </w:r>
          </w:p>
        </w:tc>
        <w:tc>
          <w:tcPr>
            <w:tcW w:w="719" w:type="pct"/>
            <w:tcBorders>
              <w:top w:val="single" w:color="auto" w:sz="4" w:space="0"/>
              <w:left w:val="nil"/>
              <w:bottom w:val="single" w:color="auto" w:sz="4" w:space="0"/>
              <w:right w:val="single" w:color="auto" w:sz="4" w:space="0"/>
            </w:tcBorders>
            <w:vAlign w:val="center"/>
          </w:tcPr>
          <w:p w14:paraId="04B5A3D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蓄滞洪量</w:t>
            </w:r>
          </w:p>
          <w:p w14:paraId="475B0A3B">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（万立方米）</w:t>
            </w:r>
          </w:p>
        </w:tc>
        <w:tc>
          <w:tcPr>
            <w:tcW w:w="407" w:type="pct"/>
            <w:tcBorders>
              <w:top w:val="single" w:color="auto" w:sz="4" w:space="0"/>
              <w:left w:val="nil"/>
              <w:bottom w:val="single" w:color="auto" w:sz="4" w:space="0"/>
              <w:right w:val="single" w:color="auto" w:sz="4" w:space="0"/>
            </w:tcBorders>
            <w:vAlign w:val="center"/>
          </w:tcPr>
          <w:p w14:paraId="0AA449D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457" w:type="pct"/>
            <w:tcBorders>
              <w:top w:val="single" w:color="auto" w:sz="4" w:space="0"/>
              <w:left w:val="nil"/>
              <w:bottom w:val="single" w:color="auto" w:sz="4" w:space="0"/>
              <w:right w:val="single" w:color="auto" w:sz="4" w:space="0"/>
            </w:tcBorders>
            <w:vAlign w:val="center"/>
          </w:tcPr>
          <w:p w14:paraId="5BB14665">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610" w:type="pct"/>
            <w:tcBorders>
              <w:top w:val="single" w:color="auto" w:sz="4" w:space="0"/>
              <w:left w:val="nil"/>
              <w:bottom w:val="single" w:color="auto" w:sz="4" w:space="0"/>
              <w:right w:val="single" w:color="auto" w:sz="4" w:space="0"/>
            </w:tcBorders>
            <w:vAlign w:val="center"/>
          </w:tcPr>
          <w:p w14:paraId="3AE67E9D">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479" w:type="pct"/>
            <w:tcBorders>
              <w:top w:val="single" w:color="auto" w:sz="4" w:space="0"/>
              <w:left w:val="nil"/>
              <w:bottom w:val="single" w:color="auto" w:sz="4" w:space="0"/>
              <w:right w:val="single" w:color="auto" w:sz="4" w:space="0"/>
            </w:tcBorders>
            <w:vAlign w:val="center"/>
          </w:tcPr>
          <w:p w14:paraId="3794126B">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308BF209">
        <w:tblPrEx>
          <w:tblCellMar>
            <w:top w:w="0" w:type="dxa"/>
            <w:left w:w="108" w:type="dxa"/>
            <w:bottom w:w="0" w:type="dxa"/>
            <w:right w:w="108" w:type="dxa"/>
          </w:tblCellMar>
        </w:tblPrEx>
        <w:trPr>
          <w:trHeight w:val="660" w:hRule="atLeast"/>
          <w:jc w:val="center"/>
        </w:trPr>
        <w:tc>
          <w:tcPr>
            <w:tcW w:w="1097" w:type="pct"/>
            <w:tcBorders>
              <w:top w:val="single" w:color="auto" w:sz="4" w:space="0"/>
              <w:left w:val="single" w:color="auto" w:sz="4" w:space="0"/>
              <w:bottom w:val="single" w:color="auto" w:sz="4" w:space="0"/>
              <w:right w:val="single" w:color="auto" w:sz="4" w:space="0"/>
            </w:tcBorders>
            <w:vAlign w:val="center"/>
          </w:tcPr>
          <w:p w14:paraId="21E3869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大兴国际机场临空区、大兴国际旅游度假区</w:t>
            </w:r>
          </w:p>
        </w:tc>
        <w:tc>
          <w:tcPr>
            <w:tcW w:w="788" w:type="pct"/>
            <w:tcBorders>
              <w:top w:val="single" w:color="auto" w:sz="4" w:space="0"/>
              <w:left w:val="nil"/>
              <w:bottom w:val="single" w:color="auto" w:sz="4" w:space="0"/>
              <w:right w:val="single" w:color="auto" w:sz="4" w:space="0"/>
            </w:tcBorders>
            <w:vAlign w:val="center"/>
          </w:tcPr>
          <w:p w14:paraId="30AF769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北京大兴国际机场滞洪工程（二期）</w:t>
            </w:r>
          </w:p>
        </w:tc>
        <w:tc>
          <w:tcPr>
            <w:tcW w:w="442" w:type="pct"/>
            <w:tcBorders>
              <w:top w:val="single" w:color="auto" w:sz="4" w:space="0"/>
              <w:left w:val="nil"/>
              <w:bottom w:val="single" w:color="auto" w:sz="4" w:space="0"/>
              <w:right w:val="single" w:color="auto" w:sz="4" w:space="0"/>
            </w:tcBorders>
            <w:vAlign w:val="center"/>
          </w:tcPr>
          <w:p w14:paraId="56667FD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礼贤镇</w:t>
            </w:r>
          </w:p>
        </w:tc>
        <w:tc>
          <w:tcPr>
            <w:tcW w:w="719" w:type="pct"/>
            <w:tcBorders>
              <w:top w:val="single" w:color="auto" w:sz="4" w:space="0"/>
              <w:left w:val="nil"/>
              <w:bottom w:val="single" w:color="auto" w:sz="4" w:space="0"/>
              <w:right w:val="single" w:color="auto" w:sz="4" w:space="0"/>
            </w:tcBorders>
            <w:vAlign w:val="center"/>
          </w:tcPr>
          <w:p w14:paraId="354318E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w:t>
            </w:r>
          </w:p>
        </w:tc>
        <w:tc>
          <w:tcPr>
            <w:tcW w:w="407" w:type="pct"/>
            <w:tcBorders>
              <w:top w:val="single" w:color="auto" w:sz="4" w:space="0"/>
              <w:left w:val="nil"/>
              <w:bottom w:val="single" w:color="auto" w:sz="4" w:space="0"/>
              <w:right w:val="single" w:color="auto" w:sz="4" w:space="0"/>
            </w:tcBorders>
            <w:vAlign w:val="center"/>
          </w:tcPr>
          <w:p w14:paraId="6A1FE9F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57" w:type="pct"/>
            <w:tcBorders>
              <w:top w:val="single" w:color="auto" w:sz="4" w:space="0"/>
              <w:left w:val="nil"/>
              <w:bottom w:val="single" w:color="auto" w:sz="4" w:space="0"/>
              <w:right w:val="single" w:color="auto" w:sz="4" w:space="0"/>
            </w:tcBorders>
            <w:vAlign w:val="center"/>
          </w:tcPr>
          <w:p w14:paraId="655F15C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610" w:type="pct"/>
            <w:tcBorders>
              <w:top w:val="single" w:color="auto" w:sz="4" w:space="0"/>
              <w:left w:val="nil"/>
              <w:bottom w:val="single" w:color="auto" w:sz="4" w:space="0"/>
              <w:right w:val="single" w:color="auto" w:sz="4" w:space="0"/>
            </w:tcBorders>
            <w:vAlign w:val="center"/>
          </w:tcPr>
          <w:p w14:paraId="0BD3287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新航城控股公司</w:t>
            </w:r>
          </w:p>
        </w:tc>
        <w:tc>
          <w:tcPr>
            <w:tcW w:w="479" w:type="pct"/>
            <w:tcBorders>
              <w:top w:val="single" w:color="auto" w:sz="4" w:space="0"/>
              <w:left w:val="nil"/>
              <w:bottom w:val="single" w:color="auto" w:sz="4" w:space="0"/>
              <w:right w:val="single" w:color="auto" w:sz="4" w:space="0"/>
            </w:tcBorders>
            <w:vAlign w:val="center"/>
          </w:tcPr>
          <w:p w14:paraId="3EC5424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7E665BC9">
        <w:tblPrEx>
          <w:tblCellMar>
            <w:top w:w="0" w:type="dxa"/>
            <w:left w:w="108" w:type="dxa"/>
            <w:bottom w:w="0" w:type="dxa"/>
            <w:right w:w="108" w:type="dxa"/>
          </w:tblCellMar>
        </w:tblPrEx>
        <w:trPr>
          <w:trHeight w:val="169"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6D37528A">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注：发改部门及财政部门负责资金保障，规自部门负责用地保障。</w:t>
            </w:r>
          </w:p>
        </w:tc>
      </w:tr>
    </w:tbl>
    <w:p w14:paraId="03D11A1E">
      <w:pPr>
        <w:ind w:firstLine="0" w:firstLineChars="0"/>
        <w:rPr>
          <w:b/>
          <w:color w:val="000000" w:themeColor="text1"/>
          <w:sz w:val="24"/>
          <w14:textFill>
            <w14:solidFill>
              <w14:schemeClr w14:val="tx1"/>
            </w14:solidFill>
          </w14:textFill>
        </w:rPr>
      </w:pPr>
    </w:p>
    <w:p w14:paraId="07E39205">
      <w:pPr>
        <w:ind w:firstLine="0" w:firstLineChars="0"/>
        <w:rPr>
          <w:b/>
          <w:color w:val="000000" w:themeColor="text1"/>
          <w:sz w:val="24"/>
          <w14:textFill>
            <w14:solidFill>
              <w14:schemeClr w14:val="tx1"/>
            </w14:solidFill>
          </w14:textFill>
        </w:rPr>
      </w:pPr>
    </w:p>
    <w:p w14:paraId="41DE1CB3">
      <w:pPr>
        <w:ind w:firstLine="0" w:firstLineChars="0"/>
        <w:rPr>
          <w:b/>
          <w:color w:val="000000" w:themeColor="text1"/>
          <w:sz w:val="24"/>
          <w14:textFill>
            <w14:solidFill>
              <w14:schemeClr w14:val="tx1"/>
            </w14:solidFill>
          </w14:textFill>
        </w:rPr>
      </w:pPr>
    </w:p>
    <w:p w14:paraId="7F1A1878">
      <w:pPr>
        <w:ind w:firstLine="0" w:firstLineChars="0"/>
        <w:rPr>
          <w:b/>
          <w:color w:val="000000" w:themeColor="text1"/>
          <w:sz w:val="24"/>
          <w14:textFill>
            <w14:solidFill>
              <w14:schemeClr w14:val="tx1"/>
            </w14:solidFill>
          </w14:textFill>
        </w:rPr>
      </w:pPr>
    </w:p>
    <w:p w14:paraId="01A02FC8">
      <w:pPr>
        <w:widowControl/>
        <w:spacing w:line="240" w:lineRule="auto"/>
        <w:ind w:firstLine="0" w:firstLineChars="0"/>
        <w:jc w:val="lef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4</w:t>
      </w: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河道治理计划</w:t>
      </w:r>
    </w:p>
    <w:tbl>
      <w:tblPr>
        <w:tblStyle w:val="21"/>
        <w:tblW w:w="53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966"/>
        <w:gridCol w:w="1191"/>
        <w:gridCol w:w="1191"/>
        <w:gridCol w:w="884"/>
        <w:gridCol w:w="1120"/>
        <w:gridCol w:w="1255"/>
        <w:gridCol w:w="954"/>
      </w:tblGrid>
      <w:tr w14:paraId="3400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noWrap/>
            <w:vAlign w:val="center"/>
          </w:tcPr>
          <w:p w14:paraId="7955CB1E">
            <w:pPr>
              <w:widowControl/>
              <w:spacing w:line="240" w:lineRule="auto"/>
              <w:ind w:firstLine="0" w:firstLineChars="0"/>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产业区名称</w:t>
            </w:r>
          </w:p>
        </w:tc>
        <w:tc>
          <w:tcPr>
            <w:tcW w:w="532" w:type="pct"/>
            <w:vAlign w:val="center"/>
          </w:tcPr>
          <w:p w14:paraId="6B5E3855">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名称</w:t>
            </w:r>
          </w:p>
        </w:tc>
        <w:tc>
          <w:tcPr>
            <w:tcW w:w="656" w:type="pct"/>
            <w:vAlign w:val="center"/>
          </w:tcPr>
          <w:p w14:paraId="18A3F29E">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位置</w:t>
            </w:r>
          </w:p>
        </w:tc>
        <w:tc>
          <w:tcPr>
            <w:tcW w:w="656" w:type="pct"/>
            <w:vAlign w:val="center"/>
          </w:tcPr>
          <w:p w14:paraId="649F53DD">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长度（公里）</w:t>
            </w:r>
          </w:p>
        </w:tc>
        <w:tc>
          <w:tcPr>
            <w:tcW w:w="487" w:type="pct"/>
            <w:vAlign w:val="center"/>
          </w:tcPr>
          <w:p w14:paraId="4F613587">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617" w:type="pct"/>
            <w:vAlign w:val="center"/>
          </w:tcPr>
          <w:p w14:paraId="5F4F59A0">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691" w:type="pct"/>
            <w:vAlign w:val="center"/>
          </w:tcPr>
          <w:p w14:paraId="022E4A50">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525" w:type="pct"/>
            <w:vAlign w:val="center"/>
          </w:tcPr>
          <w:p w14:paraId="44E583DA">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34B3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restart"/>
            <w:noWrap/>
            <w:vAlign w:val="center"/>
          </w:tcPr>
          <w:p w14:paraId="045181A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大兴国际机场</w:t>
            </w:r>
          </w:p>
          <w:p w14:paraId="45E7F8D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临空区</w:t>
            </w:r>
          </w:p>
        </w:tc>
        <w:tc>
          <w:tcPr>
            <w:tcW w:w="532" w:type="pct"/>
            <w:vAlign w:val="center"/>
          </w:tcPr>
          <w:p w14:paraId="6F428F7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辛榆渠</w:t>
            </w:r>
          </w:p>
        </w:tc>
        <w:tc>
          <w:tcPr>
            <w:tcW w:w="656" w:type="pct"/>
            <w:vAlign w:val="center"/>
          </w:tcPr>
          <w:p w14:paraId="6786EB5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临空区西区</w:t>
            </w:r>
          </w:p>
        </w:tc>
        <w:tc>
          <w:tcPr>
            <w:tcW w:w="656" w:type="pct"/>
            <w:vAlign w:val="center"/>
          </w:tcPr>
          <w:p w14:paraId="3DFF9FC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2.0</w:t>
            </w:r>
          </w:p>
        </w:tc>
        <w:tc>
          <w:tcPr>
            <w:tcW w:w="487" w:type="pct"/>
            <w:vAlign w:val="center"/>
          </w:tcPr>
          <w:p w14:paraId="12A27FF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镇级</w:t>
            </w:r>
          </w:p>
        </w:tc>
        <w:tc>
          <w:tcPr>
            <w:tcW w:w="617" w:type="pct"/>
            <w:vMerge w:val="restart"/>
            <w:vAlign w:val="center"/>
          </w:tcPr>
          <w:p w14:paraId="7F13462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结合建设条件积极推动项目前期工作，结合建设条件及资金保障计划适时启动建设</w:t>
            </w:r>
          </w:p>
        </w:tc>
        <w:tc>
          <w:tcPr>
            <w:tcW w:w="691" w:type="pct"/>
            <w:vMerge w:val="restart"/>
            <w:vAlign w:val="center"/>
          </w:tcPr>
          <w:p w14:paraId="2176F47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新航城控股公司</w:t>
            </w:r>
          </w:p>
        </w:tc>
        <w:tc>
          <w:tcPr>
            <w:tcW w:w="525" w:type="pct"/>
            <w:vMerge w:val="restart"/>
            <w:vAlign w:val="center"/>
          </w:tcPr>
          <w:p w14:paraId="50064686">
            <w:pPr>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r>
              <w:rPr>
                <w:rFonts w:ascii="Calibri" w:hAnsi="Calibri" w:eastAsia="仿宋" w:cs="Calibri"/>
                <w:color w:val="000000" w:themeColor="text1"/>
                <w:kern w:val="0"/>
                <w:sz w:val="21"/>
                <w:szCs w:val="21"/>
                <w14:textFill>
                  <w14:solidFill>
                    <w14:schemeClr w14:val="tx1"/>
                  </w14:solidFill>
                </w14:textFill>
              </w:rPr>
              <w:t> </w:t>
            </w:r>
          </w:p>
          <w:p w14:paraId="6B8DA9AF">
            <w:pPr>
              <w:spacing w:line="240" w:lineRule="auto"/>
              <w:ind w:firstLine="420"/>
              <w:jc w:val="center"/>
              <w:rPr>
                <w:rFonts w:ascii="仿宋" w:hAnsi="仿宋" w:eastAsia="仿宋" w:cs="宋体"/>
                <w:color w:val="000000" w:themeColor="text1"/>
                <w:kern w:val="0"/>
                <w:sz w:val="21"/>
                <w:szCs w:val="21"/>
                <w14:textFill>
                  <w14:solidFill>
                    <w14:schemeClr w14:val="tx1"/>
                  </w14:solidFill>
                </w14:textFill>
              </w:rPr>
            </w:pPr>
            <w:r>
              <w:rPr>
                <w:rFonts w:ascii="Calibri" w:hAnsi="Calibri" w:eastAsia="仿宋" w:cs="Calibri"/>
                <w:color w:val="000000" w:themeColor="text1"/>
                <w:kern w:val="0"/>
                <w:sz w:val="21"/>
                <w:szCs w:val="21"/>
                <w14:textFill>
                  <w14:solidFill>
                    <w14:schemeClr w14:val="tx1"/>
                  </w14:solidFill>
                </w14:textFill>
              </w:rPr>
              <w:t> </w:t>
            </w:r>
          </w:p>
        </w:tc>
      </w:tr>
      <w:tr w14:paraId="04BC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vAlign w:val="center"/>
          </w:tcPr>
          <w:p w14:paraId="688339C3">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vAlign w:val="center"/>
          </w:tcPr>
          <w:p w14:paraId="0D4BD51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中堡干渠</w:t>
            </w:r>
          </w:p>
        </w:tc>
        <w:tc>
          <w:tcPr>
            <w:tcW w:w="656" w:type="pct"/>
            <w:vAlign w:val="center"/>
          </w:tcPr>
          <w:p w14:paraId="313AB8B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临空区西区</w:t>
            </w:r>
          </w:p>
        </w:tc>
        <w:tc>
          <w:tcPr>
            <w:tcW w:w="656" w:type="pct"/>
            <w:vAlign w:val="center"/>
          </w:tcPr>
          <w:p w14:paraId="34CDD4E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1</w:t>
            </w:r>
            <w:r>
              <w:rPr>
                <w:rFonts w:hint="eastAsia" w:ascii="仿宋" w:hAnsi="仿宋" w:eastAsia="仿宋" w:cs="宋体"/>
                <w:color w:val="000000" w:themeColor="text1"/>
                <w:kern w:val="0"/>
                <w:sz w:val="21"/>
                <w:szCs w:val="21"/>
                <w14:textFill>
                  <w14:solidFill>
                    <w14:schemeClr w14:val="tx1"/>
                  </w14:solidFill>
                </w14:textFill>
              </w:rPr>
              <w:t>.0</w:t>
            </w:r>
          </w:p>
        </w:tc>
        <w:tc>
          <w:tcPr>
            <w:tcW w:w="487" w:type="pct"/>
            <w:vAlign w:val="center"/>
          </w:tcPr>
          <w:p w14:paraId="576E264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镇级</w:t>
            </w:r>
          </w:p>
        </w:tc>
        <w:tc>
          <w:tcPr>
            <w:tcW w:w="617" w:type="pct"/>
            <w:vMerge w:val="continue"/>
            <w:vAlign w:val="center"/>
          </w:tcPr>
          <w:p w14:paraId="37BFECC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691" w:type="pct"/>
            <w:vMerge w:val="continue"/>
            <w:vAlign w:val="center"/>
          </w:tcPr>
          <w:p w14:paraId="58EC615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525" w:type="pct"/>
            <w:vMerge w:val="continue"/>
            <w:vAlign w:val="center"/>
          </w:tcPr>
          <w:p w14:paraId="7F5F43E2">
            <w:pPr>
              <w:spacing w:line="240" w:lineRule="auto"/>
              <w:ind w:firstLine="420"/>
              <w:jc w:val="center"/>
              <w:rPr>
                <w:rFonts w:ascii="仿宋" w:hAnsi="仿宋" w:eastAsia="仿宋" w:cs="宋体"/>
                <w:color w:val="000000" w:themeColor="text1"/>
                <w:kern w:val="0"/>
                <w:sz w:val="21"/>
                <w:szCs w:val="21"/>
                <w14:textFill>
                  <w14:solidFill>
                    <w14:schemeClr w14:val="tx1"/>
                  </w14:solidFill>
                </w14:textFill>
              </w:rPr>
            </w:pPr>
          </w:p>
        </w:tc>
      </w:tr>
      <w:tr w14:paraId="31AC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vAlign w:val="center"/>
          </w:tcPr>
          <w:p w14:paraId="41A0D6BE">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vAlign w:val="center"/>
          </w:tcPr>
          <w:p w14:paraId="525AFD9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双东渠</w:t>
            </w:r>
          </w:p>
        </w:tc>
        <w:tc>
          <w:tcPr>
            <w:tcW w:w="656" w:type="pct"/>
            <w:vAlign w:val="center"/>
          </w:tcPr>
          <w:p w14:paraId="07C0013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临空区西区</w:t>
            </w:r>
          </w:p>
        </w:tc>
        <w:tc>
          <w:tcPr>
            <w:tcW w:w="656" w:type="pct"/>
            <w:vAlign w:val="center"/>
          </w:tcPr>
          <w:p w14:paraId="6BFAA57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5.8</w:t>
            </w:r>
          </w:p>
        </w:tc>
        <w:tc>
          <w:tcPr>
            <w:tcW w:w="487" w:type="pct"/>
            <w:vAlign w:val="center"/>
          </w:tcPr>
          <w:p w14:paraId="09ABB3C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镇级</w:t>
            </w:r>
          </w:p>
        </w:tc>
        <w:tc>
          <w:tcPr>
            <w:tcW w:w="617" w:type="pct"/>
            <w:vMerge w:val="continue"/>
            <w:vAlign w:val="center"/>
          </w:tcPr>
          <w:p w14:paraId="1B1DC85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691" w:type="pct"/>
            <w:vMerge w:val="continue"/>
            <w:vAlign w:val="center"/>
          </w:tcPr>
          <w:p w14:paraId="609C928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525" w:type="pct"/>
            <w:vMerge w:val="continue"/>
            <w:vAlign w:val="center"/>
          </w:tcPr>
          <w:p w14:paraId="71ADC005">
            <w:pPr>
              <w:spacing w:line="240" w:lineRule="auto"/>
              <w:ind w:firstLine="420"/>
              <w:jc w:val="center"/>
              <w:rPr>
                <w:rFonts w:ascii="仿宋" w:hAnsi="仿宋" w:eastAsia="仿宋" w:cs="宋体"/>
                <w:color w:val="000000" w:themeColor="text1"/>
                <w:kern w:val="0"/>
                <w:sz w:val="21"/>
                <w:szCs w:val="21"/>
                <w14:textFill>
                  <w14:solidFill>
                    <w14:schemeClr w14:val="tx1"/>
                  </w14:solidFill>
                </w14:textFill>
              </w:rPr>
            </w:pPr>
          </w:p>
        </w:tc>
      </w:tr>
      <w:tr w14:paraId="4CA0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vAlign w:val="center"/>
          </w:tcPr>
          <w:p w14:paraId="40BDFCBD">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vAlign w:val="center"/>
          </w:tcPr>
          <w:p w14:paraId="5395C55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田营沟</w:t>
            </w:r>
          </w:p>
        </w:tc>
        <w:tc>
          <w:tcPr>
            <w:tcW w:w="656" w:type="pct"/>
            <w:vAlign w:val="center"/>
          </w:tcPr>
          <w:p w14:paraId="33BF620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临空区东区</w:t>
            </w:r>
          </w:p>
        </w:tc>
        <w:tc>
          <w:tcPr>
            <w:tcW w:w="656" w:type="pct"/>
            <w:vAlign w:val="center"/>
          </w:tcPr>
          <w:p w14:paraId="5021A4A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13.4</w:t>
            </w:r>
          </w:p>
        </w:tc>
        <w:tc>
          <w:tcPr>
            <w:tcW w:w="487" w:type="pct"/>
            <w:vAlign w:val="center"/>
          </w:tcPr>
          <w:p w14:paraId="35B768C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区级</w:t>
            </w:r>
          </w:p>
        </w:tc>
        <w:tc>
          <w:tcPr>
            <w:tcW w:w="617" w:type="pct"/>
            <w:vMerge w:val="continue"/>
            <w:vAlign w:val="center"/>
          </w:tcPr>
          <w:p w14:paraId="583B4B4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691" w:type="pct"/>
            <w:vMerge w:val="continue"/>
            <w:vAlign w:val="center"/>
          </w:tcPr>
          <w:p w14:paraId="75C4748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525" w:type="pct"/>
            <w:vMerge w:val="continue"/>
            <w:vAlign w:val="center"/>
          </w:tcPr>
          <w:p w14:paraId="0CB66729">
            <w:pPr>
              <w:spacing w:line="240" w:lineRule="auto"/>
              <w:ind w:firstLine="420"/>
              <w:jc w:val="center"/>
              <w:rPr>
                <w:rFonts w:ascii="仿宋" w:hAnsi="仿宋" w:eastAsia="仿宋" w:cs="宋体"/>
                <w:color w:val="000000" w:themeColor="text1"/>
                <w:kern w:val="0"/>
                <w:sz w:val="21"/>
                <w:szCs w:val="21"/>
                <w14:textFill>
                  <w14:solidFill>
                    <w14:schemeClr w14:val="tx1"/>
                  </w14:solidFill>
                </w14:textFill>
              </w:rPr>
            </w:pPr>
          </w:p>
        </w:tc>
      </w:tr>
      <w:tr w14:paraId="3F2E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vAlign w:val="center"/>
          </w:tcPr>
          <w:p w14:paraId="3D6D4C5A">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vAlign w:val="center"/>
          </w:tcPr>
          <w:p w14:paraId="2517007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田营西沟</w:t>
            </w:r>
          </w:p>
        </w:tc>
        <w:tc>
          <w:tcPr>
            <w:tcW w:w="656" w:type="pct"/>
            <w:vAlign w:val="center"/>
          </w:tcPr>
          <w:p w14:paraId="7E79EB6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临空区东区</w:t>
            </w:r>
          </w:p>
        </w:tc>
        <w:tc>
          <w:tcPr>
            <w:tcW w:w="656" w:type="pct"/>
            <w:vAlign w:val="center"/>
          </w:tcPr>
          <w:p w14:paraId="26480F1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3.2</w:t>
            </w:r>
          </w:p>
        </w:tc>
        <w:tc>
          <w:tcPr>
            <w:tcW w:w="487" w:type="pct"/>
            <w:vAlign w:val="center"/>
          </w:tcPr>
          <w:p w14:paraId="3578461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镇级</w:t>
            </w:r>
          </w:p>
        </w:tc>
        <w:tc>
          <w:tcPr>
            <w:tcW w:w="617" w:type="pct"/>
            <w:vMerge w:val="continue"/>
            <w:vAlign w:val="center"/>
          </w:tcPr>
          <w:p w14:paraId="6224CA0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691" w:type="pct"/>
            <w:vMerge w:val="continue"/>
            <w:vAlign w:val="center"/>
          </w:tcPr>
          <w:p w14:paraId="3868205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525" w:type="pct"/>
            <w:vMerge w:val="continue"/>
            <w:vAlign w:val="center"/>
          </w:tcPr>
          <w:p w14:paraId="0DACF48F">
            <w:pPr>
              <w:spacing w:line="240" w:lineRule="auto"/>
              <w:ind w:firstLine="420"/>
              <w:jc w:val="center"/>
              <w:rPr>
                <w:rFonts w:ascii="仿宋" w:hAnsi="仿宋" w:eastAsia="仿宋" w:cs="宋体"/>
                <w:color w:val="000000" w:themeColor="text1"/>
                <w:kern w:val="0"/>
                <w:sz w:val="21"/>
                <w:szCs w:val="21"/>
                <w14:textFill>
                  <w14:solidFill>
                    <w14:schemeClr w14:val="tx1"/>
                  </w14:solidFill>
                </w14:textFill>
              </w:rPr>
            </w:pPr>
          </w:p>
        </w:tc>
      </w:tr>
      <w:tr w14:paraId="08B1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vAlign w:val="center"/>
          </w:tcPr>
          <w:p w14:paraId="02A31DE4">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vAlign w:val="center"/>
          </w:tcPr>
          <w:p w14:paraId="46BE6A2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礼贤河</w:t>
            </w:r>
          </w:p>
        </w:tc>
        <w:tc>
          <w:tcPr>
            <w:tcW w:w="656" w:type="pct"/>
            <w:vAlign w:val="center"/>
          </w:tcPr>
          <w:p w14:paraId="11FB281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临空区东区</w:t>
            </w:r>
          </w:p>
        </w:tc>
        <w:tc>
          <w:tcPr>
            <w:tcW w:w="656" w:type="pct"/>
            <w:vAlign w:val="center"/>
          </w:tcPr>
          <w:p w14:paraId="6B3E0DF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3.9</w:t>
            </w:r>
          </w:p>
        </w:tc>
        <w:tc>
          <w:tcPr>
            <w:tcW w:w="487" w:type="pct"/>
            <w:vAlign w:val="center"/>
          </w:tcPr>
          <w:p w14:paraId="46AA902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镇级</w:t>
            </w:r>
          </w:p>
        </w:tc>
        <w:tc>
          <w:tcPr>
            <w:tcW w:w="617" w:type="pct"/>
            <w:vMerge w:val="continue"/>
            <w:vAlign w:val="center"/>
          </w:tcPr>
          <w:p w14:paraId="1867FBE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691" w:type="pct"/>
            <w:vMerge w:val="continue"/>
            <w:vAlign w:val="center"/>
          </w:tcPr>
          <w:p w14:paraId="6837DCC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525" w:type="pct"/>
            <w:vMerge w:val="continue"/>
            <w:vAlign w:val="center"/>
          </w:tcPr>
          <w:p w14:paraId="421DB4E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r>
      <w:tr w14:paraId="4393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vAlign w:val="center"/>
          </w:tcPr>
          <w:p w14:paraId="3476E9C1">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vAlign w:val="center"/>
          </w:tcPr>
          <w:p w14:paraId="50F2551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驿城南河</w:t>
            </w:r>
          </w:p>
        </w:tc>
        <w:tc>
          <w:tcPr>
            <w:tcW w:w="656" w:type="pct"/>
            <w:vAlign w:val="center"/>
          </w:tcPr>
          <w:p w14:paraId="7BB68A1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临空区东区</w:t>
            </w:r>
          </w:p>
        </w:tc>
        <w:tc>
          <w:tcPr>
            <w:tcW w:w="656" w:type="pct"/>
            <w:vAlign w:val="center"/>
          </w:tcPr>
          <w:p w14:paraId="24DBE26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1.8</w:t>
            </w:r>
          </w:p>
        </w:tc>
        <w:tc>
          <w:tcPr>
            <w:tcW w:w="487" w:type="pct"/>
            <w:vAlign w:val="center"/>
          </w:tcPr>
          <w:p w14:paraId="2288773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镇级</w:t>
            </w:r>
          </w:p>
        </w:tc>
        <w:tc>
          <w:tcPr>
            <w:tcW w:w="617" w:type="pct"/>
            <w:vMerge w:val="continue"/>
            <w:vAlign w:val="center"/>
          </w:tcPr>
          <w:p w14:paraId="6853040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691" w:type="pct"/>
            <w:vMerge w:val="continue"/>
            <w:vAlign w:val="center"/>
          </w:tcPr>
          <w:p w14:paraId="53CE421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525" w:type="pct"/>
            <w:vMerge w:val="continue"/>
            <w:vAlign w:val="center"/>
          </w:tcPr>
          <w:p w14:paraId="2ACADD2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r>
      <w:tr w14:paraId="5C36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vAlign w:val="center"/>
          </w:tcPr>
          <w:p w14:paraId="63151EB8">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vAlign w:val="center"/>
          </w:tcPr>
          <w:p w14:paraId="3C485CE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礼南河</w:t>
            </w:r>
          </w:p>
        </w:tc>
        <w:tc>
          <w:tcPr>
            <w:tcW w:w="656" w:type="pct"/>
            <w:vAlign w:val="center"/>
          </w:tcPr>
          <w:p w14:paraId="3F1FC3A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临空区东区</w:t>
            </w:r>
          </w:p>
        </w:tc>
        <w:tc>
          <w:tcPr>
            <w:tcW w:w="656" w:type="pct"/>
            <w:vAlign w:val="center"/>
          </w:tcPr>
          <w:p w14:paraId="40A1EC6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3.2</w:t>
            </w:r>
          </w:p>
        </w:tc>
        <w:tc>
          <w:tcPr>
            <w:tcW w:w="487" w:type="pct"/>
            <w:vAlign w:val="center"/>
          </w:tcPr>
          <w:p w14:paraId="1EF72C9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镇级</w:t>
            </w:r>
          </w:p>
        </w:tc>
        <w:tc>
          <w:tcPr>
            <w:tcW w:w="617" w:type="pct"/>
            <w:vMerge w:val="continue"/>
            <w:vAlign w:val="center"/>
          </w:tcPr>
          <w:p w14:paraId="0B76A2C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691" w:type="pct"/>
            <w:vMerge w:val="continue"/>
            <w:vAlign w:val="center"/>
          </w:tcPr>
          <w:p w14:paraId="614E904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525" w:type="pct"/>
            <w:vMerge w:val="continue"/>
            <w:vAlign w:val="center"/>
          </w:tcPr>
          <w:p w14:paraId="1E02605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r>
      <w:tr w14:paraId="72F7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836" w:type="pct"/>
            <w:tcBorders>
              <w:bottom w:val="single" w:color="auto" w:sz="4" w:space="0"/>
            </w:tcBorders>
            <w:vAlign w:val="center"/>
          </w:tcPr>
          <w:p w14:paraId="2D5EEF9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花园城市永定湾、念坛国际金融商务区、国际氢能示范区、京南物流基地</w:t>
            </w:r>
          </w:p>
        </w:tc>
        <w:tc>
          <w:tcPr>
            <w:tcW w:w="532" w:type="pct"/>
            <w:tcBorders>
              <w:bottom w:val="single" w:color="auto" w:sz="4" w:space="0"/>
            </w:tcBorders>
            <w:vAlign w:val="center"/>
          </w:tcPr>
          <w:p w14:paraId="2E1A122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小龙河及连通渠</w:t>
            </w:r>
          </w:p>
        </w:tc>
        <w:tc>
          <w:tcPr>
            <w:tcW w:w="656" w:type="pct"/>
            <w:tcBorders>
              <w:bottom w:val="single" w:color="auto" w:sz="4" w:space="0"/>
            </w:tcBorders>
            <w:vAlign w:val="center"/>
          </w:tcPr>
          <w:p w14:paraId="39363E2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大兴新城</w:t>
            </w:r>
          </w:p>
        </w:tc>
        <w:tc>
          <w:tcPr>
            <w:tcW w:w="656" w:type="pct"/>
            <w:tcBorders>
              <w:bottom w:val="single" w:color="auto" w:sz="4" w:space="0"/>
            </w:tcBorders>
            <w:vAlign w:val="center"/>
          </w:tcPr>
          <w:p w14:paraId="70FB208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6.1</w:t>
            </w:r>
          </w:p>
        </w:tc>
        <w:tc>
          <w:tcPr>
            <w:tcW w:w="487" w:type="pct"/>
            <w:tcBorders>
              <w:bottom w:val="single" w:color="auto" w:sz="4" w:space="0"/>
            </w:tcBorders>
            <w:vAlign w:val="center"/>
          </w:tcPr>
          <w:p w14:paraId="6D1CBEE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617" w:type="pct"/>
            <w:tcBorders>
              <w:bottom w:val="single" w:color="auto" w:sz="4" w:space="0"/>
            </w:tcBorders>
            <w:vAlign w:val="center"/>
          </w:tcPr>
          <w:p w14:paraId="02D388B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开展前期论证</w:t>
            </w:r>
          </w:p>
        </w:tc>
        <w:tc>
          <w:tcPr>
            <w:tcW w:w="691" w:type="pct"/>
            <w:vAlign w:val="center"/>
          </w:tcPr>
          <w:p w14:paraId="0831B41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c>
          <w:tcPr>
            <w:tcW w:w="525" w:type="pct"/>
            <w:vAlign w:val="center"/>
          </w:tcPr>
          <w:p w14:paraId="75D7CD9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5FBB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restart"/>
            <w:tcBorders>
              <w:top w:val="single" w:color="auto" w:sz="4" w:space="0"/>
              <w:left w:val="single" w:color="auto" w:sz="4" w:space="0"/>
              <w:right w:val="single" w:color="auto" w:sz="4" w:space="0"/>
            </w:tcBorders>
            <w:noWrap/>
            <w:vAlign w:val="center"/>
          </w:tcPr>
          <w:p w14:paraId="13E7741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产业协同发</w:t>
            </w:r>
          </w:p>
          <w:p w14:paraId="315DEBF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展示范区</w:t>
            </w:r>
          </w:p>
        </w:tc>
        <w:tc>
          <w:tcPr>
            <w:tcW w:w="532" w:type="pct"/>
            <w:tcBorders>
              <w:top w:val="single" w:color="auto" w:sz="4" w:space="0"/>
              <w:left w:val="single" w:color="auto" w:sz="4" w:space="0"/>
              <w:bottom w:val="single" w:color="auto" w:sz="4" w:space="0"/>
              <w:right w:val="single" w:color="auto" w:sz="4" w:space="0"/>
            </w:tcBorders>
            <w:vAlign w:val="center"/>
          </w:tcPr>
          <w:p w14:paraId="7B32AA3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旱河</w:t>
            </w:r>
          </w:p>
        </w:tc>
        <w:tc>
          <w:tcPr>
            <w:tcW w:w="656" w:type="pct"/>
            <w:tcBorders>
              <w:top w:val="single" w:color="auto" w:sz="4" w:space="0"/>
              <w:left w:val="single" w:color="auto" w:sz="4" w:space="0"/>
              <w:bottom w:val="single" w:color="auto" w:sz="4" w:space="0"/>
              <w:right w:val="single" w:color="auto" w:sz="4" w:space="0"/>
            </w:tcBorders>
            <w:vAlign w:val="center"/>
          </w:tcPr>
          <w:p w14:paraId="61B7E18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孙村、青云店</w:t>
            </w:r>
          </w:p>
        </w:tc>
        <w:tc>
          <w:tcPr>
            <w:tcW w:w="656" w:type="pct"/>
            <w:tcBorders>
              <w:top w:val="single" w:color="auto" w:sz="4" w:space="0"/>
              <w:left w:val="single" w:color="auto" w:sz="4" w:space="0"/>
              <w:bottom w:val="single" w:color="auto" w:sz="4" w:space="0"/>
              <w:right w:val="single" w:color="auto" w:sz="4" w:space="0"/>
            </w:tcBorders>
            <w:vAlign w:val="center"/>
          </w:tcPr>
          <w:p w14:paraId="66530B9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21.9</w:t>
            </w:r>
          </w:p>
        </w:tc>
        <w:tc>
          <w:tcPr>
            <w:tcW w:w="487" w:type="pct"/>
            <w:tcBorders>
              <w:top w:val="single" w:color="auto" w:sz="4" w:space="0"/>
              <w:left w:val="single" w:color="auto" w:sz="4" w:space="0"/>
              <w:bottom w:val="single" w:color="auto" w:sz="4" w:space="0"/>
              <w:right w:val="single" w:color="auto" w:sz="4" w:space="0"/>
            </w:tcBorders>
            <w:vAlign w:val="center"/>
          </w:tcPr>
          <w:p w14:paraId="1AF1B2F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617" w:type="pct"/>
            <w:tcBorders>
              <w:top w:val="single" w:color="auto" w:sz="4" w:space="0"/>
              <w:left w:val="single" w:color="auto" w:sz="4" w:space="0"/>
              <w:bottom w:val="single" w:color="auto" w:sz="4" w:space="0"/>
              <w:right w:val="single" w:color="auto" w:sz="4" w:space="0"/>
            </w:tcBorders>
            <w:vAlign w:val="center"/>
          </w:tcPr>
          <w:p w14:paraId="456BB6A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开展前期论证</w:t>
            </w:r>
          </w:p>
        </w:tc>
        <w:tc>
          <w:tcPr>
            <w:tcW w:w="691" w:type="pct"/>
            <w:tcBorders>
              <w:left w:val="single" w:color="auto" w:sz="4" w:space="0"/>
            </w:tcBorders>
            <w:vAlign w:val="center"/>
          </w:tcPr>
          <w:p w14:paraId="5049EC7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525" w:type="pct"/>
            <w:vAlign w:val="center"/>
          </w:tcPr>
          <w:p w14:paraId="3F028BD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6CF6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tcBorders>
              <w:left w:val="single" w:color="auto" w:sz="4" w:space="0"/>
              <w:right w:val="single" w:color="auto" w:sz="4" w:space="0"/>
            </w:tcBorders>
            <w:vAlign w:val="center"/>
          </w:tcPr>
          <w:p w14:paraId="3E7A0E9F">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tcBorders>
              <w:top w:val="single" w:color="auto" w:sz="4" w:space="0"/>
              <w:left w:val="single" w:color="auto" w:sz="4" w:space="0"/>
              <w:bottom w:val="single" w:color="auto" w:sz="4" w:space="0"/>
              <w:right w:val="single" w:color="auto" w:sz="4" w:space="0"/>
            </w:tcBorders>
            <w:vAlign w:val="center"/>
          </w:tcPr>
          <w:p w14:paraId="6B8FD06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采育镇三支渠</w:t>
            </w:r>
          </w:p>
        </w:tc>
        <w:tc>
          <w:tcPr>
            <w:tcW w:w="656" w:type="pct"/>
            <w:tcBorders>
              <w:top w:val="single" w:color="auto" w:sz="4" w:space="0"/>
              <w:left w:val="single" w:color="auto" w:sz="4" w:space="0"/>
              <w:bottom w:val="single" w:color="auto" w:sz="4" w:space="0"/>
              <w:right w:val="single" w:color="auto" w:sz="4" w:space="0"/>
            </w:tcBorders>
            <w:vAlign w:val="center"/>
          </w:tcPr>
          <w:p w14:paraId="073B468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采育</w:t>
            </w:r>
          </w:p>
        </w:tc>
        <w:tc>
          <w:tcPr>
            <w:tcW w:w="656" w:type="pct"/>
            <w:tcBorders>
              <w:top w:val="single" w:color="auto" w:sz="4" w:space="0"/>
              <w:left w:val="single" w:color="auto" w:sz="4" w:space="0"/>
              <w:bottom w:val="single" w:color="auto" w:sz="4" w:space="0"/>
              <w:right w:val="single" w:color="auto" w:sz="4" w:space="0"/>
            </w:tcBorders>
            <w:vAlign w:val="center"/>
          </w:tcPr>
          <w:p w14:paraId="080C8E2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3.8</w:t>
            </w:r>
          </w:p>
        </w:tc>
        <w:tc>
          <w:tcPr>
            <w:tcW w:w="487" w:type="pct"/>
            <w:tcBorders>
              <w:top w:val="single" w:color="auto" w:sz="4" w:space="0"/>
              <w:left w:val="single" w:color="auto" w:sz="4" w:space="0"/>
              <w:bottom w:val="single" w:color="auto" w:sz="4" w:space="0"/>
              <w:right w:val="single" w:color="auto" w:sz="4" w:space="0"/>
            </w:tcBorders>
            <w:vAlign w:val="center"/>
          </w:tcPr>
          <w:p w14:paraId="64B6D02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617" w:type="pct"/>
            <w:tcBorders>
              <w:top w:val="single" w:color="auto" w:sz="4" w:space="0"/>
              <w:left w:val="single" w:color="auto" w:sz="4" w:space="0"/>
              <w:bottom w:val="single" w:color="auto" w:sz="4" w:space="0"/>
              <w:right w:val="single" w:color="auto" w:sz="4" w:space="0"/>
            </w:tcBorders>
            <w:vAlign w:val="center"/>
          </w:tcPr>
          <w:p w14:paraId="545C3B6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开展前期论证</w:t>
            </w:r>
          </w:p>
        </w:tc>
        <w:tc>
          <w:tcPr>
            <w:tcW w:w="691" w:type="pct"/>
            <w:tcBorders>
              <w:left w:val="single" w:color="auto" w:sz="4" w:space="0"/>
            </w:tcBorders>
            <w:vAlign w:val="center"/>
          </w:tcPr>
          <w:p w14:paraId="716023C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采育镇</w:t>
            </w:r>
          </w:p>
        </w:tc>
        <w:tc>
          <w:tcPr>
            <w:tcW w:w="525" w:type="pct"/>
            <w:vAlign w:val="center"/>
          </w:tcPr>
          <w:p w14:paraId="1049741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4C4A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6" w:type="pct"/>
            <w:vMerge w:val="continue"/>
            <w:tcBorders>
              <w:left w:val="single" w:color="auto" w:sz="4" w:space="0"/>
              <w:right w:val="single" w:color="auto" w:sz="4" w:space="0"/>
            </w:tcBorders>
            <w:vAlign w:val="center"/>
          </w:tcPr>
          <w:p w14:paraId="22492CFD">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532" w:type="pct"/>
            <w:tcBorders>
              <w:top w:val="single" w:color="auto" w:sz="4" w:space="0"/>
              <w:left w:val="single" w:color="auto" w:sz="4" w:space="0"/>
              <w:bottom w:val="single" w:color="auto" w:sz="4" w:space="0"/>
              <w:right w:val="single" w:color="auto" w:sz="4" w:space="0"/>
            </w:tcBorders>
            <w:vAlign w:val="center"/>
          </w:tcPr>
          <w:p w14:paraId="6C4FA2A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凤河</w:t>
            </w:r>
          </w:p>
        </w:tc>
        <w:tc>
          <w:tcPr>
            <w:tcW w:w="656" w:type="pct"/>
            <w:tcBorders>
              <w:top w:val="single" w:color="auto" w:sz="4" w:space="0"/>
              <w:left w:val="single" w:color="auto" w:sz="4" w:space="0"/>
              <w:bottom w:val="single" w:color="auto" w:sz="4" w:space="0"/>
              <w:right w:val="single" w:color="auto" w:sz="4" w:space="0"/>
            </w:tcBorders>
            <w:vAlign w:val="center"/>
          </w:tcPr>
          <w:p w14:paraId="4620AC9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青云店、长子营、采育</w:t>
            </w:r>
          </w:p>
        </w:tc>
        <w:tc>
          <w:tcPr>
            <w:tcW w:w="656" w:type="pct"/>
            <w:tcBorders>
              <w:top w:val="single" w:color="auto" w:sz="4" w:space="0"/>
              <w:left w:val="single" w:color="auto" w:sz="4" w:space="0"/>
              <w:bottom w:val="single" w:color="auto" w:sz="4" w:space="0"/>
              <w:right w:val="single" w:color="auto" w:sz="4" w:space="0"/>
            </w:tcBorders>
            <w:vAlign w:val="center"/>
          </w:tcPr>
          <w:p w14:paraId="6E8A5D3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27.6</w:t>
            </w:r>
          </w:p>
        </w:tc>
        <w:tc>
          <w:tcPr>
            <w:tcW w:w="487" w:type="pct"/>
            <w:tcBorders>
              <w:top w:val="single" w:color="auto" w:sz="4" w:space="0"/>
              <w:left w:val="single" w:color="auto" w:sz="4" w:space="0"/>
              <w:bottom w:val="single" w:color="auto" w:sz="4" w:space="0"/>
              <w:right w:val="single" w:color="auto" w:sz="4" w:space="0"/>
            </w:tcBorders>
            <w:vAlign w:val="center"/>
          </w:tcPr>
          <w:p w14:paraId="4D262B6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617" w:type="pct"/>
            <w:tcBorders>
              <w:top w:val="single" w:color="auto" w:sz="4" w:space="0"/>
              <w:left w:val="single" w:color="auto" w:sz="4" w:space="0"/>
              <w:bottom w:val="single" w:color="auto" w:sz="4" w:space="0"/>
              <w:right w:val="single" w:color="auto" w:sz="4" w:space="0"/>
            </w:tcBorders>
            <w:vAlign w:val="center"/>
          </w:tcPr>
          <w:p w14:paraId="4C5C833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开展前期论证</w:t>
            </w:r>
          </w:p>
        </w:tc>
        <w:tc>
          <w:tcPr>
            <w:tcW w:w="691" w:type="pct"/>
            <w:tcBorders>
              <w:left w:val="single" w:color="auto" w:sz="4" w:space="0"/>
            </w:tcBorders>
            <w:vAlign w:val="center"/>
          </w:tcPr>
          <w:p w14:paraId="1422723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525" w:type="pct"/>
            <w:vAlign w:val="center"/>
          </w:tcPr>
          <w:p w14:paraId="0884089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72BB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000" w:type="pct"/>
            <w:gridSpan w:val="8"/>
            <w:tcBorders>
              <w:left w:val="single" w:color="auto" w:sz="4" w:space="0"/>
              <w:bottom w:val="single" w:color="auto" w:sz="4" w:space="0"/>
            </w:tcBorders>
            <w:vAlign w:val="center"/>
          </w:tcPr>
          <w:p w14:paraId="63EC13AB">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注：发改部门及财政部门负责资金保障，规自部门负责用地保障。</w:t>
            </w:r>
          </w:p>
        </w:tc>
      </w:tr>
    </w:tbl>
    <w:p w14:paraId="482DD7BB">
      <w:pPr>
        <w:widowControl/>
        <w:spacing w:line="240" w:lineRule="auto"/>
        <w:ind w:firstLine="0" w:firstLineChars="0"/>
        <w:jc w:val="left"/>
        <w:rPr>
          <w:b/>
          <w:color w:val="000000" w:themeColor="text1"/>
          <w:sz w:val="24"/>
          <w14:textFill>
            <w14:solidFill>
              <w14:schemeClr w14:val="tx1"/>
            </w14:solidFill>
          </w14:textFill>
        </w:rPr>
      </w:pPr>
    </w:p>
    <w:p w14:paraId="21B9F2FB">
      <w:pPr>
        <w:widowControl/>
        <w:spacing w:line="240" w:lineRule="auto"/>
        <w:ind w:firstLine="0" w:firstLineChars="0"/>
        <w:jc w:val="left"/>
        <w:rPr>
          <w:b/>
          <w:color w:val="000000" w:themeColor="text1"/>
          <w:sz w:val="24"/>
          <w14:textFill>
            <w14:solidFill>
              <w14:schemeClr w14:val="tx1"/>
            </w14:solidFill>
          </w14:textFill>
        </w:rPr>
      </w:pPr>
    </w:p>
    <w:p w14:paraId="75AB5D0C">
      <w:pPr>
        <w:widowControl/>
        <w:spacing w:line="240" w:lineRule="auto"/>
        <w:ind w:firstLine="0" w:firstLineChars="0"/>
        <w:jc w:val="left"/>
        <w:rPr>
          <w:b/>
          <w:color w:val="000000" w:themeColor="text1"/>
          <w:sz w:val="24"/>
          <w14:textFill>
            <w14:solidFill>
              <w14:schemeClr w14:val="tx1"/>
            </w14:solidFill>
          </w14:textFill>
        </w:rPr>
      </w:pPr>
    </w:p>
    <w:p w14:paraId="4A1D9BB5">
      <w:pPr>
        <w:widowControl/>
        <w:spacing w:line="240" w:lineRule="auto"/>
        <w:ind w:firstLine="0" w:firstLineChars="0"/>
        <w:jc w:val="left"/>
        <w:rPr>
          <w:b/>
          <w:color w:val="000000" w:themeColor="text1"/>
          <w:sz w:val="24"/>
          <w14:textFill>
            <w14:solidFill>
              <w14:schemeClr w14:val="tx1"/>
            </w14:solidFill>
          </w14:textFill>
        </w:rPr>
      </w:pPr>
    </w:p>
    <w:p w14:paraId="4030A5EE">
      <w:pPr>
        <w:widowControl/>
        <w:spacing w:line="240" w:lineRule="auto"/>
        <w:ind w:firstLine="0" w:firstLineChars="0"/>
        <w:jc w:val="left"/>
        <w:rPr>
          <w:b/>
          <w:color w:val="000000" w:themeColor="text1"/>
          <w:sz w:val="24"/>
          <w14:textFill>
            <w14:solidFill>
              <w14:schemeClr w14:val="tx1"/>
            </w14:solidFill>
          </w14:textFill>
        </w:rPr>
      </w:pPr>
    </w:p>
    <w:p w14:paraId="1A21FED8">
      <w:pPr>
        <w:widowControl/>
        <w:spacing w:line="240" w:lineRule="auto"/>
        <w:ind w:firstLine="0" w:firstLineChars="0"/>
        <w:jc w:val="left"/>
        <w:rPr>
          <w:b/>
          <w:color w:val="000000" w:themeColor="text1"/>
          <w:sz w:val="24"/>
          <w14:textFill>
            <w14:solidFill>
              <w14:schemeClr w14:val="tx1"/>
            </w14:solidFill>
          </w14:textFill>
        </w:rPr>
      </w:pPr>
    </w:p>
    <w:p w14:paraId="4EFB5AA8">
      <w:pPr>
        <w:widowControl/>
        <w:spacing w:line="240" w:lineRule="auto"/>
        <w:ind w:firstLine="0" w:firstLineChars="0"/>
        <w:jc w:val="left"/>
        <w:rPr>
          <w:b/>
          <w:color w:val="000000" w:themeColor="text1"/>
          <w:sz w:val="24"/>
          <w14:textFill>
            <w14:solidFill>
              <w14:schemeClr w14:val="tx1"/>
            </w14:solidFill>
          </w14:textFill>
        </w:rPr>
      </w:pPr>
    </w:p>
    <w:p w14:paraId="58CAA7E1">
      <w:pPr>
        <w:widowControl/>
        <w:spacing w:line="240" w:lineRule="auto"/>
        <w:ind w:firstLine="0" w:firstLineChars="0"/>
        <w:jc w:val="left"/>
        <w:rPr>
          <w:b/>
          <w:color w:val="000000" w:themeColor="text1"/>
          <w:sz w:val="24"/>
          <w14:textFill>
            <w14:solidFill>
              <w14:schemeClr w14:val="tx1"/>
            </w14:solidFill>
          </w14:textFill>
        </w:rPr>
      </w:pPr>
    </w:p>
    <w:p w14:paraId="6CEB3C74">
      <w:pPr>
        <w:widowControl/>
        <w:spacing w:line="240" w:lineRule="auto"/>
        <w:ind w:firstLine="0" w:firstLineChars="0"/>
        <w:jc w:val="left"/>
        <w:rPr>
          <w:b/>
          <w:color w:val="000000" w:themeColor="text1"/>
          <w:sz w:val="24"/>
          <w14:textFill>
            <w14:solidFill>
              <w14:schemeClr w14:val="tx1"/>
            </w14:solidFill>
          </w14:textFill>
        </w:rPr>
      </w:pPr>
    </w:p>
    <w:p w14:paraId="177B15D8">
      <w:pPr>
        <w:widowControl/>
        <w:spacing w:line="240" w:lineRule="auto"/>
        <w:ind w:firstLine="0" w:firstLineChars="0"/>
        <w:jc w:val="left"/>
        <w:rPr>
          <w:b/>
          <w:color w:val="000000" w:themeColor="text1"/>
          <w:sz w:val="24"/>
          <w14:textFill>
            <w14:solidFill>
              <w14:schemeClr w14:val="tx1"/>
            </w14:solidFill>
          </w14:textFill>
        </w:rPr>
      </w:pPr>
    </w:p>
    <w:p w14:paraId="3ECE3859">
      <w:pPr>
        <w:widowControl/>
        <w:spacing w:line="240" w:lineRule="auto"/>
        <w:ind w:firstLine="0" w:firstLineChars="0"/>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5．</w:t>
      </w:r>
      <w:r>
        <w:rPr>
          <w:rFonts w:hint="eastAsia"/>
          <w:b/>
          <w:color w:val="000000" w:themeColor="text1"/>
          <w:sz w:val="24"/>
          <w14:textFill>
            <w14:solidFill>
              <w14:schemeClr w14:val="tx1"/>
            </w14:solidFill>
          </w14:textFill>
        </w:rPr>
        <w:t>河道滨水空间改造提升工程</w:t>
      </w:r>
    </w:p>
    <w:tbl>
      <w:tblPr>
        <w:tblStyle w:val="21"/>
        <w:tblW w:w="5294" w:type="pct"/>
        <w:jc w:val="center"/>
        <w:tblLayout w:type="autofit"/>
        <w:tblCellMar>
          <w:top w:w="0" w:type="dxa"/>
          <w:left w:w="108" w:type="dxa"/>
          <w:bottom w:w="0" w:type="dxa"/>
          <w:right w:w="108" w:type="dxa"/>
        </w:tblCellMar>
      </w:tblPr>
      <w:tblGrid>
        <w:gridCol w:w="1947"/>
        <w:gridCol w:w="1873"/>
        <w:gridCol w:w="884"/>
        <w:gridCol w:w="886"/>
        <w:gridCol w:w="734"/>
        <w:gridCol w:w="734"/>
        <w:gridCol w:w="916"/>
        <w:gridCol w:w="1049"/>
      </w:tblGrid>
      <w:tr w14:paraId="5BBE8A41">
        <w:tblPrEx>
          <w:tblCellMar>
            <w:top w:w="0" w:type="dxa"/>
            <w:left w:w="108" w:type="dxa"/>
            <w:bottom w:w="0" w:type="dxa"/>
            <w:right w:w="108" w:type="dxa"/>
          </w:tblCellMar>
        </w:tblPrEx>
        <w:trPr>
          <w:trHeight w:val="969" w:hRule="atLeast"/>
          <w:jc w:val="center"/>
        </w:trPr>
        <w:tc>
          <w:tcPr>
            <w:tcW w:w="1079" w:type="pct"/>
            <w:tcBorders>
              <w:top w:val="single" w:color="auto" w:sz="4" w:space="0"/>
              <w:left w:val="single" w:color="auto" w:sz="4" w:space="0"/>
              <w:bottom w:val="single" w:color="auto" w:sz="4" w:space="0"/>
              <w:right w:val="single" w:color="auto" w:sz="4" w:space="0"/>
            </w:tcBorders>
            <w:noWrap/>
            <w:vAlign w:val="center"/>
          </w:tcPr>
          <w:p w14:paraId="08548600">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产业区名称</w:t>
            </w:r>
          </w:p>
        </w:tc>
        <w:tc>
          <w:tcPr>
            <w:tcW w:w="1038" w:type="pct"/>
            <w:tcBorders>
              <w:top w:val="single" w:color="auto" w:sz="4" w:space="0"/>
              <w:left w:val="nil"/>
              <w:bottom w:val="single" w:color="auto" w:sz="4" w:space="0"/>
              <w:right w:val="single" w:color="auto" w:sz="4" w:space="0"/>
            </w:tcBorders>
            <w:vAlign w:val="center"/>
          </w:tcPr>
          <w:p w14:paraId="2DA57568">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名称</w:t>
            </w:r>
          </w:p>
        </w:tc>
        <w:tc>
          <w:tcPr>
            <w:tcW w:w="490" w:type="pct"/>
            <w:tcBorders>
              <w:top w:val="single" w:color="auto" w:sz="4" w:space="0"/>
              <w:left w:val="nil"/>
              <w:bottom w:val="single" w:color="auto" w:sz="4" w:space="0"/>
              <w:right w:val="single" w:color="auto" w:sz="4" w:space="0"/>
            </w:tcBorders>
            <w:vAlign w:val="center"/>
          </w:tcPr>
          <w:p w14:paraId="3F95F498">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位置</w:t>
            </w:r>
          </w:p>
        </w:tc>
        <w:tc>
          <w:tcPr>
            <w:tcW w:w="491" w:type="pct"/>
            <w:tcBorders>
              <w:top w:val="single" w:color="auto" w:sz="4" w:space="0"/>
              <w:left w:val="nil"/>
              <w:bottom w:val="single" w:color="auto" w:sz="4" w:space="0"/>
              <w:right w:val="single" w:color="auto" w:sz="4" w:space="0"/>
            </w:tcBorders>
            <w:vAlign w:val="center"/>
          </w:tcPr>
          <w:p w14:paraId="76D52E94">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长度（公里）</w:t>
            </w:r>
          </w:p>
        </w:tc>
        <w:tc>
          <w:tcPr>
            <w:tcW w:w="407" w:type="pct"/>
            <w:tcBorders>
              <w:top w:val="single" w:color="auto" w:sz="4" w:space="0"/>
              <w:left w:val="nil"/>
              <w:bottom w:val="single" w:color="auto" w:sz="4" w:space="0"/>
              <w:right w:val="single" w:color="auto" w:sz="4" w:space="0"/>
            </w:tcBorders>
            <w:vAlign w:val="center"/>
          </w:tcPr>
          <w:p w14:paraId="6B68C8EB">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407" w:type="pct"/>
            <w:tcBorders>
              <w:top w:val="single" w:color="auto" w:sz="4" w:space="0"/>
              <w:left w:val="nil"/>
              <w:bottom w:val="single" w:color="auto" w:sz="4" w:space="0"/>
              <w:right w:val="single" w:color="auto" w:sz="4" w:space="0"/>
            </w:tcBorders>
            <w:vAlign w:val="center"/>
          </w:tcPr>
          <w:p w14:paraId="2DF0C19B">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507" w:type="pct"/>
            <w:tcBorders>
              <w:top w:val="single" w:color="auto" w:sz="4" w:space="0"/>
              <w:left w:val="nil"/>
              <w:bottom w:val="single" w:color="auto" w:sz="4" w:space="0"/>
              <w:right w:val="single" w:color="auto" w:sz="4" w:space="0"/>
            </w:tcBorders>
            <w:vAlign w:val="center"/>
          </w:tcPr>
          <w:p w14:paraId="08400FE2">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581" w:type="pct"/>
            <w:tcBorders>
              <w:top w:val="single" w:color="auto" w:sz="4" w:space="0"/>
              <w:left w:val="nil"/>
              <w:bottom w:val="single" w:color="auto" w:sz="4" w:space="0"/>
              <w:right w:val="single" w:color="auto" w:sz="4" w:space="0"/>
            </w:tcBorders>
            <w:vAlign w:val="center"/>
          </w:tcPr>
          <w:p w14:paraId="1CAE09E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30B9A936">
        <w:tblPrEx>
          <w:tblCellMar>
            <w:top w:w="0" w:type="dxa"/>
            <w:left w:w="108" w:type="dxa"/>
            <w:bottom w:w="0" w:type="dxa"/>
            <w:right w:w="108" w:type="dxa"/>
          </w:tblCellMar>
        </w:tblPrEx>
        <w:trPr>
          <w:trHeight w:val="969" w:hRule="atLeast"/>
          <w:jc w:val="center"/>
        </w:trPr>
        <w:tc>
          <w:tcPr>
            <w:tcW w:w="1079" w:type="pct"/>
            <w:tcBorders>
              <w:top w:val="nil"/>
              <w:left w:val="single" w:color="auto" w:sz="4" w:space="0"/>
              <w:bottom w:val="single" w:color="auto" w:sz="4" w:space="0"/>
              <w:right w:val="single" w:color="auto" w:sz="4" w:space="0"/>
            </w:tcBorders>
            <w:noWrap/>
            <w:vAlign w:val="center"/>
          </w:tcPr>
          <w:p w14:paraId="37CAC751">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北京国际创新合</w:t>
            </w:r>
          </w:p>
          <w:p w14:paraId="794D30E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作示范区</w:t>
            </w:r>
          </w:p>
        </w:tc>
        <w:tc>
          <w:tcPr>
            <w:tcW w:w="1038" w:type="pct"/>
            <w:tcBorders>
              <w:top w:val="nil"/>
              <w:left w:val="nil"/>
              <w:bottom w:val="single" w:color="auto" w:sz="4" w:space="0"/>
              <w:right w:val="single" w:color="auto" w:sz="4" w:space="0"/>
            </w:tcBorders>
            <w:vAlign w:val="center"/>
          </w:tcPr>
          <w:p w14:paraId="215952B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新西凤湿地至凉凤灌渠河道水系连通提升工程（一期）</w:t>
            </w:r>
          </w:p>
        </w:tc>
        <w:tc>
          <w:tcPr>
            <w:tcW w:w="490" w:type="pct"/>
            <w:tcBorders>
              <w:top w:val="nil"/>
              <w:left w:val="nil"/>
              <w:bottom w:val="single" w:color="auto" w:sz="4" w:space="0"/>
              <w:right w:val="single" w:color="auto" w:sz="4" w:space="0"/>
            </w:tcBorders>
            <w:vAlign w:val="center"/>
          </w:tcPr>
          <w:p w14:paraId="7AC7708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西红门工业区</w:t>
            </w:r>
          </w:p>
        </w:tc>
        <w:tc>
          <w:tcPr>
            <w:tcW w:w="491" w:type="pct"/>
            <w:tcBorders>
              <w:top w:val="nil"/>
              <w:left w:val="nil"/>
              <w:bottom w:val="single" w:color="auto" w:sz="4" w:space="0"/>
              <w:right w:val="single" w:color="auto" w:sz="4" w:space="0"/>
            </w:tcBorders>
            <w:vAlign w:val="center"/>
          </w:tcPr>
          <w:p w14:paraId="5034C56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1.9</w:t>
            </w:r>
          </w:p>
        </w:tc>
        <w:tc>
          <w:tcPr>
            <w:tcW w:w="407" w:type="pct"/>
            <w:tcBorders>
              <w:top w:val="nil"/>
              <w:left w:val="nil"/>
              <w:bottom w:val="single" w:color="auto" w:sz="4" w:space="0"/>
              <w:right w:val="single" w:color="auto" w:sz="4" w:space="0"/>
            </w:tcBorders>
            <w:vAlign w:val="center"/>
          </w:tcPr>
          <w:p w14:paraId="1386030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区级</w:t>
            </w:r>
          </w:p>
        </w:tc>
        <w:tc>
          <w:tcPr>
            <w:tcW w:w="407" w:type="pct"/>
            <w:tcBorders>
              <w:top w:val="nil"/>
              <w:left w:val="nil"/>
              <w:bottom w:val="single" w:color="auto" w:sz="4" w:space="0"/>
              <w:right w:val="single" w:color="auto" w:sz="4" w:space="0"/>
            </w:tcBorders>
            <w:vAlign w:val="center"/>
          </w:tcPr>
          <w:p w14:paraId="172EA14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完成建设</w:t>
            </w:r>
          </w:p>
        </w:tc>
        <w:tc>
          <w:tcPr>
            <w:tcW w:w="507" w:type="pct"/>
            <w:tcBorders>
              <w:top w:val="nil"/>
              <w:left w:val="nil"/>
              <w:bottom w:val="single" w:color="auto" w:sz="4" w:space="0"/>
              <w:right w:val="single" w:color="auto" w:sz="4" w:space="0"/>
            </w:tcBorders>
            <w:vAlign w:val="center"/>
          </w:tcPr>
          <w:p w14:paraId="72EEA93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大兴基础</w:t>
            </w:r>
          </w:p>
        </w:tc>
        <w:tc>
          <w:tcPr>
            <w:tcW w:w="581" w:type="pct"/>
            <w:tcBorders>
              <w:top w:val="nil"/>
              <w:left w:val="nil"/>
              <w:bottom w:val="single" w:color="auto" w:sz="4" w:space="0"/>
              <w:right w:val="single" w:color="auto" w:sz="4" w:space="0"/>
            </w:tcBorders>
          </w:tcPr>
          <w:p w14:paraId="48DE7D32">
            <w:pPr>
              <w:widowControl/>
              <w:spacing w:line="240" w:lineRule="auto"/>
              <w:ind w:firstLine="0" w:firstLineChars="0"/>
              <w:jc w:val="center"/>
              <w:rPr>
                <w:color w:val="000000" w:themeColor="text1"/>
                <w:sz w:val="21"/>
                <w:szCs w:val="21"/>
                <w14:textFill>
                  <w14:solidFill>
                    <w14:schemeClr w14:val="tx1"/>
                  </w14:solidFill>
                </w14:textFill>
              </w:rPr>
            </w:pPr>
          </w:p>
          <w:p w14:paraId="1A75B551">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区水务局</w:t>
            </w:r>
          </w:p>
        </w:tc>
      </w:tr>
      <w:tr w14:paraId="33D13E6F">
        <w:tblPrEx>
          <w:tblCellMar>
            <w:top w:w="0" w:type="dxa"/>
            <w:left w:w="108" w:type="dxa"/>
            <w:bottom w:w="0" w:type="dxa"/>
            <w:right w:w="108" w:type="dxa"/>
          </w:tblCellMar>
        </w:tblPrEx>
        <w:trPr>
          <w:trHeight w:val="969" w:hRule="atLeast"/>
          <w:jc w:val="center"/>
        </w:trPr>
        <w:tc>
          <w:tcPr>
            <w:tcW w:w="1079" w:type="pct"/>
            <w:tcBorders>
              <w:top w:val="nil"/>
              <w:left w:val="single" w:color="auto" w:sz="4" w:space="0"/>
              <w:bottom w:val="single" w:color="auto" w:sz="4" w:space="0"/>
              <w:right w:val="single" w:color="auto" w:sz="4" w:space="0"/>
            </w:tcBorders>
            <w:noWrap/>
            <w:vAlign w:val="center"/>
          </w:tcPr>
          <w:p w14:paraId="5D9D4CB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京南农林科技园</w:t>
            </w:r>
          </w:p>
        </w:tc>
        <w:tc>
          <w:tcPr>
            <w:tcW w:w="1038" w:type="pct"/>
            <w:tcBorders>
              <w:top w:val="nil"/>
              <w:left w:val="nil"/>
              <w:bottom w:val="single" w:color="auto" w:sz="4" w:space="0"/>
              <w:right w:val="single" w:color="auto" w:sz="4" w:space="0"/>
            </w:tcBorders>
            <w:vAlign w:val="center"/>
          </w:tcPr>
          <w:p w14:paraId="7694E8F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永兴河（繁荣路-绿海路）河道滨水空间改造提升工程</w:t>
            </w:r>
          </w:p>
        </w:tc>
        <w:tc>
          <w:tcPr>
            <w:tcW w:w="490" w:type="pct"/>
            <w:tcBorders>
              <w:top w:val="nil"/>
              <w:left w:val="nil"/>
              <w:bottom w:val="single" w:color="auto" w:sz="4" w:space="0"/>
              <w:right w:val="single" w:color="auto" w:sz="4" w:space="0"/>
            </w:tcBorders>
            <w:vAlign w:val="center"/>
          </w:tcPr>
          <w:p w14:paraId="49BB09F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庞各庄</w:t>
            </w:r>
          </w:p>
        </w:tc>
        <w:tc>
          <w:tcPr>
            <w:tcW w:w="491" w:type="pct"/>
            <w:tcBorders>
              <w:top w:val="nil"/>
              <w:left w:val="nil"/>
              <w:bottom w:val="single" w:color="auto" w:sz="4" w:space="0"/>
              <w:right w:val="single" w:color="auto" w:sz="4" w:space="0"/>
            </w:tcBorders>
            <w:vAlign w:val="center"/>
          </w:tcPr>
          <w:p w14:paraId="2779999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407" w:type="pct"/>
            <w:tcBorders>
              <w:top w:val="nil"/>
              <w:left w:val="nil"/>
              <w:bottom w:val="single" w:color="auto" w:sz="4" w:space="0"/>
              <w:right w:val="single" w:color="auto" w:sz="4" w:space="0"/>
            </w:tcBorders>
            <w:vAlign w:val="center"/>
          </w:tcPr>
          <w:p w14:paraId="7F06791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区级</w:t>
            </w:r>
          </w:p>
        </w:tc>
        <w:tc>
          <w:tcPr>
            <w:tcW w:w="407" w:type="pct"/>
            <w:tcBorders>
              <w:top w:val="nil"/>
              <w:left w:val="nil"/>
              <w:bottom w:val="single" w:color="auto" w:sz="4" w:space="0"/>
              <w:right w:val="single" w:color="auto" w:sz="4" w:space="0"/>
            </w:tcBorders>
            <w:vAlign w:val="center"/>
          </w:tcPr>
          <w:p w14:paraId="36615B6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开工建设</w:t>
            </w:r>
          </w:p>
        </w:tc>
        <w:tc>
          <w:tcPr>
            <w:tcW w:w="507" w:type="pct"/>
            <w:tcBorders>
              <w:top w:val="nil"/>
              <w:left w:val="nil"/>
              <w:bottom w:val="single" w:color="auto" w:sz="4" w:space="0"/>
              <w:right w:val="single" w:color="auto" w:sz="4" w:space="0"/>
            </w:tcBorders>
            <w:vAlign w:val="center"/>
          </w:tcPr>
          <w:p w14:paraId="4FFB45D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庞各庄镇政府</w:t>
            </w:r>
          </w:p>
        </w:tc>
        <w:tc>
          <w:tcPr>
            <w:tcW w:w="581" w:type="pct"/>
            <w:tcBorders>
              <w:top w:val="nil"/>
              <w:left w:val="nil"/>
              <w:bottom w:val="single" w:color="auto" w:sz="4" w:space="0"/>
              <w:right w:val="single" w:color="auto" w:sz="4" w:space="0"/>
            </w:tcBorders>
          </w:tcPr>
          <w:p w14:paraId="75B4473D">
            <w:pPr>
              <w:widowControl/>
              <w:spacing w:line="240" w:lineRule="auto"/>
              <w:ind w:firstLine="0" w:firstLineChars="0"/>
              <w:jc w:val="center"/>
              <w:rPr>
                <w:color w:val="000000" w:themeColor="text1"/>
                <w:sz w:val="21"/>
                <w:szCs w:val="21"/>
                <w14:textFill>
                  <w14:solidFill>
                    <w14:schemeClr w14:val="tx1"/>
                  </w14:solidFill>
                </w14:textFill>
              </w:rPr>
            </w:pPr>
          </w:p>
          <w:p w14:paraId="201DD717">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庞各庄镇政府</w:t>
            </w:r>
          </w:p>
        </w:tc>
      </w:tr>
      <w:tr w14:paraId="0F4BA5A0">
        <w:tblPrEx>
          <w:tblCellMar>
            <w:top w:w="0" w:type="dxa"/>
            <w:left w:w="108" w:type="dxa"/>
            <w:bottom w:w="0" w:type="dxa"/>
            <w:right w:w="108" w:type="dxa"/>
          </w:tblCellMar>
        </w:tblPrEx>
        <w:trPr>
          <w:trHeight w:val="969" w:hRule="atLeast"/>
          <w:jc w:val="center"/>
        </w:trPr>
        <w:tc>
          <w:tcPr>
            <w:tcW w:w="1079" w:type="pct"/>
            <w:tcBorders>
              <w:top w:val="nil"/>
              <w:left w:val="single" w:color="auto" w:sz="4" w:space="0"/>
              <w:bottom w:val="single" w:color="auto" w:sz="4" w:space="0"/>
              <w:right w:val="single" w:color="auto" w:sz="4" w:space="0"/>
            </w:tcBorders>
            <w:noWrap/>
            <w:vAlign w:val="center"/>
          </w:tcPr>
          <w:p w14:paraId="7D55013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花园城市永定湾</w:t>
            </w:r>
          </w:p>
        </w:tc>
        <w:tc>
          <w:tcPr>
            <w:tcW w:w="1038" w:type="pct"/>
            <w:tcBorders>
              <w:top w:val="nil"/>
              <w:left w:val="nil"/>
              <w:bottom w:val="single" w:color="auto" w:sz="4" w:space="0"/>
              <w:right w:val="single" w:color="auto" w:sz="4" w:space="0"/>
            </w:tcBorders>
            <w:vAlign w:val="center"/>
          </w:tcPr>
          <w:p w14:paraId="411B789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埝坛引水渠滨水空间改造工程</w:t>
            </w:r>
          </w:p>
        </w:tc>
        <w:tc>
          <w:tcPr>
            <w:tcW w:w="490" w:type="pct"/>
            <w:tcBorders>
              <w:top w:val="nil"/>
              <w:left w:val="nil"/>
              <w:bottom w:val="single" w:color="auto" w:sz="4" w:space="0"/>
              <w:right w:val="single" w:color="auto" w:sz="4" w:space="0"/>
            </w:tcBorders>
            <w:vAlign w:val="center"/>
          </w:tcPr>
          <w:p w14:paraId="55EEE15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新城西片区</w:t>
            </w:r>
          </w:p>
        </w:tc>
        <w:tc>
          <w:tcPr>
            <w:tcW w:w="491" w:type="pct"/>
            <w:tcBorders>
              <w:top w:val="nil"/>
              <w:left w:val="nil"/>
              <w:bottom w:val="single" w:color="auto" w:sz="4" w:space="0"/>
              <w:right w:val="single" w:color="auto" w:sz="4" w:space="0"/>
            </w:tcBorders>
            <w:vAlign w:val="center"/>
          </w:tcPr>
          <w:p w14:paraId="4847E3A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1.4</w:t>
            </w:r>
          </w:p>
        </w:tc>
        <w:tc>
          <w:tcPr>
            <w:tcW w:w="407" w:type="pct"/>
            <w:tcBorders>
              <w:top w:val="nil"/>
              <w:left w:val="nil"/>
              <w:bottom w:val="single" w:color="auto" w:sz="4" w:space="0"/>
              <w:right w:val="single" w:color="auto" w:sz="4" w:space="0"/>
            </w:tcBorders>
            <w:vAlign w:val="center"/>
          </w:tcPr>
          <w:p w14:paraId="08F5731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区级</w:t>
            </w:r>
          </w:p>
        </w:tc>
        <w:tc>
          <w:tcPr>
            <w:tcW w:w="407" w:type="pct"/>
            <w:tcBorders>
              <w:top w:val="nil"/>
              <w:left w:val="nil"/>
              <w:bottom w:val="single" w:color="auto" w:sz="4" w:space="0"/>
              <w:right w:val="single" w:color="auto" w:sz="4" w:space="0"/>
            </w:tcBorders>
            <w:vAlign w:val="center"/>
          </w:tcPr>
          <w:p w14:paraId="4B4CB84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开工建设</w:t>
            </w:r>
          </w:p>
        </w:tc>
        <w:tc>
          <w:tcPr>
            <w:tcW w:w="507" w:type="pct"/>
            <w:tcBorders>
              <w:top w:val="nil"/>
              <w:left w:val="nil"/>
              <w:bottom w:val="single" w:color="auto" w:sz="4" w:space="0"/>
              <w:right w:val="single" w:color="auto" w:sz="4" w:space="0"/>
            </w:tcBorders>
            <w:vAlign w:val="center"/>
          </w:tcPr>
          <w:p w14:paraId="594773B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大兴城建</w:t>
            </w:r>
          </w:p>
        </w:tc>
        <w:tc>
          <w:tcPr>
            <w:tcW w:w="581" w:type="pct"/>
            <w:tcBorders>
              <w:top w:val="nil"/>
              <w:left w:val="nil"/>
              <w:bottom w:val="single" w:color="auto" w:sz="4" w:space="0"/>
              <w:right w:val="single" w:color="auto" w:sz="4" w:space="0"/>
            </w:tcBorders>
            <w:vAlign w:val="center"/>
          </w:tcPr>
          <w:p w14:paraId="252ECBC2">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大兴城建</w:t>
            </w:r>
          </w:p>
        </w:tc>
      </w:tr>
      <w:tr w14:paraId="6AF764F1">
        <w:tblPrEx>
          <w:tblCellMar>
            <w:top w:w="0" w:type="dxa"/>
            <w:left w:w="108" w:type="dxa"/>
            <w:bottom w:w="0" w:type="dxa"/>
            <w:right w:w="108" w:type="dxa"/>
          </w:tblCellMar>
        </w:tblPrEx>
        <w:trPr>
          <w:trHeight w:val="969" w:hRule="atLeast"/>
          <w:jc w:val="center"/>
        </w:trPr>
        <w:tc>
          <w:tcPr>
            <w:tcW w:w="1079" w:type="pct"/>
            <w:tcBorders>
              <w:top w:val="single" w:color="auto" w:sz="4" w:space="0"/>
              <w:left w:val="single" w:color="auto" w:sz="4" w:space="0"/>
              <w:bottom w:val="single" w:color="auto" w:sz="4" w:space="0"/>
              <w:right w:val="single" w:color="auto" w:sz="4" w:space="0"/>
            </w:tcBorders>
            <w:noWrap/>
            <w:vAlign w:val="center"/>
          </w:tcPr>
          <w:p w14:paraId="641D9DED">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念坛国际金融</w:t>
            </w:r>
          </w:p>
          <w:p w14:paraId="5F406CC8">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商务区</w:t>
            </w:r>
          </w:p>
        </w:tc>
        <w:tc>
          <w:tcPr>
            <w:tcW w:w="1038" w:type="pct"/>
            <w:tcBorders>
              <w:top w:val="single" w:color="auto" w:sz="4" w:space="0"/>
              <w:left w:val="nil"/>
              <w:bottom w:val="single" w:color="auto" w:sz="4" w:space="0"/>
              <w:right w:val="single" w:color="auto" w:sz="4" w:space="0"/>
            </w:tcBorders>
            <w:vAlign w:val="center"/>
          </w:tcPr>
          <w:p w14:paraId="459A0CC6">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大兴新城核心区小龙河重点区域综合（景观活力）治理项目</w:t>
            </w:r>
          </w:p>
        </w:tc>
        <w:tc>
          <w:tcPr>
            <w:tcW w:w="490" w:type="pct"/>
            <w:tcBorders>
              <w:top w:val="single" w:color="auto" w:sz="4" w:space="0"/>
              <w:left w:val="nil"/>
              <w:bottom w:val="single" w:color="auto" w:sz="4" w:space="0"/>
              <w:right w:val="single" w:color="auto" w:sz="4" w:space="0"/>
            </w:tcBorders>
            <w:vAlign w:val="center"/>
          </w:tcPr>
          <w:p w14:paraId="41E8D2C9">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大兴新城核心区</w:t>
            </w:r>
          </w:p>
        </w:tc>
        <w:tc>
          <w:tcPr>
            <w:tcW w:w="491" w:type="pct"/>
            <w:tcBorders>
              <w:top w:val="single" w:color="auto" w:sz="4" w:space="0"/>
              <w:left w:val="nil"/>
              <w:bottom w:val="single" w:color="auto" w:sz="4" w:space="0"/>
              <w:right w:val="single" w:color="auto" w:sz="4" w:space="0"/>
            </w:tcBorders>
            <w:vAlign w:val="center"/>
          </w:tcPr>
          <w:p w14:paraId="1BEB2E1B">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2.3</w:t>
            </w:r>
          </w:p>
        </w:tc>
        <w:tc>
          <w:tcPr>
            <w:tcW w:w="407" w:type="pct"/>
            <w:tcBorders>
              <w:top w:val="single" w:color="auto" w:sz="4" w:space="0"/>
              <w:left w:val="nil"/>
              <w:bottom w:val="single" w:color="auto" w:sz="4" w:space="0"/>
              <w:right w:val="single" w:color="auto" w:sz="4" w:space="0"/>
            </w:tcBorders>
            <w:vAlign w:val="center"/>
          </w:tcPr>
          <w:p w14:paraId="2854876B">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区级</w:t>
            </w:r>
          </w:p>
        </w:tc>
        <w:tc>
          <w:tcPr>
            <w:tcW w:w="407" w:type="pct"/>
            <w:tcBorders>
              <w:top w:val="single" w:color="auto" w:sz="4" w:space="0"/>
              <w:left w:val="nil"/>
              <w:bottom w:val="single" w:color="auto" w:sz="4" w:space="0"/>
              <w:right w:val="single" w:color="auto" w:sz="4" w:space="0"/>
            </w:tcBorders>
            <w:vAlign w:val="center"/>
          </w:tcPr>
          <w:p w14:paraId="4DDBE3E5">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完成建设</w:t>
            </w:r>
          </w:p>
        </w:tc>
        <w:tc>
          <w:tcPr>
            <w:tcW w:w="507" w:type="pct"/>
            <w:tcBorders>
              <w:top w:val="single" w:color="auto" w:sz="4" w:space="0"/>
              <w:left w:val="nil"/>
              <w:bottom w:val="single" w:color="auto" w:sz="4" w:space="0"/>
              <w:right w:val="single" w:color="auto" w:sz="4" w:space="0"/>
            </w:tcBorders>
            <w:vAlign w:val="center"/>
          </w:tcPr>
          <w:p w14:paraId="07C2A1BC">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林校路街道</w:t>
            </w:r>
          </w:p>
        </w:tc>
        <w:tc>
          <w:tcPr>
            <w:tcW w:w="581" w:type="pct"/>
            <w:tcBorders>
              <w:top w:val="single" w:color="auto" w:sz="4" w:space="0"/>
              <w:left w:val="nil"/>
              <w:bottom w:val="single" w:color="auto" w:sz="4" w:space="0"/>
              <w:right w:val="single" w:color="auto" w:sz="4" w:space="0"/>
            </w:tcBorders>
          </w:tcPr>
          <w:p w14:paraId="57065416">
            <w:pPr>
              <w:widowControl/>
              <w:spacing w:line="240" w:lineRule="auto"/>
              <w:ind w:firstLine="0" w:firstLineChars="0"/>
              <w:jc w:val="center"/>
              <w:rPr>
                <w:color w:val="000000" w:themeColor="text1"/>
                <w:sz w:val="21"/>
                <w:szCs w:val="21"/>
                <w14:textFill>
                  <w14:solidFill>
                    <w14:schemeClr w14:val="tx1"/>
                  </w14:solidFill>
                </w14:textFill>
              </w:rPr>
            </w:pPr>
          </w:p>
          <w:p w14:paraId="72240597">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林校路街道</w:t>
            </w:r>
          </w:p>
        </w:tc>
      </w:tr>
      <w:tr w14:paraId="5EDCADEA">
        <w:tblPrEx>
          <w:tblCellMar>
            <w:top w:w="0" w:type="dxa"/>
            <w:left w:w="108" w:type="dxa"/>
            <w:bottom w:w="0" w:type="dxa"/>
            <w:right w:w="108" w:type="dxa"/>
          </w:tblCellMar>
        </w:tblPrEx>
        <w:trPr>
          <w:trHeight w:val="1721" w:hRule="atLeast"/>
          <w:jc w:val="center"/>
        </w:trPr>
        <w:tc>
          <w:tcPr>
            <w:tcW w:w="1079" w:type="pct"/>
            <w:tcBorders>
              <w:top w:val="single" w:color="auto" w:sz="4" w:space="0"/>
              <w:left w:val="single" w:color="auto" w:sz="4" w:space="0"/>
              <w:bottom w:val="single" w:color="auto" w:sz="4" w:space="0"/>
              <w:right w:val="single" w:color="auto" w:sz="4" w:space="0"/>
            </w:tcBorders>
            <w:noWrap/>
            <w:vAlign w:val="center"/>
          </w:tcPr>
          <w:p w14:paraId="2FE871C1">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北京数字经济示范</w:t>
            </w:r>
          </w:p>
          <w:p w14:paraId="0360CADD">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区周边区域</w:t>
            </w:r>
          </w:p>
        </w:tc>
        <w:tc>
          <w:tcPr>
            <w:tcW w:w="1038" w:type="pct"/>
            <w:tcBorders>
              <w:top w:val="single" w:color="auto" w:sz="4" w:space="0"/>
              <w:left w:val="nil"/>
              <w:bottom w:val="single" w:color="auto" w:sz="4" w:space="0"/>
              <w:right w:val="single" w:color="auto" w:sz="4" w:space="0"/>
            </w:tcBorders>
            <w:vAlign w:val="center"/>
          </w:tcPr>
          <w:p w14:paraId="33533A48">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大兴新城新凤河绿地段活力街区治理项目</w:t>
            </w:r>
          </w:p>
        </w:tc>
        <w:tc>
          <w:tcPr>
            <w:tcW w:w="490" w:type="pct"/>
            <w:tcBorders>
              <w:top w:val="single" w:color="auto" w:sz="4" w:space="0"/>
              <w:left w:val="nil"/>
              <w:bottom w:val="single" w:color="auto" w:sz="4" w:space="0"/>
              <w:right w:val="single" w:color="auto" w:sz="4" w:space="0"/>
            </w:tcBorders>
            <w:vAlign w:val="center"/>
          </w:tcPr>
          <w:p w14:paraId="1AEFA643">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大兴新城高米店街道</w:t>
            </w:r>
          </w:p>
        </w:tc>
        <w:tc>
          <w:tcPr>
            <w:tcW w:w="491" w:type="pct"/>
            <w:tcBorders>
              <w:top w:val="single" w:color="auto" w:sz="4" w:space="0"/>
              <w:left w:val="nil"/>
              <w:bottom w:val="single" w:color="auto" w:sz="4" w:space="0"/>
              <w:right w:val="single" w:color="auto" w:sz="4" w:space="0"/>
            </w:tcBorders>
            <w:vAlign w:val="center"/>
          </w:tcPr>
          <w:p w14:paraId="76CA2477">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0.36</w:t>
            </w:r>
          </w:p>
        </w:tc>
        <w:tc>
          <w:tcPr>
            <w:tcW w:w="407" w:type="pct"/>
            <w:tcBorders>
              <w:top w:val="single" w:color="auto" w:sz="4" w:space="0"/>
              <w:left w:val="nil"/>
              <w:bottom w:val="single" w:color="auto" w:sz="4" w:space="0"/>
              <w:right w:val="single" w:color="auto" w:sz="4" w:space="0"/>
            </w:tcBorders>
            <w:vAlign w:val="center"/>
          </w:tcPr>
          <w:p w14:paraId="43E5D80D">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区级</w:t>
            </w:r>
          </w:p>
        </w:tc>
        <w:tc>
          <w:tcPr>
            <w:tcW w:w="407" w:type="pct"/>
            <w:tcBorders>
              <w:top w:val="single" w:color="auto" w:sz="4" w:space="0"/>
              <w:left w:val="nil"/>
              <w:bottom w:val="single" w:color="auto" w:sz="4" w:space="0"/>
              <w:right w:val="single" w:color="auto" w:sz="4" w:space="0"/>
            </w:tcBorders>
            <w:vAlign w:val="center"/>
          </w:tcPr>
          <w:p w14:paraId="639E3713">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开工建设</w:t>
            </w:r>
          </w:p>
        </w:tc>
        <w:tc>
          <w:tcPr>
            <w:tcW w:w="507" w:type="pct"/>
            <w:tcBorders>
              <w:top w:val="single" w:color="auto" w:sz="4" w:space="0"/>
              <w:left w:val="nil"/>
              <w:bottom w:val="single" w:color="auto" w:sz="4" w:space="0"/>
              <w:right w:val="single" w:color="auto" w:sz="4" w:space="0"/>
            </w:tcBorders>
            <w:vAlign w:val="center"/>
          </w:tcPr>
          <w:p w14:paraId="47B3B143">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高米店街道</w:t>
            </w:r>
          </w:p>
        </w:tc>
        <w:tc>
          <w:tcPr>
            <w:tcW w:w="581" w:type="pct"/>
            <w:tcBorders>
              <w:top w:val="single" w:color="auto" w:sz="4" w:space="0"/>
              <w:left w:val="nil"/>
              <w:bottom w:val="single" w:color="auto" w:sz="4" w:space="0"/>
              <w:right w:val="single" w:color="auto" w:sz="4" w:space="0"/>
            </w:tcBorders>
          </w:tcPr>
          <w:p w14:paraId="046400F3">
            <w:pPr>
              <w:widowControl/>
              <w:spacing w:line="240" w:lineRule="auto"/>
              <w:ind w:firstLine="0" w:firstLineChars="0"/>
              <w:jc w:val="center"/>
              <w:rPr>
                <w:color w:val="000000" w:themeColor="text1"/>
                <w:sz w:val="21"/>
                <w:szCs w:val="21"/>
                <w14:textFill>
                  <w14:solidFill>
                    <w14:schemeClr w14:val="tx1"/>
                  </w14:solidFill>
                </w14:textFill>
              </w:rPr>
            </w:pPr>
          </w:p>
          <w:p w14:paraId="443F070E">
            <w:pPr>
              <w:widowControl/>
              <w:spacing w:line="240" w:lineRule="auto"/>
              <w:ind w:firstLine="0" w:firstLineChars="0"/>
              <w:jc w:val="center"/>
              <w:rPr>
                <w:color w:val="000000" w:themeColor="text1"/>
                <w:sz w:val="21"/>
                <w:szCs w:val="21"/>
                <w14:textFill>
                  <w14:solidFill>
                    <w14:schemeClr w14:val="tx1"/>
                  </w14:solidFill>
                </w14:textFill>
              </w:rPr>
            </w:pPr>
          </w:p>
          <w:p w14:paraId="53A43D9E">
            <w:pPr>
              <w:widowControl/>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高米店街道</w:t>
            </w:r>
          </w:p>
        </w:tc>
      </w:tr>
      <w:tr w14:paraId="12A0779A">
        <w:tblPrEx>
          <w:tblCellMar>
            <w:top w:w="0" w:type="dxa"/>
            <w:left w:w="108" w:type="dxa"/>
            <w:bottom w:w="0" w:type="dxa"/>
            <w:right w:w="108" w:type="dxa"/>
          </w:tblCellMar>
        </w:tblPrEx>
        <w:trPr>
          <w:trHeight w:val="341"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300A3503">
            <w:pPr>
              <w:widowControl/>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注：</w:t>
            </w:r>
            <w:r>
              <w:rPr>
                <w:rFonts w:hint="eastAsia" w:ascii="仿宋" w:hAnsi="仿宋" w:eastAsia="仿宋" w:cs="宋体"/>
                <w:color w:val="000000" w:themeColor="text1"/>
                <w:kern w:val="0"/>
                <w:sz w:val="21"/>
                <w:szCs w:val="21"/>
                <w14:textFill>
                  <w14:solidFill>
                    <w14:schemeClr w14:val="tx1"/>
                  </w14:solidFill>
                </w14:textFill>
              </w:rPr>
              <w:t>发改部门及财政部门负责资金保障，规自部门负责用地保障。</w:t>
            </w:r>
          </w:p>
        </w:tc>
      </w:tr>
    </w:tbl>
    <w:p w14:paraId="5308C9D7">
      <w:pPr>
        <w:widowControl/>
        <w:spacing w:line="240" w:lineRule="auto"/>
        <w:ind w:firstLine="0" w:firstLineChars="0"/>
        <w:jc w:val="left"/>
        <w:rPr>
          <w:b/>
          <w:color w:val="000000" w:themeColor="text1"/>
          <w:sz w:val="24"/>
          <w14:textFill>
            <w14:solidFill>
              <w14:schemeClr w14:val="tx1"/>
            </w14:solidFill>
          </w14:textFill>
        </w:rPr>
      </w:pPr>
    </w:p>
    <w:p w14:paraId="13342329">
      <w:pPr>
        <w:ind w:firstLine="0" w:firstLineChars="0"/>
        <w:rPr>
          <w:color w:val="000000" w:themeColor="text1"/>
          <w14:textFill>
            <w14:solidFill>
              <w14:schemeClr w14:val="tx1"/>
            </w14:solidFill>
          </w14:textFill>
        </w:rPr>
      </w:pPr>
    </w:p>
    <w:p w14:paraId="52359E81">
      <w:pPr>
        <w:ind w:firstLine="0" w:firstLineChars="0"/>
        <w:rPr>
          <w:color w:val="000000" w:themeColor="text1"/>
          <w14:textFill>
            <w14:solidFill>
              <w14:schemeClr w14:val="tx1"/>
            </w14:solidFill>
          </w14:textFill>
        </w:rPr>
      </w:pPr>
    </w:p>
    <w:p w14:paraId="6E0EA70F">
      <w:pPr>
        <w:ind w:firstLine="0" w:firstLineChars="0"/>
        <w:rPr>
          <w:color w:val="000000" w:themeColor="text1"/>
          <w14:textFill>
            <w14:solidFill>
              <w14:schemeClr w14:val="tx1"/>
            </w14:solidFill>
          </w14:textFill>
        </w:rPr>
      </w:pPr>
    </w:p>
    <w:p w14:paraId="432BCF61">
      <w:pPr>
        <w:ind w:firstLine="0" w:firstLineChars="0"/>
        <w:rPr>
          <w:color w:val="000000" w:themeColor="text1"/>
          <w14:textFill>
            <w14:solidFill>
              <w14:schemeClr w14:val="tx1"/>
            </w14:solidFill>
          </w14:textFill>
        </w:rPr>
      </w:pPr>
    </w:p>
    <w:p w14:paraId="090A64AB">
      <w:pPr>
        <w:ind w:firstLine="0" w:firstLineChars="0"/>
        <w:rPr>
          <w:color w:val="000000" w:themeColor="text1"/>
          <w14:textFill>
            <w14:solidFill>
              <w14:schemeClr w14:val="tx1"/>
            </w14:solidFill>
          </w14:textFill>
        </w:rPr>
      </w:pPr>
    </w:p>
    <w:p w14:paraId="7EFDD595">
      <w:pPr>
        <w:ind w:firstLine="0" w:firstLineChars="0"/>
        <w:rPr>
          <w:color w:val="000000" w:themeColor="text1"/>
          <w14:textFill>
            <w14:solidFill>
              <w14:schemeClr w14:val="tx1"/>
            </w14:solidFill>
          </w14:textFill>
        </w:rPr>
      </w:pPr>
    </w:p>
    <w:p w14:paraId="3E0817A0">
      <w:pPr>
        <w:ind w:firstLine="0" w:firstLineChars="0"/>
        <w:rPr>
          <w:color w:val="000000" w:themeColor="text1"/>
          <w14:textFill>
            <w14:solidFill>
              <w14:schemeClr w14:val="tx1"/>
            </w14:solidFill>
          </w14:textFill>
        </w:rPr>
      </w:pPr>
    </w:p>
    <w:p w14:paraId="45E603A5">
      <w:pPr>
        <w:ind w:firstLine="0" w:firstLineChars="0"/>
        <w:rPr>
          <w:color w:val="000000" w:themeColor="text1"/>
          <w14:textFill>
            <w14:solidFill>
              <w14:schemeClr w14:val="tx1"/>
            </w14:solidFill>
          </w14:textFill>
        </w:rPr>
      </w:pPr>
    </w:p>
    <w:p w14:paraId="26457CA8">
      <w:pPr>
        <w:ind w:firstLine="0" w:firstLineChars="0"/>
        <w:rPr>
          <w:b/>
          <w:color w:val="000000" w:themeColor="text1"/>
          <w:sz w:val="24"/>
          <w14:textFill>
            <w14:solidFill>
              <w14:schemeClr w14:val="tx1"/>
            </w14:solidFill>
          </w14:textFill>
        </w:rPr>
      </w:pPr>
      <w:r>
        <w:rPr>
          <w:b/>
          <w:color w:val="000000" w:themeColor="text1"/>
          <w:sz w:val="24"/>
          <w14:textFill>
            <w14:solidFill>
              <w14:schemeClr w14:val="tx1"/>
            </w14:solidFill>
          </w14:textFill>
        </w:rPr>
        <w:t>6．</w:t>
      </w:r>
      <w:r>
        <w:rPr>
          <w:rFonts w:hint="eastAsia"/>
          <w:b/>
          <w:color w:val="000000" w:themeColor="text1"/>
          <w:sz w:val="24"/>
          <w14:textFill>
            <w14:solidFill>
              <w14:schemeClr w14:val="tx1"/>
            </w14:solidFill>
          </w14:textFill>
        </w:rPr>
        <w:t>雨水管道建设计划</w:t>
      </w:r>
    </w:p>
    <w:tbl>
      <w:tblPr>
        <w:tblStyle w:val="21"/>
        <w:tblW w:w="52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997"/>
        <w:gridCol w:w="849"/>
        <w:gridCol w:w="3081"/>
        <w:gridCol w:w="427"/>
        <w:gridCol w:w="427"/>
        <w:gridCol w:w="768"/>
        <w:gridCol w:w="495"/>
        <w:gridCol w:w="503"/>
      </w:tblGrid>
      <w:tr w14:paraId="0042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noWrap/>
            <w:vAlign w:val="center"/>
          </w:tcPr>
          <w:p w14:paraId="52CC0B74">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产业区名称</w:t>
            </w:r>
          </w:p>
        </w:tc>
        <w:tc>
          <w:tcPr>
            <w:tcW w:w="771" w:type="pct"/>
            <w:vAlign w:val="center"/>
          </w:tcPr>
          <w:p w14:paraId="78E0337C">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所在道路</w:t>
            </w:r>
          </w:p>
        </w:tc>
        <w:tc>
          <w:tcPr>
            <w:tcW w:w="484" w:type="pct"/>
            <w:vAlign w:val="center"/>
          </w:tcPr>
          <w:p w14:paraId="4C240DCA">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长度（米）</w:t>
            </w:r>
          </w:p>
        </w:tc>
        <w:tc>
          <w:tcPr>
            <w:tcW w:w="726" w:type="pct"/>
            <w:vAlign w:val="center"/>
          </w:tcPr>
          <w:p w14:paraId="1E31CE09">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管径（毫米）</w:t>
            </w:r>
          </w:p>
        </w:tc>
        <w:tc>
          <w:tcPr>
            <w:tcW w:w="402" w:type="pct"/>
            <w:vAlign w:val="center"/>
          </w:tcPr>
          <w:p w14:paraId="77B9E5F7">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404" w:type="pct"/>
            <w:vAlign w:val="center"/>
          </w:tcPr>
          <w:p w14:paraId="31B82580">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570" w:type="pct"/>
            <w:vAlign w:val="center"/>
          </w:tcPr>
          <w:p w14:paraId="00836137">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397" w:type="pct"/>
            <w:vAlign w:val="center"/>
          </w:tcPr>
          <w:p w14:paraId="4B3539EB">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建设方式</w:t>
            </w:r>
          </w:p>
        </w:tc>
        <w:tc>
          <w:tcPr>
            <w:tcW w:w="401" w:type="pct"/>
            <w:vAlign w:val="center"/>
          </w:tcPr>
          <w:p w14:paraId="53FBDC64">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2932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vMerge w:val="restart"/>
            <w:noWrap/>
            <w:vAlign w:val="center"/>
          </w:tcPr>
          <w:p w14:paraId="1B45472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大兴生物医</w:t>
            </w:r>
          </w:p>
          <w:p w14:paraId="4BC64FF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药产业基地</w:t>
            </w:r>
          </w:p>
        </w:tc>
        <w:tc>
          <w:tcPr>
            <w:tcW w:w="771" w:type="pct"/>
            <w:vAlign w:val="center"/>
          </w:tcPr>
          <w:p w14:paraId="11F5DD6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生物医药基地南拓区十条道路雨水管道工程</w:t>
            </w:r>
          </w:p>
        </w:tc>
        <w:tc>
          <w:tcPr>
            <w:tcW w:w="484" w:type="pct"/>
            <w:vAlign w:val="center"/>
          </w:tcPr>
          <w:p w14:paraId="203C17E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10690</w:t>
            </w:r>
          </w:p>
        </w:tc>
        <w:tc>
          <w:tcPr>
            <w:tcW w:w="726" w:type="pct"/>
            <w:vAlign w:val="center"/>
          </w:tcPr>
          <w:p w14:paraId="3C6ED8E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Φ500-□3800×2000</w:t>
            </w:r>
          </w:p>
        </w:tc>
        <w:tc>
          <w:tcPr>
            <w:tcW w:w="402" w:type="pct"/>
            <w:vAlign w:val="center"/>
          </w:tcPr>
          <w:p w14:paraId="038509A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04" w:type="pct"/>
            <w:vAlign w:val="center"/>
          </w:tcPr>
          <w:p w14:paraId="21CF90A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70" w:type="pct"/>
            <w:vAlign w:val="center"/>
          </w:tcPr>
          <w:p w14:paraId="32EC1ED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生物医药基地管委会</w:t>
            </w:r>
          </w:p>
        </w:tc>
        <w:tc>
          <w:tcPr>
            <w:tcW w:w="397" w:type="pct"/>
            <w:vAlign w:val="center"/>
          </w:tcPr>
          <w:p w14:paraId="2769153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01" w:type="pct"/>
            <w:vAlign w:val="center"/>
          </w:tcPr>
          <w:p w14:paraId="055F043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470A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vMerge w:val="continue"/>
            <w:vAlign w:val="center"/>
          </w:tcPr>
          <w:p w14:paraId="153CD743">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771" w:type="pct"/>
            <w:vAlign w:val="center"/>
          </w:tcPr>
          <w:p w14:paraId="5A1ADF0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兴华大街</w:t>
            </w:r>
          </w:p>
        </w:tc>
        <w:tc>
          <w:tcPr>
            <w:tcW w:w="484" w:type="pct"/>
            <w:vAlign w:val="center"/>
          </w:tcPr>
          <w:p w14:paraId="53EB30D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1180</w:t>
            </w:r>
          </w:p>
        </w:tc>
        <w:tc>
          <w:tcPr>
            <w:tcW w:w="726" w:type="pct"/>
            <w:vAlign w:val="center"/>
          </w:tcPr>
          <w:p w14:paraId="00BE6AE7">
            <w:pPr>
              <w:widowControl/>
              <w:spacing w:line="144"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2□3800×1800-2□3400×1800</w:t>
            </w:r>
          </w:p>
        </w:tc>
        <w:tc>
          <w:tcPr>
            <w:tcW w:w="402" w:type="pct"/>
            <w:vAlign w:val="center"/>
          </w:tcPr>
          <w:p w14:paraId="2417C08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04" w:type="pct"/>
            <w:vAlign w:val="center"/>
          </w:tcPr>
          <w:p w14:paraId="3E413BF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70" w:type="pct"/>
            <w:vAlign w:val="center"/>
          </w:tcPr>
          <w:p w14:paraId="67A5E73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397" w:type="pct"/>
            <w:vAlign w:val="center"/>
          </w:tcPr>
          <w:p w14:paraId="62A48DA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01" w:type="pct"/>
            <w:vAlign w:val="center"/>
          </w:tcPr>
          <w:p w14:paraId="5DDB745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3E46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noWrap/>
            <w:vAlign w:val="center"/>
          </w:tcPr>
          <w:p w14:paraId="5E30552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中日创新合作</w:t>
            </w:r>
          </w:p>
          <w:p w14:paraId="7F3F7F7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示范区</w:t>
            </w:r>
          </w:p>
        </w:tc>
        <w:tc>
          <w:tcPr>
            <w:tcW w:w="771" w:type="pct"/>
            <w:vAlign w:val="center"/>
          </w:tcPr>
          <w:p w14:paraId="4209472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邢各庄安置房下游雨水管道工程（民顺路、盛顺街）</w:t>
            </w:r>
          </w:p>
        </w:tc>
        <w:tc>
          <w:tcPr>
            <w:tcW w:w="484" w:type="pct"/>
            <w:vAlign w:val="center"/>
          </w:tcPr>
          <w:p w14:paraId="78FB7E0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2770</w:t>
            </w:r>
          </w:p>
        </w:tc>
        <w:tc>
          <w:tcPr>
            <w:tcW w:w="726" w:type="pct"/>
            <w:vAlign w:val="center"/>
          </w:tcPr>
          <w:p w14:paraId="631FC59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w:t>
            </w:r>
            <w:r>
              <w:rPr>
                <w:rFonts w:ascii="仿宋" w:hAnsi="仿宋" w:eastAsia="仿宋" w:cs="宋体"/>
                <w:color w:val="000000" w:themeColor="text1"/>
                <w:kern w:val="0"/>
                <w:sz w:val="21"/>
                <w:szCs w:val="21"/>
                <w14:textFill>
                  <w14:solidFill>
                    <w14:schemeClr w14:val="tx1"/>
                  </w14:solidFill>
                </w14:textFill>
              </w:rPr>
              <w:t>320</w:t>
            </w:r>
            <w:r>
              <w:rPr>
                <w:rFonts w:hint="eastAsia" w:ascii="仿宋" w:hAnsi="仿宋" w:eastAsia="仿宋" w:cs="宋体"/>
                <w:color w:val="000000" w:themeColor="text1"/>
                <w:kern w:val="0"/>
                <w:sz w:val="21"/>
                <w:szCs w:val="21"/>
                <w14:textFill>
                  <w14:solidFill>
                    <w14:schemeClr w14:val="tx1"/>
                  </w14:solidFill>
                </w14:textFill>
              </w:rPr>
              <w:t>0×2</w:t>
            </w:r>
            <w:r>
              <w:rPr>
                <w:rFonts w:ascii="仿宋" w:hAnsi="仿宋" w:eastAsia="仿宋" w:cs="宋体"/>
                <w:color w:val="000000" w:themeColor="text1"/>
                <w:kern w:val="0"/>
                <w:sz w:val="21"/>
                <w:szCs w:val="21"/>
                <w14:textFill>
                  <w14:solidFill>
                    <w14:schemeClr w14:val="tx1"/>
                  </w14:solidFill>
                </w14:textFill>
              </w:rPr>
              <w:t>0</w:t>
            </w:r>
            <w:r>
              <w:rPr>
                <w:rFonts w:hint="eastAsia" w:ascii="仿宋" w:hAnsi="仿宋" w:eastAsia="仿宋" w:cs="宋体"/>
                <w:color w:val="000000" w:themeColor="text1"/>
                <w:kern w:val="0"/>
                <w:sz w:val="21"/>
                <w:szCs w:val="21"/>
                <w14:textFill>
                  <w14:solidFill>
                    <w14:schemeClr w14:val="tx1"/>
                  </w14:solidFill>
                </w14:textFill>
              </w:rPr>
              <w:t>00-2□4400×2200</w:t>
            </w:r>
          </w:p>
        </w:tc>
        <w:tc>
          <w:tcPr>
            <w:tcW w:w="402" w:type="pct"/>
            <w:vAlign w:val="center"/>
          </w:tcPr>
          <w:p w14:paraId="54EBF7E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404" w:type="pct"/>
            <w:vAlign w:val="center"/>
          </w:tcPr>
          <w:p w14:paraId="7B929F7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70" w:type="pct"/>
            <w:vAlign w:val="center"/>
          </w:tcPr>
          <w:p w14:paraId="42FCF27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黄村镇政府</w:t>
            </w:r>
          </w:p>
        </w:tc>
        <w:tc>
          <w:tcPr>
            <w:tcW w:w="397" w:type="pct"/>
            <w:vAlign w:val="center"/>
          </w:tcPr>
          <w:p w14:paraId="7CEFD09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01" w:type="pct"/>
            <w:vAlign w:val="center"/>
          </w:tcPr>
          <w:p w14:paraId="17233F7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7794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noWrap/>
            <w:vAlign w:val="center"/>
          </w:tcPr>
          <w:p w14:paraId="41C0F40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荟聚商务科技</w:t>
            </w:r>
          </w:p>
          <w:p w14:paraId="225F94A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集聚区</w:t>
            </w:r>
          </w:p>
        </w:tc>
        <w:tc>
          <w:tcPr>
            <w:tcW w:w="771" w:type="pct"/>
            <w:vAlign w:val="center"/>
          </w:tcPr>
          <w:p w14:paraId="47D797A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西红门镇规划五路（同华路）雨水管线工程</w:t>
            </w:r>
          </w:p>
        </w:tc>
        <w:tc>
          <w:tcPr>
            <w:tcW w:w="484" w:type="pct"/>
            <w:vAlign w:val="center"/>
          </w:tcPr>
          <w:p w14:paraId="34E19D3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505</w:t>
            </w:r>
          </w:p>
        </w:tc>
        <w:tc>
          <w:tcPr>
            <w:tcW w:w="726" w:type="pct"/>
            <w:vAlign w:val="center"/>
          </w:tcPr>
          <w:p w14:paraId="4E59F02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2□6000×1500～3□4200×2000</w:t>
            </w:r>
          </w:p>
        </w:tc>
        <w:tc>
          <w:tcPr>
            <w:tcW w:w="402" w:type="pct"/>
            <w:vAlign w:val="center"/>
          </w:tcPr>
          <w:p w14:paraId="6B5EA41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404" w:type="pct"/>
            <w:vAlign w:val="center"/>
          </w:tcPr>
          <w:p w14:paraId="28CAE33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70" w:type="pct"/>
            <w:vAlign w:val="center"/>
          </w:tcPr>
          <w:p w14:paraId="0A7BD0C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西红门镇政府</w:t>
            </w:r>
          </w:p>
        </w:tc>
        <w:tc>
          <w:tcPr>
            <w:tcW w:w="397" w:type="pct"/>
            <w:vAlign w:val="center"/>
          </w:tcPr>
          <w:p w14:paraId="4B046E2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01" w:type="pct"/>
            <w:vAlign w:val="center"/>
          </w:tcPr>
          <w:p w14:paraId="0402B98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58BD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noWrap/>
            <w:vAlign w:val="center"/>
          </w:tcPr>
          <w:p w14:paraId="21CEBAD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花园城市永</w:t>
            </w:r>
          </w:p>
          <w:p w14:paraId="12E3632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定湾</w:t>
            </w:r>
          </w:p>
        </w:tc>
        <w:tc>
          <w:tcPr>
            <w:tcW w:w="771" w:type="pct"/>
            <w:vAlign w:val="center"/>
          </w:tcPr>
          <w:p w14:paraId="3860028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清源西路</w:t>
            </w:r>
          </w:p>
        </w:tc>
        <w:tc>
          <w:tcPr>
            <w:tcW w:w="484" w:type="pct"/>
            <w:vAlign w:val="center"/>
          </w:tcPr>
          <w:p w14:paraId="564E88D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520</w:t>
            </w:r>
          </w:p>
        </w:tc>
        <w:tc>
          <w:tcPr>
            <w:tcW w:w="726" w:type="pct"/>
            <w:vAlign w:val="center"/>
          </w:tcPr>
          <w:p w14:paraId="1DE504C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4□3800×2200</w:t>
            </w:r>
          </w:p>
        </w:tc>
        <w:tc>
          <w:tcPr>
            <w:tcW w:w="402" w:type="pct"/>
            <w:vAlign w:val="center"/>
          </w:tcPr>
          <w:p w14:paraId="75F57AF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04" w:type="pct"/>
            <w:vAlign w:val="center"/>
          </w:tcPr>
          <w:p w14:paraId="657A6D4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70" w:type="pct"/>
            <w:vAlign w:val="center"/>
          </w:tcPr>
          <w:p w14:paraId="24BF353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大兴城建</w:t>
            </w:r>
          </w:p>
        </w:tc>
        <w:tc>
          <w:tcPr>
            <w:tcW w:w="397" w:type="pct"/>
            <w:vAlign w:val="center"/>
          </w:tcPr>
          <w:p w14:paraId="5668E1C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01" w:type="pct"/>
            <w:vAlign w:val="center"/>
          </w:tcPr>
          <w:p w14:paraId="10A9AF7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4AE9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noWrap/>
            <w:vAlign w:val="center"/>
          </w:tcPr>
          <w:p w14:paraId="6808358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大兴国际旅游</w:t>
            </w:r>
          </w:p>
          <w:p w14:paraId="1DF982D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度假区</w:t>
            </w:r>
          </w:p>
        </w:tc>
        <w:tc>
          <w:tcPr>
            <w:tcW w:w="771" w:type="pct"/>
            <w:vAlign w:val="center"/>
          </w:tcPr>
          <w:p w14:paraId="081C1D1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广方大街（南段）</w:t>
            </w:r>
          </w:p>
        </w:tc>
        <w:tc>
          <w:tcPr>
            <w:tcW w:w="484" w:type="pct"/>
            <w:vAlign w:val="center"/>
          </w:tcPr>
          <w:p w14:paraId="39949F5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6740</w:t>
            </w:r>
          </w:p>
        </w:tc>
        <w:tc>
          <w:tcPr>
            <w:tcW w:w="726" w:type="pct"/>
            <w:vAlign w:val="center"/>
          </w:tcPr>
          <w:p w14:paraId="15B0EDD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Φ600-□3600×2000</w:t>
            </w:r>
          </w:p>
        </w:tc>
        <w:tc>
          <w:tcPr>
            <w:tcW w:w="402" w:type="pct"/>
            <w:vAlign w:val="center"/>
          </w:tcPr>
          <w:p w14:paraId="3FA073B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04" w:type="pct"/>
            <w:vAlign w:val="center"/>
          </w:tcPr>
          <w:p w14:paraId="098533C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完成建设</w:t>
            </w:r>
          </w:p>
        </w:tc>
        <w:tc>
          <w:tcPr>
            <w:tcW w:w="570" w:type="pct"/>
            <w:vAlign w:val="center"/>
          </w:tcPr>
          <w:p w14:paraId="5620983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p>
        </w:tc>
        <w:tc>
          <w:tcPr>
            <w:tcW w:w="397" w:type="pct"/>
            <w:vAlign w:val="center"/>
          </w:tcPr>
          <w:p w14:paraId="3B7C229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随路实施</w:t>
            </w:r>
          </w:p>
        </w:tc>
        <w:tc>
          <w:tcPr>
            <w:tcW w:w="401" w:type="pct"/>
            <w:vAlign w:val="center"/>
          </w:tcPr>
          <w:p w14:paraId="2446CB1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079E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noWrap/>
            <w:vAlign w:val="center"/>
          </w:tcPr>
          <w:p w14:paraId="77FFA03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w:t>
            </w:r>
          </w:p>
          <w:p w14:paraId="24B2D44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（东组团）</w:t>
            </w:r>
          </w:p>
        </w:tc>
        <w:tc>
          <w:tcPr>
            <w:tcW w:w="771" w:type="pct"/>
            <w:vAlign w:val="center"/>
          </w:tcPr>
          <w:p w14:paraId="7B86370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三合庄地区（兴业大街、永华路）</w:t>
            </w:r>
          </w:p>
        </w:tc>
        <w:tc>
          <w:tcPr>
            <w:tcW w:w="484" w:type="pct"/>
            <w:vAlign w:val="center"/>
          </w:tcPr>
          <w:p w14:paraId="66F8F65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2430</w:t>
            </w:r>
          </w:p>
        </w:tc>
        <w:tc>
          <w:tcPr>
            <w:tcW w:w="726" w:type="pct"/>
            <w:vAlign w:val="center"/>
          </w:tcPr>
          <w:p w14:paraId="780EF41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w:t>
            </w:r>
            <w:r>
              <w:rPr>
                <w:rFonts w:ascii="仿宋" w:hAnsi="仿宋" w:eastAsia="仿宋" w:cs="宋体"/>
                <w:color w:val="000000" w:themeColor="text1"/>
                <w:kern w:val="0"/>
                <w:sz w:val="21"/>
                <w:szCs w:val="21"/>
                <w14:textFill>
                  <w14:solidFill>
                    <w14:schemeClr w14:val="tx1"/>
                  </w14:solidFill>
                </w14:textFill>
              </w:rPr>
              <w:t>10</w:t>
            </w:r>
            <w:r>
              <w:rPr>
                <w:rFonts w:hint="eastAsia" w:ascii="仿宋" w:hAnsi="仿宋" w:eastAsia="仿宋" w:cs="宋体"/>
                <w:color w:val="000000" w:themeColor="text1"/>
                <w:kern w:val="0"/>
                <w:sz w:val="21"/>
                <w:szCs w:val="21"/>
                <w14:textFill>
                  <w14:solidFill>
                    <w14:schemeClr w14:val="tx1"/>
                  </w14:solidFill>
                </w14:textFill>
              </w:rPr>
              <w:t>00-</w:t>
            </w:r>
            <w:r>
              <w:rPr>
                <w:rFonts w:ascii="仿宋" w:hAnsi="仿宋" w:eastAsia="仿宋" w:cs="宋体"/>
                <w:color w:val="000000" w:themeColor="text1"/>
                <w:kern w:val="0"/>
                <w:sz w:val="21"/>
                <w:szCs w:val="21"/>
                <w14:textFill>
                  <w14:solidFill>
                    <w14:schemeClr w14:val="tx1"/>
                  </w14:solidFill>
                </w14:textFill>
              </w:rPr>
              <w:t>2</w:t>
            </w:r>
            <w:r>
              <w:rPr>
                <w:rFonts w:hint="eastAsia" w:ascii="仿宋" w:hAnsi="仿宋" w:eastAsia="仿宋" w:cs="宋体"/>
                <w:color w:val="000000" w:themeColor="text1"/>
                <w:kern w:val="0"/>
                <w:sz w:val="21"/>
                <w:szCs w:val="21"/>
                <w14:textFill>
                  <w14:solidFill>
                    <w14:schemeClr w14:val="tx1"/>
                  </w14:solidFill>
                </w14:textFill>
              </w:rPr>
              <w:t>□3800×1800</w:t>
            </w:r>
          </w:p>
        </w:tc>
        <w:tc>
          <w:tcPr>
            <w:tcW w:w="402" w:type="pct"/>
            <w:vAlign w:val="center"/>
          </w:tcPr>
          <w:p w14:paraId="70B8098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04" w:type="pct"/>
            <w:vAlign w:val="center"/>
          </w:tcPr>
          <w:p w14:paraId="5F533A5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70" w:type="pct"/>
            <w:vAlign w:val="center"/>
          </w:tcPr>
          <w:p w14:paraId="16F3016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397" w:type="pct"/>
            <w:vAlign w:val="center"/>
          </w:tcPr>
          <w:p w14:paraId="0389199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01" w:type="pct"/>
            <w:vAlign w:val="center"/>
          </w:tcPr>
          <w:p w14:paraId="3DA8966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2B30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vMerge w:val="restart"/>
            <w:noWrap/>
            <w:vAlign w:val="center"/>
          </w:tcPr>
          <w:p w14:paraId="639EFE4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w:t>
            </w:r>
          </w:p>
          <w:p w14:paraId="658E80F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（西红门镇）</w:t>
            </w:r>
          </w:p>
        </w:tc>
        <w:tc>
          <w:tcPr>
            <w:tcW w:w="771" w:type="pct"/>
            <w:vAlign w:val="center"/>
          </w:tcPr>
          <w:p w14:paraId="26F6C8B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西红门镇宏康路雨水下游建设工程</w:t>
            </w:r>
          </w:p>
        </w:tc>
        <w:tc>
          <w:tcPr>
            <w:tcW w:w="484" w:type="pct"/>
            <w:vAlign w:val="center"/>
          </w:tcPr>
          <w:p w14:paraId="647F02C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903</w:t>
            </w:r>
          </w:p>
        </w:tc>
        <w:tc>
          <w:tcPr>
            <w:tcW w:w="726" w:type="pct"/>
            <w:vAlign w:val="center"/>
          </w:tcPr>
          <w:p w14:paraId="779A4E2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□4500×2000～2□6000×2000</w:t>
            </w:r>
          </w:p>
        </w:tc>
        <w:tc>
          <w:tcPr>
            <w:tcW w:w="402" w:type="pct"/>
            <w:vAlign w:val="center"/>
          </w:tcPr>
          <w:p w14:paraId="75B5216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404" w:type="pct"/>
            <w:vAlign w:val="center"/>
          </w:tcPr>
          <w:p w14:paraId="40CF7AB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70" w:type="pct"/>
            <w:vAlign w:val="center"/>
          </w:tcPr>
          <w:p w14:paraId="72A3493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西红门镇政府</w:t>
            </w:r>
          </w:p>
        </w:tc>
        <w:tc>
          <w:tcPr>
            <w:tcW w:w="397" w:type="pct"/>
            <w:vAlign w:val="center"/>
          </w:tcPr>
          <w:p w14:paraId="7D3BDC0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01" w:type="pct"/>
            <w:vAlign w:val="center"/>
          </w:tcPr>
          <w:p w14:paraId="7C74E2D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5313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vMerge w:val="continue"/>
            <w:vAlign w:val="center"/>
          </w:tcPr>
          <w:p w14:paraId="7283F5B5">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771" w:type="pct"/>
            <w:vAlign w:val="center"/>
          </w:tcPr>
          <w:p w14:paraId="4B761DE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广阳大街</w:t>
            </w:r>
          </w:p>
        </w:tc>
        <w:tc>
          <w:tcPr>
            <w:tcW w:w="484" w:type="pct"/>
            <w:vAlign w:val="center"/>
          </w:tcPr>
          <w:p w14:paraId="0D654E2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1770</w:t>
            </w:r>
          </w:p>
        </w:tc>
        <w:tc>
          <w:tcPr>
            <w:tcW w:w="726" w:type="pct"/>
            <w:vAlign w:val="center"/>
          </w:tcPr>
          <w:p w14:paraId="0273187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Φ2000-□3400×2000</w:t>
            </w:r>
          </w:p>
        </w:tc>
        <w:tc>
          <w:tcPr>
            <w:tcW w:w="402" w:type="pct"/>
            <w:vAlign w:val="center"/>
          </w:tcPr>
          <w:p w14:paraId="147E43D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04" w:type="pct"/>
          </w:tcPr>
          <w:p w14:paraId="4AFDEBF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70" w:type="pct"/>
            <w:vAlign w:val="center"/>
          </w:tcPr>
          <w:p w14:paraId="0A53726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397" w:type="pct"/>
            <w:vAlign w:val="center"/>
          </w:tcPr>
          <w:p w14:paraId="3E5887F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01" w:type="pct"/>
            <w:vAlign w:val="center"/>
          </w:tcPr>
          <w:p w14:paraId="6564476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66FE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noWrap/>
            <w:vAlign w:val="center"/>
          </w:tcPr>
          <w:p w14:paraId="3F0D36B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w:t>
            </w:r>
          </w:p>
          <w:p w14:paraId="78F7F24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（狼垡组团）</w:t>
            </w:r>
          </w:p>
        </w:tc>
        <w:tc>
          <w:tcPr>
            <w:tcW w:w="771" w:type="pct"/>
            <w:vAlign w:val="center"/>
          </w:tcPr>
          <w:p w14:paraId="5B17512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芦花路</w:t>
            </w:r>
          </w:p>
        </w:tc>
        <w:tc>
          <w:tcPr>
            <w:tcW w:w="484" w:type="pct"/>
            <w:vAlign w:val="center"/>
          </w:tcPr>
          <w:p w14:paraId="2892506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1215</w:t>
            </w:r>
          </w:p>
        </w:tc>
        <w:tc>
          <w:tcPr>
            <w:tcW w:w="726" w:type="pct"/>
            <w:vAlign w:val="center"/>
          </w:tcPr>
          <w:p w14:paraId="1023D24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2□4200×2400-2□4500×2400</w:t>
            </w:r>
          </w:p>
        </w:tc>
        <w:tc>
          <w:tcPr>
            <w:tcW w:w="402" w:type="pct"/>
            <w:vAlign w:val="center"/>
          </w:tcPr>
          <w:p w14:paraId="494659C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04" w:type="pct"/>
          </w:tcPr>
          <w:p w14:paraId="2AEF611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70" w:type="pct"/>
            <w:vAlign w:val="center"/>
          </w:tcPr>
          <w:p w14:paraId="3C6D815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黄村镇政府</w:t>
            </w:r>
          </w:p>
        </w:tc>
        <w:tc>
          <w:tcPr>
            <w:tcW w:w="397" w:type="pct"/>
            <w:vAlign w:val="center"/>
          </w:tcPr>
          <w:p w14:paraId="5008688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01" w:type="pct"/>
            <w:vAlign w:val="center"/>
          </w:tcPr>
          <w:p w14:paraId="6D9E250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0313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000" w:type="pct"/>
            <w:gridSpan w:val="9"/>
            <w:noWrap/>
            <w:vAlign w:val="center"/>
          </w:tcPr>
          <w:p w14:paraId="6C4DE33D">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注：发改部门及财政部门负责资金保障。</w:t>
            </w:r>
          </w:p>
        </w:tc>
      </w:tr>
    </w:tbl>
    <w:p w14:paraId="5045C4A2">
      <w:pPr>
        <w:ind w:firstLine="0" w:firstLineChars="0"/>
        <w:rPr>
          <w:b/>
          <w:color w:val="000000" w:themeColor="text1"/>
          <w:sz w:val="24"/>
          <w14:textFill>
            <w14:solidFill>
              <w14:schemeClr w14:val="tx1"/>
            </w14:solidFill>
          </w14:textFill>
        </w:rPr>
      </w:pPr>
    </w:p>
    <w:p w14:paraId="08BC40B8">
      <w:pPr>
        <w:ind w:firstLine="0" w:firstLineChars="0"/>
        <w:rPr>
          <w:b/>
          <w:color w:val="000000" w:themeColor="text1"/>
          <w:sz w:val="24"/>
          <w14:textFill>
            <w14:solidFill>
              <w14:schemeClr w14:val="tx1"/>
            </w14:solidFill>
          </w14:textFill>
        </w:rPr>
      </w:pPr>
    </w:p>
    <w:p w14:paraId="30E387DD">
      <w:pPr>
        <w:ind w:firstLine="0" w:firstLineChars="0"/>
        <w:rPr>
          <w:b/>
          <w:color w:val="000000" w:themeColor="text1"/>
          <w:sz w:val="24"/>
          <w14:textFill>
            <w14:solidFill>
              <w14:schemeClr w14:val="tx1"/>
            </w14:solidFill>
          </w14:textFill>
        </w:rPr>
      </w:pPr>
    </w:p>
    <w:p w14:paraId="3D550DB1">
      <w:pPr>
        <w:widowControl/>
        <w:spacing w:line="240" w:lineRule="auto"/>
        <w:ind w:firstLine="0" w:firstLineChars="0"/>
        <w:jc w:val="left"/>
        <w:rPr>
          <w:b/>
          <w:color w:val="000000" w:themeColor="text1"/>
          <w:sz w:val="24"/>
          <w14:textFill>
            <w14:solidFill>
              <w14:schemeClr w14:val="tx1"/>
            </w14:solidFill>
          </w14:textFill>
        </w:rPr>
      </w:pPr>
      <w:r>
        <w:rPr>
          <w:rFonts w:ascii="仿宋_GB2312"/>
          <w:color w:val="000000" w:themeColor="text1"/>
          <w14:textFill>
            <w14:solidFill>
              <w14:schemeClr w14:val="tx1"/>
            </w14:solidFill>
          </w14:textFill>
        </w:rPr>
        <w:br w:type="page"/>
      </w:r>
    </w:p>
    <w:p w14:paraId="02FB0DD4">
      <w:pPr>
        <w:ind w:firstLine="0" w:firstLineChars="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7</w:t>
      </w: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供水管道建设计划</w:t>
      </w:r>
    </w:p>
    <w:tbl>
      <w:tblPr>
        <w:tblStyle w:val="21"/>
        <w:tblW w:w="5240" w:type="pct"/>
        <w:jc w:val="center"/>
        <w:tblLayout w:type="autofit"/>
        <w:tblCellMar>
          <w:top w:w="0" w:type="dxa"/>
          <w:left w:w="108" w:type="dxa"/>
          <w:bottom w:w="0" w:type="dxa"/>
          <w:right w:w="108" w:type="dxa"/>
        </w:tblCellMar>
      </w:tblPr>
      <w:tblGrid>
        <w:gridCol w:w="1686"/>
        <w:gridCol w:w="1108"/>
        <w:gridCol w:w="849"/>
        <w:gridCol w:w="1543"/>
        <w:gridCol w:w="623"/>
        <w:gridCol w:w="688"/>
        <w:gridCol w:w="899"/>
        <w:gridCol w:w="640"/>
        <w:gridCol w:w="895"/>
      </w:tblGrid>
      <w:tr w14:paraId="42851325">
        <w:tblPrEx>
          <w:tblCellMar>
            <w:top w:w="0" w:type="dxa"/>
            <w:left w:w="108" w:type="dxa"/>
            <w:bottom w:w="0" w:type="dxa"/>
            <w:right w:w="108" w:type="dxa"/>
          </w:tblCellMar>
        </w:tblPrEx>
        <w:trPr>
          <w:trHeight w:val="403" w:hRule="atLeast"/>
          <w:jc w:val="center"/>
        </w:trPr>
        <w:tc>
          <w:tcPr>
            <w:tcW w:w="970" w:type="pct"/>
            <w:tcBorders>
              <w:top w:val="single" w:color="auto" w:sz="4" w:space="0"/>
              <w:left w:val="single" w:color="auto" w:sz="4" w:space="0"/>
              <w:bottom w:val="single" w:color="auto" w:sz="4" w:space="0"/>
              <w:right w:val="single" w:color="auto" w:sz="4" w:space="0"/>
            </w:tcBorders>
            <w:noWrap/>
            <w:vAlign w:val="center"/>
          </w:tcPr>
          <w:p w14:paraId="744E3F4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产业区名称</w:t>
            </w:r>
          </w:p>
        </w:tc>
        <w:tc>
          <w:tcPr>
            <w:tcW w:w="684" w:type="pct"/>
            <w:tcBorders>
              <w:top w:val="single" w:color="auto" w:sz="4" w:space="0"/>
              <w:left w:val="nil"/>
              <w:bottom w:val="single" w:color="auto" w:sz="4" w:space="0"/>
              <w:right w:val="single" w:color="auto" w:sz="4" w:space="0"/>
            </w:tcBorders>
            <w:vAlign w:val="center"/>
          </w:tcPr>
          <w:p w14:paraId="78DE68A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所在道路</w:t>
            </w:r>
          </w:p>
        </w:tc>
        <w:tc>
          <w:tcPr>
            <w:tcW w:w="509" w:type="pct"/>
            <w:tcBorders>
              <w:top w:val="single" w:color="auto" w:sz="4" w:space="0"/>
              <w:left w:val="nil"/>
              <w:bottom w:val="single" w:color="auto" w:sz="4" w:space="0"/>
              <w:right w:val="single" w:color="auto" w:sz="4" w:space="0"/>
            </w:tcBorders>
            <w:vAlign w:val="center"/>
          </w:tcPr>
          <w:p w14:paraId="0761A1C4">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长度（米）</w:t>
            </w:r>
          </w:p>
        </w:tc>
        <w:tc>
          <w:tcPr>
            <w:tcW w:w="505" w:type="pct"/>
            <w:tcBorders>
              <w:top w:val="single" w:color="auto" w:sz="4" w:space="0"/>
              <w:left w:val="nil"/>
              <w:bottom w:val="single" w:color="auto" w:sz="4" w:space="0"/>
              <w:right w:val="single" w:color="auto" w:sz="4" w:space="0"/>
            </w:tcBorders>
            <w:vAlign w:val="center"/>
          </w:tcPr>
          <w:p w14:paraId="4787A09D">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管径（毫米）</w:t>
            </w:r>
          </w:p>
        </w:tc>
        <w:tc>
          <w:tcPr>
            <w:tcW w:w="405" w:type="pct"/>
            <w:tcBorders>
              <w:top w:val="single" w:color="auto" w:sz="4" w:space="0"/>
              <w:left w:val="nil"/>
              <w:bottom w:val="single" w:color="auto" w:sz="4" w:space="0"/>
              <w:right w:val="single" w:color="auto" w:sz="4" w:space="0"/>
            </w:tcBorders>
            <w:vAlign w:val="center"/>
          </w:tcPr>
          <w:p w14:paraId="39297AA8">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430" w:type="pct"/>
            <w:tcBorders>
              <w:top w:val="single" w:color="auto" w:sz="4" w:space="0"/>
              <w:left w:val="nil"/>
              <w:bottom w:val="single" w:color="auto" w:sz="4" w:space="0"/>
              <w:right w:val="single" w:color="auto" w:sz="4" w:space="0"/>
            </w:tcBorders>
            <w:vAlign w:val="center"/>
          </w:tcPr>
          <w:p w14:paraId="07534DC9">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548" w:type="pct"/>
            <w:tcBorders>
              <w:top w:val="single" w:color="auto" w:sz="4" w:space="0"/>
              <w:left w:val="nil"/>
              <w:bottom w:val="single" w:color="auto" w:sz="4" w:space="0"/>
              <w:right w:val="single" w:color="auto" w:sz="4" w:space="0"/>
            </w:tcBorders>
            <w:vAlign w:val="center"/>
          </w:tcPr>
          <w:p w14:paraId="21DBC7D3">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403" w:type="pct"/>
            <w:tcBorders>
              <w:top w:val="single" w:color="auto" w:sz="4" w:space="0"/>
              <w:left w:val="nil"/>
              <w:bottom w:val="single" w:color="auto" w:sz="4" w:space="0"/>
              <w:right w:val="single" w:color="auto" w:sz="4" w:space="0"/>
            </w:tcBorders>
            <w:vAlign w:val="center"/>
          </w:tcPr>
          <w:p w14:paraId="078DBF2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建设方式</w:t>
            </w:r>
          </w:p>
        </w:tc>
        <w:tc>
          <w:tcPr>
            <w:tcW w:w="546" w:type="pct"/>
            <w:tcBorders>
              <w:top w:val="single" w:color="auto" w:sz="4" w:space="0"/>
              <w:left w:val="nil"/>
              <w:bottom w:val="single" w:color="auto" w:sz="4" w:space="0"/>
              <w:right w:val="single" w:color="auto" w:sz="4" w:space="0"/>
            </w:tcBorders>
            <w:vAlign w:val="center"/>
          </w:tcPr>
          <w:p w14:paraId="63EAD1F2">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7A5F55D0">
        <w:tblPrEx>
          <w:tblCellMar>
            <w:top w:w="0" w:type="dxa"/>
            <w:left w:w="108" w:type="dxa"/>
            <w:bottom w:w="0" w:type="dxa"/>
            <w:right w:w="108" w:type="dxa"/>
          </w:tblCellMar>
        </w:tblPrEx>
        <w:trPr>
          <w:trHeight w:val="557" w:hRule="atLeast"/>
          <w:jc w:val="center"/>
        </w:trPr>
        <w:tc>
          <w:tcPr>
            <w:tcW w:w="970" w:type="pct"/>
            <w:tcBorders>
              <w:top w:val="nil"/>
              <w:left w:val="single" w:color="auto" w:sz="4" w:space="0"/>
              <w:bottom w:val="single" w:color="auto" w:sz="4" w:space="0"/>
              <w:right w:val="single" w:color="auto" w:sz="4" w:space="0"/>
            </w:tcBorders>
            <w:noWrap/>
            <w:vAlign w:val="center"/>
          </w:tcPr>
          <w:p w14:paraId="78208E8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大兴生物医药产</w:t>
            </w:r>
          </w:p>
          <w:p w14:paraId="1407F48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业基地</w:t>
            </w:r>
          </w:p>
        </w:tc>
        <w:tc>
          <w:tcPr>
            <w:tcW w:w="684" w:type="pct"/>
            <w:tcBorders>
              <w:top w:val="nil"/>
              <w:left w:val="nil"/>
              <w:bottom w:val="single" w:color="auto" w:sz="4" w:space="0"/>
              <w:right w:val="single" w:color="auto" w:sz="4" w:space="0"/>
            </w:tcBorders>
            <w:vAlign w:val="center"/>
          </w:tcPr>
          <w:p w14:paraId="103BECA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生物医药基地南拓区十条道路供水管道工程</w:t>
            </w:r>
          </w:p>
        </w:tc>
        <w:tc>
          <w:tcPr>
            <w:tcW w:w="509" w:type="pct"/>
            <w:tcBorders>
              <w:top w:val="nil"/>
              <w:left w:val="nil"/>
              <w:bottom w:val="single" w:color="auto" w:sz="4" w:space="0"/>
              <w:right w:val="single" w:color="auto" w:sz="4" w:space="0"/>
            </w:tcBorders>
            <w:vAlign w:val="center"/>
          </w:tcPr>
          <w:p w14:paraId="65F1A85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12136</w:t>
            </w:r>
          </w:p>
        </w:tc>
        <w:tc>
          <w:tcPr>
            <w:tcW w:w="505" w:type="pct"/>
            <w:tcBorders>
              <w:top w:val="nil"/>
              <w:left w:val="nil"/>
              <w:bottom w:val="single" w:color="auto" w:sz="4" w:space="0"/>
              <w:right w:val="single" w:color="auto" w:sz="4" w:space="0"/>
            </w:tcBorders>
            <w:vAlign w:val="center"/>
          </w:tcPr>
          <w:p w14:paraId="02D2FE6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DN300-DN800</w:t>
            </w:r>
          </w:p>
        </w:tc>
        <w:tc>
          <w:tcPr>
            <w:tcW w:w="405" w:type="pct"/>
            <w:tcBorders>
              <w:top w:val="nil"/>
              <w:left w:val="nil"/>
              <w:bottom w:val="single" w:color="auto" w:sz="4" w:space="0"/>
              <w:right w:val="single" w:color="auto" w:sz="4" w:space="0"/>
            </w:tcBorders>
            <w:vAlign w:val="center"/>
          </w:tcPr>
          <w:p w14:paraId="73755F4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30" w:type="pct"/>
            <w:tcBorders>
              <w:top w:val="nil"/>
              <w:left w:val="nil"/>
              <w:bottom w:val="single" w:color="auto" w:sz="4" w:space="0"/>
              <w:right w:val="nil"/>
            </w:tcBorders>
            <w:vAlign w:val="center"/>
          </w:tcPr>
          <w:p w14:paraId="78D4D55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48" w:type="pct"/>
            <w:tcBorders>
              <w:top w:val="nil"/>
              <w:left w:val="single" w:color="auto" w:sz="4" w:space="0"/>
              <w:bottom w:val="single" w:color="auto" w:sz="4" w:space="0"/>
              <w:right w:val="single" w:color="auto" w:sz="4" w:space="0"/>
            </w:tcBorders>
            <w:vAlign w:val="center"/>
          </w:tcPr>
          <w:p w14:paraId="1808BA4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w:t>
            </w:r>
          </w:p>
        </w:tc>
        <w:tc>
          <w:tcPr>
            <w:tcW w:w="403" w:type="pct"/>
            <w:tcBorders>
              <w:top w:val="nil"/>
              <w:left w:val="nil"/>
              <w:bottom w:val="single" w:color="auto" w:sz="4" w:space="0"/>
              <w:right w:val="single" w:color="auto" w:sz="4" w:space="0"/>
            </w:tcBorders>
            <w:vAlign w:val="center"/>
          </w:tcPr>
          <w:p w14:paraId="21DF09A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546" w:type="pct"/>
            <w:tcBorders>
              <w:top w:val="nil"/>
              <w:left w:val="nil"/>
              <w:bottom w:val="single" w:color="auto" w:sz="4" w:space="0"/>
              <w:right w:val="single" w:color="auto" w:sz="4" w:space="0"/>
            </w:tcBorders>
            <w:vAlign w:val="center"/>
          </w:tcPr>
          <w:p w14:paraId="048195E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0D914BCF">
        <w:tblPrEx>
          <w:tblCellMar>
            <w:top w:w="0" w:type="dxa"/>
            <w:left w:w="108" w:type="dxa"/>
            <w:bottom w:w="0" w:type="dxa"/>
            <w:right w:w="108" w:type="dxa"/>
          </w:tblCellMar>
        </w:tblPrEx>
        <w:trPr>
          <w:trHeight w:val="693" w:hRule="atLeast"/>
          <w:jc w:val="center"/>
        </w:trPr>
        <w:tc>
          <w:tcPr>
            <w:tcW w:w="970" w:type="pct"/>
            <w:tcBorders>
              <w:top w:val="nil"/>
              <w:left w:val="single" w:color="auto" w:sz="4" w:space="0"/>
              <w:bottom w:val="single" w:color="auto" w:sz="4" w:space="0"/>
              <w:right w:val="single" w:color="auto" w:sz="4" w:space="0"/>
            </w:tcBorders>
            <w:vAlign w:val="center"/>
          </w:tcPr>
          <w:p w14:paraId="039BDF3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国家新媒体产业基地、北京数字经济示范区</w:t>
            </w:r>
          </w:p>
        </w:tc>
        <w:tc>
          <w:tcPr>
            <w:tcW w:w="684" w:type="pct"/>
            <w:tcBorders>
              <w:top w:val="nil"/>
              <w:left w:val="nil"/>
              <w:bottom w:val="single" w:color="auto" w:sz="4" w:space="0"/>
              <w:right w:val="single" w:color="auto" w:sz="4" w:space="0"/>
            </w:tcBorders>
            <w:vAlign w:val="center"/>
          </w:tcPr>
          <w:p w14:paraId="0DD0085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金星路</w:t>
            </w:r>
          </w:p>
        </w:tc>
        <w:tc>
          <w:tcPr>
            <w:tcW w:w="509" w:type="pct"/>
            <w:tcBorders>
              <w:top w:val="nil"/>
              <w:left w:val="nil"/>
              <w:bottom w:val="single" w:color="auto" w:sz="4" w:space="0"/>
              <w:right w:val="single" w:color="auto" w:sz="4" w:space="0"/>
            </w:tcBorders>
            <w:vAlign w:val="center"/>
          </w:tcPr>
          <w:p w14:paraId="00DCE20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2974</w:t>
            </w:r>
          </w:p>
        </w:tc>
        <w:tc>
          <w:tcPr>
            <w:tcW w:w="505" w:type="pct"/>
            <w:tcBorders>
              <w:top w:val="nil"/>
              <w:left w:val="nil"/>
              <w:bottom w:val="single" w:color="auto" w:sz="4" w:space="0"/>
              <w:right w:val="single" w:color="auto" w:sz="4" w:space="0"/>
            </w:tcBorders>
            <w:vAlign w:val="center"/>
          </w:tcPr>
          <w:p w14:paraId="34D6DF2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DN1200</w:t>
            </w:r>
          </w:p>
        </w:tc>
        <w:tc>
          <w:tcPr>
            <w:tcW w:w="405" w:type="pct"/>
            <w:tcBorders>
              <w:top w:val="nil"/>
              <w:left w:val="nil"/>
              <w:bottom w:val="single" w:color="auto" w:sz="4" w:space="0"/>
              <w:right w:val="single" w:color="auto" w:sz="4" w:space="0"/>
            </w:tcBorders>
            <w:vAlign w:val="center"/>
          </w:tcPr>
          <w:p w14:paraId="323BF47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30" w:type="pct"/>
            <w:tcBorders>
              <w:top w:val="nil"/>
              <w:left w:val="nil"/>
              <w:bottom w:val="single" w:color="auto" w:sz="4" w:space="0"/>
              <w:right w:val="nil"/>
            </w:tcBorders>
            <w:vAlign w:val="center"/>
          </w:tcPr>
          <w:p w14:paraId="411E9D5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48" w:type="pct"/>
            <w:tcBorders>
              <w:top w:val="nil"/>
              <w:left w:val="single" w:color="auto" w:sz="4" w:space="0"/>
              <w:bottom w:val="single" w:color="auto" w:sz="4" w:space="0"/>
              <w:right w:val="single" w:color="auto" w:sz="4" w:space="0"/>
            </w:tcBorders>
            <w:vAlign w:val="center"/>
          </w:tcPr>
          <w:p w14:paraId="4E87BAF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c>
          <w:tcPr>
            <w:tcW w:w="403" w:type="pct"/>
            <w:tcBorders>
              <w:top w:val="nil"/>
              <w:left w:val="nil"/>
              <w:bottom w:val="single" w:color="auto" w:sz="4" w:space="0"/>
              <w:right w:val="single" w:color="auto" w:sz="4" w:space="0"/>
            </w:tcBorders>
            <w:vAlign w:val="center"/>
          </w:tcPr>
          <w:p w14:paraId="481D2E9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546" w:type="pct"/>
            <w:tcBorders>
              <w:top w:val="nil"/>
              <w:left w:val="nil"/>
              <w:bottom w:val="single" w:color="auto" w:sz="4" w:space="0"/>
              <w:right w:val="single" w:color="auto" w:sz="4" w:space="0"/>
            </w:tcBorders>
            <w:vAlign w:val="center"/>
          </w:tcPr>
          <w:p w14:paraId="22901C1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383A142C">
        <w:tblPrEx>
          <w:tblCellMar>
            <w:top w:w="0" w:type="dxa"/>
            <w:left w:w="108" w:type="dxa"/>
            <w:bottom w:w="0" w:type="dxa"/>
            <w:right w:w="108" w:type="dxa"/>
          </w:tblCellMar>
        </w:tblPrEx>
        <w:trPr>
          <w:trHeight w:val="403" w:hRule="atLeast"/>
          <w:jc w:val="center"/>
        </w:trPr>
        <w:tc>
          <w:tcPr>
            <w:tcW w:w="970" w:type="pct"/>
            <w:vMerge w:val="restart"/>
            <w:tcBorders>
              <w:top w:val="nil"/>
              <w:left w:val="single" w:color="auto" w:sz="4" w:space="0"/>
              <w:right w:val="single" w:color="auto" w:sz="4" w:space="0"/>
            </w:tcBorders>
            <w:vAlign w:val="center"/>
          </w:tcPr>
          <w:p w14:paraId="4B12A7B0">
            <w:pPr>
              <w:pStyle w:val="59"/>
              <w:spacing w:before="0" w:beforeAutospacing="0" w:after="0" w:afterAutospacing="0"/>
              <w:ind w:firstLine="31"/>
              <w:jc w:val="center"/>
              <w:rPr>
                <w:rFonts w:ascii="仿宋" w:hAnsi="仿宋" w:eastAsia="仿宋" w:cs="宋体"/>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大兴国际机场临空区</w:t>
            </w:r>
          </w:p>
        </w:tc>
        <w:tc>
          <w:tcPr>
            <w:tcW w:w="684" w:type="pct"/>
            <w:tcBorders>
              <w:top w:val="nil"/>
              <w:left w:val="nil"/>
              <w:bottom w:val="single" w:color="auto" w:sz="4" w:space="0"/>
              <w:right w:val="single" w:color="auto" w:sz="4" w:space="0"/>
            </w:tcBorders>
            <w:vAlign w:val="center"/>
          </w:tcPr>
          <w:p w14:paraId="25B7D737">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永兴河北路</w:t>
            </w:r>
          </w:p>
        </w:tc>
        <w:tc>
          <w:tcPr>
            <w:tcW w:w="509" w:type="pct"/>
            <w:tcBorders>
              <w:top w:val="nil"/>
              <w:left w:val="nil"/>
              <w:bottom w:val="single" w:color="auto" w:sz="4" w:space="0"/>
              <w:right w:val="single" w:color="auto" w:sz="4" w:space="0"/>
            </w:tcBorders>
            <w:vAlign w:val="center"/>
          </w:tcPr>
          <w:p w14:paraId="18C82F60">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2300</w:t>
            </w:r>
          </w:p>
        </w:tc>
        <w:tc>
          <w:tcPr>
            <w:tcW w:w="505" w:type="pct"/>
            <w:tcBorders>
              <w:top w:val="nil"/>
              <w:left w:val="nil"/>
              <w:bottom w:val="single" w:color="auto" w:sz="4" w:space="0"/>
              <w:right w:val="single" w:color="auto" w:sz="4" w:space="0"/>
            </w:tcBorders>
            <w:vAlign w:val="center"/>
          </w:tcPr>
          <w:p w14:paraId="52CE39E9">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DN300-DN1000</w:t>
            </w:r>
          </w:p>
        </w:tc>
        <w:tc>
          <w:tcPr>
            <w:tcW w:w="405" w:type="pct"/>
            <w:tcBorders>
              <w:top w:val="nil"/>
              <w:left w:val="nil"/>
              <w:bottom w:val="single" w:color="auto" w:sz="4" w:space="0"/>
              <w:right w:val="single" w:color="auto" w:sz="4" w:space="0"/>
            </w:tcBorders>
            <w:vAlign w:val="center"/>
          </w:tcPr>
          <w:p w14:paraId="4C9076C9">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区级</w:t>
            </w:r>
          </w:p>
        </w:tc>
        <w:tc>
          <w:tcPr>
            <w:tcW w:w="430" w:type="pct"/>
            <w:tcBorders>
              <w:top w:val="nil"/>
              <w:left w:val="nil"/>
              <w:bottom w:val="single" w:color="auto" w:sz="4" w:space="0"/>
              <w:right w:val="nil"/>
            </w:tcBorders>
            <w:vAlign w:val="center"/>
          </w:tcPr>
          <w:p w14:paraId="5D29E05F">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完成建设</w:t>
            </w:r>
          </w:p>
        </w:tc>
        <w:tc>
          <w:tcPr>
            <w:tcW w:w="548" w:type="pct"/>
            <w:tcBorders>
              <w:top w:val="nil"/>
              <w:left w:val="single" w:color="auto" w:sz="4" w:space="0"/>
              <w:bottom w:val="single" w:color="auto" w:sz="4" w:space="0"/>
              <w:right w:val="single" w:color="auto" w:sz="4" w:space="0"/>
            </w:tcBorders>
            <w:vAlign w:val="center"/>
          </w:tcPr>
          <w:p w14:paraId="2A91972C">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p>
        </w:tc>
        <w:tc>
          <w:tcPr>
            <w:tcW w:w="403" w:type="pct"/>
            <w:tcBorders>
              <w:top w:val="nil"/>
              <w:left w:val="nil"/>
              <w:bottom w:val="single" w:color="auto" w:sz="4" w:space="0"/>
              <w:right w:val="single" w:color="auto" w:sz="4" w:space="0"/>
            </w:tcBorders>
            <w:vAlign w:val="center"/>
          </w:tcPr>
          <w:p w14:paraId="2E6133B9">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随路实施</w:t>
            </w:r>
          </w:p>
        </w:tc>
        <w:tc>
          <w:tcPr>
            <w:tcW w:w="546" w:type="pct"/>
            <w:tcBorders>
              <w:top w:val="nil"/>
              <w:left w:val="nil"/>
              <w:bottom w:val="single" w:color="auto" w:sz="4" w:space="0"/>
              <w:right w:val="single" w:color="auto" w:sz="4" w:space="0"/>
            </w:tcBorders>
            <w:vAlign w:val="center"/>
          </w:tcPr>
          <w:p w14:paraId="620A17A6">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3FE1C417">
        <w:tblPrEx>
          <w:tblCellMar>
            <w:top w:w="0" w:type="dxa"/>
            <w:left w:w="108" w:type="dxa"/>
            <w:bottom w:w="0" w:type="dxa"/>
            <w:right w:w="108" w:type="dxa"/>
          </w:tblCellMar>
        </w:tblPrEx>
        <w:trPr>
          <w:trHeight w:val="403" w:hRule="atLeast"/>
          <w:jc w:val="center"/>
        </w:trPr>
        <w:tc>
          <w:tcPr>
            <w:tcW w:w="970" w:type="pct"/>
            <w:vMerge w:val="continue"/>
            <w:tcBorders>
              <w:left w:val="single" w:color="auto" w:sz="4" w:space="0"/>
              <w:right w:val="single" w:color="auto" w:sz="4" w:space="0"/>
            </w:tcBorders>
            <w:vAlign w:val="center"/>
          </w:tcPr>
          <w:p w14:paraId="552F6396">
            <w:pPr>
              <w:pStyle w:val="59"/>
              <w:spacing w:before="0" w:after="0"/>
              <w:ind w:firstLine="31"/>
              <w:jc w:val="center"/>
              <w:rPr>
                <w:rFonts w:ascii="仿宋" w:hAnsi="仿宋" w:eastAsia="仿宋" w:cs="宋体"/>
                <w:color w:val="000000" w:themeColor="text1"/>
                <w:sz w:val="21"/>
                <w:szCs w:val="21"/>
                <w14:textFill>
                  <w14:solidFill>
                    <w14:schemeClr w14:val="tx1"/>
                  </w14:solidFill>
                </w14:textFill>
              </w:rPr>
            </w:pPr>
          </w:p>
        </w:tc>
        <w:tc>
          <w:tcPr>
            <w:tcW w:w="684" w:type="pct"/>
            <w:tcBorders>
              <w:top w:val="nil"/>
              <w:left w:val="nil"/>
              <w:bottom w:val="single" w:color="auto" w:sz="4" w:space="0"/>
              <w:right w:val="single" w:color="auto" w:sz="4" w:space="0"/>
            </w:tcBorders>
            <w:vAlign w:val="center"/>
          </w:tcPr>
          <w:p w14:paraId="160C5BE5">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大礼路</w:t>
            </w:r>
          </w:p>
        </w:tc>
        <w:tc>
          <w:tcPr>
            <w:tcW w:w="509" w:type="pct"/>
            <w:tcBorders>
              <w:top w:val="nil"/>
              <w:left w:val="nil"/>
              <w:bottom w:val="single" w:color="auto" w:sz="4" w:space="0"/>
              <w:right w:val="single" w:color="auto" w:sz="4" w:space="0"/>
            </w:tcBorders>
            <w:vAlign w:val="center"/>
          </w:tcPr>
          <w:p w14:paraId="732E10F8">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7500</w:t>
            </w:r>
          </w:p>
        </w:tc>
        <w:tc>
          <w:tcPr>
            <w:tcW w:w="505" w:type="pct"/>
            <w:tcBorders>
              <w:top w:val="nil"/>
              <w:left w:val="nil"/>
              <w:bottom w:val="single" w:color="auto" w:sz="4" w:space="0"/>
              <w:right w:val="single" w:color="auto" w:sz="4" w:space="0"/>
            </w:tcBorders>
            <w:vAlign w:val="center"/>
          </w:tcPr>
          <w:p w14:paraId="494DDD73">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DN400-DN1800</w:t>
            </w:r>
          </w:p>
        </w:tc>
        <w:tc>
          <w:tcPr>
            <w:tcW w:w="405" w:type="pct"/>
            <w:tcBorders>
              <w:top w:val="nil"/>
              <w:left w:val="nil"/>
              <w:bottom w:val="single" w:color="auto" w:sz="4" w:space="0"/>
              <w:right w:val="single" w:color="auto" w:sz="4" w:space="0"/>
            </w:tcBorders>
            <w:vAlign w:val="center"/>
          </w:tcPr>
          <w:p w14:paraId="4B355939">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区级</w:t>
            </w:r>
          </w:p>
        </w:tc>
        <w:tc>
          <w:tcPr>
            <w:tcW w:w="430" w:type="pct"/>
            <w:tcBorders>
              <w:top w:val="nil"/>
              <w:left w:val="nil"/>
              <w:bottom w:val="single" w:color="auto" w:sz="4" w:space="0"/>
              <w:right w:val="nil"/>
            </w:tcBorders>
            <w:vAlign w:val="center"/>
          </w:tcPr>
          <w:p w14:paraId="58ACAE61">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完成建设</w:t>
            </w:r>
          </w:p>
        </w:tc>
        <w:tc>
          <w:tcPr>
            <w:tcW w:w="548" w:type="pct"/>
            <w:tcBorders>
              <w:top w:val="nil"/>
              <w:left w:val="single" w:color="auto" w:sz="4" w:space="0"/>
              <w:bottom w:val="single" w:color="auto" w:sz="4" w:space="0"/>
              <w:right w:val="single" w:color="auto" w:sz="4" w:space="0"/>
            </w:tcBorders>
            <w:vAlign w:val="center"/>
          </w:tcPr>
          <w:p w14:paraId="73AAB4CC">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p>
        </w:tc>
        <w:tc>
          <w:tcPr>
            <w:tcW w:w="403" w:type="pct"/>
            <w:tcBorders>
              <w:top w:val="nil"/>
              <w:left w:val="nil"/>
              <w:bottom w:val="single" w:color="auto" w:sz="4" w:space="0"/>
              <w:right w:val="single" w:color="auto" w:sz="4" w:space="0"/>
            </w:tcBorders>
            <w:vAlign w:val="center"/>
          </w:tcPr>
          <w:p w14:paraId="76E6F615">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随路实施</w:t>
            </w:r>
          </w:p>
        </w:tc>
        <w:tc>
          <w:tcPr>
            <w:tcW w:w="546" w:type="pct"/>
            <w:tcBorders>
              <w:top w:val="nil"/>
              <w:left w:val="nil"/>
              <w:bottom w:val="single" w:color="auto" w:sz="4" w:space="0"/>
              <w:right w:val="single" w:color="auto" w:sz="4" w:space="0"/>
            </w:tcBorders>
            <w:vAlign w:val="center"/>
          </w:tcPr>
          <w:p w14:paraId="157B8D20">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4FD38332">
        <w:tblPrEx>
          <w:tblCellMar>
            <w:top w:w="0" w:type="dxa"/>
            <w:left w:w="108" w:type="dxa"/>
            <w:bottom w:w="0" w:type="dxa"/>
            <w:right w:w="108" w:type="dxa"/>
          </w:tblCellMar>
        </w:tblPrEx>
        <w:trPr>
          <w:trHeight w:val="403" w:hRule="atLeast"/>
          <w:jc w:val="center"/>
        </w:trPr>
        <w:tc>
          <w:tcPr>
            <w:tcW w:w="970" w:type="pct"/>
            <w:vMerge w:val="continue"/>
            <w:tcBorders>
              <w:left w:val="single" w:color="auto" w:sz="4" w:space="0"/>
              <w:right w:val="single" w:color="auto" w:sz="4" w:space="0"/>
            </w:tcBorders>
            <w:vAlign w:val="center"/>
          </w:tcPr>
          <w:p w14:paraId="7FE65F76">
            <w:pPr>
              <w:pStyle w:val="59"/>
              <w:spacing w:before="0" w:after="0"/>
              <w:ind w:firstLine="31"/>
              <w:jc w:val="center"/>
              <w:rPr>
                <w:rFonts w:ascii="仿宋" w:hAnsi="仿宋" w:eastAsia="仿宋" w:cs="宋体"/>
                <w:color w:val="000000" w:themeColor="text1"/>
                <w:sz w:val="21"/>
                <w:szCs w:val="21"/>
                <w14:textFill>
                  <w14:solidFill>
                    <w14:schemeClr w14:val="tx1"/>
                  </w14:solidFill>
                </w14:textFill>
              </w:rPr>
            </w:pPr>
          </w:p>
        </w:tc>
        <w:tc>
          <w:tcPr>
            <w:tcW w:w="684" w:type="pct"/>
            <w:tcBorders>
              <w:top w:val="nil"/>
              <w:left w:val="nil"/>
              <w:bottom w:val="single" w:color="auto" w:sz="4" w:space="0"/>
              <w:right w:val="single" w:color="auto" w:sz="4" w:space="0"/>
            </w:tcBorders>
            <w:vAlign w:val="center"/>
          </w:tcPr>
          <w:p w14:paraId="43E92FE6">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广方大街</w:t>
            </w:r>
          </w:p>
        </w:tc>
        <w:tc>
          <w:tcPr>
            <w:tcW w:w="509" w:type="pct"/>
            <w:tcBorders>
              <w:top w:val="nil"/>
              <w:left w:val="nil"/>
              <w:bottom w:val="single" w:color="auto" w:sz="4" w:space="0"/>
              <w:right w:val="single" w:color="auto" w:sz="4" w:space="0"/>
            </w:tcBorders>
            <w:vAlign w:val="center"/>
          </w:tcPr>
          <w:p w14:paraId="63DF521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3497</w:t>
            </w:r>
          </w:p>
        </w:tc>
        <w:tc>
          <w:tcPr>
            <w:tcW w:w="505" w:type="pct"/>
            <w:tcBorders>
              <w:top w:val="nil"/>
              <w:left w:val="nil"/>
              <w:bottom w:val="single" w:color="auto" w:sz="4" w:space="0"/>
              <w:right w:val="single" w:color="auto" w:sz="4" w:space="0"/>
            </w:tcBorders>
            <w:vAlign w:val="center"/>
          </w:tcPr>
          <w:p w14:paraId="095DE7EC">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DN800</w:t>
            </w:r>
          </w:p>
        </w:tc>
        <w:tc>
          <w:tcPr>
            <w:tcW w:w="405" w:type="pct"/>
            <w:tcBorders>
              <w:top w:val="nil"/>
              <w:left w:val="nil"/>
              <w:bottom w:val="single" w:color="auto" w:sz="4" w:space="0"/>
              <w:right w:val="single" w:color="auto" w:sz="4" w:space="0"/>
            </w:tcBorders>
            <w:vAlign w:val="center"/>
          </w:tcPr>
          <w:p w14:paraId="729703DA">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区级</w:t>
            </w:r>
          </w:p>
        </w:tc>
        <w:tc>
          <w:tcPr>
            <w:tcW w:w="430" w:type="pct"/>
            <w:tcBorders>
              <w:top w:val="nil"/>
              <w:left w:val="nil"/>
              <w:bottom w:val="single" w:color="auto" w:sz="4" w:space="0"/>
              <w:right w:val="nil"/>
            </w:tcBorders>
            <w:vAlign w:val="center"/>
          </w:tcPr>
          <w:p w14:paraId="267BA81A">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完成建设</w:t>
            </w:r>
          </w:p>
        </w:tc>
        <w:tc>
          <w:tcPr>
            <w:tcW w:w="548" w:type="pct"/>
            <w:tcBorders>
              <w:top w:val="nil"/>
              <w:left w:val="single" w:color="auto" w:sz="4" w:space="0"/>
              <w:bottom w:val="single" w:color="auto" w:sz="4" w:space="0"/>
              <w:right w:val="single" w:color="auto" w:sz="4" w:space="0"/>
            </w:tcBorders>
            <w:vAlign w:val="center"/>
          </w:tcPr>
          <w:p w14:paraId="70ECA21E">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p>
        </w:tc>
        <w:tc>
          <w:tcPr>
            <w:tcW w:w="403" w:type="pct"/>
            <w:tcBorders>
              <w:top w:val="nil"/>
              <w:left w:val="nil"/>
              <w:bottom w:val="single" w:color="auto" w:sz="4" w:space="0"/>
              <w:right w:val="single" w:color="auto" w:sz="4" w:space="0"/>
            </w:tcBorders>
            <w:vAlign w:val="center"/>
          </w:tcPr>
          <w:p w14:paraId="41144D56">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随路实施</w:t>
            </w:r>
          </w:p>
        </w:tc>
        <w:tc>
          <w:tcPr>
            <w:tcW w:w="546" w:type="pct"/>
            <w:tcBorders>
              <w:top w:val="nil"/>
              <w:left w:val="nil"/>
              <w:bottom w:val="single" w:color="auto" w:sz="4" w:space="0"/>
              <w:right w:val="single" w:color="auto" w:sz="4" w:space="0"/>
            </w:tcBorders>
            <w:vAlign w:val="center"/>
          </w:tcPr>
          <w:p w14:paraId="42E7C092">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0CBDF4C4">
        <w:tblPrEx>
          <w:tblCellMar>
            <w:top w:w="0" w:type="dxa"/>
            <w:left w:w="108" w:type="dxa"/>
            <w:bottom w:w="0" w:type="dxa"/>
            <w:right w:w="108" w:type="dxa"/>
          </w:tblCellMar>
        </w:tblPrEx>
        <w:trPr>
          <w:trHeight w:val="403" w:hRule="atLeast"/>
          <w:jc w:val="center"/>
        </w:trPr>
        <w:tc>
          <w:tcPr>
            <w:tcW w:w="970" w:type="pct"/>
            <w:vMerge w:val="continue"/>
            <w:tcBorders>
              <w:left w:val="single" w:color="auto" w:sz="4" w:space="0"/>
              <w:bottom w:val="single" w:color="auto" w:sz="4" w:space="0"/>
              <w:right w:val="single" w:color="auto" w:sz="4" w:space="0"/>
            </w:tcBorders>
            <w:vAlign w:val="center"/>
          </w:tcPr>
          <w:p w14:paraId="172D723E">
            <w:pPr>
              <w:pStyle w:val="59"/>
              <w:spacing w:before="0" w:beforeAutospacing="0" w:after="0" w:afterAutospacing="0"/>
              <w:ind w:firstLine="31"/>
              <w:jc w:val="center"/>
              <w:rPr>
                <w:rFonts w:ascii="仿宋" w:hAnsi="仿宋" w:eastAsia="仿宋" w:cs="宋体"/>
                <w:color w:val="000000" w:themeColor="text1"/>
                <w:sz w:val="21"/>
                <w:szCs w:val="21"/>
                <w14:textFill>
                  <w14:solidFill>
                    <w14:schemeClr w14:val="tx1"/>
                  </w14:solidFill>
                </w14:textFill>
              </w:rPr>
            </w:pPr>
          </w:p>
        </w:tc>
        <w:tc>
          <w:tcPr>
            <w:tcW w:w="684" w:type="pct"/>
            <w:tcBorders>
              <w:top w:val="nil"/>
              <w:left w:val="nil"/>
              <w:bottom w:val="single" w:color="auto" w:sz="4" w:space="0"/>
              <w:right w:val="single" w:color="auto" w:sz="4" w:space="0"/>
            </w:tcBorders>
            <w:vAlign w:val="center"/>
          </w:tcPr>
          <w:p w14:paraId="45847EDA">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弘礼街</w:t>
            </w:r>
          </w:p>
        </w:tc>
        <w:tc>
          <w:tcPr>
            <w:tcW w:w="509" w:type="pct"/>
            <w:tcBorders>
              <w:top w:val="nil"/>
              <w:left w:val="nil"/>
              <w:bottom w:val="single" w:color="auto" w:sz="4" w:space="0"/>
              <w:right w:val="single" w:color="auto" w:sz="4" w:space="0"/>
            </w:tcBorders>
            <w:vAlign w:val="center"/>
          </w:tcPr>
          <w:p w14:paraId="0703523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1500</w:t>
            </w:r>
          </w:p>
        </w:tc>
        <w:tc>
          <w:tcPr>
            <w:tcW w:w="505" w:type="pct"/>
            <w:tcBorders>
              <w:top w:val="nil"/>
              <w:left w:val="nil"/>
              <w:bottom w:val="single" w:color="auto" w:sz="4" w:space="0"/>
              <w:right w:val="single" w:color="auto" w:sz="4" w:space="0"/>
            </w:tcBorders>
            <w:vAlign w:val="center"/>
          </w:tcPr>
          <w:p w14:paraId="25765D87">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DN1000</w:t>
            </w:r>
          </w:p>
        </w:tc>
        <w:tc>
          <w:tcPr>
            <w:tcW w:w="405" w:type="pct"/>
            <w:tcBorders>
              <w:top w:val="nil"/>
              <w:left w:val="nil"/>
              <w:bottom w:val="single" w:color="auto" w:sz="4" w:space="0"/>
              <w:right w:val="single" w:color="auto" w:sz="4" w:space="0"/>
            </w:tcBorders>
            <w:vAlign w:val="center"/>
          </w:tcPr>
          <w:p w14:paraId="48EED172">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区级</w:t>
            </w:r>
          </w:p>
        </w:tc>
        <w:tc>
          <w:tcPr>
            <w:tcW w:w="430" w:type="pct"/>
            <w:tcBorders>
              <w:top w:val="nil"/>
              <w:left w:val="nil"/>
              <w:bottom w:val="single" w:color="auto" w:sz="4" w:space="0"/>
              <w:right w:val="nil"/>
            </w:tcBorders>
            <w:vAlign w:val="center"/>
          </w:tcPr>
          <w:p w14:paraId="0CE5CE3F">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完成建设</w:t>
            </w:r>
          </w:p>
        </w:tc>
        <w:tc>
          <w:tcPr>
            <w:tcW w:w="548" w:type="pct"/>
            <w:tcBorders>
              <w:top w:val="nil"/>
              <w:left w:val="single" w:color="auto" w:sz="4" w:space="0"/>
              <w:bottom w:val="single" w:color="auto" w:sz="4" w:space="0"/>
              <w:right w:val="single" w:color="auto" w:sz="4" w:space="0"/>
            </w:tcBorders>
            <w:vAlign w:val="center"/>
          </w:tcPr>
          <w:p w14:paraId="6725F378">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p>
        </w:tc>
        <w:tc>
          <w:tcPr>
            <w:tcW w:w="403" w:type="pct"/>
            <w:tcBorders>
              <w:top w:val="nil"/>
              <w:left w:val="nil"/>
              <w:bottom w:val="single" w:color="auto" w:sz="4" w:space="0"/>
              <w:right w:val="single" w:color="auto" w:sz="4" w:space="0"/>
            </w:tcBorders>
            <w:vAlign w:val="center"/>
          </w:tcPr>
          <w:p w14:paraId="35FA1F5B">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随路实施</w:t>
            </w:r>
          </w:p>
        </w:tc>
        <w:tc>
          <w:tcPr>
            <w:tcW w:w="546" w:type="pct"/>
            <w:tcBorders>
              <w:top w:val="nil"/>
              <w:left w:val="nil"/>
              <w:bottom w:val="single" w:color="auto" w:sz="4" w:space="0"/>
              <w:right w:val="single" w:color="auto" w:sz="4" w:space="0"/>
            </w:tcBorders>
            <w:vAlign w:val="center"/>
          </w:tcPr>
          <w:p w14:paraId="5791BAF4">
            <w:pPr>
              <w:widowControl/>
              <w:spacing w:line="240" w:lineRule="auto"/>
              <w:ind w:firstLine="31"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0898EF94">
        <w:tblPrEx>
          <w:tblCellMar>
            <w:top w:w="0" w:type="dxa"/>
            <w:left w:w="108" w:type="dxa"/>
            <w:bottom w:w="0" w:type="dxa"/>
            <w:right w:w="108" w:type="dxa"/>
          </w:tblCellMar>
        </w:tblPrEx>
        <w:trPr>
          <w:trHeight w:val="403" w:hRule="atLeast"/>
          <w:jc w:val="center"/>
        </w:trPr>
        <w:tc>
          <w:tcPr>
            <w:tcW w:w="970" w:type="pct"/>
            <w:tcBorders>
              <w:top w:val="single" w:color="auto" w:sz="4" w:space="0"/>
              <w:left w:val="single" w:color="auto" w:sz="4" w:space="0"/>
              <w:bottom w:val="single" w:color="auto" w:sz="4" w:space="0"/>
              <w:right w:val="single" w:color="auto" w:sz="4" w:space="0"/>
            </w:tcBorders>
            <w:vAlign w:val="center"/>
          </w:tcPr>
          <w:p w14:paraId="27249FC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产业协同发展示</w:t>
            </w:r>
          </w:p>
          <w:p w14:paraId="4313175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范区</w:t>
            </w:r>
          </w:p>
        </w:tc>
        <w:tc>
          <w:tcPr>
            <w:tcW w:w="684" w:type="pct"/>
            <w:tcBorders>
              <w:top w:val="single" w:color="auto" w:sz="4" w:space="0"/>
              <w:left w:val="nil"/>
              <w:bottom w:val="single" w:color="auto" w:sz="4" w:space="0"/>
              <w:right w:val="single" w:color="auto" w:sz="4" w:space="0"/>
            </w:tcBorders>
            <w:vAlign w:val="center"/>
          </w:tcPr>
          <w:p w14:paraId="4E737AB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黄亦路（东段）</w:t>
            </w:r>
          </w:p>
        </w:tc>
        <w:tc>
          <w:tcPr>
            <w:tcW w:w="509" w:type="pct"/>
            <w:tcBorders>
              <w:top w:val="single" w:color="auto" w:sz="4" w:space="0"/>
              <w:left w:val="nil"/>
              <w:bottom w:val="single" w:color="auto" w:sz="4" w:space="0"/>
              <w:right w:val="single" w:color="auto" w:sz="4" w:space="0"/>
            </w:tcBorders>
            <w:vAlign w:val="center"/>
          </w:tcPr>
          <w:p w14:paraId="3F36851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5500</w:t>
            </w:r>
          </w:p>
        </w:tc>
        <w:tc>
          <w:tcPr>
            <w:tcW w:w="505" w:type="pct"/>
            <w:tcBorders>
              <w:top w:val="single" w:color="auto" w:sz="4" w:space="0"/>
              <w:left w:val="nil"/>
              <w:bottom w:val="single" w:color="auto" w:sz="4" w:space="0"/>
              <w:right w:val="single" w:color="auto" w:sz="4" w:space="0"/>
            </w:tcBorders>
            <w:vAlign w:val="center"/>
          </w:tcPr>
          <w:p w14:paraId="299D4E7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w:t>
            </w:r>
            <w:r>
              <w:rPr>
                <w:rFonts w:ascii="仿宋" w:hAnsi="仿宋" w:eastAsia="仿宋" w:cs="宋体"/>
                <w:color w:val="000000" w:themeColor="text1"/>
                <w:kern w:val="0"/>
                <w:sz w:val="21"/>
                <w:szCs w:val="21"/>
                <w14:textFill>
                  <w14:solidFill>
                    <w14:schemeClr w14:val="tx1"/>
                  </w14:solidFill>
                </w14:textFill>
              </w:rPr>
              <w:t>8</w:t>
            </w:r>
            <w:r>
              <w:rPr>
                <w:rFonts w:hint="eastAsia" w:ascii="仿宋" w:hAnsi="仿宋" w:eastAsia="仿宋" w:cs="宋体"/>
                <w:color w:val="000000" w:themeColor="text1"/>
                <w:kern w:val="0"/>
                <w:sz w:val="21"/>
                <w:szCs w:val="21"/>
                <w14:textFill>
                  <w14:solidFill>
                    <w14:schemeClr w14:val="tx1"/>
                  </w14:solidFill>
                </w14:textFill>
              </w:rPr>
              <w:t>00-DN1400</w:t>
            </w:r>
          </w:p>
        </w:tc>
        <w:tc>
          <w:tcPr>
            <w:tcW w:w="405" w:type="pct"/>
            <w:tcBorders>
              <w:top w:val="single" w:color="auto" w:sz="4" w:space="0"/>
              <w:left w:val="nil"/>
              <w:bottom w:val="single" w:color="auto" w:sz="4" w:space="0"/>
              <w:right w:val="single" w:color="auto" w:sz="4" w:space="0"/>
            </w:tcBorders>
            <w:vAlign w:val="center"/>
          </w:tcPr>
          <w:p w14:paraId="12D866D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30" w:type="pct"/>
            <w:tcBorders>
              <w:top w:val="single" w:color="auto" w:sz="4" w:space="0"/>
              <w:left w:val="nil"/>
              <w:bottom w:val="single" w:color="auto" w:sz="4" w:space="0"/>
              <w:right w:val="nil"/>
            </w:tcBorders>
            <w:vAlign w:val="center"/>
          </w:tcPr>
          <w:p w14:paraId="12EE8C7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48" w:type="pct"/>
            <w:tcBorders>
              <w:top w:val="single" w:color="auto" w:sz="4" w:space="0"/>
              <w:left w:val="single" w:color="auto" w:sz="4" w:space="0"/>
              <w:bottom w:val="single" w:color="auto" w:sz="4" w:space="0"/>
              <w:right w:val="single" w:color="auto" w:sz="4" w:space="0"/>
            </w:tcBorders>
            <w:vAlign w:val="center"/>
          </w:tcPr>
          <w:p w14:paraId="648E9D5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亦庄经开区土储中心</w:t>
            </w:r>
          </w:p>
        </w:tc>
        <w:tc>
          <w:tcPr>
            <w:tcW w:w="403" w:type="pct"/>
            <w:tcBorders>
              <w:top w:val="single" w:color="auto" w:sz="4" w:space="0"/>
              <w:left w:val="nil"/>
              <w:bottom w:val="single" w:color="auto" w:sz="4" w:space="0"/>
              <w:right w:val="single" w:color="auto" w:sz="4" w:space="0"/>
            </w:tcBorders>
            <w:vAlign w:val="center"/>
          </w:tcPr>
          <w:p w14:paraId="4E363D9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546" w:type="pct"/>
            <w:tcBorders>
              <w:top w:val="single" w:color="auto" w:sz="4" w:space="0"/>
              <w:left w:val="nil"/>
              <w:bottom w:val="single" w:color="auto" w:sz="4" w:space="0"/>
              <w:right w:val="single" w:color="auto" w:sz="4" w:space="0"/>
            </w:tcBorders>
            <w:vAlign w:val="center"/>
          </w:tcPr>
          <w:p w14:paraId="11E490F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2DAC9B90">
        <w:tblPrEx>
          <w:tblCellMar>
            <w:top w:w="0" w:type="dxa"/>
            <w:left w:w="108" w:type="dxa"/>
            <w:bottom w:w="0" w:type="dxa"/>
            <w:right w:w="108" w:type="dxa"/>
          </w:tblCellMar>
        </w:tblPrEx>
        <w:trPr>
          <w:trHeight w:val="403" w:hRule="atLeast"/>
          <w:jc w:val="center"/>
        </w:trPr>
        <w:tc>
          <w:tcPr>
            <w:tcW w:w="970" w:type="pct"/>
            <w:tcBorders>
              <w:top w:val="single" w:color="auto" w:sz="4" w:space="0"/>
              <w:left w:val="single" w:color="auto" w:sz="4" w:space="0"/>
              <w:bottom w:val="single" w:color="auto" w:sz="4" w:space="0"/>
              <w:right w:val="single" w:color="auto" w:sz="4" w:space="0"/>
            </w:tcBorders>
            <w:noWrap/>
            <w:vAlign w:val="center"/>
          </w:tcPr>
          <w:p w14:paraId="6E2BB09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w:t>
            </w:r>
          </w:p>
          <w:p w14:paraId="1D21A68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（西红门镇）</w:t>
            </w:r>
          </w:p>
        </w:tc>
        <w:tc>
          <w:tcPr>
            <w:tcW w:w="684" w:type="pct"/>
            <w:tcBorders>
              <w:top w:val="single" w:color="auto" w:sz="4" w:space="0"/>
              <w:left w:val="nil"/>
              <w:bottom w:val="single" w:color="auto" w:sz="4" w:space="0"/>
              <w:right w:val="single" w:color="auto" w:sz="4" w:space="0"/>
            </w:tcBorders>
            <w:vAlign w:val="center"/>
          </w:tcPr>
          <w:p w14:paraId="2EFE92F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广阳大街</w:t>
            </w:r>
          </w:p>
        </w:tc>
        <w:tc>
          <w:tcPr>
            <w:tcW w:w="509" w:type="pct"/>
            <w:tcBorders>
              <w:top w:val="single" w:color="auto" w:sz="4" w:space="0"/>
              <w:left w:val="nil"/>
              <w:bottom w:val="single" w:color="auto" w:sz="4" w:space="0"/>
              <w:right w:val="single" w:color="auto" w:sz="4" w:space="0"/>
            </w:tcBorders>
            <w:vAlign w:val="center"/>
          </w:tcPr>
          <w:p w14:paraId="7759B6B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2260</w:t>
            </w:r>
          </w:p>
        </w:tc>
        <w:tc>
          <w:tcPr>
            <w:tcW w:w="505" w:type="pct"/>
            <w:tcBorders>
              <w:top w:val="single" w:color="auto" w:sz="4" w:space="0"/>
              <w:left w:val="nil"/>
              <w:bottom w:val="single" w:color="auto" w:sz="4" w:space="0"/>
              <w:right w:val="single" w:color="auto" w:sz="4" w:space="0"/>
            </w:tcBorders>
            <w:vAlign w:val="center"/>
          </w:tcPr>
          <w:p w14:paraId="47C4982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DN300-DN600</w:t>
            </w:r>
          </w:p>
        </w:tc>
        <w:tc>
          <w:tcPr>
            <w:tcW w:w="405" w:type="pct"/>
            <w:tcBorders>
              <w:top w:val="single" w:color="auto" w:sz="4" w:space="0"/>
              <w:left w:val="nil"/>
              <w:bottom w:val="single" w:color="auto" w:sz="4" w:space="0"/>
              <w:right w:val="single" w:color="auto" w:sz="4" w:space="0"/>
            </w:tcBorders>
            <w:vAlign w:val="center"/>
          </w:tcPr>
          <w:p w14:paraId="5C0CDC4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30" w:type="pct"/>
            <w:tcBorders>
              <w:top w:val="single" w:color="auto" w:sz="4" w:space="0"/>
              <w:left w:val="nil"/>
              <w:bottom w:val="single" w:color="auto" w:sz="4" w:space="0"/>
              <w:right w:val="nil"/>
            </w:tcBorders>
            <w:vAlign w:val="center"/>
          </w:tcPr>
          <w:p w14:paraId="746AF1F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48" w:type="pct"/>
            <w:tcBorders>
              <w:top w:val="single" w:color="auto" w:sz="4" w:space="0"/>
              <w:left w:val="single" w:color="auto" w:sz="4" w:space="0"/>
              <w:bottom w:val="single" w:color="auto" w:sz="4" w:space="0"/>
              <w:right w:val="single" w:color="auto" w:sz="4" w:space="0"/>
            </w:tcBorders>
            <w:vAlign w:val="center"/>
          </w:tcPr>
          <w:p w14:paraId="45D1AC0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403" w:type="pct"/>
            <w:tcBorders>
              <w:top w:val="single" w:color="auto" w:sz="4" w:space="0"/>
              <w:left w:val="nil"/>
              <w:bottom w:val="single" w:color="auto" w:sz="4" w:space="0"/>
              <w:right w:val="single" w:color="auto" w:sz="4" w:space="0"/>
            </w:tcBorders>
            <w:vAlign w:val="center"/>
          </w:tcPr>
          <w:p w14:paraId="17C283C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546" w:type="pct"/>
            <w:tcBorders>
              <w:top w:val="single" w:color="auto" w:sz="4" w:space="0"/>
              <w:left w:val="nil"/>
              <w:bottom w:val="single" w:color="auto" w:sz="4" w:space="0"/>
              <w:right w:val="single" w:color="auto" w:sz="4" w:space="0"/>
            </w:tcBorders>
            <w:vAlign w:val="center"/>
          </w:tcPr>
          <w:p w14:paraId="1C4567D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42DD3DFC">
        <w:tblPrEx>
          <w:tblCellMar>
            <w:top w:w="0" w:type="dxa"/>
            <w:left w:w="108" w:type="dxa"/>
            <w:bottom w:w="0" w:type="dxa"/>
            <w:right w:w="108" w:type="dxa"/>
          </w:tblCellMar>
        </w:tblPrEx>
        <w:trPr>
          <w:trHeight w:val="403" w:hRule="atLeast"/>
          <w:jc w:val="center"/>
        </w:trPr>
        <w:tc>
          <w:tcPr>
            <w:tcW w:w="970" w:type="pct"/>
            <w:tcBorders>
              <w:top w:val="single" w:color="auto" w:sz="4" w:space="0"/>
              <w:left w:val="single" w:color="auto" w:sz="4" w:space="0"/>
              <w:bottom w:val="single" w:color="auto" w:sz="4" w:space="0"/>
              <w:right w:val="single" w:color="auto" w:sz="4" w:space="0"/>
            </w:tcBorders>
            <w:noWrap/>
            <w:vAlign w:val="center"/>
          </w:tcPr>
          <w:p w14:paraId="51D8A69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w:t>
            </w:r>
          </w:p>
          <w:p w14:paraId="7F7C19C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（狼垡组团）</w:t>
            </w:r>
          </w:p>
        </w:tc>
        <w:tc>
          <w:tcPr>
            <w:tcW w:w="684" w:type="pct"/>
            <w:tcBorders>
              <w:top w:val="single" w:color="auto" w:sz="4" w:space="0"/>
              <w:left w:val="nil"/>
              <w:bottom w:val="single" w:color="auto" w:sz="4" w:space="0"/>
              <w:right w:val="single" w:color="auto" w:sz="4" w:space="0"/>
            </w:tcBorders>
            <w:vAlign w:val="center"/>
          </w:tcPr>
          <w:p w14:paraId="56F55A6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芦花路</w:t>
            </w:r>
          </w:p>
        </w:tc>
        <w:tc>
          <w:tcPr>
            <w:tcW w:w="509" w:type="pct"/>
            <w:tcBorders>
              <w:top w:val="single" w:color="auto" w:sz="4" w:space="0"/>
              <w:left w:val="nil"/>
              <w:bottom w:val="single" w:color="auto" w:sz="4" w:space="0"/>
              <w:right w:val="single" w:color="auto" w:sz="4" w:space="0"/>
            </w:tcBorders>
            <w:vAlign w:val="center"/>
          </w:tcPr>
          <w:p w14:paraId="1D9A185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1825</w:t>
            </w:r>
          </w:p>
        </w:tc>
        <w:tc>
          <w:tcPr>
            <w:tcW w:w="505" w:type="pct"/>
            <w:tcBorders>
              <w:top w:val="single" w:color="auto" w:sz="4" w:space="0"/>
              <w:left w:val="nil"/>
              <w:bottom w:val="single" w:color="auto" w:sz="4" w:space="0"/>
              <w:right w:val="single" w:color="auto" w:sz="4" w:space="0"/>
            </w:tcBorders>
            <w:vAlign w:val="center"/>
          </w:tcPr>
          <w:p w14:paraId="3BA4327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DN800</w:t>
            </w:r>
          </w:p>
        </w:tc>
        <w:tc>
          <w:tcPr>
            <w:tcW w:w="405" w:type="pct"/>
            <w:tcBorders>
              <w:top w:val="single" w:color="auto" w:sz="4" w:space="0"/>
              <w:left w:val="nil"/>
              <w:bottom w:val="single" w:color="auto" w:sz="4" w:space="0"/>
              <w:right w:val="single" w:color="auto" w:sz="4" w:space="0"/>
            </w:tcBorders>
            <w:vAlign w:val="center"/>
          </w:tcPr>
          <w:p w14:paraId="25310B4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430" w:type="pct"/>
            <w:tcBorders>
              <w:top w:val="single" w:color="auto" w:sz="4" w:space="0"/>
              <w:left w:val="nil"/>
              <w:bottom w:val="single" w:color="auto" w:sz="4" w:space="0"/>
              <w:right w:val="nil"/>
            </w:tcBorders>
            <w:vAlign w:val="center"/>
          </w:tcPr>
          <w:p w14:paraId="658A429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48" w:type="pct"/>
            <w:tcBorders>
              <w:top w:val="single" w:color="auto" w:sz="4" w:space="0"/>
              <w:left w:val="single" w:color="auto" w:sz="4" w:space="0"/>
              <w:bottom w:val="single" w:color="auto" w:sz="4" w:space="0"/>
              <w:right w:val="single" w:color="auto" w:sz="4" w:space="0"/>
            </w:tcBorders>
            <w:vAlign w:val="center"/>
          </w:tcPr>
          <w:p w14:paraId="042868C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黄村镇政府</w:t>
            </w:r>
          </w:p>
        </w:tc>
        <w:tc>
          <w:tcPr>
            <w:tcW w:w="403" w:type="pct"/>
            <w:tcBorders>
              <w:top w:val="single" w:color="auto" w:sz="4" w:space="0"/>
              <w:left w:val="nil"/>
              <w:bottom w:val="single" w:color="auto" w:sz="4" w:space="0"/>
              <w:right w:val="single" w:color="auto" w:sz="4" w:space="0"/>
            </w:tcBorders>
            <w:vAlign w:val="center"/>
          </w:tcPr>
          <w:p w14:paraId="1D4770C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546" w:type="pct"/>
            <w:tcBorders>
              <w:top w:val="single" w:color="auto" w:sz="4" w:space="0"/>
              <w:left w:val="nil"/>
              <w:bottom w:val="single" w:color="auto" w:sz="4" w:space="0"/>
              <w:right w:val="single" w:color="auto" w:sz="4" w:space="0"/>
            </w:tcBorders>
            <w:vAlign w:val="center"/>
          </w:tcPr>
          <w:p w14:paraId="58BF6D9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14797D93">
        <w:tblPrEx>
          <w:tblCellMar>
            <w:top w:w="0" w:type="dxa"/>
            <w:left w:w="108" w:type="dxa"/>
            <w:bottom w:w="0" w:type="dxa"/>
            <w:right w:w="108" w:type="dxa"/>
          </w:tblCellMar>
        </w:tblPrEx>
        <w:trPr>
          <w:trHeight w:val="230"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3A601E5C">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注：发改部门及财政部门负责资金保障。</w:t>
            </w:r>
          </w:p>
        </w:tc>
      </w:tr>
    </w:tbl>
    <w:p w14:paraId="3C9FC27D">
      <w:pPr>
        <w:spacing w:before="312" w:beforeLines="100"/>
        <w:ind w:firstLine="0" w:firstLineChars="0"/>
        <w:rPr>
          <w:color w:val="000000" w:themeColor="text1"/>
          <w14:textFill>
            <w14:solidFill>
              <w14:schemeClr w14:val="tx1"/>
            </w14:solidFill>
          </w14:textFill>
        </w:rPr>
      </w:pPr>
    </w:p>
    <w:p w14:paraId="57F51C5C">
      <w:pPr>
        <w:ind w:firstLine="0" w:firstLineChars="0"/>
        <w:rPr>
          <w:b/>
          <w:color w:val="000000" w:themeColor="text1"/>
          <w:sz w:val="24"/>
          <w14:textFill>
            <w14:solidFill>
              <w14:schemeClr w14:val="tx1"/>
            </w14:solidFill>
          </w14:textFill>
        </w:rPr>
      </w:pPr>
    </w:p>
    <w:p w14:paraId="714DE54A">
      <w:pPr>
        <w:widowControl/>
        <w:spacing w:line="240" w:lineRule="auto"/>
        <w:ind w:firstLine="0" w:firstLineChars="0"/>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br w:type="page"/>
      </w:r>
    </w:p>
    <w:p w14:paraId="54CB5B55">
      <w:pPr>
        <w:ind w:firstLine="0" w:firstLineChars="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8</w:t>
      </w: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污水管道建设计划</w:t>
      </w:r>
    </w:p>
    <w:tbl>
      <w:tblPr>
        <w:tblStyle w:val="21"/>
        <w:tblW w:w="5395" w:type="pct"/>
        <w:jc w:val="center"/>
        <w:tblLayout w:type="fixed"/>
        <w:tblCellMar>
          <w:top w:w="0" w:type="dxa"/>
          <w:left w:w="108" w:type="dxa"/>
          <w:bottom w:w="0" w:type="dxa"/>
          <w:right w:w="108" w:type="dxa"/>
        </w:tblCellMar>
      </w:tblPr>
      <w:tblGrid>
        <w:gridCol w:w="1452"/>
        <w:gridCol w:w="1748"/>
        <w:gridCol w:w="1006"/>
        <w:gridCol w:w="1028"/>
        <w:gridCol w:w="731"/>
        <w:gridCol w:w="728"/>
        <w:gridCol w:w="1019"/>
        <w:gridCol w:w="728"/>
        <w:gridCol w:w="754"/>
      </w:tblGrid>
      <w:tr w14:paraId="67519AA9">
        <w:tblPrEx>
          <w:tblCellMar>
            <w:top w:w="0" w:type="dxa"/>
            <w:left w:w="108" w:type="dxa"/>
            <w:bottom w:w="0" w:type="dxa"/>
            <w:right w:w="108" w:type="dxa"/>
          </w:tblCellMar>
        </w:tblPrEx>
        <w:trPr>
          <w:trHeight w:val="397" w:hRule="atLeast"/>
          <w:jc w:val="center"/>
        </w:trPr>
        <w:tc>
          <w:tcPr>
            <w:tcW w:w="789" w:type="pct"/>
            <w:tcBorders>
              <w:top w:val="single" w:color="auto" w:sz="4" w:space="0"/>
              <w:left w:val="single" w:color="auto" w:sz="4" w:space="0"/>
              <w:bottom w:val="single" w:color="auto" w:sz="4" w:space="0"/>
              <w:right w:val="single" w:color="auto" w:sz="4" w:space="0"/>
            </w:tcBorders>
            <w:noWrap/>
            <w:vAlign w:val="center"/>
          </w:tcPr>
          <w:p w14:paraId="187BBB8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产业区名称</w:t>
            </w:r>
          </w:p>
        </w:tc>
        <w:tc>
          <w:tcPr>
            <w:tcW w:w="951" w:type="pct"/>
            <w:tcBorders>
              <w:top w:val="single" w:color="auto" w:sz="4" w:space="0"/>
              <w:left w:val="nil"/>
              <w:bottom w:val="single" w:color="auto" w:sz="4" w:space="0"/>
              <w:right w:val="single" w:color="auto" w:sz="4" w:space="0"/>
            </w:tcBorders>
            <w:vAlign w:val="center"/>
          </w:tcPr>
          <w:p w14:paraId="5DD5CFE1">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所在道路</w:t>
            </w:r>
          </w:p>
        </w:tc>
        <w:tc>
          <w:tcPr>
            <w:tcW w:w="547" w:type="pct"/>
            <w:tcBorders>
              <w:top w:val="single" w:color="auto" w:sz="4" w:space="0"/>
              <w:left w:val="nil"/>
              <w:bottom w:val="single" w:color="auto" w:sz="4" w:space="0"/>
              <w:right w:val="single" w:color="auto" w:sz="4" w:space="0"/>
            </w:tcBorders>
            <w:vAlign w:val="center"/>
          </w:tcPr>
          <w:p w14:paraId="6E94E086">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长度（米）</w:t>
            </w:r>
          </w:p>
        </w:tc>
        <w:tc>
          <w:tcPr>
            <w:tcW w:w="559" w:type="pct"/>
            <w:tcBorders>
              <w:top w:val="single" w:color="auto" w:sz="4" w:space="0"/>
              <w:left w:val="nil"/>
              <w:bottom w:val="single" w:color="auto" w:sz="4" w:space="0"/>
              <w:right w:val="single" w:color="auto" w:sz="4" w:space="0"/>
            </w:tcBorders>
            <w:vAlign w:val="center"/>
          </w:tcPr>
          <w:p w14:paraId="60766333">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管径（毫米）</w:t>
            </w:r>
          </w:p>
        </w:tc>
        <w:tc>
          <w:tcPr>
            <w:tcW w:w="398" w:type="pct"/>
            <w:tcBorders>
              <w:top w:val="single" w:color="auto" w:sz="4" w:space="0"/>
              <w:left w:val="nil"/>
              <w:bottom w:val="single" w:color="auto" w:sz="4" w:space="0"/>
              <w:right w:val="single" w:color="auto" w:sz="4" w:space="0"/>
            </w:tcBorders>
            <w:vAlign w:val="center"/>
          </w:tcPr>
          <w:p w14:paraId="38C8725F">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396" w:type="pct"/>
            <w:tcBorders>
              <w:top w:val="single" w:color="auto" w:sz="4" w:space="0"/>
              <w:left w:val="nil"/>
              <w:bottom w:val="single" w:color="auto" w:sz="4" w:space="0"/>
              <w:right w:val="single" w:color="auto" w:sz="4" w:space="0"/>
            </w:tcBorders>
            <w:vAlign w:val="center"/>
          </w:tcPr>
          <w:p w14:paraId="7CD86DFD">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554" w:type="pct"/>
            <w:tcBorders>
              <w:top w:val="single" w:color="auto" w:sz="4" w:space="0"/>
              <w:left w:val="nil"/>
              <w:bottom w:val="single" w:color="auto" w:sz="4" w:space="0"/>
              <w:right w:val="single" w:color="auto" w:sz="4" w:space="0"/>
            </w:tcBorders>
            <w:vAlign w:val="center"/>
          </w:tcPr>
          <w:p w14:paraId="16008E0E">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396" w:type="pct"/>
            <w:tcBorders>
              <w:top w:val="single" w:color="auto" w:sz="4" w:space="0"/>
              <w:left w:val="nil"/>
              <w:bottom w:val="single" w:color="auto" w:sz="4" w:space="0"/>
              <w:right w:val="single" w:color="auto" w:sz="4" w:space="0"/>
            </w:tcBorders>
            <w:vAlign w:val="center"/>
          </w:tcPr>
          <w:p w14:paraId="2E566E67">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建设方式</w:t>
            </w:r>
          </w:p>
        </w:tc>
        <w:tc>
          <w:tcPr>
            <w:tcW w:w="410" w:type="pct"/>
            <w:tcBorders>
              <w:top w:val="single" w:color="auto" w:sz="4" w:space="0"/>
              <w:left w:val="nil"/>
              <w:bottom w:val="single" w:color="auto" w:sz="4" w:space="0"/>
              <w:right w:val="single" w:color="auto" w:sz="4" w:space="0"/>
            </w:tcBorders>
            <w:vAlign w:val="center"/>
          </w:tcPr>
          <w:p w14:paraId="44D62B8D">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51774118">
        <w:tblPrEx>
          <w:tblCellMar>
            <w:top w:w="0" w:type="dxa"/>
            <w:left w:w="108" w:type="dxa"/>
            <w:bottom w:w="0" w:type="dxa"/>
            <w:right w:w="108" w:type="dxa"/>
          </w:tblCellMar>
        </w:tblPrEx>
        <w:trPr>
          <w:trHeight w:val="397" w:hRule="atLeast"/>
          <w:jc w:val="center"/>
        </w:trPr>
        <w:tc>
          <w:tcPr>
            <w:tcW w:w="789" w:type="pct"/>
            <w:vMerge w:val="restart"/>
            <w:tcBorders>
              <w:top w:val="nil"/>
              <w:left w:val="single" w:color="auto" w:sz="4" w:space="0"/>
              <w:bottom w:val="single" w:color="auto" w:sz="4" w:space="0"/>
              <w:right w:val="single" w:color="auto" w:sz="4" w:space="0"/>
            </w:tcBorders>
            <w:noWrap/>
            <w:vAlign w:val="center"/>
          </w:tcPr>
          <w:p w14:paraId="40A7287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大兴生物医药产业基地、</w:t>
            </w:r>
          </w:p>
          <w:p w14:paraId="67C7A28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念坛国际金融商务区</w:t>
            </w:r>
          </w:p>
        </w:tc>
        <w:tc>
          <w:tcPr>
            <w:tcW w:w="951" w:type="pct"/>
            <w:tcBorders>
              <w:top w:val="nil"/>
              <w:left w:val="nil"/>
              <w:bottom w:val="single" w:color="auto" w:sz="4" w:space="0"/>
              <w:right w:val="single" w:color="auto" w:sz="4" w:space="0"/>
            </w:tcBorders>
            <w:vAlign w:val="center"/>
          </w:tcPr>
          <w:p w14:paraId="70B43F8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兴良路-林校路</w:t>
            </w:r>
          </w:p>
        </w:tc>
        <w:tc>
          <w:tcPr>
            <w:tcW w:w="547" w:type="pct"/>
            <w:tcBorders>
              <w:top w:val="nil"/>
              <w:left w:val="nil"/>
              <w:bottom w:val="single" w:color="auto" w:sz="4" w:space="0"/>
              <w:right w:val="single" w:color="auto" w:sz="4" w:space="0"/>
            </w:tcBorders>
            <w:vAlign w:val="center"/>
          </w:tcPr>
          <w:p w14:paraId="4DF640B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8800</w:t>
            </w:r>
          </w:p>
        </w:tc>
        <w:tc>
          <w:tcPr>
            <w:tcW w:w="559" w:type="pct"/>
            <w:tcBorders>
              <w:top w:val="nil"/>
              <w:left w:val="nil"/>
              <w:bottom w:val="single" w:color="auto" w:sz="4" w:space="0"/>
              <w:right w:val="single" w:color="auto" w:sz="4" w:space="0"/>
            </w:tcBorders>
            <w:vAlign w:val="center"/>
          </w:tcPr>
          <w:p w14:paraId="7B1D6D2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Ф</w:t>
            </w:r>
            <w:r>
              <w:rPr>
                <w:rFonts w:ascii="仿宋" w:hAnsi="仿宋" w:eastAsia="仿宋" w:cs="宋体"/>
                <w:color w:val="000000" w:themeColor="text1"/>
                <w:kern w:val="0"/>
                <w:sz w:val="21"/>
                <w:szCs w:val="21"/>
                <w14:textFill>
                  <w14:solidFill>
                    <w14:schemeClr w14:val="tx1"/>
                  </w14:solidFill>
                </w14:textFill>
              </w:rPr>
              <w:t>4</w:t>
            </w:r>
            <w:r>
              <w:rPr>
                <w:rFonts w:hint="eastAsia" w:ascii="仿宋" w:hAnsi="仿宋" w:eastAsia="仿宋" w:cs="宋体"/>
                <w:color w:val="000000" w:themeColor="text1"/>
                <w:kern w:val="0"/>
                <w:sz w:val="21"/>
                <w:szCs w:val="21"/>
                <w14:textFill>
                  <w14:solidFill>
                    <w14:schemeClr w14:val="tx1"/>
                  </w14:solidFill>
                </w14:textFill>
              </w:rPr>
              <w:t>00-Ф2200</w:t>
            </w:r>
          </w:p>
        </w:tc>
        <w:tc>
          <w:tcPr>
            <w:tcW w:w="398" w:type="pct"/>
            <w:tcBorders>
              <w:top w:val="nil"/>
              <w:left w:val="nil"/>
              <w:bottom w:val="single" w:color="auto" w:sz="4" w:space="0"/>
              <w:right w:val="single" w:color="auto" w:sz="4" w:space="0"/>
            </w:tcBorders>
            <w:vAlign w:val="center"/>
          </w:tcPr>
          <w:p w14:paraId="32F0F4E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vAlign w:val="center"/>
          </w:tcPr>
          <w:p w14:paraId="60F0922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54" w:type="pct"/>
            <w:tcBorders>
              <w:top w:val="nil"/>
              <w:left w:val="nil"/>
              <w:bottom w:val="single" w:color="auto" w:sz="4" w:space="0"/>
              <w:right w:val="single" w:color="auto" w:sz="4" w:space="0"/>
            </w:tcBorders>
            <w:vAlign w:val="center"/>
          </w:tcPr>
          <w:p w14:paraId="082366D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396" w:type="pct"/>
            <w:tcBorders>
              <w:top w:val="nil"/>
              <w:left w:val="nil"/>
              <w:bottom w:val="single" w:color="auto" w:sz="4" w:space="0"/>
              <w:right w:val="single" w:color="auto" w:sz="4" w:space="0"/>
            </w:tcBorders>
            <w:vAlign w:val="center"/>
          </w:tcPr>
          <w:p w14:paraId="512C1D7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10" w:type="pct"/>
            <w:tcBorders>
              <w:top w:val="nil"/>
              <w:left w:val="nil"/>
              <w:bottom w:val="single" w:color="auto" w:sz="4" w:space="0"/>
              <w:right w:val="single" w:color="auto" w:sz="4" w:space="0"/>
            </w:tcBorders>
            <w:vAlign w:val="center"/>
          </w:tcPr>
          <w:p w14:paraId="247256C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0501E9AB">
        <w:tblPrEx>
          <w:tblCellMar>
            <w:top w:w="0" w:type="dxa"/>
            <w:left w:w="108" w:type="dxa"/>
            <w:bottom w:w="0" w:type="dxa"/>
            <w:right w:w="108" w:type="dxa"/>
          </w:tblCellMar>
        </w:tblPrEx>
        <w:trPr>
          <w:trHeight w:val="397" w:hRule="atLeast"/>
          <w:jc w:val="center"/>
        </w:trPr>
        <w:tc>
          <w:tcPr>
            <w:tcW w:w="789" w:type="pct"/>
            <w:vMerge w:val="continue"/>
            <w:tcBorders>
              <w:top w:val="nil"/>
              <w:left w:val="single" w:color="auto" w:sz="4" w:space="0"/>
              <w:bottom w:val="single" w:color="auto" w:sz="4" w:space="0"/>
              <w:right w:val="single" w:color="auto" w:sz="4" w:space="0"/>
            </w:tcBorders>
            <w:vAlign w:val="center"/>
          </w:tcPr>
          <w:p w14:paraId="67090FC8">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951" w:type="pct"/>
            <w:tcBorders>
              <w:top w:val="nil"/>
              <w:left w:val="nil"/>
              <w:bottom w:val="single" w:color="auto" w:sz="4" w:space="0"/>
              <w:right w:val="single" w:color="auto" w:sz="4" w:space="0"/>
            </w:tcBorders>
            <w:vAlign w:val="center"/>
          </w:tcPr>
          <w:p w14:paraId="61AF523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生物医药基地南拓区十条道路污水管道工程</w:t>
            </w:r>
          </w:p>
        </w:tc>
        <w:tc>
          <w:tcPr>
            <w:tcW w:w="547" w:type="pct"/>
            <w:tcBorders>
              <w:top w:val="nil"/>
              <w:left w:val="nil"/>
              <w:bottom w:val="single" w:color="auto" w:sz="4" w:space="0"/>
              <w:right w:val="single" w:color="auto" w:sz="4" w:space="0"/>
            </w:tcBorders>
            <w:vAlign w:val="center"/>
          </w:tcPr>
          <w:p w14:paraId="1DF294D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10190</w:t>
            </w:r>
          </w:p>
        </w:tc>
        <w:tc>
          <w:tcPr>
            <w:tcW w:w="559" w:type="pct"/>
            <w:tcBorders>
              <w:top w:val="nil"/>
              <w:left w:val="nil"/>
              <w:bottom w:val="single" w:color="auto" w:sz="4" w:space="0"/>
              <w:right w:val="single" w:color="auto" w:sz="4" w:space="0"/>
            </w:tcBorders>
            <w:vAlign w:val="center"/>
          </w:tcPr>
          <w:p w14:paraId="7E4431F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Ф400-Ф800</w:t>
            </w:r>
          </w:p>
        </w:tc>
        <w:tc>
          <w:tcPr>
            <w:tcW w:w="398" w:type="pct"/>
            <w:tcBorders>
              <w:top w:val="nil"/>
              <w:left w:val="nil"/>
              <w:bottom w:val="single" w:color="auto" w:sz="4" w:space="0"/>
              <w:right w:val="single" w:color="auto" w:sz="4" w:space="0"/>
            </w:tcBorders>
            <w:vAlign w:val="center"/>
          </w:tcPr>
          <w:p w14:paraId="193F118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vAlign w:val="center"/>
          </w:tcPr>
          <w:p w14:paraId="2391294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54" w:type="pct"/>
            <w:tcBorders>
              <w:top w:val="nil"/>
              <w:left w:val="nil"/>
              <w:bottom w:val="single" w:color="auto" w:sz="4" w:space="0"/>
              <w:right w:val="single" w:color="auto" w:sz="4" w:space="0"/>
            </w:tcBorders>
            <w:vAlign w:val="center"/>
          </w:tcPr>
          <w:p w14:paraId="12E8BD6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生物医药基地管委会</w:t>
            </w:r>
          </w:p>
        </w:tc>
        <w:tc>
          <w:tcPr>
            <w:tcW w:w="396" w:type="pct"/>
            <w:tcBorders>
              <w:top w:val="nil"/>
              <w:left w:val="nil"/>
              <w:bottom w:val="single" w:color="auto" w:sz="4" w:space="0"/>
              <w:right w:val="single" w:color="auto" w:sz="4" w:space="0"/>
            </w:tcBorders>
            <w:vAlign w:val="center"/>
          </w:tcPr>
          <w:p w14:paraId="05B76FB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10" w:type="pct"/>
            <w:tcBorders>
              <w:top w:val="nil"/>
              <w:left w:val="nil"/>
              <w:bottom w:val="single" w:color="auto" w:sz="4" w:space="0"/>
              <w:right w:val="single" w:color="auto" w:sz="4" w:space="0"/>
            </w:tcBorders>
            <w:vAlign w:val="center"/>
          </w:tcPr>
          <w:p w14:paraId="6944872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7B7DEE50">
        <w:tblPrEx>
          <w:tblCellMar>
            <w:top w:w="0" w:type="dxa"/>
            <w:left w:w="108" w:type="dxa"/>
            <w:bottom w:w="0" w:type="dxa"/>
            <w:right w:w="108" w:type="dxa"/>
          </w:tblCellMar>
        </w:tblPrEx>
        <w:trPr>
          <w:trHeight w:val="397" w:hRule="atLeast"/>
          <w:jc w:val="center"/>
        </w:trPr>
        <w:tc>
          <w:tcPr>
            <w:tcW w:w="789" w:type="pct"/>
            <w:vMerge w:val="continue"/>
            <w:tcBorders>
              <w:top w:val="nil"/>
              <w:left w:val="single" w:color="auto" w:sz="4" w:space="0"/>
              <w:bottom w:val="single" w:color="auto" w:sz="4" w:space="0"/>
              <w:right w:val="single" w:color="auto" w:sz="4" w:space="0"/>
            </w:tcBorders>
            <w:vAlign w:val="center"/>
          </w:tcPr>
          <w:p w14:paraId="356DFA52">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p>
        </w:tc>
        <w:tc>
          <w:tcPr>
            <w:tcW w:w="951" w:type="pct"/>
            <w:tcBorders>
              <w:top w:val="nil"/>
              <w:left w:val="nil"/>
              <w:bottom w:val="single" w:color="auto" w:sz="4" w:space="0"/>
              <w:right w:val="single" w:color="auto" w:sz="4" w:space="0"/>
            </w:tcBorders>
            <w:vAlign w:val="center"/>
          </w:tcPr>
          <w:p w14:paraId="5728F44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兴华大街</w:t>
            </w:r>
          </w:p>
        </w:tc>
        <w:tc>
          <w:tcPr>
            <w:tcW w:w="547" w:type="pct"/>
            <w:tcBorders>
              <w:top w:val="nil"/>
              <w:left w:val="nil"/>
              <w:bottom w:val="single" w:color="auto" w:sz="4" w:space="0"/>
              <w:right w:val="single" w:color="auto" w:sz="4" w:space="0"/>
            </w:tcBorders>
            <w:vAlign w:val="center"/>
          </w:tcPr>
          <w:p w14:paraId="5930357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1180</w:t>
            </w:r>
          </w:p>
        </w:tc>
        <w:tc>
          <w:tcPr>
            <w:tcW w:w="559" w:type="pct"/>
            <w:tcBorders>
              <w:top w:val="nil"/>
              <w:left w:val="nil"/>
              <w:bottom w:val="single" w:color="auto" w:sz="4" w:space="0"/>
              <w:right w:val="single" w:color="auto" w:sz="4" w:space="0"/>
            </w:tcBorders>
            <w:vAlign w:val="center"/>
          </w:tcPr>
          <w:p w14:paraId="2980D34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Φ1400</w:t>
            </w:r>
          </w:p>
        </w:tc>
        <w:tc>
          <w:tcPr>
            <w:tcW w:w="398" w:type="pct"/>
            <w:tcBorders>
              <w:top w:val="nil"/>
              <w:left w:val="nil"/>
              <w:bottom w:val="single" w:color="auto" w:sz="4" w:space="0"/>
              <w:right w:val="single" w:color="auto" w:sz="4" w:space="0"/>
            </w:tcBorders>
            <w:vAlign w:val="center"/>
          </w:tcPr>
          <w:p w14:paraId="4E352C1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vAlign w:val="center"/>
          </w:tcPr>
          <w:p w14:paraId="68E9797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54" w:type="pct"/>
            <w:tcBorders>
              <w:top w:val="nil"/>
              <w:left w:val="nil"/>
              <w:bottom w:val="single" w:color="auto" w:sz="4" w:space="0"/>
              <w:right w:val="single" w:color="auto" w:sz="4" w:space="0"/>
            </w:tcBorders>
            <w:vAlign w:val="center"/>
          </w:tcPr>
          <w:p w14:paraId="5FE6E2B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396" w:type="pct"/>
            <w:tcBorders>
              <w:top w:val="nil"/>
              <w:left w:val="nil"/>
              <w:bottom w:val="single" w:color="auto" w:sz="4" w:space="0"/>
              <w:right w:val="single" w:color="auto" w:sz="4" w:space="0"/>
            </w:tcBorders>
            <w:vAlign w:val="center"/>
          </w:tcPr>
          <w:p w14:paraId="3795523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10" w:type="pct"/>
            <w:tcBorders>
              <w:top w:val="nil"/>
              <w:left w:val="nil"/>
              <w:bottom w:val="single" w:color="auto" w:sz="4" w:space="0"/>
              <w:right w:val="single" w:color="auto" w:sz="4" w:space="0"/>
            </w:tcBorders>
            <w:vAlign w:val="center"/>
          </w:tcPr>
          <w:p w14:paraId="767ED9F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5A22625A">
        <w:tblPrEx>
          <w:tblCellMar>
            <w:top w:w="0" w:type="dxa"/>
            <w:left w:w="108" w:type="dxa"/>
            <w:bottom w:w="0" w:type="dxa"/>
            <w:right w:w="108" w:type="dxa"/>
          </w:tblCellMar>
        </w:tblPrEx>
        <w:trPr>
          <w:trHeight w:val="397" w:hRule="atLeast"/>
          <w:jc w:val="center"/>
        </w:trPr>
        <w:tc>
          <w:tcPr>
            <w:tcW w:w="789" w:type="pct"/>
            <w:tcBorders>
              <w:top w:val="nil"/>
              <w:left w:val="single" w:color="auto" w:sz="4" w:space="0"/>
              <w:bottom w:val="single" w:color="auto" w:sz="4" w:space="0"/>
              <w:right w:val="single" w:color="auto" w:sz="4" w:space="0"/>
            </w:tcBorders>
            <w:noWrap/>
            <w:vAlign w:val="center"/>
          </w:tcPr>
          <w:p w14:paraId="292C7BC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中日创新合作示范区</w:t>
            </w:r>
          </w:p>
        </w:tc>
        <w:tc>
          <w:tcPr>
            <w:tcW w:w="951" w:type="pct"/>
            <w:tcBorders>
              <w:top w:val="nil"/>
              <w:left w:val="nil"/>
              <w:bottom w:val="single" w:color="auto" w:sz="4" w:space="0"/>
              <w:right w:val="single" w:color="auto" w:sz="4" w:space="0"/>
            </w:tcBorders>
            <w:vAlign w:val="center"/>
          </w:tcPr>
          <w:p w14:paraId="2A967AB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邢各庄安置房下游雨污水管道工程</w:t>
            </w:r>
          </w:p>
          <w:p w14:paraId="69EE48A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（民顺路、盛顺街）</w:t>
            </w:r>
          </w:p>
        </w:tc>
        <w:tc>
          <w:tcPr>
            <w:tcW w:w="547" w:type="pct"/>
            <w:tcBorders>
              <w:top w:val="nil"/>
              <w:left w:val="nil"/>
              <w:bottom w:val="single" w:color="auto" w:sz="4" w:space="0"/>
              <w:right w:val="single" w:color="auto" w:sz="4" w:space="0"/>
            </w:tcBorders>
            <w:vAlign w:val="center"/>
          </w:tcPr>
          <w:p w14:paraId="7566BCE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2770</w:t>
            </w:r>
          </w:p>
        </w:tc>
        <w:tc>
          <w:tcPr>
            <w:tcW w:w="559" w:type="pct"/>
            <w:tcBorders>
              <w:top w:val="nil"/>
              <w:left w:val="nil"/>
              <w:bottom w:val="single" w:color="auto" w:sz="4" w:space="0"/>
              <w:right w:val="single" w:color="auto" w:sz="4" w:space="0"/>
            </w:tcBorders>
            <w:vAlign w:val="center"/>
          </w:tcPr>
          <w:p w14:paraId="016AFD7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w:t>
            </w:r>
            <w:r>
              <w:rPr>
                <w:rFonts w:ascii="仿宋" w:hAnsi="仿宋" w:eastAsia="仿宋" w:cs="宋体"/>
                <w:color w:val="000000" w:themeColor="text1"/>
                <w:kern w:val="0"/>
                <w:sz w:val="21"/>
                <w:szCs w:val="21"/>
                <w14:textFill>
                  <w14:solidFill>
                    <w14:schemeClr w14:val="tx1"/>
                  </w14:solidFill>
                </w14:textFill>
              </w:rPr>
              <w:t>6</w:t>
            </w:r>
            <w:r>
              <w:rPr>
                <w:rFonts w:hint="eastAsia" w:ascii="仿宋" w:hAnsi="仿宋" w:eastAsia="仿宋" w:cs="宋体"/>
                <w:color w:val="000000" w:themeColor="text1"/>
                <w:kern w:val="0"/>
                <w:sz w:val="21"/>
                <w:szCs w:val="21"/>
                <w14:textFill>
                  <w14:solidFill>
                    <w14:schemeClr w14:val="tx1"/>
                  </w14:solidFill>
                </w14:textFill>
              </w:rPr>
              <w:t>00-Φ1000</w:t>
            </w:r>
          </w:p>
        </w:tc>
        <w:tc>
          <w:tcPr>
            <w:tcW w:w="398" w:type="pct"/>
            <w:tcBorders>
              <w:top w:val="nil"/>
              <w:left w:val="nil"/>
              <w:bottom w:val="single" w:color="auto" w:sz="4" w:space="0"/>
              <w:right w:val="single" w:color="auto" w:sz="4" w:space="0"/>
            </w:tcBorders>
            <w:vAlign w:val="center"/>
          </w:tcPr>
          <w:p w14:paraId="008B3DD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vAlign w:val="center"/>
          </w:tcPr>
          <w:p w14:paraId="78CF1E2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54" w:type="pct"/>
            <w:tcBorders>
              <w:top w:val="nil"/>
              <w:left w:val="nil"/>
              <w:bottom w:val="single" w:color="auto" w:sz="4" w:space="0"/>
              <w:right w:val="single" w:color="auto" w:sz="4" w:space="0"/>
            </w:tcBorders>
            <w:vAlign w:val="center"/>
          </w:tcPr>
          <w:p w14:paraId="3CC43EA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黄村镇政府</w:t>
            </w:r>
          </w:p>
        </w:tc>
        <w:tc>
          <w:tcPr>
            <w:tcW w:w="396" w:type="pct"/>
            <w:tcBorders>
              <w:top w:val="nil"/>
              <w:left w:val="nil"/>
              <w:bottom w:val="single" w:color="auto" w:sz="4" w:space="0"/>
              <w:right w:val="single" w:color="auto" w:sz="4" w:space="0"/>
            </w:tcBorders>
            <w:vAlign w:val="center"/>
          </w:tcPr>
          <w:p w14:paraId="4FA469A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10" w:type="pct"/>
            <w:tcBorders>
              <w:top w:val="nil"/>
              <w:left w:val="nil"/>
              <w:bottom w:val="single" w:color="auto" w:sz="4" w:space="0"/>
              <w:right w:val="single" w:color="auto" w:sz="4" w:space="0"/>
            </w:tcBorders>
            <w:vAlign w:val="center"/>
          </w:tcPr>
          <w:p w14:paraId="7176157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6653340A">
        <w:tblPrEx>
          <w:tblCellMar>
            <w:top w:w="0" w:type="dxa"/>
            <w:left w:w="108" w:type="dxa"/>
            <w:bottom w:w="0" w:type="dxa"/>
            <w:right w:w="108" w:type="dxa"/>
          </w:tblCellMar>
        </w:tblPrEx>
        <w:trPr>
          <w:trHeight w:val="397" w:hRule="atLeast"/>
          <w:jc w:val="center"/>
        </w:trPr>
        <w:tc>
          <w:tcPr>
            <w:tcW w:w="789" w:type="pct"/>
            <w:vMerge w:val="restart"/>
            <w:tcBorders>
              <w:top w:val="nil"/>
              <w:left w:val="single" w:color="auto" w:sz="4" w:space="0"/>
              <w:right w:val="single" w:color="auto" w:sz="4" w:space="0"/>
            </w:tcBorders>
            <w:vAlign w:val="center"/>
          </w:tcPr>
          <w:p w14:paraId="7423F4B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大兴国际机场临空区、大兴国际旅游度假区</w:t>
            </w:r>
          </w:p>
        </w:tc>
        <w:tc>
          <w:tcPr>
            <w:tcW w:w="951" w:type="pct"/>
            <w:tcBorders>
              <w:top w:val="nil"/>
              <w:left w:val="nil"/>
              <w:bottom w:val="single" w:color="auto" w:sz="4" w:space="0"/>
              <w:right w:val="single" w:color="auto" w:sz="4" w:space="0"/>
            </w:tcBorders>
            <w:vAlign w:val="center"/>
          </w:tcPr>
          <w:p w14:paraId="2270823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 xml:space="preserve">广方大街 </w:t>
            </w:r>
          </w:p>
        </w:tc>
        <w:tc>
          <w:tcPr>
            <w:tcW w:w="547" w:type="pct"/>
            <w:tcBorders>
              <w:top w:val="nil"/>
              <w:left w:val="nil"/>
              <w:bottom w:val="single" w:color="auto" w:sz="4" w:space="0"/>
              <w:right w:val="single" w:color="auto" w:sz="4" w:space="0"/>
            </w:tcBorders>
            <w:vAlign w:val="center"/>
          </w:tcPr>
          <w:p w14:paraId="513FB77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2885</w:t>
            </w:r>
          </w:p>
        </w:tc>
        <w:tc>
          <w:tcPr>
            <w:tcW w:w="559" w:type="pct"/>
            <w:tcBorders>
              <w:top w:val="nil"/>
              <w:left w:val="nil"/>
              <w:bottom w:val="single" w:color="auto" w:sz="4" w:space="0"/>
              <w:right w:val="single" w:color="auto" w:sz="4" w:space="0"/>
            </w:tcBorders>
            <w:vAlign w:val="center"/>
          </w:tcPr>
          <w:p w14:paraId="146E416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Φ800-Φ2400</w:t>
            </w:r>
          </w:p>
        </w:tc>
        <w:tc>
          <w:tcPr>
            <w:tcW w:w="398" w:type="pct"/>
            <w:tcBorders>
              <w:top w:val="nil"/>
              <w:left w:val="nil"/>
              <w:bottom w:val="single" w:color="auto" w:sz="4" w:space="0"/>
              <w:right w:val="single" w:color="auto" w:sz="4" w:space="0"/>
            </w:tcBorders>
            <w:vAlign w:val="center"/>
          </w:tcPr>
          <w:p w14:paraId="64CEBDF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vAlign w:val="center"/>
          </w:tcPr>
          <w:p w14:paraId="6A5B830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完成建设</w:t>
            </w:r>
          </w:p>
        </w:tc>
        <w:tc>
          <w:tcPr>
            <w:tcW w:w="554" w:type="pct"/>
            <w:tcBorders>
              <w:top w:val="nil"/>
              <w:left w:val="nil"/>
              <w:bottom w:val="single" w:color="auto" w:sz="4" w:space="0"/>
              <w:right w:val="single" w:color="auto" w:sz="4" w:space="0"/>
            </w:tcBorders>
            <w:vAlign w:val="center"/>
          </w:tcPr>
          <w:p w14:paraId="53BD8D0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p>
        </w:tc>
        <w:tc>
          <w:tcPr>
            <w:tcW w:w="396" w:type="pct"/>
            <w:tcBorders>
              <w:top w:val="nil"/>
              <w:left w:val="nil"/>
              <w:bottom w:val="single" w:color="auto" w:sz="4" w:space="0"/>
              <w:right w:val="single" w:color="auto" w:sz="4" w:space="0"/>
            </w:tcBorders>
            <w:vAlign w:val="center"/>
          </w:tcPr>
          <w:p w14:paraId="29D7892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随路实施</w:t>
            </w:r>
          </w:p>
        </w:tc>
        <w:tc>
          <w:tcPr>
            <w:tcW w:w="410" w:type="pct"/>
            <w:tcBorders>
              <w:top w:val="nil"/>
              <w:left w:val="nil"/>
              <w:bottom w:val="single" w:color="auto" w:sz="4" w:space="0"/>
              <w:right w:val="single" w:color="auto" w:sz="4" w:space="0"/>
            </w:tcBorders>
            <w:vAlign w:val="center"/>
          </w:tcPr>
          <w:p w14:paraId="4CB5679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0DCBBDB1">
        <w:tblPrEx>
          <w:tblCellMar>
            <w:top w:w="0" w:type="dxa"/>
            <w:left w:w="108" w:type="dxa"/>
            <w:bottom w:w="0" w:type="dxa"/>
            <w:right w:w="108" w:type="dxa"/>
          </w:tblCellMar>
        </w:tblPrEx>
        <w:trPr>
          <w:trHeight w:val="397" w:hRule="atLeast"/>
          <w:jc w:val="center"/>
        </w:trPr>
        <w:tc>
          <w:tcPr>
            <w:tcW w:w="789" w:type="pct"/>
            <w:vMerge w:val="continue"/>
            <w:tcBorders>
              <w:left w:val="single" w:color="auto" w:sz="4" w:space="0"/>
              <w:bottom w:val="single" w:color="auto" w:sz="4" w:space="0"/>
              <w:right w:val="single" w:color="auto" w:sz="4" w:space="0"/>
            </w:tcBorders>
            <w:vAlign w:val="center"/>
          </w:tcPr>
          <w:p w14:paraId="210041F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p>
        </w:tc>
        <w:tc>
          <w:tcPr>
            <w:tcW w:w="951" w:type="pct"/>
            <w:tcBorders>
              <w:top w:val="nil"/>
              <w:left w:val="nil"/>
              <w:bottom w:val="single" w:color="auto" w:sz="4" w:space="0"/>
              <w:right w:val="single" w:color="auto" w:sz="4" w:space="0"/>
            </w:tcBorders>
            <w:vAlign w:val="center"/>
          </w:tcPr>
          <w:p w14:paraId="21EF94D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榆垡片区下游污水管线工程</w:t>
            </w:r>
          </w:p>
        </w:tc>
        <w:tc>
          <w:tcPr>
            <w:tcW w:w="547" w:type="pct"/>
            <w:tcBorders>
              <w:top w:val="nil"/>
              <w:left w:val="nil"/>
              <w:bottom w:val="single" w:color="auto" w:sz="4" w:space="0"/>
              <w:right w:val="single" w:color="auto" w:sz="4" w:space="0"/>
            </w:tcBorders>
            <w:vAlign w:val="center"/>
          </w:tcPr>
          <w:p w14:paraId="7F2EF75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15</w:t>
            </w:r>
            <w:r>
              <w:rPr>
                <w:rFonts w:ascii="仿宋" w:hAnsi="仿宋" w:eastAsia="仿宋" w:cs="宋体"/>
                <w:color w:val="000000" w:themeColor="text1"/>
                <w:kern w:val="0"/>
                <w:sz w:val="21"/>
                <w:szCs w:val="21"/>
                <w14:textFill>
                  <w14:solidFill>
                    <w14:schemeClr w14:val="tx1"/>
                  </w14:solidFill>
                </w14:textFill>
              </w:rPr>
              <w:t>00</w:t>
            </w:r>
          </w:p>
        </w:tc>
        <w:tc>
          <w:tcPr>
            <w:tcW w:w="559" w:type="pct"/>
            <w:tcBorders>
              <w:top w:val="nil"/>
              <w:left w:val="nil"/>
              <w:bottom w:val="single" w:color="auto" w:sz="4" w:space="0"/>
              <w:right w:val="single" w:color="auto" w:sz="4" w:space="0"/>
            </w:tcBorders>
            <w:vAlign w:val="center"/>
          </w:tcPr>
          <w:p w14:paraId="47D2C32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Φ400-Φ</w:t>
            </w:r>
            <w:r>
              <w:rPr>
                <w:rFonts w:ascii="仿宋" w:hAnsi="仿宋" w:eastAsia="仿宋" w:cs="宋体"/>
                <w:color w:val="000000" w:themeColor="text1"/>
                <w:kern w:val="0"/>
                <w:sz w:val="21"/>
                <w:szCs w:val="21"/>
                <w14:textFill>
                  <w14:solidFill>
                    <w14:schemeClr w14:val="tx1"/>
                  </w14:solidFill>
                </w14:textFill>
              </w:rPr>
              <w:t>12</w:t>
            </w:r>
            <w:r>
              <w:rPr>
                <w:rFonts w:hint="eastAsia" w:ascii="仿宋" w:hAnsi="仿宋" w:eastAsia="仿宋" w:cs="宋体"/>
                <w:color w:val="000000" w:themeColor="text1"/>
                <w:kern w:val="0"/>
                <w:sz w:val="21"/>
                <w:szCs w:val="21"/>
                <w14:textFill>
                  <w14:solidFill>
                    <w14:schemeClr w14:val="tx1"/>
                  </w14:solidFill>
                </w14:textFill>
              </w:rPr>
              <w:t>00</w:t>
            </w:r>
          </w:p>
        </w:tc>
        <w:tc>
          <w:tcPr>
            <w:tcW w:w="398" w:type="pct"/>
            <w:tcBorders>
              <w:top w:val="nil"/>
              <w:left w:val="nil"/>
              <w:bottom w:val="single" w:color="auto" w:sz="4" w:space="0"/>
              <w:right w:val="single" w:color="auto" w:sz="4" w:space="0"/>
            </w:tcBorders>
            <w:vAlign w:val="center"/>
          </w:tcPr>
          <w:p w14:paraId="7B94A79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vAlign w:val="center"/>
          </w:tcPr>
          <w:p w14:paraId="10EF686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54" w:type="pct"/>
            <w:tcBorders>
              <w:top w:val="nil"/>
              <w:left w:val="nil"/>
              <w:bottom w:val="single" w:color="auto" w:sz="4" w:space="0"/>
              <w:right w:val="single" w:color="auto" w:sz="4" w:space="0"/>
            </w:tcBorders>
            <w:vAlign w:val="center"/>
          </w:tcPr>
          <w:p w14:paraId="4B85627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新航城控股公司</w:t>
            </w:r>
          </w:p>
        </w:tc>
        <w:tc>
          <w:tcPr>
            <w:tcW w:w="396" w:type="pct"/>
            <w:tcBorders>
              <w:top w:val="nil"/>
              <w:left w:val="nil"/>
              <w:bottom w:val="single" w:color="auto" w:sz="4" w:space="0"/>
              <w:right w:val="single" w:color="auto" w:sz="4" w:space="0"/>
            </w:tcBorders>
            <w:vAlign w:val="center"/>
          </w:tcPr>
          <w:p w14:paraId="571FD67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10" w:type="pct"/>
            <w:tcBorders>
              <w:top w:val="nil"/>
              <w:left w:val="nil"/>
              <w:bottom w:val="single" w:color="auto" w:sz="4" w:space="0"/>
              <w:right w:val="single" w:color="auto" w:sz="4" w:space="0"/>
            </w:tcBorders>
            <w:vAlign w:val="center"/>
          </w:tcPr>
          <w:p w14:paraId="7B73352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临空区管委会</w:t>
            </w:r>
          </w:p>
        </w:tc>
      </w:tr>
      <w:tr w14:paraId="164B5659">
        <w:tblPrEx>
          <w:tblCellMar>
            <w:top w:w="0" w:type="dxa"/>
            <w:left w:w="108" w:type="dxa"/>
            <w:bottom w:w="0" w:type="dxa"/>
            <w:right w:w="108" w:type="dxa"/>
          </w:tblCellMar>
        </w:tblPrEx>
        <w:trPr>
          <w:trHeight w:val="397" w:hRule="atLeast"/>
          <w:jc w:val="center"/>
        </w:trPr>
        <w:tc>
          <w:tcPr>
            <w:tcW w:w="789" w:type="pct"/>
            <w:tcBorders>
              <w:top w:val="nil"/>
              <w:left w:val="single" w:color="auto" w:sz="4" w:space="0"/>
              <w:bottom w:val="single" w:color="auto" w:sz="4" w:space="0"/>
              <w:right w:val="single" w:color="auto" w:sz="4" w:space="0"/>
            </w:tcBorders>
            <w:noWrap/>
            <w:vAlign w:val="center"/>
          </w:tcPr>
          <w:p w14:paraId="5C38E79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其他地区（东组团）</w:t>
            </w:r>
          </w:p>
        </w:tc>
        <w:tc>
          <w:tcPr>
            <w:tcW w:w="951" w:type="pct"/>
            <w:tcBorders>
              <w:top w:val="nil"/>
              <w:left w:val="nil"/>
              <w:bottom w:val="single" w:color="auto" w:sz="4" w:space="0"/>
              <w:right w:val="single" w:color="auto" w:sz="4" w:space="0"/>
            </w:tcBorders>
            <w:noWrap/>
            <w:vAlign w:val="center"/>
          </w:tcPr>
          <w:p w14:paraId="0E18B5B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三合庄地区（兴业大街、兴政街、兴丰南街）</w:t>
            </w:r>
          </w:p>
        </w:tc>
        <w:tc>
          <w:tcPr>
            <w:tcW w:w="547" w:type="pct"/>
            <w:tcBorders>
              <w:top w:val="nil"/>
              <w:left w:val="nil"/>
              <w:bottom w:val="single" w:color="auto" w:sz="4" w:space="0"/>
              <w:right w:val="single" w:color="auto" w:sz="4" w:space="0"/>
            </w:tcBorders>
            <w:noWrap/>
            <w:vAlign w:val="center"/>
          </w:tcPr>
          <w:p w14:paraId="64FEFF1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2458</w:t>
            </w:r>
          </w:p>
        </w:tc>
        <w:tc>
          <w:tcPr>
            <w:tcW w:w="559" w:type="pct"/>
            <w:tcBorders>
              <w:top w:val="nil"/>
              <w:left w:val="nil"/>
              <w:bottom w:val="single" w:color="auto" w:sz="4" w:space="0"/>
              <w:right w:val="single" w:color="auto" w:sz="4" w:space="0"/>
            </w:tcBorders>
            <w:noWrap/>
            <w:vAlign w:val="center"/>
          </w:tcPr>
          <w:p w14:paraId="258E2E7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Ф800-Ф1000</w:t>
            </w:r>
          </w:p>
        </w:tc>
        <w:tc>
          <w:tcPr>
            <w:tcW w:w="398" w:type="pct"/>
            <w:tcBorders>
              <w:top w:val="nil"/>
              <w:left w:val="nil"/>
              <w:bottom w:val="single" w:color="auto" w:sz="4" w:space="0"/>
              <w:right w:val="single" w:color="auto" w:sz="4" w:space="0"/>
            </w:tcBorders>
            <w:noWrap/>
            <w:vAlign w:val="center"/>
          </w:tcPr>
          <w:p w14:paraId="5A995BC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noWrap/>
            <w:vAlign w:val="center"/>
          </w:tcPr>
          <w:p w14:paraId="4862C53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554" w:type="pct"/>
            <w:tcBorders>
              <w:top w:val="nil"/>
              <w:left w:val="nil"/>
              <w:bottom w:val="single" w:color="auto" w:sz="4" w:space="0"/>
              <w:right w:val="single" w:color="auto" w:sz="4" w:space="0"/>
            </w:tcBorders>
            <w:noWrap/>
            <w:vAlign w:val="center"/>
          </w:tcPr>
          <w:p w14:paraId="1035E79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396" w:type="pct"/>
            <w:tcBorders>
              <w:top w:val="nil"/>
              <w:left w:val="nil"/>
              <w:bottom w:val="single" w:color="auto" w:sz="4" w:space="0"/>
              <w:right w:val="single" w:color="auto" w:sz="4" w:space="0"/>
            </w:tcBorders>
            <w:vAlign w:val="center"/>
          </w:tcPr>
          <w:p w14:paraId="7F016BC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410" w:type="pct"/>
            <w:tcBorders>
              <w:top w:val="nil"/>
              <w:left w:val="nil"/>
              <w:bottom w:val="single" w:color="auto" w:sz="4" w:space="0"/>
              <w:right w:val="single" w:color="auto" w:sz="4" w:space="0"/>
            </w:tcBorders>
            <w:vAlign w:val="center"/>
          </w:tcPr>
          <w:p w14:paraId="7491BEA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5EB518D0">
        <w:tblPrEx>
          <w:tblCellMar>
            <w:top w:w="0" w:type="dxa"/>
            <w:left w:w="108" w:type="dxa"/>
            <w:bottom w:w="0" w:type="dxa"/>
            <w:right w:w="108" w:type="dxa"/>
          </w:tblCellMar>
        </w:tblPrEx>
        <w:trPr>
          <w:trHeight w:val="397" w:hRule="atLeast"/>
          <w:jc w:val="center"/>
        </w:trPr>
        <w:tc>
          <w:tcPr>
            <w:tcW w:w="789" w:type="pct"/>
            <w:tcBorders>
              <w:top w:val="nil"/>
              <w:left w:val="single" w:color="auto" w:sz="4" w:space="0"/>
              <w:bottom w:val="single" w:color="auto" w:sz="4" w:space="0"/>
              <w:right w:val="single" w:color="auto" w:sz="4" w:space="0"/>
            </w:tcBorders>
            <w:noWrap/>
            <w:vAlign w:val="center"/>
          </w:tcPr>
          <w:p w14:paraId="633C53C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其他地区（西红门镇）</w:t>
            </w:r>
          </w:p>
        </w:tc>
        <w:tc>
          <w:tcPr>
            <w:tcW w:w="951" w:type="pct"/>
            <w:tcBorders>
              <w:top w:val="nil"/>
              <w:left w:val="nil"/>
              <w:bottom w:val="single" w:color="auto" w:sz="4" w:space="0"/>
              <w:right w:val="single" w:color="auto" w:sz="4" w:space="0"/>
            </w:tcBorders>
            <w:vAlign w:val="center"/>
          </w:tcPr>
          <w:p w14:paraId="1C678D2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广阳大街</w:t>
            </w:r>
          </w:p>
        </w:tc>
        <w:tc>
          <w:tcPr>
            <w:tcW w:w="547" w:type="pct"/>
            <w:tcBorders>
              <w:top w:val="nil"/>
              <w:left w:val="nil"/>
              <w:bottom w:val="single" w:color="auto" w:sz="4" w:space="0"/>
              <w:right w:val="single" w:color="auto" w:sz="4" w:space="0"/>
            </w:tcBorders>
            <w:vAlign w:val="center"/>
          </w:tcPr>
          <w:p w14:paraId="4B9FEFE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1770</w:t>
            </w:r>
          </w:p>
        </w:tc>
        <w:tc>
          <w:tcPr>
            <w:tcW w:w="559" w:type="pct"/>
            <w:tcBorders>
              <w:top w:val="nil"/>
              <w:left w:val="nil"/>
              <w:bottom w:val="single" w:color="auto" w:sz="4" w:space="0"/>
              <w:right w:val="single" w:color="auto" w:sz="4" w:space="0"/>
            </w:tcBorders>
            <w:vAlign w:val="center"/>
          </w:tcPr>
          <w:p w14:paraId="51C37B1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Φ700-Φ1000</w:t>
            </w:r>
          </w:p>
        </w:tc>
        <w:tc>
          <w:tcPr>
            <w:tcW w:w="398" w:type="pct"/>
            <w:tcBorders>
              <w:top w:val="nil"/>
              <w:left w:val="nil"/>
              <w:bottom w:val="single" w:color="auto" w:sz="4" w:space="0"/>
              <w:right w:val="single" w:color="auto" w:sz="4" w:space="0"/>
            </w:tcBorders>
            <w:vAlign w:val="center"/>
          </w:tcPr>
          <w:p w14:paraId="5355D2B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nil"/>
              <w:left w:val="nil"/>
              <w:bottom w:val="single" w:color="auto" w:sz="4" w:space="0"/>
              <w:right w:val="single" w:color="auto" w:sz="4" w:space="0"/>
            </w:tcBorders>
            <w:vAlign w:val="center"/>
          </w:tcPr>
          <w:p w14:paraId="1E8244A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54" w:type="pct"/>
            <w:tcBorders>
              <w:top w:val="nil"/>
              <w:left w:val="nil"/>
              <w:bottom w:val="single" w:color="auto" w:sz="4" w:space="0"/>
              <w:right w:val="single" w:color="auto" w:sz="4" w:space="0"/>
            </w:tcBorders>
            <w:vAlign w:val="center"/>
          </w:tcPr>
          <w:p w14:paraId="0691542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396" w:type="pct"/>
            <w:tcBorders>
              <w:top w:val="nil"/>
              <w:left w:val="nil"/>
              <w:bottom w:val="single" w:color="auto" w:sz="4" w:space="0"/>
              <w:right w:val="single" w:color="auto" w:sz="4" w:space="0"/>
            </w:tcBorders>
            <w:vAlign w:val="center"/>
          </w:tcPr>
          <w:p w14:paraId="1057061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10" w:type="pct"/>
            <w:tcBorders>
              <w:top w:val="nil"/>
              <w:left w:val="nil"/>
              <w:bottom w:val="single" w:color="auto" w:sz="4" w:space="0"/>
              <w:right w:val="single" w:color="auto" w:sz="4" w:space="0"/>
            </w:tcBorders>
            <w:vAlign w:val="center"/>
          </w:tcPr>
          <w:p w14:paraId="7591354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1B3E2FCC">
        <w:tblPrEx>
          <w:tblCellMar>
            <w:top w:w="0" w:type="dxa"/>
            <w:left w:w="108" w:type="dxa"/>
            <w:bottom w:w="0" w:type="dxa"/>
            <w:right w:w="108" w:type="dxa"/>
          </w:tblCellMar>
        </w:tblPrEx>
        <w:trPr>
          <w:trHeight w:val="397" w:hRule="atLeast"/>
          <w:jc w:val="center"/>
        </w:trPr>
        <w:tc>
          <w:tcPr>
            <w:tcW w:w="789" w:type="pct"/>
            <w:tcBorders>
              <w:top w:val="single" w:color="auto" w:sz="4" w:space="0"/>
              <w:left w:val="single" w:color="auto" w:sz="4" w:space="0"/>
              <w:bottom w:val="single" w:color="auto" w:sz="4" w:space="0"/>
              <w:right w:val="single" w:color="auto" w:sz="4" w:space="0"/>
            </w:tcBorders>
            <w:noWrap/>
            <w:vAlign w:val="center"/>
          </w:tcPr>
          <w:p w14:paraId="6485DCD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其他地区（狼垡组团）</w:t>
            </w:r>
          </w:p>
        </w:tc>
        <w:tc>
          <w:tcPr>
            <w:tcW w:w="951" w:type="pct"/>
            <w:tcBorders>
              <w:top w:val="single" w:color="auto" w:sz="4" w:space="0"/>
              <w:left w:val="nil"/>
              <w:bottom w:val="single" w:color="auto" w:sz="4" w:space="0"/>
              <w:right w:val="single" w:color="auto" w:sz="4" w:space="0"/>
            </w:tcBorders>
            <w:vAlign w:val="center"/>
          </w:tcPr>
          <w:p w14:paraId="7E7733C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芦花路-双高路</w:t>
            </w:r>
          </w:p>
        </w:tc>
        <w:tc>
          <w:tcPr>
            <w:tcW w:w="547" w:type="pct"/>
            <w:tcBorders>
              <w:top w:val="single" w:color="auto" w:sz="4" w:space="0"/>
              <w:left w:val="nil"/>
              <w:bottom w:val="single" w:color="auto" w:sz="4" w:space="0"/>
              <w:right w:val="single" w:color="auto" w:sz="4" w:space="0"/>
            </w:tcBorders>
            <w:vAlign w:val="center"/>
          </w:tcPr>
          <w:p w14:paraId="3E0A07D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1840</w:t>
            </w:r>
          </w:p>
        </w:tc>
        <w:tc>
          <w:tcPr>
            <w:tcW w:w="559" w:type="pct"/>
            <w:tcBorders>
              <w:top w:val="single" w:color="auto" w:sz="4" w:space="0"/>
              <w:left w:val="nil"/>
              <w:bottom w:val="single" w:color="auto" w:sz="4" w:space="0"/>
              <w:right w:val="single" w:color="auto" w:sz="4" w:space="0"/>
            </w:tcBorders>
            <w:vAlign w:val="center"/>
          </w:tcPr>
          <w:p w14:paraId="21DAFBD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Φ1100</w:t>
            </w:r>
          </w:p>
        </w:tc>
        <w:tc>
          <w:tcPr>
            <w:tcW w:w="398" w:type="pct"/>
            <w:tcBorders>
              <w:top w:val="single" w:color="auto" w:sz="4" w:space="0"/>
              <w:left w:val="nil"/>
              <w:bottom w:val="single" w:color="auto" w:sz="4" w:space="0"/>
              <w:right w:val="single" w:color="auto" w:sz="4" w:space="0"/>
            </w:tcBorders>
            <w:vAlign w:val="center"/>
          </w:tcPr>
          <w:p w14:paraId="68FC97A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396" w:type="pct"/>
            <w:tcBorders>
              <w:top w:val="single" w:color="auto" w:sz="4" w:space="0"/>
              <w:left w:val="nil"/>
              <w:bottom w:val="single" w:color="auto" w:sz="4" w:space="0"/>
              <w:right w:val="single" w:color="auto" w:sz="4" w:space="0"/>
            </w:tcBorders>
            <w:vAlign w:val="center"/>
          </w:tcPr>
          <w:p w14:paraId="3D521FF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开工建设</w:t>
            </w:r>
          </w:p>
        </w:tc>
        <w:tc>
          <w:tcPr>
            <w:tcW w:w="554" w:type="pct"/>
            <w:tcBorders>
              <w:top w:val="single" w:color="auto" w:sz="4" w:space="0"/>
              <w:left w:val="nil"/>
              <w:bottom w:val="single" w:color="auto" w:sz="4" w:space="0"/>
              <w:right w:val="single" w:color="auto" w:sz="4" w:space="0"/>
            </w:tcBorders>
            <w:vAlign w:val="center"/>
          </w:tcPr>
          <w:p w14:paraId="12A0C86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黄村镇政府</w:t>
            </w:r>
          </w:p>
        </w:tc>
        <w:tc>
          <w:tcPr>
            <w:tcW w:w="396" w:type="pct"/>
            <w:tcBorders>
              <w:top w:val="single" w:color="auto" w:sz="4" w:space="0"/>
              <w:left w:val="nil"/>
              <w:bottom w:val="single" w:color="auto" w:sz="4" w:space="0"/>
              <w:right w:val="single" w:color="auto" w:sz="4" w:space="0"/>
            </w:tcBorders>
            <w:vAlign w:val="center"/>
          </w:tcPr>
          <w:p w14:paraId="3D340AE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410" w:type="pct"/>
            <w:tcBorders>
              <w:top w:val="single" w:color="auto" w:sz="4" w:space="0"/>
              <w:left w:val="nil"/>
              <w:bottom w:val="single" w:color="auto" w:sz="4" w:space="0"/>
              <w:right w:val="single" w:color="auto" w:sz="4" w:space="0"/>
            </w:tcBorders>
            <w:vAlign w:val="center"/>
          </w:tcPr>
          <w:p w14:paraId="1094103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34441459">
        <w:tblPrEx>
          <w:tblCellMar>
            <w:top w:w="0" w:type="dxa"/>
            <w:left w:w="108" w:type="dxa"/>
            <w:bottom w:w="0" w:type="dxa"/>
            <w:right w:w="108" w:type="dxa"/>
          </w:tblCellMar>
        </w:tblPrEx>
        <w:trPr>
          <w:trHeight w:val="271"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48670BFF">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注：发改部门及财政部门负责资金保障。</w:t>
            </w:r>
          </w:p>
        </w:tc>
      </w:tr>
    </w:tbl>
    <w:p w14:paraId="3BBC7296">
      <w:pPr>
        <w:ind w:firstLine="0" w:firstLineChars="0"/>
        <w:rPr>
          <w:b/>
          <w:color w:val="000000" w:themeColor="text1"/>
          <w:sz w:val="24"/>
          <w14:textFill>
            <w14:solidFill>
              <w14:schemeClr w14:val="tx1"/>
            </w14:solidFill>
          </w14:textFill>
        </w:rPr>
      </w:pPr>
    </w:p>
    <w:p w14:paraId="4784B74A">
      <w:pPr>
        <w:ind w:firstLine="0" w:firstLineChars="0"/>
        <w:rPr>
          <w:b/>
          <w:color w:val="000000" w:themeColor="text1"/>
          <w:sz w:val="24"/>
          <w14:textFill>
            <w14:solidFill>
              <w14:schemeClr w14:val="tx1"/>
            </w14:solidFill>
          </w14:textFill>
        </w:rPr>
      </w:pPr>
    </w:p>
    <w:p w14:paraId="497860B5">
      <w:pPr>
        <w:ind w:firstLine="0" w:firstLineChars="0"/>
        <w:rPr>
          <w:b/>
          <w:color w:val="000000" w:themeColor="text1"/>
          <w:sz w:val="24"/>
          <w14:textFill>
            <w14:solidFill>
              <w14:schemeClr w14:val="tx1"/>
            </w14:solidFill>
          </w14:textFill>
        </w:rPr>
      </w:pPr>
    </w:p>
    <w:p w14:paraId="2A22DCE4">
      <w:pPr>
        <w:ind w:firstLine="0" w:firstLineChars="0"/>
        <w:rPr>
          <w:b/>
          <w:color w:val="000000" w:themeColor="text1"/>
          <w:sz w:val="24"/>
          <w14:textFill>
            <w14:solidFill>
              <w14:schemeClr w14:val="tx1"/>
            </w14:solidFill>
          </w14:textFill>
        </w:rPr>
      </w:pPr>
    </w:p>
    <w:p w14:paraId="1680E834">
      <w:pPr>
        <w:ind w:firstLine="0" w:firstLineChars="0"/>
        <w:rPr>
          <w:b/>
          <w:color w:val="000000" w:themeColor="text1"/>
          <w:sz w:val="24"/>
          <w14:textFill>
            <w14:solidFill>
              <w14:schemeClr w14:val="tx1"/>
            </w14:solidFill>
          </w14:textFill>
        </w:rPr>
      </w:pPr>
    </w:p>
    <w:p w14:paraId="6EF92006">
      <w:pPr>
        <w:ind w:firstLine="0" w:firstLineChars="0"/>
        <w:rPr>
          <w:b/>
          <w:color w:val="000000" w:themeColor="text1"/>
          <w:sz w:val="24"/>
          <w14:textFill>
            <w14:solidFill>
              <w14:schemeClr w14:val="tx1"/>
            </w14:solidFill>
          </w14:textFill>
        </w:rPr>
      </w:pPr>
    </w:p>
    <w:p w14:paraId="765B0F19">
      <w:pPr>
        <w:ind w:firstLine="0" w:firstLineChars="0"/>
        <w:rPr>
          <w:b/>
          <w:color w:val="000000" w:themeColor="text1"/>
          <w:sz w:val="24"/>
          <w14:textFill>
            <w14:solidFill>
              <w14:schemeClr w14:val="tx1"/>
            </w14:solidFill>
          </w14:textFill>
        </w:rPr>
      </w:pPr>
    </w:p>
    <w:p w14:paraId="55058F8C">
      <w:pPr>
        <w:ind w:firstLine="0" w:firstLineChars="0"/>
        <w:rPr>
          <w:b/>
          <w:color w:val="000000" w:themeColor="text1"/>
          <w:sz w:val="24"/>
          <w14:textFill>
            <w14:solidFill>
              <w14:schemeClr w14:val="tx1"/>
            </w14:solidFill>
          </w14:textFill>
        </w:rPr>
      </w:pPr>
    </w:p>
    <w:p w14:paraId="664E86AE">
      <w:pPr>
        <w:spacing w:before="312" w:beforeLines="100"/>
        <w:ind w:firstLine="0" w:firstLineChars="0"/>
        <w:rPr>
          <w:b/>
          <w:color w:val="000000" w:themeColor="text1"/>
          <w:sz w:val="24"/>
          <w14:textFill>
            <w14:solidFill>
              <w14:schemeClr w14:val="tx1"/>
            </w14:solidFill>
          </w14:textFill>
        </w:rPr>
      </w:pPr>
    </w:p>
    <w:p w14:paraId="6D91AED4">
      <w:pPr>
        <w:spacing w:before="312" w:beforeLines="100"/>
        <w:ind w:firstLine="0" w:firstLineChars="0"/>
        <w:rPr>
          <w:b/>
          <w:color w:val="000000" w:themeColor="text1"/>
          <w:sz w:val="24"/>
          <w14:textFill>
            <w14:solidFill>
              <w14:schemeClr w14:val="tx1"/>
            </w14:solidFill>
          </w14:textFill>
        </w:rPr>
      </w:pPr>
      <w:r>
        <w:rPr>
          <w:b/>
          <w:color w:val="000000" w:themeColor="text1"/>
          <w:sz w:val="24"/>
          <w14:textFill>
            <w14:solidFill>
              <w14:schemeClr w14:val="tx1"/>
            </w14:solidFill>
          </w14:textFill>
        </w:rPr>
        <w:t>9．</w:t>
      </w:r>
      <w:r>
        <w:rPr>
          <w:rFonts w:hint="eastAsia"/>
          <w:b/>
          <w:color w:val="000000" w:themeColor="text1"/>
          <w:sz w:val="24"/>
          <w14:textFill>
            <w14:solidFill>
              <w14:schemeClr w14:val="tx1"/>
            </w14:solidFill>
          </w14:textFill>
        </w:rPr>
        <w:t>再生水管道建设计划</w:t>
      </w:r>
    </w:p>
    <w:tbl>
      <w:tblPr>
        <w:tblStyle w:val="21"/>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486"/>
        <w:gridCol w:w="851"/>
        <w:gridCol w:w="1498"/>
        <w:gridCol w:w="709"/>
        <w:gridCol w:w="708"/>
        <w:gridCol w:w="985"/>
        <w:gridCol w:w="851"/>
        <w:gridCol w:w="850"/>
      </w:tblGrid>
      <w:tr w14:paraId="7BEE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9" w:type="dxa"/>
            <w:noWrap/>
            <w:vAlign w:val="center"/>
          </w:tcPr>
          <w:p w14:paraId="08ECF142">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产业区名称</w:t>
            </w:r>
          </w:p>
        </w:tc>
        <w:tc>
          <w:tcPr>
            <w:tcW w:w="1701" w:type="dxa"/>
            <w:vAlign w:val="center"/>
          </w:tcPr>
          <w:p w14:paraId="04F0165F">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所在道路</w:t>
            </w:r>
          </w:p>
        </w:tc>
        <w:tc>
          <w:tcPr>
            <w:tcW w:w="851" w:type="dxa"/>
            <w:vAlign w:val="center"/>
          </w:tcPr>
          <w:p w14:paraId="0996E021">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长度（米）</w:t>
            </w:r>
          </w:p>
        </w:tc>
        <w:tc>
          <w:tcPr>
            <w:tcW w:w="1134" w:type="dxa"/>
            <w:vAlign w:val="center"/>
          </w:tcPr>
          <w:p w14:paraId="7C210C81">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管径（毫米）</w:t>
            </w:r>
          </w:p>
        </w:tc>
        <w:tc>
          <w:tcPr>
            <w:tcW w:w="709" w:type="dxa"/>
            <w:vAlign w:val="center"/>
          </w:tcPr>
          <w:p w14:paraId="1AE9ABC0">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项目等级</w:t>
            </w:r>
          </w:p>
        </w:tc>
        <w:tc>
          <w:tcPr>
            <w:tcW w:w="708" w:type="dxa"/>
            <w:vAlign w:val="center"/>
          </w:tcPr>
          <w:p w14:paraId="116E9408">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计划</w:t>
            </w:r>
          </w:p>
        </w:tc>
        <w:tc>
          <w:tcPr>
            <w:tcW w:w="1134" w:type="dxa"/>
            <w:vAlign w:val="center"/>
          </w:tcPr>
          <w:p w14:paraId="5A31C1FC">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拟定实施单位</w:t>
            </w:r>
          </w:p>
        </w:tc>
        <w:tc>
          <w:tcPr>
            <w:tcW w:w="851" w:type="dxa"/>
            <w:vAlign w:val="center"/>
          </w:tcPr>
          <w:p w14:paraId="41EBBA89">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建设方式</w:t>
            </w:r>
          </w:p>
        </w:tc>
        <w:tc>
          <w:tcPr>
            <w:tcW w:w="850" w:type="dxa"/>
            <w:vAlign w:val="center"/>
          </w:tcPr>
          <w:p w14:paraId="0B5FF962">
            <w:pPr>
              <w:widowControl/>
              <w:spacing w:line="240" w:lineRule="auto"/>
              <w:ind w:firstLine="0" w:firstLineChars="0"/>
              <w:jc w:val="center"/>
              <w:rPr>
                <w:rFonts w:ascii="仿宋" w:hAnsi="仿宋" w:eastAsia="仿宋" w:cs="宋体"/>
                <w:b/>
                <w:bCs/>
                <w:color w:val="000000" w:themeColor="text1"/>
                <w:kern w:val="0"/>
                <w:sz w:val="21"/>
                <w:szCs w:val="21"/>
                <w14:textFill>
                  <w14:solidFill>
                    <w14:schemeClr w14:val="tx1"/>
                  </w14:solidFill>
                </w14:textFill>
              </w:rPr>
            </w:pPr>
            <w:r>
              <w:rPr>
                <w:rFonts w:hint="eastAsia" w:ascii="仿宋" w:hAnsi="仿宋" w:eastAsia="仿宋" w:cs="宋体"/>
                <w:b/>
                <w:bCs/>
                <w:color w:val="000000" w:themeColor="text1"/>
                <w:kern w:val="0"/>
                <w:sz w:val="21"/>
                <w:szCs w:val="21"/>
                <w14:textFill>
                  <w14:solidFill>
                    <w14:schemeClr w14:val="tx1"/>
                  </w14:solidFill>
                </w14:textFill>
              </w:rPr>
              <w:t>责任部门</w:t>
            </w:r>
          </w:p>
        </w:tc>
      </w:tr>
      <w:tr w14:paraId="655A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29" w:type="dxa"/>
            <w:vAlign w:val="center"/>
          </w:tcPr>
          <w:p w14:paraId="1EC20A64">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大兴生物医药产业基地</w:t>
            </w:r>
          </w:p>
        </w:tc>
        <w:tc>
          <w:tcPr>
            <w:tcW w:w="1701" w:type="dxa"/>
            <w:vAlign w:val="center"/>
          </w:tcPr>
          <w:p w14:paraId="1515684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生物医药基地南拓区十条道路再生水管道工程</w:t>
            </w:r>
          </w:p>
        </w:tc>
        <w:tc>
          <w:tcPr>
            <w:tcW w:w="851" w:type="dxa"/>
            <w:vAlign w:val="center"/>
          </w:tcPr>
          <w:p w14:paraId="714E76B5">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10156</w:t>
            </w:r>
          </w:p>
        </w:tc>
        <w:tc>
          <w:tcPr>
            <w:tcW w:w="1134" w:type="dxa"/>
            <w:vAlign w:val="center"/>
          </w:tcPr>
          <w:p w14:paraId="6A2CF4D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DN200-DN1200</w:t>
            </w:r>
          </w:p>
        </w:tc>
        <w:tc>
          <w:tcPr>
            <w:tcW w:w="709" w:type="dxa"/>
            <w:vAlign w:val="center"/>
          </w:tcPr>
          <w:p w14:paraId="59B8C18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708" w:type="dxa"/>
            <w:vAlign w:val="center"/>
          </w:tcPr>
          <w:p w14:paraId="1FE53C7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1134" w:type="dxa"/>
            <w:vAlign w:val="center"/>
          </w:tcPr>
          <w:p w14:paraId="384CCA8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生物医药基地管委会</w:t>
            </w:r>
          </w:p>
        </w:tc>
        <w:tc>
          <w:tcPr>
            <w:tcW w:w="851" w:type="dxa"/>
            <w:vAlign w:val="center"/>
          </w:tcPr>
          <w:p w14:paraId="7502E3E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随路实施</w:t>
            </w:r>
          </w:p>
        </w:tc>
        <w:tc>
          <w:tcPr>
            <w:tcW w:w="850" w:type="dxa"/>
            <w:vAlign w:val="center"/>
          </w:tcPr>
          <w:p w14:paraId="0AEDF19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区城管委</w:t>
            </w:r>
          </w:p>
        </w:tc>
      </w:tr>
      <w:tr w14:paraId="1CA8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9" w:type="dxa"/>
            <w:noWrap/>
            <w:vAlign w:val="center"/>
          </w:tcPr>
          <w:p w14:paraId="5F1ED4E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国家新媒体产业基地</w:t>
            </w:r>
          </w:p>
        </w:tc>
        <w:tc>
          <w:tcPr>
            <w:tcW w:w="1701" w:type="dxa"/>
            <w:vAlign w:val="center"/>
          </w:tcPr>
          <w:p w14:paraId="3CDAC6F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大兴新城再生水完善工程（槐房西路、魏永路）</w:t>
            </w:r>
          </w:p>
        </w:tc>
        <w:tc>
          <w:tcPr>
            <w:tcW w:w="851" w:type="dxa"/>
            <w:vAlign w:val="center"/>
          </w:tcPr>
          <w:p w14:paraId="3010914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890</w:t>
            </w:r>
          </w:p>
        </w:tc>
        <w:tc>
          <w:tcPr>
            <w:tcW w:w="1134" w:type="dxa"/>
            <w:vAlign w:val="center"/>
          </w:tcPr>
          <w:p w14:paraId="06A33C6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DN400</w:t>
            </w:r>
          </w:p>
        </w:tc>
        <w:tc>
          <w:tcPr>
            <w:tcW w:w="709" w:type="dxa"/>
            <w:vAlign w:val="center"/>
          </w:tcPr>
          <w:p w14:paraId="3F51C1F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708" w:type="dxa"/>
            <w:vAlign w:val="center"/>
          </w:tcPr>
          <w:p w14:paraId="3E8B0C8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1134" w:type="dxa"/>
            <w:vAlign w:val="center"/>
          </w:tcPr>
          <w:p w14:paraId="776D65A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大兴基础</w:t>
            </w:r>
          </w:p>
        </w:tc>
        <w:tc>
          <w:tcPr>
            <w:tcW w:w="851" w:type="dxa"/>
            <w:vAlign w:val="center"/>
          </w:tcPr>
          <w:p w14:paraId="3AE2594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850" w:type="dxa"/>
            <w:vAlign w:val="center"/>
          </w:tcPr>
          <w:p w14:paraId="1887613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737B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9" w:type="dxa"/>
            <w:noWrap/>
            <w:vAlign w:val="center"/>
          </w:tcPr>
          <w:p w14:paraId="036A499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大兴国际机场临空区、大兴国际旅游度假区</w:t>
            </w:r>
          </w:p>
        </w:tc>
        <w:tc>
          <w:tcPr>
            <w:tcW w:w="1701" w:type="dxa"/>
            <w:vAlign w:val="center"/>
          </w:tcPr>
          <w:p w14:paraId="1F9695C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广方大街</w:t>
            </w:r>
          </w:p>
        </w:tc>
        <w:tc>
          <w:tcPr>
            <w:tcW w:w="851" w:type="dxa"/>
            <w:vAlign w:val="center"/>
          </w:tcPr>
          <w:p w14:paraId="6EFCBE4B">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3517</w:t>
            </w:r>
          </w:p>
        </w:tc>
        <w:tc>
          <w:tcPr>
            <w:tcW w:w="1134" w:type="dxa"/>
            <w:vAlign w:val="center"/>
          </w:tcPr>
          <w:p w14:paraId="711D3CA1">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DN400-DN800</w:t>
            </w:r>
          </w:p>
        </w:tc>
        <w:tc>
          <w:tcPr>
            <w:tcW w:w="709" w:type="dxa"/>
            <w:vAlign w:val="center"/>
          </w:tcPr>
          <w:p w14:paraId="09ABD03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区级</w:t>
            </w:r>
          </w:p>
        </w:tc>
        <w:tc>
          <w:tcPr>
            <w:tcW w:w="708" w:type="dxa"/>
            <w:vAlign w:val="center"/>
          </w:tcPr>
          <w:p w14:paraId="1F5FC532">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完成建设</w:t>
            </w:r>
          </w:p>
        </w:tc>
        <w:tc>
          <w:tcPr>
            <w:tcW w:w="1134" w:type="dxa"/>
            <w:vAlign w:val="center"/>
          </w:tcPr>
          <w:p w14:paraId="381CC24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临空区管委会</w:t>
            </w:r>
          </w:p>
        </w:tc>
        <w:tc>
          <w:tcPr>
            <w:tcW w:w="851" w:type="dxa"/>
            <w:vAlign w:val="center"/>
          </w:tcPr>
          <w:p w14:paraId="42557FE6">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随路实施</w:t>
            </w:r>
          </w:p>
        </w:tc>
        <w:tc>
          <w:tcPr>
            <w:tcW w:w="850" w:type="dxa"/>
            <w:vAlign w:val="center"/>
          </w:tcPr>
          <w:p w14:paraId="6518622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ascii="仿宋" w:hAnsi="仿宋" w:eastAsia="仿宋" w:cs="宋体"/>
                <w:color w:val="000000" w:themeColor="text1"/>
                <w:kern w:val="0"/>
                <w:sz w:val="21"/>
                <w:szCs w:val="21"/>
                <w14:textFill>
                  <w14:solidFill>
                    <w14:schemeClr w14:val="tx1"/>
                  </w14:solidFill>
                </w14:textFill>
              </w:rPr>
              <w:t>区城管委</w:t>
            </w:r>
          </w:p>
        </w:tc>
      </w:tr>
      <w:tr w14:paraId="5A93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9" w:type="dxa"/>
            <w:noWrap/>
            <w:vAlign w:val="center"/>
          </w:tcPr>
          <w:p w14:paraId="677AFDB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产业协同发展示范区</w:t>
            </w:r>
          </w:p>
        </w:tc>
        <w:tc>
          <w:tcPr>
            <w:tcW w:w="1701" w:type="dxa"/>
            <w:vAlign w:val="center"/>
          </w:tcPr>
          <w:p w14:paraId="7465487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青云店镇再生水联络线工程项目</w:t>
            </w:r>
          </w:p>
        </w:tc>
        <w:tc>
          <w:tcPr>
            <w:tcW w:w="851" w:type="dxa"/>
            <w:vAlign w:val="center"/>
          </w:tcPr>
          <w:p w14:paraId="6C99493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18</w:t>
            </w:r>
            <w:r>
              <w:rPr>
                <w:rFonts w:ascii="仿宋" w:hAnsi="仿宋" w:eastAsia="仿宋" w:cs="宋体"/>
                <w:color w:val="000000" w:themeColor="text1"/>
                <w:kern w:val="0"/>
                <w:sz w:val="21"/>
                <w:szCs w:val="21"/>
                <w14:textFill>
                  <w14:solidFill>
                    <w14:schemeClr w14:val="tx1"/>
                  </w14:solidFill>
                </w14:textFill>
              </w:rPr>
              <w:t>00</w:t>
            </w:r>
          </w:p>
        </w:tc>
        <w:tc>
          <w:tcPr>
            <w:tcW w:w="1134" w:type="dxa"/>
            <w:vAlign w:val="center"/>
          </w:tcPr>
          <w:p w14:paraId="4F9B342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正在开展前期研究</w:t>
            </w:r>
          </w:p>
        </w:tc>
        <w:tc>
          <w:tcPr>
            <w:tcW w:w="709" w:type="dxa"/>
            <w:vAlign w:val="center"/>
          </w:tcPr>
          <w:p w14:paraId="102D70CD">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708" w:type="dxa"/>
            <w:vAlign w:val="center"/>
          </w:tcPr>
          <w:p w14:paraId="3A4D22C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1134" w:type="dxa"/>
            <w:vAlign w:val="center"/>
          </w:tcPr>
          <w:p w14:paraId="3C3B9F2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青云店镇</w:t>
            </w:r>
          </w:p>
        </w:tc>
        <w:tc>
          <w:tcPr>
            <w:tcW w:w="851" w:type="dxa"/>
            <w:vAlign w:val="center"/>
          </w:tcPr>
          <w:p w14:paraId="565689B7">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850" w:type="dxa"/>
            <w:vAlign w:val="center"/>
          </w:tcPr>
          <w:p w14:paraId="50EE21CC">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172D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9" w:type="dxa"/>
            <w:noWrap/>
            <w:vAlign w:val="center"/>
          </w:tcPr>
          <w:p w14:paraId="7CC36BAA">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其他区域</w:t>
            </w:r>
          </w:p>
        </w:tc>
        <w:tc>
          <w:tcPr>
            <w:tcW w:w="1701" w:type="dxa"/>
            <w:vAlign w:val="center"/>
          </w:tcPr>
          <w:p w14:paraId="700654E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魏善庄镇再生水厂出厂干线工程</w:t>
            </w:r>
          </w:p>
        </w:tc>
        <w:tc>
          <w:tcPr>
            <w:tcW w:w="851" w:type="dxa"/>
            <w:vAlign w:val="center"/>
          </w:tcPr>
          <w:p w14:paraId="3DF46E19">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800</w:t>
            </w:r>
          </w:p>
        </w:tc>
        <w:tc>
          <w:tcPr>
            <w:tcW w:w="1134" w:type="dxa"/>
            <w:vAlign w:val="center"/>
          </w:tcPr>
          <w:p w14:paraId="65308DDF">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正在开展前期研究</w:t>
            </w:r>
          </w:p>
        </w:tc>
        <w:tc>
          <w:tcPr>
            <w:tcW w:w="709" w:type="dxa"/>
            <w:vAlign w:val="center"/>
          </w:tcPr>
          <w:p w14:paraId="12BF8738">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镇级</w:t>
            </w:r>
          </w:p>
        </w:tc>
        <w:tc>
          <w:tcPr>
            <w:tcW w:w="708" w:type="dxa"/>
            <w:vAlign w:val="center"/>
          </w:tcPr>
          <w:p w14:paraId="58B335B3">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完成建设</w:t>
            </w:r>
          </w:p>
        </w:tc>
        <w:tc>
          <w:tcPr>
            <w:tcW w:w="1134" w:type="dxa"/>
            <w:vAlign w:val="center"/>
          </w:tcPr>
          <w:p w14:paraId="6E20035E">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魏善庄镇</w:t>
            </w:r>
          </w:p>
        </w:tc>
        <w:tc>
          <w:tcPr>
            <w:tcW w:w="851" w:type="dxa"/>
            <w:vAlign w:val="center"/>
          </w:tcPr>
          <w:p w14:paraId="5D2E2A34">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单独选线</w:t>
            </w:r>
          </w:p>
        </w:tc>
        <w:tc>
          <w:tcPr>
            <w:tcW w:w="850" w:type="dxa"/>
            <w:vAlign w:val="center"/>
          </w:tcPr>
          <w:p w14:paraId="4F15ECE0">
            <w:pPr>
              <w:widowControl/>
              <w:spacing w:line="240" w:lineRule="auto"/>
              <w:ind w:firstLine="0" w:firstLineChars="0"/>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区水务局</w:t>
            </w:r>
          </w:p>
        </w:tc>
      </w:tr>
      <w:tr w14:paraId="1F62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067" w:type="dxa"/>
            <w:gridSpan w:val="9"/>
            <w:noWrap/>
            <w:vAlign w:val="center"/>
          </w:tcPr>
          <w:p w14:paraId="2690E305">
            <w:pPr>
              <w:widowControl/>
              <w:spacing w:line="240" w:lineRule="auto"/>
              <w:ind w:firstLine="0" w:firstLineChars="0"/>
              <w:jc w:val="left"/>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注：发改部门及财政部门负责资金保障。</w:t>
            </w:r>
          </w:p>
        </w:tc>
      </w:tr>
    </w:tbl>
    <w:p w14:paraId="65C91174">
      <w:pPr>
        <w:ind w:firstLine="0" w:firstLineChars="0"/>
        <w:rPr>
          <w:color w:val="000000" w:themeColor="text1"/>
          <w14:textFill>
            <w14:solidFill>
              <w14:schemeClr w14:val="tx1"/>
            </w14:solidFill>
          </w14:textFill>
        </w:rPr>
      </w:pPr>
    </w:p>
    <w:p w14:paraId="5A1F995D">
      <w:pPr>
        <w:ind w:firstLine="0" w:firstLineChars="0"/>
        <w:rPr>
          <w:color w:val="000000" w:themeColor="text1"/>
          <w14:textFill>
            <w14:solidFill>
              <w14:schemeClr w14:val="tx1"/>
            </w14:solidFill>
          </w14:textFill>
        </w:rPr>
      </w:pPr>
    </w:p>
    <w:p w14:paraId="1C28A92B">
      <w:pPr>
        <w:ind w:firstLine="0" w:firstLineChars="0"/>
        <w:rPr>
          <w:color w:val="000000" w:themeColor="text1"/>
          <w14:textFill>
            <w14:solidFill>
              <w14:schemeClr w14:val="tx1"/>
            </w14:solidFill>
          </w14:textFill>
        </w:rPr>
      </w:pPr>
    </w:p>
    <w:p w14:paraId="5C489283">
      <w:pPr>
        <w:ind w:firstLine="0" w:firstLineChars="0"/>
        <w:rPr>
          <w:color w:val="000000" w:themeColor="text1"/>
          <w14:textFill>
            <w14:solidFill>
              <w14:schemeClr w14:val="tx1"/>
            </w14:solidFill>
          </w14:textFill>
        </w:rPr>
      </w:pPr>
    </w:p>
    <w:p w14:paraId="0950B5E1">
      <w:pPr>
        <w:ind w:firstLine="0" w:firstLineChars="0"/>
        <w:rPr>
          <w:color w:val="000000" w:themeColor="text1"/>
          <w14:textFill>
            <w14:solidFill>
              <w14:schemeClr w14:val="tx1"/>
            </w14:solidFill>
          </w14:textFill>
        </w:rPr>
      </w:pPr>
    </w:p>
    <w:p w14:paraId="66E79908">
      <w:pPr>
        <w:ind w:firstLine="0" w:firstLineChars="0"/>
        <w:rPr>
          <w:color w:val="000000" w:themeColor="text1"/>
          <w14:textFill>
            <w14:solidFill>
              <w14:schemeClr w14:val="tx1"/>
            </w14:solidFill>
          </w14:textFill>
        </w:rPr>
      </w:pPr>
    </w:p>
    <w:p w14:paraId="33419585">
      <w:pPr>
        <w:ind w:firstLine="0" w:firstLineChars="0"/>
        <w:rPr>
          <w:color w:val="000000" w:themeColor="text1"/>
          <w14:textFill>
            <w14:solidFill>
              <w14:schemeClr w14:val="tx1"/>
            </w14:solidFill>
          </w14:textFill>
        </w:rPr>
      </w:pPr>
    </w:p>
    <w:p w14:paraId="527437D8">
      <w:pPr>
        <w:ind w:firstLine="0" w:firstLineChars="0"/>
        <w:rPr>
          <w:color w:val="000000" w:themeColor="text1"/>
          <w14:textFill>
            <w14:solidFill>
              <w14:schemeClr w14:val="tx1"/>
            </w14:solidFill>
          </w14:textFill>
        </w:rPr>
      </w:pPr>
    </w:p>
    <w:p w14:paraId="6F147337">
      <w:pPr>
        <w:ind w:firstLine="0" w:firstLineChars="0"/>
        <w:rPr>
          <w:color w:val="000000" w:themeColor="text1"/>
          <w14:textFill>
            <w14:solidFill>
              <w14:schemeClr w14:val="tx1"/>
            </w14:solidFill>
          </w14:textFill>
        </w:rPr>
      </w:pPr>
    </w:p>
    <w:p w14:paraId="095C8E14">
      <w:pPr>
        <w:ind w:firstLine="0" w:firstLineChars="0"/>
        <w:rPr>
          <w:color w:val="000000" w:themeColor="text1"/>
          <w14:textFill>
            <w14:solidFill>
              <w14:schemeClr w14:val="tx1"/>
            </w14:solidFill>
          </w14:textFill>
        </w:rPr>
      </w:pPr>
    </w:p>
    <w:sectPr>
      <w:footerReference r:id="rId11"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方正小标宋简体">
    <w:panose1 w:val="02000000000000000000"/>
    <w:charset w:val="86"/>
    <w:family w:val="auto"/>
    <w:pitch w:val="default"/>
    <w:sig w:usb0="A00002BF" w:usb1="184F6CFA" w:usb2="00000012" w:usb3="00000000" w:csb0="00040001" w:csb1="00000000"/>
  </w:font>
  <w:font w:name="华文仿宋">
    <w:altName w:val="汉仪仿宋简"/>
    <w:panose1 w:val="02010600040101010101"/>
    <w:charset w:val="86"/>
    <w:family w:val="auto"/>
    <w:pitch w:val="default"/>
    <w:sig w:usb0="00000000" w:usb1="00000000" w:usb2="00000010" w:usb3="00000000" w:csb0="0004009F" w:csb1="00000000"/>
  </w:font>
  <w:font w:name="汉仪仿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3670059"/>
    </w:sdtPr>
    <w:sdtContent>
      <w:p w14:paraId="6C00E94E">
        <w:pPr>
          <w:pStyle w:val="14"/>
          <w:ind w:firstLine="360"/>
          <w:jc w:val="center"/>
        </w:pPr>
        <w:r>
          <w:fldChar w:fldCharType="begin"/>
        </w:r>
        <w:r>
          <w:instrText xml:space="preserve">PAGE   \* MERGEFORMAT</w:instrText>
        </w:r>
        <w:r>
          <w:fldChar w:fldCharType="separate"/>
        </w:r>
        <w:r>
          <w:rPr>
            <w:lang w:val="zh-CN"/>
          </w:rPr>
          <w:t>7</w:t>
        </w:r>
        <w:r>
          <w:fldChar w:fldCharType="end"/>
        </w:r>
      </w:p>
    </w:sdtContent>
  </w:sdt>
  <w:p w14:paraId="7A03468D">
    <w:pPr>
      <w:pStyle w:val="14"/>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426AE">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222CE">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7B651E3">
        <w:pPr>
          <w:pStyle w:val="14"/>
          <w:ind w:firstLine="360"/>
          <w:jc w:val="center"/>
        </w:pPr>
        <w:r>
          <w:fldChar w:fldCharType="begin"/>
        </w:r>
        <w:r>
          <w:instrText xml:space="preserve">PAGE   \* MERGEFORMAT</w:instrText>
        </w:r>
        <w:r>
          <w:fldChar w:fldCharType="separate"/>
        </w:r>
        <w:r>
          <w:rPr>
            <w:lang w:val="zh-CN"/>
          </w:rPr>
          <w:t>21</w:t>
        </w:r>
        <w:r>
          <w:fldChar w:fldCharType="end"/>
        </w:r>
      </w:p>
    </w:sdtContent>
  </w:sdt>
  <w:p w14:paraId="687052A5">
    <w:pPr>
      <w:pStyle w:val="14"/>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5AFB">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4F640">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FBE09">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AE7C2A"/>
    <w:multiLevelType w:val="multilevel"/>
    <w:tmpl w:val="18AE7C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BA016E1"/>
    <w:multiLevelType w:val="multilevel"/>
    <w:tmpl w:val="3BA016E1"/>
    <w:lvl w:ilvl="0" w:tentative="0">
      <w:start w:val="1"/>
      <w:numFmt w:val="decimal"/>
      <w:pStyle w:val="54"/>
      <w:lvlText w:val="表%1 "/>
      <w:lvlJc w:val="left"/>
      <w:pPr>
        <w:ind w:left="2688" w:hanging="420"/>
      </w:pPr>
      <w:rPr>
        <w:rFonts w:hint="default" w:ascii="Times New Roman" w:hAnsi="Times New Roman" w:eastAsia="楷体"/>
        <w:b/>
        <w:i w:val="0"/>
        <w:sz w:val="24"/>
      </w:rPr>
    </w:lvl>
    <w:lvl w:ilvl="1" w:tentative="0">
      <w:start w:val="1"/>
      <w:numFmt w:val="lowerLetter"/>
      <w:lvlText w:val="%2)"/>
      <w:lvlJc w:val="left"/>
      <w:pPr>
        <w:ind w:left="2674" w:hanging="420"/>
      </w:pPr>
    </w:lvl>
    <w:lvl w:ilvl="2" w:tentative="0">
      <w:start w:val="1"/>
      <w:numFmt w:val="lowerRoman"/>
      <w:lvlText w:val="%3."/>
      <w:lvlJc w:val="right"/>
      <w:pPr>
        <w:ind w:left="3094" w:hanging="420"/>
      </w:pPr>
    </w:lvl>
    <w:lvl w:ilvl="3" w:tentative="0">
      <w:start w:val="1"/>
      <w:numFmt w:val="decimal"/>
      <w:lvlText w:val="%4."/>
      <w:lvlJc w:val="left"/>
      <w:pPr>
        <w:ind w:left="3514" w:hanging="420"/>
      </w:pPr>
    </w:lvl>
    <w:lvl w:ilvl="4" w:tentative="0">
      <w:start w:val="1"/>
      <w:numFmt w:val="lowerLetter"/>
      <w:lvlText w:val="%5)"/>
      <w:lvlJc w:val="left"/>
      <w:pPr>
        <w:ind w:left="3934" w:hanging="420"/>
      </w:pPr>
    </w:lvl>
    <w:lvl w:ilvl="5" w:tentative="0">
      <w:start w:val="1"/>
      <w:numFmt w:val="lowerRoman"/>
      <w:lvlText w:val="%6."/>
      <w:lvlJc w:val="right"/>
      <w:pPr>
        <w:ind w:left="4354" w:hanging="420"/>
      </w:pPr>
    </w:lvl>
    <w:lvl w:ilvl="6" w:tentative="0">
      <w:start w:val="1"/>
      <w:numFmt w:val="decimal"/>
      <w:lvlText w:val="%7."/>
      <w:lvlJc w:val="left"/>
      <w:pPr>
        <w:ind w:left="4774" w:hanging="420"/>
      </w:pPr>
    </w:lvl>
    <w:lvl w:ilvl="7" w:tentative="0">
      <w:start w:val="1"/>
      <w:numFmt w:val="lowerLetter"/>
      <w:lvlText w:val="%8)"/>
      <w:lvlJc w:val="left"/>
      <w:pPr>
        <w:ind w:left="5194" w:hanging="420"/>
      </w:pPr>
    </w:lvl>
    <w:lvl w:ilvl="8" w:tentative="0">
      <w:start w:val="1"/>
      <w:numFmt w:val="lowerRoman"/>
      <w:lvlText w:val="%9."/>
      <w:lvlJc w:val="right"/>
      <w:pPr>
        <w:ind w:left="5614" w:hanging="420"/>
      </w:pPr>
    </w:lvl>
  </w:abstractNum>
  <w:abstractNum w:abstractNumId="2">
    <w:nsid w:val="7E217DE2"/>
    <w:multiLevelType w:val="multilevel"/>
    <w:tmpl w:val="7E217DE2"/>
    <w:lvl w:ilvl="0" w:tentative="0">
      <w:start w:val="1"/>
      <w:numFmt w:val="decimal"/>
      <w:pStyle w:val="47"/>
      <w:lvlText w:val="图%1 "/>
      <w:lvlJc w:val="center"/>
      <w:pPr>
        <w:ind w:left="420" w:hanging="420"/>
      </w:pPr>
      <w:rPr>
        <w:rFonts w:hint="default" w:ascii="Times New Roman" w:hAnsi="Times New Roman" w:eastAsia="楷体"/>
        <w:b/>
        <w:i w:val="0"/>
        <w:sz w:val="24"/>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4YjY3MDZmN2UzOTA5N2FhZjNkZGJiZjMyZmI1MjgifQ=="/>
  </w:docVars>
  <w:rsids>
    <w:rsidRoot w:val="00275219"/>
    <w:rsid w:val="00002991"/>
    <w:rsid w:val="000118C4"/>
    <w:rsid w:val="00011CBA"/>
    <w:rsid w:val="00014604"/>
    <w:rsid w:val="000209C1"/>
    <w:rsid w:val="00024253"/>
    <w:rsid w:val="00035395"/>
    <w:rsid w:val="0004052D"/>
    <w:rsid w:val="0005006C"/>
    <w:rsid w:val="00052EC7"/>
    <w:rsid w:val="0005672A"/>
    <w:rsid w:val="00060559"/>
    <w:rsid w:val="00060BC9"/>
    <w:rsid w:val="00064113"/>
    <w:rsid w:val="00065369"/>
    <w:rsid w:val="00065D73"/>
    <w:rsid w:val="00067ADD"/>
    <w:rsid w:val="000717A5"/>
    <w:rsid w:val="0007272E"/>
    <w:rsid w:val="00072F40"/>
    <w:rsid w:val="00075701"/>
    <w:rsid w:val="00077C14"/>
    <w:rsid w:val="00085091"/>
    <w:rsid w:val="000919B0"/>
    <w:rsid w:val="0009293D"/>
    <w:rsid w:val="0009538A"/>
    <w:rsid w:val="000976BC"/>
    <w:rsid w:val="000A05F2"/>
    <w:rsid w:val="000A0DAE"/>
    <w:rsid w:val="000A16F3"/>
    <w:rsid w:val="000B29AA"/>
    <w:rsid w:val="000B455B"/>
    <w:rsid w:val="000B473A"/>
    <w:rsid w:val="000C01F7"/>
    <w:rsid w:val="000C3CD8"/>
    <w:rsid w:val="000C5A54"/>
    <w:rsid w:val="000D14EF"/>
    <w:rsid w:val="000D219C"/>
    <w:rsid w:val="000D2382"/>
    <w:rsid w:val="000D4BF3"/>
    <w:rsid w:val="000E688B"/>
    <w:rsid w:val="000E7A39"/>
    <w:rsid w:val="000F1BFB"/>
    <w:rsid w:val="000F3B64"/>
    <w:rsid w:val="000F617A"/>
    <w:rsid w:val="000F7E02"/>
    <w:rsid w:val="000F7F1A"/>
    <w:rsid w:val="0010126A"/>
    <w:rsid w:val="001023BE"/>
    <w:rsid w:val="00102F16"/>
    <w:rsid w:val="001112E8"/>
    <w:rsid w:val="00116B05"/>
    <w:rsid w:val="0012147C"/>
    <w:rsid w:val="00122D98"/>
    <w:rsid w:val="00123E49"/>
    <w:rsid w:val="00126133"/>
    <w:rsid w:val="00133257"/>
    <w:rsid w:val="00133F33"/>
    <w:rsid w:val="00136668"/>
    <w:rsid w:val="00143265"/>
    <w:rsid w:val="00144960"/>
    <w:rsid w:val="00147BE8"/>
    <w:rsid w:val="0015528B"/>
    <w:rsid w:val="0017514B"/>
    <w:rsid w:val="0018109F"/>
    <w:rsid w:val="0018250C"/>
    <w:rsid w:val="001A3790"/>
    <w:rsid w:val="001B4243"/>
    <w:rsid w:val="001B5CC6"/>
    <w:rsid w:val="001B6A1A"/>
    <w:rsid w:val="001C0725"/>
    <w:rsid w:val="001C2DA6"/>
    <w:rsid w:val="001C42B4"/>
    <w:rsid w:val="001C52C9"/>
    <w:rsid w:val="001C5FEE"/>
    <w:rsid w:val="001D30EA"/>
    <w:rsid w:val="001E2E7C"/>
    <w:rsid w:val="001E6989"/>
    <w:rsid w:val="001F3397"/>
    <w:rsid w:val="002068BF"/>
    <w:rsid w:val="00207D85"/>
    <w:rsid w:val="002126C0"/>
    <w:rsid w:val="002128F5"/>
    <w:rsid w:val="00217A16"/>
    <w:rsid w:val="00224361"/>
    <w:rsid w:val="00224EEC"/>
    <w:rsid w:val="00227427"/>
    <w:rsid w:val="00235A86"/>
    <w:rsid w:val="00235D85"/>
    <w:rsid w:val="00242D63"/>
    <w:rsid w:val="00251BF6"/>
    <w:rsid w:val="00253628"/>
    <w:rsid w:val="00255F17"/>
    <w:rsid w:val="00266A5E"/>
    <w:rsid w:val="0027019E"/>
    <w:rsid w:val="00273801"/>
    <w:rsid w:val="002749DC"/>
    <w:rsid w:val="00275219"/>
    <w:rsid w:val="00276642"/>
    <w:rsid w:val="002779C0"/>
    <w:rsid w:val="00280909"/>
    <w:rsid w:val="002842A0"/>
    <w:rsid w:val="002869FA"/>
    <w:rsid w:val="0028753F"/>
    <w:rsid w:val="00292272"/>
    <w:rsid w:val="002922A8"/>
    <w:rsid w:val="002939FC"/>
    <w:rsid w:val="002969A9"/>
    <w:rsid w:val="00296F37"/>
    <w:rsid w:val="002A0A15"/>
    <w:rsid w:val="002A44CD"/>
    <w:rsid w:val="002A5E3F"/>
    <w:rsid w:val="002A69D6"/>
    <w:rsid w:val="002B3506"/>
    <w:rsid w:val="002B50F9"/>
    <w:rsid w:val="002B55DA"/>
    <w:rsid w:val="002C03D8"/>
    <w:rsid w:val="002C2BF0"/>
    <w:rsid w:val="002D0564"/>
    <w:rsid w:val="002D060D"/>
    <w:rsid w:val="002D6627"/>
    <w:rsid w:val="002D7C3E"/>
    <w:rsid w:val="002E345D"/>
    <w:rsid w:val="002E6D33"/>
    <w:rsid w:val="002F2D6E"/>
    <w:rsid w:val="002F5287"/>
    <w:rsid w:val="00305699"/>
    <w:rsid w:val="003122EE"/>
    <w:rsid w:val="003128DA"/>
    <w:rsid w:val="00316AAE"/>
    <w:rsid w:val="00334191"/>
    <w:rsid w:val="00335CBA"/>
    <w:rsid w:val="00344EFF"/>
    <w:rsid w:val="0034761B"/>
    <w:rsid w:val="00351422"/>
    <w:rsid w:val="00355ABE"/>
    <w:rsid w:val="0036740B"/>
    <w:rsid w:val="00371090"/>
    <w:rsid w:val="003737A3"/>
    <w:rsid w:val="00373B0E"/>
    <w:rsid w:val="00380BB2"/>
    <w:rsid w:val="00381F2F"/>
    <w:rsid w:val="00386BCC"/>
    <w:rsid w:val="00391E97"/>
    <w:rsid w:val="00392BDC"/>
    <w:rsid w:val="003A0702"/>
    <w:rsid w:val="003A5F80"/>
    <w:rsid w:val="003B1ACB"/>
    <w:rsid w:val="003B5AA4"/>
    <w:rsid w:val="003B613E"/>
    <w:rsid w:val="003B794D"/>
    <w:rsid w:val="003C1125"/>
    <w:rsid w:val="003C1258"/>
    <w:rsid w:val="003C31D9"/>
    <w:rsid w:val="003C44F3"/>
    <w:rsid w:val="003C69C3"/>
    <w:rsid w:val="003C7A35"/>
    <w:rsid w:val="003D747C"/>
    <w:rsid w:val="003E1A41"/>
    <w:rsid w:val="003E23CA"/>
    <w:rsid w:val="003F039F"/>
    <w:rsid w:val="003F43DE"/>
    <w:rsid w:val="00400028"/>
    <w:rsid w:val="004107B8"/>
    <w:rsid w:val="00415DF5"/>
    <w:rsid w:val="00420420"/>
    <w:rsid w:val="00424B7E"/>
    <w:rsid w:val="00433A1A"/>
    <w:rsid w:val="004352E9"/>
    <w:rsid w:val="00440508"/>
    <w:rsid w:val="004452AE"/>
    <w:rsid w:val="00445D49"/>
    <w:rsid w:val="00451DF5"/>
    <w:rsid w:val="00451E49"/>
    <w:rsid w:val="00452BFA"/>
    <w:rsid w:val="0046319B"/>
    <w:rsid w:val="00464823"/>
    <w:rsid w:val="00474A8E"/>
    <w:rsid w:val="004762F5"/>
    <w:rsid w:val="00483ACD"/>
    <w:rsid w:val="0048654C"/>
    <w:rsid w:val="0048710F"/>
    <w:rsid w:val="00491A19"/>
    <w:rsid w:val="0049396F"/>
    <w:rsid w:val="0049511F"/>
    <w:rsid w:val="004966D0"/>
    <w:rsid w:val="004A3602"/>
    <w:rsid w:val="004B4030"/>
    <w:rsid w:val="004B5290"/>
    <w:rsid w:val="004B6F1A"/>
    <w:rsid w:val="004C1C36"/>
    <w:rsid w:val="004C3066"/>
    <w:rsid w:val="004C4582"/>
    <w:rsid w:val="004C45F5"/>
    <w:rsid w:val="004C4881"/>
    <w:rsid w:val="004D00AD"/>
    <w:rsid w:val="004D51A9"/>
    <w:rsid w:val="004E01B5"/>
    <w:rsid w:val="004E2D9F"/>
    <w:rsid w:val="004E4BEC"/>
    <w:rsid w:val="004E5664"/>
    <w:rsid w:val="004F13D1"/>
    <w:rsid w:val="00501C10"/>
    <w:rsid w:val="00507592"/>
    <w:rsid w:val="005142ED"/>
    <w:rsid w:val="00516FEB"/>
    <w:rsid w:val="00521408"/>
    <w:rsid w:val="00523697"/>
    <w:rsid w:val="0053267A"/>
    <w:rsid w:val="00551252"/>
    <w:rsid w:val="005512C3"/>
    <w:rsid w:val="00553146"/>
    <w:rsid w:val="00556898"/>
    <w:rsid w:val="00556AA2"/>
    <w:rsid w:val="0056009D"/>
    <w:rsid w:val="00560B4A"/>
    <w:rsid w:val="0056233E"/>
    <w:rsid w:val="00563530"/>
    <w:rsid w:val="00565E09"/>
    <w:rsid w:val="005743EA"/>
    <w:rsid w:val="0057625D"/>
    <w:rsid w:val="00580D40"/>
    <w:rsid w:val="005820C3"/>
    <w:rsid w:val="00582D97"/>
    <w:rsid w:val="005908DD"/>
    <w:rsid w:val="005A0C70"/>
    <w:rsid w:val="005A1C12"/>
    <w:rsid w:val="005A3505"/>
    <w:rsid w:val="005A5566"/>
    <w:rsid w:val="005B4220"/>
    <w:rsid w:val="005C2638"/>
    <w:rsid w:val="005C3AB0"/>
    <w:rsid w:val="005D2246"/>
    <w:rsid w:val="005D2633"/>
    <w:rsid w:val="005D39A7"/>
    <w:rsid w:val="005D65DE"/>
    <w:rsid w:val="005D673E"/>
    <w:rsid w:val="005E1AA0"/>
    <w:rsid w:val="005E50AF"/>
    <w:rsid w:val="005F0724"/>
    <w:rsid w:val="005F3573"/>
    <w:rsid w:val="005F440B"/>
    <w:rsid w:val="005F74B1"/>
    <w:rsid w:val="00602FEB"/>
    <w:rsid w:val="00605830"/>
    <w:rsid w:val="006058AC"/>
    <w:rsid w:val="00611B21"/>
    <w:rsid w:val="00623D46"/>
    <w:rsid w:val="00630E7A"/>
    <w:rsid w:val="00631E07"/>
    <w:rsid w:val="00636CCF"/>
    <w:rsid w:val="00643B23"/>
    <w:rsid w:val="00644664"/>
    <w:rsid w:val="006451E9"/>
    <w:rsid w:val="006569A6"/>
    <w:rsid w:val="00665F9A"/>
    <w:rsid w:val="006662E0"/>
    <w:rsid w:val="00667B32"/>
    <w:rsid w:val="00667C72"/>
    <w:rsid w:val="00674121"/>
    <w:rsid w:val="00677198"/>
    <w:rsid w:val="00681EB8"/>
    <w:rsid w:val="00687823"/>
    <w:rsid w:val="00691055"/>
    <w:rsid w:val="00693FC8"/>
    <w:rsid w:val="00695693"/>
    <w:rsid w:val="006A7C41"/>
    <w:rsid w:val="006C6342"/>
    <w:rsid w:val="006D0535"/>
    <w:rsid w:val="006E2C9D"/>
    <w:rsid w:val="006E5385"/>
    <w:rsid w:val="006F0773"/>
    <w:rsid w:val="006F3088"/>
    <w:rsid w:val="006F4264"/>
    <w:rsid w:val="006F4503"/>
    <w:rsid w:val="00702302"/>
    <w:rsid w:val="0070687C"/>
    <w:rsid w:val="00710BA1"/>
    <w:rsid w:val="00725C09"/>
    <w:rsid w:val="007308CC"/>
    <w:rsid w:val="00731285"/>
    <w:rsid w:val="00732580"/>
    <w:rsid w:val="00733F87"/>
    <w:rsid w:val="00740560"/>
    <w:rsid w:val="007408AA"/>
    <w:rsid w:val="00741611"/>
    <w:rsid w:val="00741633"/>
    <w:rsid w:val="00741F51"/>
    <w:rsid w:val="00744452"/>
    <w:rsid w:val="00747DAD"/>
    <w:rsid w:val="0075404D"/>
    <w:rsid w:val="00760147"/>
    <w:rsid w:val="007613F7"/>
    <w:rsid w:val="0076150D"/>
    <w:rsid w:val="00763BA8"/>
    <w:rsid w:val="00765E11"/>
    <w:rsid w:val="00765E61"/>
    <w:rsid w:val="007705C1"/>
    <w:rsid w:val="00782340"/>
    <w:rsid w:val="007864EC"/>
    <w:rsid w:val="007937FB"/>
    <w:rsid w:val="007962B8"/>
    <w:rsid w:val="007A0F22"/>
    <w:rsid w:val="007A2BA7"/>
    <w:rsid w:val="007A3593"/>
    <w:rsid w:val="007A4B83"/>
    <w:rsid w:val="007A6017"/>
    <w:rsid w:val="007A7D7D"/>
    <w:rsid w:val="007A7F9D"/>
    <w:rsid w:val="007B2898"/>
    <w:rsid w:val="007B3A6E"/>
    <w:rsid w:val="007C12AE"/>
    <w:rsid w:val="007D2F0F"/>
    <w:rsid w:val="007D4E39"/>
    <w:rsid w:val="007D59B0"/>
    <w:rsid w:val="007E1931"/>
    <w:rsid w:val="007F2E91"/>
    <w:rsid w:val="007F51BD"/>
    <w:rsid w:val="00800F5A"/>
    <w:rsid w:val="00801C48"/>
    <w:rsid w:val="008047F9"/>
    <w:rsid w:val="00805216"/>
    <w:rsid w:val="00805E81"/>
    <w:rsid w:val="00806CC4"/>
    <w:rsid w:val="00816BE2"/>
    <w:rsid w:val="00825A48"/>
    <w:rsid w:val="00830293"/>
    <w:rsid w:val="00843896"/>
    <w:rsid w:val="0084506F"/>
    <w:rsid w:val="008517CF"/>
    <w:rsid w:val="008526BE"/>
    <w:rsid w:val="00853F1B"/>
    <w:rsid w:val="008569BD"/>
    <w:rsid w:val="00862AA7"/>
    <w:rsid w:val="00866F5A"/>
    <w:rsid w:val="00873647"/>
    <w:rsid w:val="008768A2"/>
    <w:rsid w:val="0088010F"/>
    <w:rsid w:val="00880A54"/>
    <w:rsid w:val="008823AF"/>
    <w:rsid w:val="00884C24"/>
    <w:rsid w:val="00885C66"/>
    <w:rsid w:val="00886203"/>
    <w:rsid w:val="00886F78"/>
    <w:rsid w:val="008970C6"/>
    <w:rsid w:val="008A6122"/>
    <w:rsid w:val="008A7A3B"/>
    <w:rsid w:val="008A7B31"/>
    <w:rsid w:val="008B58CB"/>
    <w:rsid w:val="008C0A7F"/>
    <w:rsid w:val="008C57A5"/>
    <w:rsid w:val="008D6C0B"/>
    <w:rsid w:val="008D6C66"/>
    <w:rsid w:val="008E6B8A"/>
    <w:rsid w:val="008F2CC4"/>
    <w:rsid w:val="008F306A"/>
    <w:rsid w:val="008F7CDA"/>
    <w:rsid w:val="00900097"/>
    <w:rsid w:val="00901257"/>
    <w:rsid w:val="00902171"/>
    <w:rsid w:val="00907411"/>
    <w:rsid w:val="00916695"/>
    <w:rsid w:val="0093179F"/>
    <w:rsid w:val="00931C83"/>
    <w:rsid w:val="00932349"/>
    <w:rsid w:val="00934000"/>
    <w:rsid w:val="00936709"/>
    <w:rsid w:val="00945E26"/>
    <w:rsid w:val="009473F0"/>
    <w:rsid w:val="00952A3A"/>
    <w:rsid w:val="0095569A"/>
    <w:rsid w:val="00956EB0"/>
    <w:rsid w:val="00960B02"/>
    <w:rsid w:val="00964582"/>
    <w:rsid w:val="0096658B"/>
    <w:rsid w:val="00971E3B"/>
    <w:rsid w:val="009728F7"/>
    <w:rsid w:val="00980C68"/>
    <w:rsid w:val="009831E5"/>
    <w:rsid w:val="00994F64"/>
    <w:rsid w:val="009962C1"/>
    <w:rsid w:val="00997644"/>
    <w:rsid w:val="009A0E22"/>
    <w:rsid w:val="009A3CC6"/>
    <w:rsid w:val="009A5685"/>
    <w:rsid w:val="009B199E"/>
    <w:rsid w:val="009B3413"/>
    <w:rsid w:val="009B55AD"/>
    <w:rsid w:val="009B745B"/>
    <w:rsid w:val="009C419C"/>
    <w:rsid w:val="009D1116"/>
    <w:rsid w:val="009D61EF"/>
    <w:rsid w:val="009E1C1C"/>
    <w:rsid w:val="009E2146"/>
    <w:rsid w:val="009E2660"/>
    <w:rsid w:val="009E3707"/>
    <w:rsid w:val="009E66C3"/>
    <w:rsid w:val="009E7797"/>
    <w:rsid w:val="009F0D1A"/>
    <w:rsid w:val="009F312C"/>
    <w:rsid w:val="009F7F7D"/>
    <w:rsid w:val="00A012FC"/>
    <w:rsid w:val="00A038F0"/>
    <w:rsid w:val="00A1136D"/>
    <w:rsid w:val="00A152D7"/>
    <w:rsid w:val="00A21F60"/>
    <w:rsid w:val="00A25368"/>
    <w:rsid w:val="00A2643B"/>
    <w:rsid w:val="00A33193"/>
    <w:rsid w:val="00A3561B"/>
    <w:rsid w:val="00A44208"/>
    <w:rsid w:val="00A451F5"/>
    <w:rsid w:val="00A53249"/>
    <w:rsid w:val="00A5529A"/>
    <w:rsid w:val="00A55839"/>
    <w:rsid w:val="00A63461"/>
    <w:rsid w:val="00A63A56"/>
    <w:rsid w:val="00A65820"/>
    <w:rsid w:val="00A700B4"/>
    <w:rsid w:val="00A7433A"/>
    <w:rsid w:val="00A74551"/>
    <w:rsid w:val="00A80CC1"/>
    <w:rsid w:val="00A812B5"/>
    <w:rsid w:val="00A85893"/>
    <w:rsid w:val="00A913B0"/>
    <w:rsid w:val="00A936F8"/>
    <w:rsid w:val="00AA1E2F"/>
    <w:rsid w:val="00AA26E1"/>
    <w:rsid w:val="00AA37FA"/>
    <w:rsid w:val="00AA69AC"/>
    <w:rsid w:val="00AB1A43"/>
    <w:rsid w:val="00AB24F5"/>
    <w:rsid w:val="00AB5B46"/>
    <w:rsid w:val="00AB6135"/>
    <w:rsid w:val="00AC01C3"/>
    <w:rsid w:val="00AC0F25"/>
    <w:rsid w:val="00AC12B7"/>
    <w:rsid w:val="00AD0E24"/>
    <w:rsid w:val="00AD7F32"/>
    <w:rsid w:val="00AE55B3"/>
    <w:rsid w:val="00AF24AE"/>
    <w:rsid w:val="00AF29F1"/>
    <w:rsid w:val="00AF4F35"/>
    <w:rsid w:val="00B019E2"/>
    <w:rsid w:val="00B02E40"/>
    <w:rsid w:val="00B03619"/>
    <w:rsid w:val="00B04B8D"/>
    <w:rsid w:val="00B154F4"/>
    <w:rsid w:val="00B1777D"/>
    <w:rsid w:val="00B225E7"/>
    <w:rsid w:val="00B349D0"/>
    <w:rsid w:val="00B413AE"/>
    <w:rsid w:val="00B51960"/>
    <w:rsid w:val="00B51AC7"/>
    <w:rsid w:val="00B54D0A"/>
    <w:rsid w:val="00B6041C"/>
    <w:rsid w:val="00B60CF2"/>
    <w:rsid w:val="00B65487"/>
    <w:rsid w:val="00B662B9"/>
    <w:rsid w:val="00B67220"/>
    <w:rsid w:val="00B7205E"/>
    <w:rsid w:val="00B84DBC"/>
    <w:rsid w:val="00B919E7"/>
    <w:rsid w:val="00B938BC"/>
    <w:rsid w:val="00B9466F"/>
    <w:rsid w:val="00B97AF8"/>
    <w:rsid w:val="00B97DBB"/>
    <w:rsid w:val="00BA1890"/>
    <w:rsid w:val="00BA34A3"/>
    <w:rsid w:val="00BA730C"/>
    <w:rsid w:val="00BA7D2B"/>
    <w:rsid w:val="00BB35C8"/>
    <w:rsid w:val="00BB53C1"/>
    <w:rsid w:val="00BC15F0"/>
    <w:rsid w:val="00BC20EA"/>
    <w:rsid w:val="00BC2257"/>
    <w:rsid w:val="00BC47A6"/>
    <w:rsid w:val="00BC7B39"/>
    <w:rsid w:val="00BD09AA"/>
    <w:rsid w:val="00BE3953"/>
    <w:rsid w:val="00BF0E6D"/>
    <w:rsid w:val="00BF1FAD"/>
    <w:rsid w:val="00BF418F"/>
    <w:rsid w:val="00BF701E"/>
    <w:rsid w:val="00C006CB"/>
    <w:rsid w:val="00C007F8"/>
    <w:rsid w:val="00C01280"/>
    <w:rsid w:val="00C02F27"/>
    <w:rsid w:val="00C06C1E"/>
    <w:rsid w:val="00C12D02"/>
    <w:rsid w:val="00C15EFA"/>
    <w:rsid w:val="00C22921"/>
    <w:rsid w:val="00C24AA9"/>
    <w:rsid w:val="00C24AFC"/>
    <w:rsid w:val="00C26BF0"/>
    <w:rsid w:val="00C54AE0"/>
    <w:rsid w:val="00C627AD"/>
    <w:rsid w:val="00C64B42"/>
    <w:rsid w:val="00C81608"/>
    <w:rsid w:val="00C83483"/>
    <w:rsid w:val="00C86158"/>
    <w:rsid w:val="00C9211C"/>
    <w:rsid w:val="00CA47F9"/>
    <w:rsid w:val="00CA5058"/>
    <w:rsid w:val="00CB2E99"/>
    <w:rsid w:val="00CC088F"/>
    <w:rsid w:val="00CC3464"/>
    <w:rsid w:val="00CD5206"/>
    <w:rsid w:val="00CD61C8"/>
    <w:rsid w:val="00CE3221"/>
    <w:rsid w:val="00CE3263"/>
    <w:rsid w:val="00CE6B93"/>
    <w:rsid w:val="00CF6C0C"/>
    <w:rsid w:val="00D015C5"/>
    <w:rsid w:val="00D01FC6"/>
    <w:rsid w:val="00D01FE7"/>
    <w:rsid w:val="00D03BB3"/>
    <w:rsid w:val="00D06F64"/>
    <w:rsid w:val="00D07F8F"/>
    <w:rsid w:val="00D126D1"/>
    <w:rsid w:val="00D14CCF"/>
    <w:rsid w:val="00D14ED1"/>
    <w:rsid w:val="00D1627A"/>
    <w:rsid w:val="00D2351F"/>
    <w:rsid w:val="00D24510"/>
    <w:rsid w:val="00D32EEB"/>
    <w:rsid w:val="00D343EF"/>
    <w:rsid w:val="00D3740E"/>
    <w:rsid w:val="00D50131"/>
    <w:rsid w:val="00D5480C"/>
    <w:rsid w:val="00D54835"/>
    <w:rsid w:val="00D60978"/>
    <w:rsid w:val="00D62B57"/>
    <w:rsid w:val="00D704AE"/>
    <w:rsid w:val="00D70787"/>
    <w:rsid w:val="00D70DC6"/>
    <w:rsid w:val="00D72C74"/>
    <w:rsid w:val="00D74152"/>
    <w:rsid w:val="00D767EA"/>
    <w:rsid w:val="00D7699E"/>
    <w:rsid w:val="00D83B71"/>
    <w:rsid w:val="00D87F14"/>
    <w:rsid w:val="00D91326"/>
    <w:rsid w:val="00D915EE"/>
    <w:rsid w:val="00D916C1"/>
    <w:rsid w:val="00D94360"/>
    <w:rsid w:val="00D969C3"/>
    <w:rsid w:val="00D97015"/>
    <w:rsid w:val="00DA15F2"/>
    <w:rsid w:val="00DA1816"/>
    <w:rsid w:val="00DA2E01"/>
    <w:rsid w:val="00DA3C56"/>
    <w:rsid w:val="00DA75F6"/>
    <w:rsid w:val="00DB3C35"/>
    <w:rsid w:val="00DC2CCB"/>
    <w:rsid w:val="00DC35DF"/>
    <w:rsid w:val="00DC6085"/>
    <w:rsid w:val="00DD2CFC"/>
    <w:rsid w:val="00DD371A"/>
    <w:rsid w:val="00DE1279"/>
    <w:rsid w:val="00DE399B"/>
    <w:rsid w:val="00DF613D"/>
    <w:rsid w:val="00E126C3"/>
    <w:rsid w:val="00E14485"/>
    <w:rsid w:val="00E22AE1"/>
    <w:rsid w:val="00E22DF5"/>
    <w:rsid w:val="00E232C7"/>
    <w:rsid w:val="00E23330"/>
    <w:rsid w:val="00E2357E"/>
    <w:rsid w:val="00E2534E"/>
    <w:rsid w:val="00E2646C"/>
    <w:rsid w:val="00E32566"/>
    <w:rsid w:val="00E33B4C"/>
    <w:rsid w:val="00E523C7"/>
    <w:rsid w:val="00E5330F"/>
    <w:rsid w:val="00E55055"/>
    <w:rsid w:val="00E56085"/>
    <w:rsid w:val="00E576EF"/>
    <w:rsid w:val="00E608E5"/>
    <w:rsid w:val="00E60B9C"/>
    <w:rsid w:val="00E64816"/>
    <w:rsid w:val="00E658E5"/>
    <w:rsid w:val="00E714FE"/>
    <w:rsid w:val="00E7607C"/>
    <w:rsid w:val="00E8020B"/>
    <w:rsid w:val="00E84B7C"/>
    <w:rsid w:val="00E85082"/>
    <w:rsid w:val="00E85FA9"/>
    <w:rsid w:val="00E91ED3"/>
    <w:rsid w:val="00EA02FC"/>
    <w:rsid w:val="00EA1D4A"/>
    <w:rsid w:val="00EA5F41"/>
    <w:rsid w:val="00EA7735"/>
    <w:rsid w:val="00EB193F"/>
    <w:rsid w:val="00EB457F"/>
    <w:rsid w:val="00EB4E82"/>
    <w:rsid w:val="00EB6C6D"/>
    <w:rsid w:val="00EB7803"/>
    <w:rsid w:val="00EC00BB"/>
    <w:rsid w:val="00EC7C7D"/>
    <w:rsid w:val="00EC7FB4"/>
    <w:rsid w:val="00ED4177"/>
    <w:rsid w:val="00ED6B16"/>
    <w:rsid w:val="00ED6DE0"/>
    <w:rsid w:val="00EE21C9"/>
    <w:rsid w:val="00EE2D68"/>
    <w:rsid w:val="00EE464B"/>
    <w:rsid w:val="00EF2F13"/>
    <w:rsid w:val="00EF791C"/>
    <w:rsid w:val="00F0416B"/>
    <w:rsid w:val="00F10196"/>
    <w:rsid w:val="00F10D7D"/>
    <w:rsid w:val="00F21FF4"/>
    <w:rsid w:val="00F22972"/>
    <w:rsid w:val="00F24F86"/>
    <w:rsid w:val="00F30C1D"/>
    <w:rsid w:val="00F35E9E"/>
    <w:rsid w:val="00F37FCD"/>
    <w:rsid w:val="00F45769"/>
    <w:rsid w:val="00F55C7D"/>
    <w:rsid w:val="00F55F55"/>
    <w:rsid w:val="00F57808"/>
    <w:rsid w:val="00F62397"/>
    <w:rsid w:val="00F6414B"/>
    <w:rsid w:val="00F6693F"/>
    <w:rsid w:val="00F71BA0"/>
    <w:rsid w:val="00F73AA5"/>
    <w:rsid w:val="00F77D05"/>
    <w:rsid w:val="00F811F4"/>
    <w:rsid w:val="00F81F6A"/>
    <w:rsid w:val="00F871C2"/>
    <w:rsid w:val="00F9108B"/>
    <w:rsid w:val="00F918EE"/>
    <w:rsid w:val="00F936A4"/>
    <w:rsid w:val="00FA3054"/>
    <w:rsid w:val="00FA4034"/>
    <w:rsid w:val="00FA607E"/>
    <w:rsid w:val="00FA7383"/>
    <w:rsid w:val="00FA75F9"/>
    <w:rsid w:val="00FB35DF"/>
    <w:rsid w:val="00FB44C6"/>
    <w:rsid w:val="00FC4E58"/>
    <w:rsid w:val="00FC740B"/>
    <w:rsid w:val="00FD5E7D"/>
    <w:rsid w:val="00FE07FB"/>
    <w:rsid w:val="00FE7471"/>
    <w:rsid w:val="00FE78AC"/>
    <w:rsid w:val="00FF4245"/>
    <w:rsid w:val="00FF5626"/>
    <w:rsid w:val="0C537AC8"/>
    <w:rsid w:val="29CD1A96"/>
    <w:rsid w:val="2AF90995"/>
    <w:rsid w:val="4BAC712A"/>
    <w:rsid w:val="4DFF4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link w:val="26"/>
    <w:qFormat/>
    <w:uiPriority w:val="0"/>
    <w:pPr>
      <w:keepNext/>
      <w:keepLines/>
      <w:spacing w:before="480" w:after="80" w:line="240" w:lineRule="auto"/>
      <w:ind w:firstLine="0" w:firstLineChars="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7"/>
    <w:unhideWhenUsed/>
    <w:qFormat/>
    <w:uiPriority w:val="9"/>
    <w:pPr>
      <w:keepNext/>
      <w:keepLines/>
      <w:spacing w:before="160" w:after="80" w:line="240" w:lineRule="auto"/>
      <w:ind w:firstLine="0" w:firstLineChars="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8"/>
    <w:unhideWhenUsed/>
    <w:qFormat/>
    <w:uiPriority w:val="0"/>
    <w:pPr>
      <w:keepNext/>
      <w:keepLines/>
      <w:spacing w:before="160" w:after="80" w:line="240" w:lineRule="auto"/>
      <w:ind w:firstLine="0" w:firstLineChars="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9"/>
    <w:unhideWhenUsed/>
    <w:qFormat/>
    <w:uiPriority w:val="9"/>
    <w:pPr>
      <w:keepNext/>
      <w:keepLines/>
      <w:spacing w:before="80" w:after="40" w:line="240" w:lineRule="auto"/>
      <w:ind w:firstLine="0" w:firstLineChars="0"/>
      <w:outlineLvl w:val="3"/>
    </w:pPr>
    <w:rPr>
      <w:rFonts w:asciiTheme="minorHAnsi" w:hAnsiTheme="minorHAnsi" w:eastAsiaTheme="minorEastAsia" w:cstheme="majorBidi"/>
      <w:color w:val="104862" w:themeColor="accent1" w:themeShade="BF"/>
      <w:szCs w:val="28"/>
    </w:rPr>
  </w:style>
  <w:style w:type="paragraph" w:styleId="6">
    <w:name w:val="heading 5"/>
    <w:basedOn w:val="1"/>
    <w:next w:val="1"/>
    <w:link w:val="30"/>
    <w:unhideWhenUsed/>
    <w:qFormat/>
    <w:uiPriority w:val="9"/>
    <w:pPr>
      <w:keepNext/>
      <w:keepLines/>
      <w:spacing w:before="80" w:after="40" w:line="240" w:lineRule="auto"/>
      <w:ind w:firstLine="0" w:firstLineChars="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31"/>
    <w:unhideWhenUsed/>
    <w:qFormat/>
    <w:uiPriority w:val="9"/>
    <w:pPr>
      <w:keepNext/>
      <w:keepLines/>
      <w:spacing w:before="40" w:line="240" w:lineRule="auto"/>
      <w:ind w:firstLine="0" w:firstLineChars="0"/>
      <w:outlineLvl w:val="5"/>
    </w:pPr>
    <w:rPr>
      <w:rFonts w:asciiTheme="minorHAnsi" w:hAnsiTheme="minorHAnsi" w:eastAsiaTheme="minorEastAsia" w:cstheme="majorBidi"/>
      <w:b/>
      <w:bCs/>
      <w:color w:val="104862" w:themeColor="accent1" w:themeShade="BF"/>
      <w:sz w:val="21"/>
      <w:szCs w:val="22"/>
    </w:rPr>
  </w:style>
  <w:style w:type="paragraph" w:styleId="8">
    <w:name w:val="heading 7"/>
    <w:basedOn w:val="1"/>
    <w:next w:val="1"/>
    <w:link w:val="32"/>
    <w:unhideWhenUsed/>
    <w:qFormat/>
    <w:uiPriority w:val="9"/>
    <w:pPr>
      <w:keepNext/>
      <w:keepLines/>
      <w:spacing w:before="40" w:line="240" w:lineRule="auto"/>
      <w:ind w:firstLine="0" w:firstLineChars="0"/>
      <w:outlineLvl w:val="6"/>
    </w:pPr>
    <w:rPr>
      <w:rFonts w:asciiTheme="minorHAnsi" w:hAnsiTheme="minorHAnsi" w:eastAsiaTheme="minorEastAsia" w:cstheme="majorBidi"/>
      <w:b/>
      <w:bCs/>
      <w:color w:val="595959" w:themeColor="text1" w:themeTint="A6"/>
      <w:sz w:val="21"/>
      <w:szCs w:val="22"/>
      <w14:textFill>
        <w14:solidFill>
          <w14:schemeClr w14:val="tx1">
            <w14:lumMod w14:val="65000"/>
            <w14:lumOff w14:val="35000"/>
          </w14:schemeClr>
        </w14:solidFill>
      </w14:textFill>
    </w:rPr>
  </w:style>
  <w:style w:type="paragraph" w:styleId="9">
    <w:name w:val="heading 8"/>
    <w:basedOn w:val="1"/>
    <w:next w:val="1"/>
    <w:link w:val="33"/>
    <w:unhideWhenUsed/>
    <w:qFormat/>
    <w:uiPriority w:val="9"/>
    <w:pPr>
      <w:keepNext/>
      <w:keepLines/>
      <w:spacing w:line="240" w:lineRule="auto"/>
      <w:ind w:firstLine="0" w:firstLineChars="0"/>
      <w:outlineLvl w:val="7"/>
    </w:pPr>
    <w:rPr>
      <w:rFonts w:asciiTheme="minorHAnsi" w:hAnsiTheme="minorHAnsi" w:eastAsiaTheme="minorEastAsia" w:cstheme="majorBidi"/>
      <w:color w:val="595959" w:themeColor="text1" w:themeTint="A6"/>
      <w:sz w:val="21"/>
      <w:szCs w:val="22"/>
      <w14:textFill>
        <w14:solidFill>
          <w14:schemeClr w14:val="tx1">
            <w14:lumMod w14:val="65000"/>
            <w14:lumOff w14:val="35000"/>
          </w14:schemeClr>
        </w14:solidFill>
      </w14:textFill>
    </w:rPr>
  </w:style>
  <w:style w:type="paragraph" w:styleId="10">
    <w:name w:val="heading 9"/>
    <w:basedOn w:val="1"/>
    <w:next w:val="1"/>
    <w:link w:val="34"/>
    <w:unhideWhenUsed/>
    <w:qFormat/>
    <w:uiPriority w:val="9"/>
    <w:pPr>
      <w:keepNext/>
      <w:keepLines/>
      <w:spacing w:line="240" w:lineRule="auto"/>
      <w:ind w:firstLine="0" w:firstLineChars="0"/>
      <w:outlineLvl w:val="8"/>
    </w:pPr>
    <w:rPr>
      <w:rFonts w:asciiTheme="minorHAnsi" w:hAnsiTheme="minorHAnsi" w:eastAsiaTheme="majorEastAsia" w:cstheme="majorBidi"/>
      <w:color w:val="595959" w:themeColor="text1" w:themeTint="A6"/>
      <w:sz w:val="21"/>
      <w:szCs w:val="22"/>
      <w14:textFill>
        <w14:solidFill>
          <w14:schemeClr w14:val="tx1">
            <w14:lumMod w14:val="65000"/>
            <w14:lumOff w14:val="35000"/>
          </w14:schemeClr>
        </w14:solidFill>
      </w14:textFill>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49"/>
    <w:unhideWhenUsed/>
    <w:qFormat/>
    <w:uiPriority w:val="99"/>
    <w:pPr>
      <w:spacing w:after="120"/>
    </w:pPr>
  </w:style>
  <w:style w:type="paragraph" w:styleId="12">
    <w:name w:val="toc 3"/>
    <w:basedOn w:val="1"/>
    <w:next w:val="1"/>
    <w:unhideWhenUsed/>
    <w:qFormat/>
    <w:uiPriority w:val="39"/>
    <w:pPr>
      <w:ind w:left="840" w:leftChars="400"/>
    </w:pPr>
  </w:style>
  <w:style w:type="paragraph" w:styleId="13">
    <w:name w:val="Date"/>
    <w:basedOn w:val="1"/>
    <w:next w:val="1"/>
    <w:link w:val="44"/>
    <w:unhideWhenUsed/>
    <w:qFormat/>
    <w:uiPriority w:val="99"/>
    <w:pPr>
      <w:ind w:left="100" w:leftChars="2500"/>
    </w:pPr>
  </w:style>
  <w:style w:type="paragraph" w:styleId="14">
    <w:name w:val="footer"/>
    <w:basedOn w:val="1"/>
    <w:link w:val="46"/>
    <w:unhideWhenUsed/>
    <w:qFormat/>
    <w:uiPriority w:val="99"/>
    <w:pPr>
      <w:tabs>
        <w:tab w:val="center" w:pos="4153"/>
        <w:tab w:val="right" w:pos="8306"/>
      </w:tabs>
      <w:snapToGrid w:val="0"/>
      <w:spacing w:line="240" w:lineRule="auto"/>
      <w:jc w:val="left"/>
    </w:pPr>
    <w:rPr>
      <w:sz w:val="18"/>
      <w:szCs w:val="18"/>
    </w:rPr>
  </w:style>
  <w:style w:type="paragraph" w:styleId="15">
    <w:name w:val="header"/>
    <w:basedOn w:val="1"/>
    <w:link w:val="45"/>
    <w:unhideWhenUsed/>
    <w:qFormat/>
    <w:uiPriority w:val="99"/>
    <w:pPr>
      <w:tabs>
        <w:tab w:val="center" w:pos="4153"/>
        <w:tab w:val="right" w:pos="8306"/>
      </w:tabs>
      <w:snapToGrid w:val="0"/>
      <w:spacing w:line="240" w:lineRule="auto"/>
      <w:jc w:val="center"/>
    </w:pPr>
    <w:rPr>
      <w:sz w:val="18"/>
      <w:szCs w:val="18"/>
    </w:rPr>
  </w:style>
  <w:style w:type="paragraph" w:styleId="16">
    <w:name w:val="toc 1"/>
    <w:basedOn w:val="1"/>
    <w:next w:val="1"/>
    <w:unhideWhenUsed/>
    <w:qFormat/>
    <w:uiPriority w:val="39"/>
  </w:style>
  <w:style w:type="paragraph" w:styleId="17">
    <w:name w:val="Subtitle"/>
    <w:basedOn w:val="1"/>
    <w:next w:val="1"/>
    <w:link w:val="36"/>
    <w:qFormat/>
    <w:uiPriority w:val="11"/>
    <w:pPr>
      <w:spacing w:after="160" w:line="240" w:lineRule="auto"/>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8">
    <w:name w:val="toc 2"/>
    <w:basedOn w:val="1"/>
    <w:next w:val="1"/>
    <w:unhideWhenUsed/>
    <w:qFormat/>
    <w:uiPriority w:val="39"/>
    <w:pPr>
      <w:ind w:left="420" w:leftChars="200"/>
    </w:pPr>
  </w:style>
  <w:style w:type="paragraph" w:styleId="19">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rPr>
  </w:style>
  <w:style w:type="paragraph" w:styleId="20">
    <w:name w:val="Title"/>
    <w:basedOn w:val="1"/>
    <w:next w:val="1"/>
    <w:link w:val="35"/>
    <w:qFormat/>
    <w:uiPriority w:val="10"/>
    <w:pPr>
      <w:spacing w:after="80" w:line="240" w:lineRule="auto"/>
      <w:ind w:firstLine="0" w:firstLineChars="0"/>
      <w:contextualSpacing/>
      <w:jc w:val="center"/>
    </w:pPr>
    <w:rPr>
      <w:rFonts w:asciiTheme="majorHAnsi" w:hAnsiTheme="majorHAnsi" w:eastAsiaTheme="majorEastAsia" w:cstheme="majorBidi"/>
      <w:spacing w:val="-10"/>
      <w:kern w:val="28"/>
      <w:sz w:val="56"/>
      <w:szCs w:val="56"/>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unhideWhenUsed/>
    <w:qFormat/>
    <w:uiPriority w:val="99"/>
    <w:rPr>
      <w:color w:val="467886" w:themeColor="hyperlink"/>
      <w:u w:val="single"/>
      <w14:textFill>
        <w14:solidFill>
          <w14:schemeClr w14:val="hlink"/>
        </w14:solidFill>
      </w14:textFill>
    </w:rPr>
  </w:style>
  <w:style w:type="character" w:customStyle="1" w:styleId="26">
    <w:name w:val="标题 1 字符"/>
    <w:basedOn w:val="23"/>
    <w:link w:val="2"/>
    <w:qFormat/>
    <w:uiPriority w:val="0"/>
    <w:rPr>
      <w:rFonts w:asciiTheme="majorHAnsi" w:hAnsiTheme="majorHAnsi" w:eastAsiaTheme="majorEastAsia" w:cstheme="majorBidi"/>
      <w:color w:val="104862" w:themeColor="accent1" w:themeShade="BF"/>
      <w:sz w:val="48"/>
      <w:szCs w:val="48"/>
    </w:rPr>
  </w:style>
  <w:style w:type="character" w:customStyle="1" w:styleId="27">
    <w:name w:val="标题 2 字符"/>
    <w:basedOn w:val="23"/>
    <w:link w:val="3"/>
    <w:qFormat/>
    <w:uiPriority w:val="9"/>
    <w:rPr>
      <w:rFonts w:asciiTheme="majorHAnsi" w:hAnsiTheme="majorHAnsi" w:eastAsiaTheme="majorEastAsia" w:cstheme="majorBidi"/>
      <w:color w:val="104862" w:themeColor="accent1" w:themeShade="BF"/>
      <w:sz w:val="40"/>
      <w:szCs w:val="40"/>
    </w:rPr>
  </w:style>
  <w:style w:type="character" w:customStyle="1" w:styleId="28">
    <w:name w:val="标题 3 字符"/>
    <w:basedOn w:val="23"/>
    <w:link w:val="4"/>
    <w:qFormat/>
    <w:uiPriority w:val="0"/>
    <w:rPr>
      <w:rFonts w:asciiTheme="majorHAnsi" w:hAnsiTheme="majorHAnsi" w:eastAsiaTheme="majorEastAsia" w:cstheme="majorBidi"/>
      <w:color w:val="104862" w:themeColor="accent1" w:themeShade="BF"/>
      <w:sz w:val="32"/>
      <w:szCs w:val="32"/>
    </w:rPr>
  </w:style>
  <w:style w:type="character" w:customStyle="1" w:styleId="29">
    <w:name w:val="标题 4 字符"/>
    <w:basedOn w:val="23"/>
    <w:link w:val="5"/>
    <w:semiHidden/>
    <w:qFormat/>
    <w:uiPriority w:val="9"/>
    <w:rPr>
      <w:rFonts w:cstheme="majorBidi"/>
      <w:color w:val="104862" w:themeColor="accent1" w:themeShade="BF"/>
      <w:sz w:val="28"/>
      <w:szCs w:val="28"/>
    </w:rPr>
  </w:style>
  <w:style w:type="character" w:customStyle="1" w:styleId="30">
    <w:name w:val="标题 5 字符"/>
    <w:basedOn w:val="23"/>
    <w:link w:val="6"/>
    <w:semiHidden/>
    <w:qFormat/>
    <w:uiPriority w:val="9"/>
    <w:rPr>
      <w:rFonts w:cstheme="majorBidi"/>
      <w:color w:val="104862" w:themeColor="accent1" w:themeShade="BF"/>
      <w:sz w:val="24"/>
      <w:szCs w:val="24"/>
    </w:rPr>
  </w:style>
  <w:style w:type="character" w:customStyle="1" w:styleId="31">
    <w:name w:val="标题 6 字符"/>
    <w:basedOn w:val="23"/>
    <w:link w:val="7"/>
    <w:semiHidden/>
    <w:qFormat/>
    <w:uiPriority w:val="9"/>
    <w:rPr>
      <w:rFonts w:cstheme="majorBidi"/>
      <w:b/>
      <w:bCs/>
      <w:color w:val="104862" w:themeColor="accent1" w:themeShade="BF"/>
    </w:rPr>
  </w:style>
  <w:style w:type="character" w:customStyle="1" w:styleId="32">
    <w:name w:val="标题 7 字符"/>
    <w:basedOn w:val="2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字符"/>
    <w:basedOn w:val="2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字符"/>
    <w:basedOn w:val="23"/>
    <w:link w:val="20"/>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23"/>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7">
    <w:name w:val="引用1"/>
    <w:basedOn w:val="1"/>
    <w:next w:val="1"/>
    <w:link w:val="38"/>
    <w:qFormat/>
    <w:uiPriority w:val="29"/>
    <w:pPr>
      <w:spacing w:before="160" w:after="160" w:line="240" w:lineRule="auto"/>
      <w:ind w:firstLine="0" w:firstLineChars="0"/>
      <w:jc w:val="center"/>
    </w:pPr>
    <w:rPr>
      <w:rFonts w:asciiTheme="minorHAnsi" w:hAnsiTheme="minorHAnsi" w:eastAsiaTheme="minorEastAsia" w:cstheme="minorBidi"/>
      <w:i/>
      <w:iCs/>
      <w:color w:val="404040" w:themeColor="text1" w:themeTint="BF"/>
      <w:sz w:val="21"/>
      <w:szCs w:val="22"/>
      <w14:textFill>
        <w14:solidFill>
          <w14:schemeClr w14:val="tx1">
            <w14:lumMod w14:val="75000"/>
            <w14:lumOff w14:val="25000"/>
          </w14:schemeClr>
        </w14:solidFill>
      </w14:textFill>
    </w:rPr>
  </w:style>
  <w:style w:type="character" w:customStyle="1" w:styleId="38">
    <w:name w:val="引用 字符"/>
    <w:basedOn w:val="23"/>
    <w:link w:val="37"/>
    <w:qFormat/>
    <w:uiPriority w:val="29"/>
    <w:rPr>
      <w:i/>
      <w:iCs/>
      <w:color w:val="404040" w:themeColor="text1" w:themeTint="BF"/>
      <w14:textFill>
        <w14:solidFill>
          <w14:schemeClr w14:val="tx1">
            <w14:lumMod w14:val="75000"/>
            <w14:lumOff w14:val="25000"/>
          </w14:schemeClr>
        </w14:solidFill>
      </w14:textFill>
    </w:rPr>
  </w:style>
  <w:style w:type="paragraph" w:customStyle="1" w:styleId="39">
    <w:name w:val="列出段落1"/>
    <w:basedOn w:val="1"/>
    <w:qFormat/>
    <w:uiPriority w:val="34"/>
    <w:pPr>
      <w:spacing w:line="240" w:lineRule="auto"/>
      <w:ind w:left="720" w:firstLine="0" w:firstLineChars="0"/>
      <w:contextualSpacing/>
    </w:pPr>
    <w:rPr>
      <w:rFonts w:asciiTheme="minorHAnsi" w:hAnsiTheme="minorHAnsi" w:eastAsiaTheme="minorEastAsia" w:cstheme="minorBidi"/>
      <w:sz w:val="21"/>
      <w:szCs w:val="22"/>
    </w:rPr>
  </w:style>
  <w:style w:type="character" w:customStyle="1" w:styleId="40">
    <w:name w:val="明显强调1"/>
    <w:basedOn w:val="23"/>
    <w:qFormat/>
    <w:uiPriority w:val="21"/>
    <w:rPr>
      <w:i/>
      <w:iCs/>
      <w:color w:val="104862" w:themeColor="accent1" w:themeShade="BF"/>
    </w:rPr>
  </w:style>
  <w:style w:type="paragraph" w:customStyle="1" w:styleId="41">
    <w:name w:val="明显引用1"/>
    <w:basedOn w:val="1"/>
    <w:next w:val="1"/>
    <w:link w:val="42"/>
    <w:qFormat/>
    <w:uiPriority w:val="30"/>
    <w:pPr>
      <w:pBdr>
        <w:top w:val="single" w:color="0F4761" w:themeColor="accent1" w:themeShade="BF" w:sz="4" w:space="10"/>
        <w:bottom w:val="single" w:color="0F4761" w:themeColor="accent1" w:themeShade="BF" w:sz="4" w:space="10"/>
      </w:pBdr>
      <w:spacing w:before="360" w:after="360" w:line="240" w:lineRule="auto"/>
      <w:ind w:left="864" w:right="864" w:firstLine="0" w:firstLineChars="0"/>
      <w:jc w:val="center"/>
    </w:pPr>
    <w:rPr>
      <w:rFonts w:asciiTheme="minorHAnsi" w:hAnsiTheme="minorHAnsi" w:eastAsiaTheme="minorEastAsia" w:cstheme="minorBidi"/>
      <w:i/>
      <w:iCs/>
      <w:color w:val="104862" w:themeColor="accent1" w:themeShade="BF"/>
      <w:sz w:val="21"/>
      <w:szCs w:val="22"/>
    </w:rPr>
  </w:style>
  <w:style w:type="character" w:customStyle="1" w:styleId="42">
    <w:name w:val="明显引用 字符"/>
    <w:basedOn w:val="23"/>
    <w:link w:val="41"/>
    <w:qFormat/>
    <w:uiPriority w:val="30"/>
    <w:rPr>
      <w:i/>
      <w:iCs/>
      <w:color w:val="104862" w:themeColor="accent1" w:themeShade="BF"/>
    </w:rPr>
  </w:style>
  <w:style w:type="character" w:customStyle="1" w:styleId="43">
    <w:name w:val="明显参考1"/>
    <w:basedOn w:val="23"/>
    <w:qFormat/>
    <w:uiPriority w:val="32"/>
    <w:rPr>
      <w:b/>
      <w:bCs/>
      <w:smallCaps/>
      <w:color w:val="104862" w:themeColor="accent1" w:themeShade="BF"/>
      <w:spacing w:val="5"/>
    </w:rPr>
  </w:style>
  <w:style w:type="character" w:customStyle="1" w:styleId="44">
    <w:name w:val="日期 字符"/>
    <w:basedOn w:val="23"/>
    <w:link w:val="13"/>
    <w:semiHidden/>
    <w:qFormat/>
    <w:uiPriority w:val="99"/>
    <w:rPr>
      <w:rFonts w:ascii="Times New Roman" w:hAnsi="Times New Roman" w:eastAsia="仿宋_GB2312" w:cs="Times New Roman"/>
      <w:sz w:val="28"/>
      <w:szCs w:val="24"/>
    </w:rPr>
  </w:style>
  <w:style w:type="character" w:customStyle="1" w:styleId="45">
    <w:name w:val="页眉 字符"/>
    <w:basedOn w:val="23"/>
    <w:link w:val="15"/>
    <w:qFormat/>
    <w:uiPriority w:val="99"/>
    <w:rPr>
      <w:rFonts w:ascii="Times New Roman" w:hAnsi="Times New Roman" w:eastAsia="仿宋_GB2312" w:cs="Times New Roman"/>
      <w:sz w:val="18"/>
      <w:szCs w:val="18"/>
    </w:rPr>
  </w:style>
  <w:style w:type="character" w:customStyle="1" w:styleId="46">
    <w:name w:val="页脚 字符"/>
    <w:basedOn w:val="23"/>
    <w:link w:val="14"/>
    <w:qFormat/>
    <w:uiPriority w:val="99"/>
    <w:rPr>
      <w:rFonts w:ascii="Times New Roman" w:hAnsi="Times New Roman" w:eastAsia="仿宋_GB2312" w:cs="Times New Roman"/>
      <w:sz w:val="18"/>
      <w:szCs w:val="18"/>
    </w:rPr>
  </w:style>
  <w:style w:type="paragraph" w:customStyle="1" w:styleId="47">
    <w:name w:val="图名"/>
    <w:basedOn w:val="11"/>
    <w:link w:val="48"/>
    <w:qFormat/>
    <w:uiPriority w:val="0"/>
    <w:pPr>
      <w:numPr>
        <w:ilvl w:val="0"/>
        <w:numId w:val="1"/>
      </w:numPr>
      <w:spacing w:after="163" w:afterLines="50" w:line="240" w:lineRule="auto"/>
      <w:ind w:firstLine="0" w:firstLineChars="0"/>
      <w:jc w:val="center"/>
    </w:pPr>
    <w:rPr>
      <w:rFonts w:eastAsia="楷体" w:asciiTheme="minorEastAsia" w:hAnsiTheme="minorEastAsia"/>
      <w:b/>
      <w:color w:val="000000" w:themeColor="text1"/>
      <w:sz w:val="24"/>
      <w:szCs w:val="22"/>
      <w14:textFill>
        <w14:solidFill>
          <w14:schemeClr w14:val="tx1"/>
        </w14:solidFill>
      </w14:textFill>
    </w:rPr>
  </w:style>
  <w:style w:type="character" w:customStyle="1" w:styleId="48">
    <w:name w:val="图名 字符"/>
    <w:link w:val="47"/>
    <w:qFormat/>
    <w:locked/>
    <w:uiPriority w:val="0"/>
    <w:rPr>
      <w:rFonts w:eastAsia="楷体" w:cs="Times New Roman" w:asciiTheme="minorEastAsia" w:hAnsiTheme="minorEastAsia"/>
      <w:b/>
      <w:color w:val="000000" w:themeColor="text1"/>
      <w:sz w:val="24"/>
      <w14:textFill>
        <w14:solidFill>
          <w14:schemeClr w14:val="tx1"/>
        </w14:solidFill>
      </w14:textFill>
    </w:rPr>
  </w:style>
  <w:style w:type="character" w:customStyle="1" w:styleId="49">
    <w:name w:val="正文文本 字符"/>
    <w:basedOn w:val="23"/>
    <w:link w:val="11"/>
    <w:semiHidden/>
    <w:qFormat/>
    <w:uiPriority w:val="99"/>
    <w:rPr>
      <w:rFonts w:ascii="Times New Roman" w:hAnsi="Times New Roman" w:eastAsia="仿宋_GB2312" w:cs="Times New Roman"/>
      <w:sz w:val="28"/>
      <w:szCs w:val="24"/>
    </w:rPr>
  </w:style>
  <w:style w:type="paragraph" w:customStyle="1" w:styleId="50">
    <w:name w:val="样式7"/>
    <w:basedOn w:val="1"/>
    <w:qFormat/>
    <w:uiPriority w:val="0"/>
    <w:pPr>
      <w:snapToGrid w:val="0"/>
      <w:spacing w:line="600" w:lineRule="exact"/>
    </w:pPr>
    <w:rPr>
      <w:sz w:val="32"/>
      <w:szCs w:val="32"/>
    </w:rPr>
  </w:style>
  <w:style w:type="paragraph" w:customStyle="1" w:styleId="51">
    <w:name w:val="表内容"/>
    <w:qFormat/>
    <w:uiPriority w:val="0"/>
    <w:pPr>
      <w:jc w:val="center"/>
    </w:pPr>
    <w:rPr>
      <w:rFonts w:ascii="Times New Roman" w:hAnsi="Times New Roman" w:eastAsia="楷体" w:cs="Times New Roman"/>
      <w:kern w:val="2"/>
      <w:sz w:val="24"/>
      <w:szCs w:val="22"/>
      <w:lang w:val="en-US" w:eastAsia="zh-CN" w:bidi="ar-SA"/>
    </w:rPr>
  </w:style>
  <w:style w:type="paragraph" w:customStyle="1" w:styleId="52">
    <w:name w:val="TOC 标题1"/>
    <w:basedOn w:val="2"/>
    <w:next w:val="1"/>
    <w:unhideWhenUsed/>
    <w:qFormat/>
    <w:uiPriority w:val="39"/>
    <w:pPr>
      <w:widowControl/>
      <w:spacing w:before="240" w:after="0" w:line="259" w:lineRule="auto"/>
      <w:jc w:val="left"/>
      <w:outlineLvl w:val="9"/>
    </w:pPr>
    <w:rPr>
      <w:kern w:val="0"/>
      <w:sz w:val="32"/>
      <w:szCs w:val="32"/>
    </w:rPr>
  </w:style>
  <w:style w:type="paragraph" w:customStyle="1" w:styleId="53">
    <w:name w:val="04  公文-正文(无序)"/>
    <w:basedOn w:val="1"/>
    <w:qFormat/>
    <w:uiPriority w:val="0"/>
    <w:pPr>
      <w:snapToGrid w:val="0"/>
      <w:spacing w:line="560" w:lineRule="atLeast"/>
      <w:jc w:val="left"/>
    </w:pPr>
    <w:rPr>
      <w:sz w:val="32"/>
      <w:szCs w:val="28"/>
      <w:lang w:val="zh-CN"/>
    </w:rPr>
  </w:style>
  <w:style w:type="paragraph" w:customStyle="1" w:styleId="54">
    <w:name w:val="表名"/>
    <w:basedOn w:val="1"/>
    <w:qFormat/>
    <w:uiPriority w:val="0"/>
    <w:pPr>
      <w:numPr>
        <w:ilvl w:val="0"/>
        <w:numId w:val="2"/>
      </w:numPr>
      <w:ind w:left="0" w:firstLine="561" w:firstLineChars="0"/>
      <w:jc w:val="center"/>
    </w:pPr>
    <w:rPr>
      <w:rFonts w:eastAsia="楷体"/>
      <w:b/>
      <w:color w:val="0D0D0D"/>
      <w:sz w:val="24"/>
      <w:szCs w:val="22"/>
      <w:lang w:val="en-GB"/>
    </w:rPr>
  </w:style>
  <w:style w:type="paragraph" w:customStyle="1" w:styleId="55">
    <w:name w:val="Char Char Char1 Char"/>
    <w:basedOn w:val="1"/>
    <w:qFormat/>
    <w:uiPriority w:val="0"/>
    <w:pPr>
      <w:tabs>
        <w:tab w:val="left" w:pos="420"/>
      </w:tabs>
      <w:ind w:left="420" w:hanging="420" w:firstLineChars="0"/>
    </w:pPr>
    <w:rPr>
      <w:rFonts w:ascii="Tahoma" w:hAnsi="Tahoma" w:eastAsia="宋体"/>
      <w:szCs w:val="20"/>
    </w:rPr>
  </w:style>
  <w:style w:type="paragraph" w:customStyle="1" w:styleId="56">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paragraph" w:customStyle="1" w:styleId="57">
    <w:name w:val="Char Char Char1 Char1"/>
    <w:basedOn w:val="1"/>
    <w:qFormat/>
    <w:uiPriority w:val="0"/>
    <w:pPr>
      <w:tabs>
        <w:tab w:val="left" w:pos="420"/>
      </w:tabs>
      <w:ind w:left="420" w:hanging="420" w:firstLineChars="0"/>
    </w:pPr>
    <w:rPr>
      <w:rFonts w:ascii="Tahoma" w:hAnsi="Tahoma" w:eastAsia="宋体"/>
      <w:szCs w:val="20"/>
    </w:rPr>
  </w:style>
  <w:style w:type="paragraph" w:styleId="58">
    <w:name w:val="List Paragraph"/>
    <w:basedOn w:val="1"/>
    <w:qFormat/>
    <w:uiPriority w:val="99"/>
    <w:pPr>
      <w:ind w:firstLine="420"/>
    </w:pPr>
  </w:style>
  <w:style w:type="paragraph" w:customStyle="1" w:styleId="59">
    <w:name w:val="paragraph"/>
    <w:basedOn w:val="1"/>
    <w:semiHidden/>
    <w:qFormat/>
    <w:uiPriority w:val="0"/>
    <w:pPr>
      <w:widowControl/>
      <w:spacing w:before="100" w:beforeAutospacing="1" w:after="100" w:afterAutospacing="1" w:line="240" w:lineRule="auto"/>
      <w:ind w:firstLine="0" w:firstLineChars="0"/>
      <w:jc w:val="left"/>
    </w:pPr>
    <w:rPr>
      <w:rFonts w:ascii="等线" w:hAnsi="等线" w:eastAsia="等线"/>
      <w:kern w:val="0"/>
      <w:sz w:val="24"/>
    </w:rPr>
  </w:style>
  <w:style w:type="paragraph" w:customStyle="1" w:styleId="60">
    <w:name w:val="报告正文"/>
    <w:basedOn w:val="1"/>
    <w:qFormat/>
    <w:uiPriority w:val="0"/>
    <w:pPr>
      <w:widowControl/>
      <w:jc w:val="left"/>
    </w:pPr>
    <w:rPr>
      <w:rFonts w:ascii="Calibri" w:hAnsi="Calibri" w:eastAsia="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872D6-F572-474A-AE22-A98908870B9B}">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2252</Words>
  <Characters>12838</Characters>
  <Lines>106</Lines>
  <Paragraphs>30</Paragraphs>
  <TotalTime>2292</TotalTime>
  <ScaleCrop>false</ScaleCrop>
  <LinksUpToDate>false</LinksUpToDate>
  <CharactersWithSpaces>15060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2026-04-23T13:59:00Z</dcterms:created>
  <dc:creator>T S</dc:creator>
  <cp:lastModifiedBy>UOS</cp:lastModifiedBy>
  <cp:lastPrinted>2026-05-14T17:40:00Z</cp:lastPrinted>
  <dcterms:modified xsi:type="dcterms:W3CDTF">2026-09-14T09:33:36Z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212DCFC399AC4E7283656E6D447261B1_13</vt:lpwstr>
  </property>
</Properties>
</file>