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92A00">
      <w:pPr>
        <w:keepNext w:val="0"/>
        <w:keepLines w:val="0"/>
        <w:pageBreakBefore w:val="0"/>
        <w:framePr w:wrap="auto" w:vAnchor="margin" w:hAnchor="text" w:yAlign="inline"/>
        <w:widowControl/>
        <w:kinsoku/>
        <w:wordWrap/>
        <w:overflowPunct/>
        <w:topLinePunct w:val="0"/>
        <w:autoSpaceDE/>
        <w:autoSpaceDN/>
        <w:bidi w:val="0"/>
        <w:adjustRightInd/>
        <w:snapToGrid/>
        <w:spacing w:before="480" w:after="480" w:line="560" w:lineRule="exact"/>
        <w:jc w:val="left"/>
        <w:textAlignment w:val="auto"/>
        <w:rPr>
          <w:rFonts w:ascii="仿宋_GB2312" w:hAnsi="仿宋_GB2312" w:eastAsia="仿宋_GB2312" w:cs="仿宋_GB2312"/>
          <w:b/>
          <w:bCs/>
          <w:color w:val="auto"/>
          <w:sz w:val="44"/>
          <w:szCs w:val="44"/>
          <w:highlight w:val="none"/>
        </w:rPr>
      </w:pPr>
    </w:p>
    <w:p w14:paraId="3382F8AF">
      <w:pPr>
        <w:keepNext w:val="0"/>
        <w:keepLines w:val="0"/>
        <w:pageBreakBefore w:val="0"/>
        <w:framePr w:wrap="auto" w:vAnchor="margin" w:hAnchor="text" w:yAlign="inline"/>
        <w:widowControl/>
        <w:kinsoku/>
        <w:wordWrap/>
        <w:overflowPunct/>
        <w:topLinePunct w:val="0"/>
        <w:autoSpaceDE/>
        <w:autoSpaceDN/>
        <w:bidi w:val="0"/>
        <w:adjustRightInd/>
        <w:snapToGrid/>
        <w:spacing w:before="480" w:after="480" w:line="560" w:lineRule="exact"/>
        <w:jc w:val="left"/>
        <w:textAlignment w:val="auto"/>
        <w:rPr>
          <w:rFonts w:ascii="仿宋_GB2312" w:hAnsi="仿宋_GB2312" w:eastAsia="仿宋_GB2312" w:cs="仿宋_GB2312"/>
          <w:b/>
          <w:bCs/>
          <w:color w:val="auto"/>
          <w:sz w:val="44"/>
          <w:szCs w:val="44"/>
          <w:highlight w:val="none"/>
        </w:rPr>
      </w:pPr>
    </w:p>
    <w:p w14:paraId="25A3823E">
      <w:pPr>
        <w:keepNext w:val="0"/>
        <w:keepLines w:val="0"/>
        <w:pageBreakBefore w:val="0"/>
        <w:framePr w:wrap="auto" w:vAnchor="margin" w:hAnchor="text" w:yAlign="inline"/>
        <w:widowControl/>
        <w:kinsoku/>
        <w:wordWrap/>
        <w:overflowPunct/>
        <w:topLinePunct w:val="0"/>
        <w:autoSpaceDE/>
        <w:autoSpaceDN/>
        <w:bidi w:val="0"/>
        <w:adjustRightInd/>
        <w:snapToGrid/>
        <w:spacing w:before="480" w:after="480" w:line="560" w:lineRule="exact"/>
        <w:jc w:val="left"/>
        <w:textAlignment w:val="auto"/>
        <w:rPr>
          <w:rFonts w:ascii="仿宋_GB2312" w:hAnsi="仿宋_GB2312" w:eastAsia="仿宋_GB2312" w:cs="仿宋_GB2312"/>
          <w:b/>
          <w:bCs/>
          <w:color w:val="auto"/>
          <w:sz w:val="44"/>
          <w:szCs w:val="44"/>
          <w:highlight w:val="none"/>
        </w:rPr>
      </w:pPr>
    </w:p>
    <w:p w14:paraId="536B4F76">
      <w:pPr>
        <w:keepNext w:val="0"/>
        <w:keepLines w:val="0"/>
        <w:pageBreakBefore w:val="0"/>
        <w:framePr w:wrap="auto" w:vAnchor="margin" w:hAnchor="text" w:yAlign="inline"/>
        <w:widowControl/>
        <w:kinsoku/>
        <w:wordWrap/>
        <w:overflowPunct/>
        <w:topLinePunct w:val="0"/>
        <w:autoSpaceDE/>
        <w:autoSpaceDN/>
        <w:bidi w:val="0"/>
        <w:adjustRightInd/>
        <w:snapToGrid/>
        <w:spacing w:before="480" w:after="480" w:line="560" w:lineRule="exact"/>
        <w:jc w:val="center"/>
        <w:textAlignment w:val="auto"/>
        <w:rPr>
          <w:rFonts w:ascii="方正小标宋简体" w:hAnsi="方正小标宋简体" w:eastAsia="方正小标宋简体" w:cs="方正小标宋简体"/>
          <w:color w:val="auto"/>
          <w:sz w:val="44"/>
          <w:szCs w:val="44"/>
          <w:highlight w:val="none"/>
        </w:rPr>
      </w:pPr>
      <w:r>
        <w:rPr>
          <w:rFonts w:ascii="方正小标宋简体" w:hAnsi="方正小标宋简体" w:eastAsia="方正小标宋简体" w:cs="方正小标宋简体"/>
          <w:color w:val="auto"/>
          <w:sz w:val="44"/>
          <w:szCs w:val="44"/>
          <w:highlight w:val="none"/>
          <w:rtl/>
          <w:lang w:val="ar-SA" w:bidi="ar-SA"/>
        </w:rPr>
        <w:t>“</w:t>
      </w:r>
      <w:r>
        <w:rPr>
          <w:rFonts w:ascii="方正小标宋简体" w:hAnsi="方正小标宋简体" w:eastAsia="方正小标宋简体" w:cs="方正小标宋简体"/>
          <w:color w:val="auto"/>
          <w:sz w:val="44"/>
          <w:szCs w:val="44"/>
          <w:highlight w:val="none"/>
          <w:rtl w:val="0"/>
          <w:lang w:val="zh-CN" w:eastAsia="zh-CN"/>
        </w:rPr>
        <w:t>十五五</w:t>
      </w:r>
      <w:r>
        <w:rPr>
          <w:rFonts w:ascii="方正小标宋简体" w:hAnsi="方正小标宋简体" w:eastAsia="方正小标宋简体" w:cs="方正小标宋简体"/>
          <w:color w:val="auto"/>
          <w:sz w:val="44"/>
          <w:szCs w:val="44"/>
          <w:highlight w:val="none"/>
          <w:rtl w:val="0"/>
        </w:rPr>
        <w:t>”</w:t>
      </w:r>
      <w:r>
        <w:rPr>
          <w:rFonts w:ascii="方正小标宋简体" w:hAnsi="方正小标宋简体" w:eastAsia="方正小标宋简体" w:cs="方正小标宋简体"/>
          <w:color w:val="auto"/>
          <w:sz w:val="44"/>
          <w:szCs w:val="44"/>
          <w:highlight w:val="none"/>
          <w:rtl w:val="0"/>
          <w:lang w:val="zh-CN" w:eastAsia="zh-CN"/>
        </w:rPr>
        <w:t>时期良乡大学城发展规划</w:t>
      </w:r>
    </w:p>
    <w:p w14:paraId="53B513B9">
      <w:pPr>
        <w:keepNext w:val="0"/>
        <w:keepLines w:val="0"/>
        <w:pageBreakBefore w:val="0"/>
        <w:framePr w:wrap="auto" w:vAnchor="margin" w:hAnchor="text" w:yAlign="inline"/>
        <w:widowControl/>
        <w:kinsoku/>
        <w:wordWrap/>
        <w:overflowPunct/>
        <w:topLinePunct w:val="0"/>
        <w:autoSpaceDE/>
        <w:autoSpaceDN/>
        <w:bidi w:val="0"/>
        <w:adjustRightInd/>
        <w:snapToGrid/>
        <w:spacing w:before="480" w:after="480" w:line="560" w:lineRule="exact"/>
        <w:jc w:val="center"/>
        <w:textAlignment w:val="auto"/>
        <w:rPr>
          <w:rFonts w:ascii="方正小标宋简体" w:hAnsi="方正小标宋简体" w:eastAsia="方正小标宋简体" w:cs="方正小标宋简体"/>
          <w:color w:val="auto"/>
          <w:sz w:val="44"/>
          <w:szCs w:val="44"/>
          <w:highlight w:val="none"/>
        </w:rPr>
      </w:pPr>
      <w:r>
        <w:rPr>
          <w:rFonts w:ascii="方正小标宋简体" w:hAnsi="方正小标宋简体" w:eastAsia="方正小标宋简体" w:cs="方正小标宋简体"/>
          <w:color w:val="auto"/>
          <w:sz w:val="44"/>
          <w:szCs w:val="44"/>
          <w:highlight w:val="none"/>
          <w:rtl w:val="0"/>
          <w:lang w:val="zh-CN" w:eastAsia="zh-CN"/>
        </w:rPr>
        <w:t>（</w:t>
      </w:r>
      <w:r>
        <w:rPr>
          <w:rFonts w:hint="eastAsia" w:ascii="方正小标宋简体" w:hAnsi="方正小标宋简体" w:eastAsia="方正小标宋简体" w:cs="方正小标宋简体"/>
          <w:color w:val="auto"/>
          <w:sz w:val="44"/>
          <w:szCs w:val="44"/>
          <w:highlight w:val="none"/>
          <w:rtl w:val="0"/>
          <w:lang w:val="zh-CN" w:eastAsia="zh-CN"/>
        </w:rPr>
        <w:t>征求意见稿</w:t>
      </w:r>
      <w:r>
        <w:rPr>
          <w:rFonts w:ascii="方正小标宋简体" w:hAnsi="方正小标宋简体" w:eastAsia="方正小标宋简体" w:cs="方正小标宋简体"/>
          <w:color w:val="auto"/>
          <w:sz w:val="44"/>
          <w:szCs w:val="44"/>
          <w:highlight w:val="none"/>
          <w:rtl w:val="0"/>
          <w:lang w:val="zh-CN" w:eastAsia="zh-CN"/>
        </w:rPr>
        <w:t>）</w:t>
      </w:r>
    </w:p>
    <w:p w14:paraId="54F504F4">
      <w:pPr>
        <w:keepNext w:val="0"/>
        <w:keepLines w:val="0"/>
        <w:pageBreakBefore w:val="0"/>
        <w:framePr w:wrap="auto" w:vAnchor="margin" w:hAnchor="text" w:yAlign="inline"/>
        <w:widowControl/>
        <w:kinsoku/>
        <w:wordWrap/>
        <w:overflowPunct/>
        <w:topLinePunct w:val="0"/>
        <w:autoSpaceDE/>
        <w:autoSpaceDN/>
        <w:bidi w:val="0"/>
        <w:adjustRightInd/>
        <w:snapToGrid/>
        <w:spacing w:before="120" w:after="120" w:line="560" w:lineRule="exact"/>
        <w:ind w:firstLine="640"/>
        <w:jc w:val="left"/>
        <w:textAlignment w:val="auto"/>
        <w:rPr>
          <w:rFonts w:ascii="仿宋_GB2312" w:hAnsi="仿宋_GB2312" w:eastAsia="仿宋_GB2312" w:cs="仿宋_GB2312"/>
          <w:color w:val="auto"/>
          <w:sz w:val="32"/>
          <w:szCs w:val="32"/>
          <w:highlight w:val="none"/>
        </w:rPr>
      </w:pPr>
    </w:p>
    <w:p w14:paraId="64ECDB18">
      <w:pPr>
        <w:keepNext w:val="0"/>
        <w:keepLines w:val="0"/>
        <w:pageBreakBefore w:val="0"/>
        <w:framePr w:wrap="auto" w:vAnchor="margin" w:hAnchor="text" w:yAlign="inline"/>
        <w:widowControl/>
        <w:kinsoku/>
        <w:wordWrap/>
        <w:overflowPunct/>
        <w:topLinePunct w:val="0"/>
        <w:autoSpaceDE/>
        <w:autoSpaceDN/>
        <w:bidi w:val="0"/>
        <w:adjustRightInd/>
        <w:snapToGrid/>
        <w:spacing w:before="120" w:after="120" w:line="560" w:lineRule="exact"/>
        <w:ind w:firstLine="640"/>
        <w:jc w:val="left"/>
        <w:textAlignment w:val="auto"/>
        <w:rPr>
          <w:rFonts w:ascii="仿宋_GB2312" w:hAnsi="仿宋_GB2312" w:eastAsia="仿宋_GB2312" w:cs="仿宋_GB2312"/>
          <w:color w:val="auto"/>
          <w:sz w:val="32"/>
          <w:szCs w:val="32"/>
          <w:highlight w:val="none"/>
        </w:rPr>
      </w:pPr>
    </w:p>
    <w:p w14:paraId="71170BDE">
      <w:pPr>
        <w:keepNext w:val="0"/>
        <w:keepLines w:val="0"/>
        <w:pageBreakBefore w:val="0"/>
        <w:framePr w:wrap="auto" w:vAnchor="margin" w:hAnchor="text" w:yAlign="inline"/>
        <w:widowControl/>
        <w:kinsoku/>
        <w:wordWrap/>
        <w:overflowPunct/>
        <w:topLinePunct w:val="0"/>
        <w:autoSpaceDE/>
        <w:autoSpaceDN/>
        <w:bidi w:val="0"/>
        <w:adjustRightInd/>
        <w:snapToGrid/>
        <w:spacing w:before="120" w:after="120" w:line="560" w:lineRule="exact"/>
        <w:ind w:firstLine="640"/>
        <w:jc w:val="left"/>
        <w:textAlignment w:val="auto"/>
        <w:rPr>
          <w:rFonts w:ascii="仿宋_GB2312" w:hAnsi="仿宋_GB2312" w:eastAsia="仿宋_GB2312" w:cs="仿宋_GB2312"/>
          <w:color w:val="auto"/>
          <w:sz w:val="32"/>
          <w:szCs w:val="32"/>
          <w:highlight w:val="none"/>
        </w:rPr>
      </w:pPr>
    </w:p>
    <w:p w14:paraId="242B2E52">
      <w:pPr>
        <w:keepNext w:val="0"/>
        <w:keepLines w:val="0"/>
        <w:pageBreakBefore w:val="0"/>
        <w:framePr w:wrap="auto" w:vAnchor="margin" w:hAnchor="text" w:yAlign="inline"/>
        <w:widowControl/>
        <w:kinsoku/>
        <w:wordWrap/>
        <w:overflowPunct/>
        <w:topLinePunct w:val="0"/>
        <w:autoSpaceDE/>
        <w:autoSpaceDN/>
        <w:bidi w:val="0"/>
        <w:adjustRightInd/>
        <w:snapToGrid/>
        <w:spacing w:before="120" w:after="120" w:line="560" w:lineRule="exact"/>
        <w:ind w:firstLine="640"/>
        <w:jc w:val="left"/>
        <w:textAlignment w:val="auto"/>
        <w:rPr>
          <w:rFonts w:ascii="仿宋_GB2312" w:hAnsi="仿宋_GB2312" w:eastAsia="仿宋_GB2312" w:cs="仿宋_GB2312"/>
          <w:color w:val="auto"/>
          <w:sz w:val="32"/>
          <w:szCs w:val="32"/>
          <w:highlight w:val="none"/>
        </w:rPr>
      </w:pPr>
    </w:p>
    <w:p w14:paraId="385BFE6B">
      <w:pPr>
        <w:keepNext w:val="0"/>
        <w:keepLines w:val="0"/>
        <w:pageBreakBefore w:val="0"/>
        <w:framePr w:wrap="auto" w:vAnchor="margin" w:hAnchor="text" w:yAlign="inline"/>
        <w:widowControl/>
        <w:kinsoku/>
        <w:wordWrap/>
        <w:overflowPunct/>
        <w:topLinePunct w:val="0"/>
        <w:autoSpaceDE/>
        <w:autoSpaceDN/>
        <w:bidi w:val="0"/>
        <w:adjustRightInd/>
        <w:snapToGrid/>
        <w:spacing w:before="120" w:after="120" w:line="560" w:lineRule="exact"/>
        <w:ind w:firstLine="640"/>
        <w:jc w:val="left"/>
        <w:textAlignment w:val="auto"/>
        <w:rPr>
          <w:rFonts w:ascii="仿宋_GB2312" w:hAnsi="仿宋_GB2312" w:eastAsia="仿宋_GB2312" w:cs="仿宋_GB2312"/>
          <w:color w:val="auto"/>
          <w:sz w:val="32"/>
          <w:szCs w:val="32"/>
          <w:highlight w:val="none"/>
        </w:rPr>
      </w:pPr>
    </w:p>
    <w:p w14:paraId="5FD6F8E4">
      <w:pPr>
        <w:keepNext w:val="0"/>
        <w:keepLines w:val="0"/>
        <w:pageBreakBefore w:val="0"/>
        <w:framePr w:wrap="auto" w:vAnchor="margin" w:hAnchor="text" w:yAlign="inline"/>
        <w:widowControl/>
        <w:kinsoku/>
        <w:wordWrap/>
        <w:overflowPunct/>
        <w:topLinePunct w:val="0"/>
        <w:autoSpaceDE/>
        <w:autoSpaceDN/>
        <w:bidi w:val="0"/>
        <w:adjustRightInd/>
        <w:snapToGrid/>
        <w:spacing w:before="120" w:after="120" w:line="560" w:lineRule="exact"/>
        <w:ind w:firstLine="640"/>
        <w:jc w:val="left"/>
        <w:textAlignment w:val="auto"/>
        <w:rPr>
          <w:rFonts w:ascii="仿宋_GB2312" w:hAnsi="仿宋_GB2312" w:eastAsia="仿宋_GB2312" w:cs="仿宋_GB2312"/>
          <w:color w:val="auto"/>
          <w:sz w:val="32"/>
          <w:szCs w:val="32"/>
          <w:highlight w:val="none"/>
        </w:rPr>
      </w:pPr>
    </w:p>
    <w:p w14:paraId="78657C92">
      <w:pPr>
        <w:keepNext w:val="0"/>
        <w:keepLines w:val="0"/>
        <w:pageBreakBefore w:val="0"/>
        <w:framePr w:wrap="auto" w:vAnchor="margin" w:hAnchor="text" w:yAlign="inline"/>
        <w:widowControl/>
        <w:kinsoku/>
        <w:wordWrap/>
        <w:overflowPunct/>
        <w:topLinePunct w:val="0"/>
        <w:autoSpaceDE/>
        <w:autoSpaceDN/>
        <w:bidi w:val="0"/>
        <w:adjustRightInd/>
        <w:snapToGrid/>
        <w:spacing w:before="120" w:after="120" w:line="560" w:lineRule="exact"/>
        <w:ind w:firstLine="640"/>
        <w:jc w:val="left"/>
        <w:textAlignment w:val="auto"/>
        <w:rPr>
          <w:rFonts w:ascii="仿宋_GB2312" w:hAnsi="仿宋_GB2312" w:eastAsia="仿宋_GB2312" w:cs="仿宋_GB2312"/>
          <w:color w:val="auto"/>
          <w:sz w:val="32"/>
          <w:szCs w:val="32"/>
          <w:highlight w:val="none"/>
        </w:rPr>
      </w:pPr>
    </w:p>
    <w:p w14:paraId="1FF56C66">
      <w:pPr>
        <w:keepNext w:val="0"/>
        <w:keepLines w:val="0"/>
        <w:pageBreakBefore w:val="0"/>
        <w:framePr w:wrap="auto" w:vAnchor="margin" w:hAnchor="text" w:yAlign="inline"/>
        <w:widowControl/>
        <w:kinsoku/>
        <w:wordWrap/>
        <w:overflowPunct/>
        <w:topLinePunct w:val="0"/>
        <w:autoSpaceDE/>
        <w:autoSpaceDN/>
        <w:bidi w:val="0"/>
        <w:adjustRightInd/>
        <w:snapToGrid/>
        <w:spacing w:before="120" w:after="120" w:line="560" w:lineRule="exact"/>
        <w:ind w:firstLine="640"/>
        <w:jc w:val="left"/>
        <w:textAlignment w:val="auto"/>
        <w:rPr>
          <w:rFonts w:ascii="仿宋_GB2312" w:hAnsi="仿宋_GB2312" w:eastAsia="仿宋_GB2312" w:cs="仿宋_GB2312"/>
          <w:color w:val="auto"/>
          <w:sz w:val="32"/>
          <w:szCs w:val="32"/>
          <w:highlight w:val="none"/>
        </w:rPr>
      </w:pPr>
    </w:p>
    <w:p w14:paraId="19120B47">
      <w:pPr>
        <w:keepNext w:val="0"/>
        <w:keepLines w:val="0"/>
        <w:pageBreakBefore w:val="0"/>
        <w:framePr w:wrap="auto" w:vAnchor="margin" w:hAnchor="text" w:yAlign="inline"/>
        <w:widowControl/>
        <w:kinsoku/>
        <w:wordWrap/>
        <w:overflowPunct/>
        <w:topLinePunct w:val="0"/>
        <w:autoSpaceDE/>
        <w:autoSpaceDN/>
        <w:bidi w:val="0"/>
        <w:adjustRightInd/>
        <w:snapToGrid/>
        <w:spacing w:before="120" w:after="120" w:line="560" w:lineRule="exact"/>
        <w:jc w:val="left"/>
        <w:textAlignment w:val="auto"/>
        <w:rPr>
          <w:rFonts w:ascii="仿宋_GB2312" w:hAnsi="仿宋_GB2312" w:eastAsia="仿宋_GB2312" w:cs="仿宋_GB2312"/>
          <w:color w:val="auto"/>
          <w:sz w:val="32"/>
          <w:szCs w:val="32"/>
          <w:highlight w:val="none"/>
        </w:rPr>
      </w:pPr>
    </w:p>
    <w:p w14:paraId="27A9EB24">
      <w:pPr>
        <w:keepNext w:val="0"/>
        <w:keepLines w:val="0"/>
        <w:pageBreakBefore w:val="0"/>
        <w:framePr w:wrap="auto" w:vAnchor="margin" w:hAnchor="text" w:yAlign="inline"/>
        <w:widowControl/>
        <w:kinsoku/>
        <w:wordWrap/>
        <w:overflowPunct/>
        <w:topLinePunct w:val="0"/>
        <w:autoSpaceDE/>
        <w:autoSpaceDN/>
        <w:bidi w:val="0"/>
        <w:adjustRightInd/>
        <w:snapToGrid/>
        <w:spacing w:before="120" w:after="120" w:line="560" w:lineRule="exact"/>
        <w:jc w:val="center"/>
        <w:textAlignment w:val="auto"/>
        <w:rPr>
          <w:rFonts w:ascii="黑体" w:hAnsi="黑体" w:eastAsia="黑体" w:cs="黑体"/>
          <w:color w:val="auto"/>
          <w:sz w:val="32"/>
          <w:szCs w:val="32"/>
          <w:highlight w:val="none"/>
        </w:rPr>
      </w:pPr>
      <w:r>
        <w:rPr>
          <w:rFonts w:ascii="黑体" w:hAnsi="黑体" w:eastAsia="黑体" w:cs="黑体"/>
          <w:color w:val="auto"/>
          <w:sz w:val="32"/>
          <w:szCs w:val="32"/>
          <w:highlight w:val="none"/>
          <w:rtl w:val="0"/>
          <w:lang w:val="zh-CN" w:eastAsia="zh-CN"/>
        </w:rPr>
        <w:t>房山区良乡大学城管委会</w:t>
      </w:r>
      <w:r>
        <w:rPr>
          <w:rFonts w:ascii="黑体" w:hAnsi="黑体" w:eastAsia="黑体" w:cs="黑体"/>
          <w:color w:val="auto"/>
          <w:sz w:val="32"/>
          <w:szCs w:val="32"/>
          <w:highlight w:val="none"/>
        </w:rPr>
        <w:br w:type="textWrapping"/>
      </w:r>
      <w:r>
        <w:rPr>
          <w:rFonts w:ascii="黑体" w:hAnsi="黑体" w:eastAsia="黑体" w:cs="黑体"/>
          <w:color w:val="auto"/>
          <w:sz w:val="32"/>
          <w:szCs w:val="32"/>
          <w:highlight w:val="none"/>
          <w:rtl w:val="0"/>
        </w:rPr>
        <w:t>2026年</w:t>
      </w:r>
      <w:r>
        <w:rPr>
          <w:rFonts w:hint="eastAsia" w:ascii="黑体" w:hAnsi="黑体" w:eastAsia="黑体" w:cs="黑体"/>
          <w:color w:val="auto"/>
          <w:sz w:val="32"/>
          <w:szCs w:val="32"/>
          <w:highlight w:val="none"/>
          <w:rtl w:val="0"/>
          <w:lang w:val="en-US" w:eastAsia="zh-CN"/>
        </w:rPr>
        <w:t>9</w:t>
      </w:r>
      <w:r>
        <w:rPr>
          <w:rFonts w:ascii="黑体" w:hAnsi="黑体" w:eastAsia="黑体" w:cs="黑体"/>
          <w:color w:val="auto"/>
          <w:sz w:val="32"/>
          <w:szCs w:val="32"/>
          <w:highlight w:val="none"/>
          <w:rtl w:val="0"/>
        </w:rPr>
        <w:t>月</w:t>
      </w:r>
    </w:p>
    <w:p w14:paraId="0CBBA0F9">
      <w:pPr>
        <w:keepNext w:val="0"/>
        <w:keepLines w:val="0"/>
        <w:pageBreakBefore w:val="0"/>
        <w:framePr w:wrap="auto" w:vAnchor="margin" w:hAnchor="text" w:yAlign="inline"/>
        <w:widowControl/>
        <w:kinsoku/>
        <w:wordWrap/>
        <w:overflowPunct/>
        <w:topLinePunct w:val="0"/>
        <w:autoSpaceDE/>
        <w:autoSpaceDN/>
        <w:bidi w:val="0"/>
        <w:adjustRightInd/>
        <w:snapToGrid/>
        <w:spacing w:before="120" w:after="120" w:line="560" w:lineRule="exact"/>
        <w:textAlignment w:val="auto"/>
        <w:rPr>
          <w:color w:val="auto"/>
          <w:highlight w:val="none"/>
        </w:rPr>
      </w:pPr>
    </w:p>
    <w:p w14:paraId="3D7B7A13">
      <w:pPr>
        <w:keepNext w:val="0"/>
        <w:keepLines w:val="0"/>
        <w:pageBreakBefore w:val="0"/>
        <w:framePr w:wrap="auto" w:vAnchor="margin" w:hAnchor="text" w:yAlign="inline"/>
        <w:widowControl/>
        <w:kinsoku/>
        <w:wordWrap/>
        <w:overflowPunct/>
        <w:topLinePunct w:val="0"/>
        <w:autoSpaceDE/>
        <w:autoSpaceDN/>
        <w:bidi w:val="0"/>
        <w:adjustRightInd/>
        <w:snapToGrid/>
        <w:spacing w:before="120" w:after="120" w:line="560" w:lineRule="exact"/>
        <w:ind w:firstLine="640"/>
        <w:jc w:val="center"/>
        <w:textAlignment w:val="auto"/>
        <w:rPr>
          <w:rFonts w:ascii="黑体" w:hAnsi="黑体" w:eastAsia="黑体" w:cs="黑体"/>
          <w:color w:val="auto"/>
          <w:sz w:val="32"/>
          <w:szCs w:val="32"/>
          <w:highlight w:val="none"/>
        </w:rPr>
      </w:pPr>
      <w:r>
        <w:rPr>
          <w:rFonts w:ascii="黑体" w:hAnsi="黑体" w:eastAsia="黑体" w:cs="黑体"/>
          <w:color w:val="auto"/>
          <w:sz w:val="32"/>
          <w:szCs w:val="32"/>
          <w:highlight w:val="none"/>
          <w:rtl w:val="0"/>
          <w:lang w:val="zh-CN" w:eastAsia="zh-CN"/>
        </w:rPr>
        <w:t>目录</w:t>
      </w:r>
    </w:p>
    <w:p w14:paraId="131C78BB">
      <w:pPr>
        <w:keepNext w:val="0"/>
        <w:keepLines w:val="0"/>
        <w:pageBreakBefore w:val="0"/>
        <w:framePr w:wrap="auto" w:vAnchor="margin" w:hAnchor="text" w:yAlign="inline"/>
        <w:widowControl/>
        <w:kinsoku/>
        <w:wordWrap/>
        <w:overflowPunct/>
        <w:topLinePunct w:val="0"/>
        <w:autoSpaceDE/>
        <w:autoSpaceDN/>
        <w:bidi w:val="0"/>
        <w:adjustRightInd/>
        <w:snapToGrid/>
        <w:jc w:val="center"/>
        <w:textAlignment w:val="auto"/>
        <w:rPr>
          <w:rFonts w:ascii="黑体" w:hAnsi="黑体" w:eastAsia="黑体" w:cs="黑体"/>
          <w:color w:val="auto"/>
          <w:sz w:val="32"/>
          <w:szCs w:val="32"/>
          <w:highlight w:val="none"/>
        </w:rPr>
      </w:pPr>
    </w:p>
    <w:p w14:paraId="1B7F9258">
      <w:pPr>
        <w:pStyle w:val="10"/>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8"/>
          <w:rFonts w:ascii="仿宋_GB2312" w:hAnsi="仿宋_GB2312" w:eastAsia="仿宋_GB2312" w:cs="仿宋_GB2312"/>
          <w:color w:val="auto"/>
          <w:sz w:val="32"/>
          <w:szCs w:val="32"/>
          <w:highlight w:val="none"/>
        </w:rPr>
      </w:pPr>
      <w:r>
        <w:rPr>
          <w:rStyle w:val="9"/>
          <w:b/>
          <w:bCs/>
          <w:color w:val="auto"/>
          <w:highlight w:val="none"/>
        </w:rPr>
        <w:fldChar w:fldCharType="begin"/>
      </w:r>
      <w:r>
        <w:rPr>
          <w:rStyle w:val="9"/>
          <w:b/>
          <w:bCs/>
          <w:color w:val="auto"/>
          <w:highlight w:val="none"/>
        </w:rPr>
        <w:instrText xml:space="preserve"> HYPERLINK \l "bookmark" </w:instrText>
      </w:r>
      <w:r>
        <w:rPr>
          <w:rStyle w:val="9"/>
          <w:b/>
          <w:bCs/>
          <w:color w:val="auto"/>
          <w:highlight w:val="none"/>
        </w:rPr>
        <w:fldChar w:fldCharType="separate"/>
      </w:r>
      <w:r>
        <w:rPr>
          <w:rStyle w:val="9"/>
          <w:rFonts w:hint="eastAsia" w:eastAsia="Arial Unicode MS"/>
          <w:b/>
          <w:bCs/>
          <w:color w:val="auto"/>
          <w:highlight w:val="none"/>
          <w:rtl w:val="0"/>
          <w:lang w:val="zh-TW" w:eastAsia="zh-TW"/>
        </w:rPr>
        <w:t>一、</w:t>
      </w:r>
      <w:r>
        <w:rPr>
          <w:rStyle w:val="9"/>
          <w:b/>
          <w:bCs/>
          <w:color w:val="auto"/>
          <w:highlight w:val="none"/>
          <w:rtl/>
          <w:lang w:val="ar-SA" w:bidi="ar-SA"/>
        </w:rPr>
        <w:t>“</w:t>
      </w:r>
      <w:r>
        <w:rPr>
          <w:rStyle w:val="9"/>
          <w:rFonts w:hint="eastAsia" w:eastAsia="Arial Unicode MS"/>
          <w:b/>
          <w:bCs/>
          <w:color w:val="auto"/>
          <w:highlight w:val="none"/>
          <w:rtl w:val="0"/>
          <w:lang w:val="zh-TW" w:eastAsia="zh-TW"/>
        </w:rPr>
        <w:t>十四五</w:t>
      </w:r>
      <w:r>
        <w:rPr>
          <w:rStyle w:val="9"/>
          <w:b/>
          <w:bCs/>
          <w:color w:val="auto"/>
          <w:highlight w:val="none"/>
          <w:rtl w:val="0"/>
        </w:rPr>
        <w:t>”</w:t>
      </w:r>
      <w:r>
        <w:rPr>
          <w:rStyle w:val="9"/>
          <w:rFonts w:hint="eastAsia" w:eastAsia="Arial Unicode MS"/>
          <w:b/>
          <w:bCs/>
          <w:color w:val="auto"/>
          <w:highlight w:val="none"/>
          <w:rtl w:val="0"/>
          <w:lang w:val="zh-CN" w:eastAsia="zh-CN"/>
        </w:rPr>
        <w:t>时期发展回顾</w:t>
      </w:r>
      <w:r>
        <w:rPr>
          <w:rStyle w:val="9"/>
          <w:rFonts w:hint="eastAsia" w:eastAsia="Arial Unicode MS"/>
          <w:b/>
          <w:bCs/>
          <w:color w:val="auto"/>
          <w:highlight w:val="none"/>
          <w:rtl w:val="0"/>
          <w:lang w:val="zh-CN" w:eastAsia="zh-CN"/>
        </w:rPr>
        <w:tab/>
      </w:r>
      <w:r>
        <w:rPr>
          <w:rStyle w:val="9"/>
          <w:rFonts w:hint="eastAsia" w:eastAsia="Arial Unicode MS"/>
          <w:b/>
          <w:bCs/>
          <w:color w:val="auto"/>
          <w:highlight w:val="none"/>
          <w:rtl w:val="0"/>
          <w:lang w:val="en-US" w:eastAsia="zh-CN"/>
        </w:rPr>
        <w:t>1</w:t>
      </w:r>
      <w:r>
        <w:rPr>
          <w:color w:val="auto"/>
          <w:highlight w:val="none"/>
        </w:rPr>
        <w:fldChar w:fldCharType="end"/>
      </w:r>
    </w:p>
    <w:p w14:paraId="4BB9C6E6">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"bookmark1" </w:instrText>
      </w:r>
      <w:r>
        <w:rPr>
          <w:rStyle w:val="11"/>
          <w:color w:val="auto"/>
          <w:highlight w:val="none"/>
        </w:rPr>
        <w:fldChar w:fldCharType="separate"/>
      </w:r>
      <w:r>
        <w:rPr>
          <w:rStyle w:val="11"/>
          <w:rFonts w:hint="eastAsia" w:eastAsia="Arial Unicode MS"/>
          <w:color w:val="auto"/>
          <w:highlight w:val="none"/>
          <w:rtl w:val="0"/>
          <w:lang w:val="zh-CN" w:eastAsia="zh-CN"/>
        </w:rPr>
        <w:t>（一）园区基础建设提质增效</w:t>
      </w:r>
      <w:r>
        <w:rPr>
          <w:rStyle w:val="11"/>
          <w:rFonts w:hint="eastAsia" w:eastAsia="Arial Unicode MS"/>
          <w:color w:val="auto"/>
          <w:highlight w:val="none"/>
          <w:rtl w:val="0"/>
          <w:lang w:val="zh-CN" w:eastAsia="zh-CN"/>
        </w:rPr>
        <w:tab/>
      </w:r>
      <w:r>
        <w:rPr>
          <w:rStyle w:val="11"/>
          <w:rFonts w:hint="eastAsia" w:eastAsia="Arial Unicode MS"/>
          <w:color w:val="auto"/>
          <w:highlight w:val="none"/>
          <w:rtl w:val="0"/>
          <w:lang w:val="en-US" w:eastAsia="zh-CN"/>
        </w:rPr>
        <w:t>1</w:t>
      </w:r>
      <w:r>
        <w:rPr>
          <w:color w:val="auto"/>
          <w:highlight w:val="none"/>
        </w:rPr>
        <w:fldChar w:fldCharType="end"/>
      </w:r>
    </w:p>
    <w:p w14:paraId="6F51B284">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"bookmark2" </w:instrText>
      </w:r>
      <w:r>
        <w:rPr>
          <w:rStyle w:val="11"/>
          <w:color w:val="auto"/>
          <w:highlight w:val="none"/>
        </w:rPr>
        <w:fldChar w:fldCharType="separate"/>
      </w:r>
      <w:r>
        <w:rPr>
          <w:rStyle w:val="11"/>
          <w:rFonts w:hint="eastAsia" w:eastAsia="Arial Unicode MS"/>
          <w:color w:val="auto"/>
          <w:highlight w:val="none"/>
          <w:rtl w:val="0"/>
          <w:lang w:val="zh-CN" w:eastAsia="zh-CN"/>
        </w:rPr>
        <w:t>（二）创新资源集聚持续加速</w:t>
      </w:r>
      <w:r>
        <w:rPr>
          <w:rStyle w:val="11"/>
          <w:rFonts w:hint="eastAsia" w:eastAsia="Arial Unicode MS"/>
          <w:color w:val="auto"/>
          <w:highlight w:val="none"/>
          <w:rtl w:val="0"/>
          <w:lang w:val="zh-CN" w:eastAsia="zh-CN"/>
        </w:rPr>
        <w:tab/>
      </w:r>
      <w:r>
        <w:rPr>
          <w:rStyle w:val="11"/>
          <w:rFonts w:hint="eastAsia" w:eastAsia="Arial Unicode MS"/>
          <w:color w:val="auto"/>
          <w:highlight w:val="none"/>
          <w:rtl w:val="0"/>
          <w:lang w:val="en-US" w:eastAsia="zh-CN"/>
        </w:rPr>
        <w:t>2</w:t>
      </w:r>
      <w:r>
        <w:rPr>
          <w:color w:val="auto"/>
          <w:highlight w:val="none"/>
        </w:rPr>
        <w:fldChar w:fldCharType="end"/>
      </w:r>
    </w:p>
    <w:p w14:paraId="69793279">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"bookmark3" </w:instrText>
      </w:r>
      <w:r>
        <w:rPr>
          <w:rStyle w:val="11"/>
          <w:color w:val="auto"/>
          <w:highlight w:val="none"/>
        </w:rPr>
        <w:fldChar w:fldCharType="separate"/>
      </w:r>
      <w:r>
        <w:rPr>
          <w:rStyle w:val="11"/>
          <w:rFonts w:hint="eastAsia" w:eastAsia="Arial Unicode MS"/>
          <w:color w:val="auto"/>
          <w:highlight w:val="none"/>
          <w:rtl w:val="0"/>
          <w:lang w:val="zh-CN" w:eastAsia="zh-CN"/>
        </w:rPr>
        <w:t>（三）成果转化取得可喜成绩</w:t>
      </w:r>
      <w:r>
        <w:rPr>
          <w:rStyle w:val="11"/>
          <w:rFonts w:hint="eastAsia" w:eastAsia="Arial Unicode MS"/>
          <w:color w:val="auto"/>
          <w:highlight w:val="none"/>
          <w:rtl w:val="0"/>
          <w:lang w:val="zh-CN" w:eastAsia="zh-CN"/>
        </w:rPr>
        <w:tab/>
      </w:r>
      <w:r>
        <w:rPr>
          <w:rStyle w:val="11"/>
          <w:rFonts w:hint="eastAsia" w:eastAsia="Arial Unicode MS"/>
          <w:color w:val="auto"/>
          <w:highlight w:val="none"/>
          <w:rtl w:val="0"/>
          <w:lang w:val="en-US" w:eastAsia="zh-CN"/>
        </w:rPr>
        <w:t>3</w:t>
      </w:r>
      <w:r>
        <w:rPr>
          <w:color w:val="auto"/>
          <w:highlight w:val="none"/>
        </w:rPr>
        <w:fldChar w:fldCharType="end"/>
      </w:r>
    </w:p>
    <w:p w14:paraId="69C58504">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"bookmark4" </w:instrText>
      </w:r>
      <w:r>
        <w:rPr>
          <w:rStyle w:val="11"/>
          <w:color w:val="auto"/>
          <w:highlight w:val="none"/>
        </w:rPr>
        <w:fldChar w:fldCharType="separate"/>
      </w:r>
      <w:r>
        <w:rPr>
          <w:rStyle w:val="11"/>
          <w:rFonts w:hint="eastAsia" w:eastAsia="Arial Unicode MS"/>
          <w:color w:val="auto"/>
          <w:highlight w:val="none"/>
          <w:rtl w:val="0"/>
          <w:lang w:val="zh-CN" w:eastAsia="zh-CN"/>
        </w:rPr>
        <w:t>（四）校城融合发展蝶变跃升</w:t>
      </w:r>
      <w:r>
        <w:rPr>
          <w:rStyle w:val="11"/>
          <w:rFonts w:hint="eastAsia" w:eastAsia="Arial Unicode MS"/>
          <w:color w:val="auto"/>
          <w:highlight w:val="none"/>
          <w:rtl w:val="0"/>
          <w:lang w:val="zh-CN" w:eastAsia="zh-CN"/>
        </w:rPr>
        <w:tab/>
      </w:r>
      <w:r>
        <w:rPr>
          <w:rStyle w:val="11"/>
          <w:rFonts w:hint="eastAsia" w:eastAsia="Arial Unicode MS"/>
          <w:color w:val="auto"/>
          <w:highlight w:val="none"/>
          <w:rtl w:val="0"/>
          <w:lang w:val="en-US" w:eastAsia="zh-CN"/>
        </w:rPr>
        <w:t>3</w:t>
      </w:r>
      <w:r>
        <w:rPr>
          <w:color w:val="auto"/>
          <w:highlight w:val="none"/>
        </w:rPr>
        <w:fldChar w:fldCharType="end"/>
      </w:r>
    </w:p>
    <w:p w14:paraId="27642B64">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"bookmark5" </w:instrText>
      </w:r>
      <w:r>
        <w:rPr>
          <w:rStyle w:val="11"/>
          <w:color w:val="auto"/>
          <w:highlight w:val="none"/>
        </w:rPr>
        <w:fldChar w:fldCharType="separate"/>
      </w:r>
      <w:r>
        <w:rPr>
          <w:rStyle w:val="11"/>
          <w:rFonts w:hint="eastAsia" w:eastAsia="Arial Unicode MS"/>
          <w:color w:val="auto"/>
          <w:highlight w:val="none"/>
          <w:rtl w:val="0"/>
          <w:lang w:val="zh-CN" w:eastAsia="zh-CN"/>
        </w:rPr>
        <w:t>（五）体制机制建设更加完善</w:t>
      </w:r>
      <w:r>
        <w:rPr>
          <w:rStyle w:val="11"/>
          <w:rFonts w:hint="eastAsia" w:eastAsia="Arial Unicode MS"/>
          <w:color w:val="auto"/>
          <w:highlight w:val="none"/>
          <w:rtl w:val="0"/>
          <w:lang w:val="zh-CN" w:eastAsia="zh-CN"/>
        </w:rPr>
        <w:tab/>
      </w:r>
      <w:r>
        <w:rPr>
          <w:rStyle w:val="11"/>
          <w:rFonts w:hint="eastAsia" w:eastAsia="Arial Unicode MS"/>
          <w:color w:val="auto"/>
          <w:highlight w:val="none"/>
          <w:rtl w:val="0"/>
          <w:lang w:val="en-US" w:eastAsia="zh-CN"/>
        </w:rPr>
        <w:t>4</w:t>
      </w:r>
      <w:r>
        <w:rPr>
          <w:color w:val="auto"/>
          <w:highlight w:val="none"/>
        </w:rPr>
        <w:fldChar w:fldCharType="end"/>
      </w:r>
    </w:p>
    <w:p w14:paraId="6604C7B6">
      <w:pPr>
        <w:pStyle w:val="10"/>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9"/>
          <w:b/>
          <w:bCs/>
          <w:color w:val="auto"/>
          <w:highlight w:val="none"/>
        </w:rPr>
        <w:fldChar w:fldCharType="begin"/>
      </w:r>
      <w:r>
        <w:rPr>
          <w:rStyle w:val="9"/>
          <w:b/>
          <w:bCs/>
          <w:color w:val="auto"/>
          <w:highlight w:val="none"/>
        </w:rPr>
        <w:instrText xml:space="preserve"> HYPERLINK \l "bookmark6" </w:instrText>
      </w:r>
      <w:r>
        <w:rPr>
          <w:rStyle w:val="9"/>
          <w:b/>
          <w:bCs/>
          <w:color w:val="auto"/>
          <w:highlight w:val="none"/>
        </w:rPr>
        <w:fldChar w:fldCharType="separate"/>
      </w:r>
      <w:r>
        <w:rPr>
          <w:rStyle w:val="9"/>
          <w:rFonts w:hint="eastAsia" w:eastAsia="Arial Unicode MS"/>
          <w:b/>
          <w:bCs/>
          <w:color w:val="auto"/>
          <w:highlight w:val="none"/>
          <w:rtl w:val="0"/>
          <w:lang w:val="zh-TW" w:eastAsia="zh-TW"/>
        </w:rPr>
        <w:t>二、</w:t>
      </w:r>
      <w:r>
        <w:rPr>
          <w:rStyle w:val="9"/>
          <w:b/>
          <w:bCs/>
          <w:color w:val="auto"/>
          <w:highlight w:val="none"/>
          <w:rtl/>
          <w:lang w:val="ar-SA" w:bidi="ar-SA"/>
        </w:rPr>
        <w:t>“</w:t>
      </w:r>
      <w:r>
        <w:rPr>
          <w:rStyle w:val="9"/>
          <w:rFonts w:hint="eastAsia" w:eastAsia="Arial Unicode MS"/>
          <w:b/>
          <w:bCs/>
          <w:color w:val="auto"/>
          <w:highlight w:val="none"/>
          <w:rtl w:val="0"/>
          <w:lang w:val="zh-CN" w:eastAsia="zh-CN"/>
        </w:rPr>
        <w:t>十五五</w:t>
      </w:r>
      <w:r>
        <w:rPr>
          <w:rStyle w:val="9"/>
          <w:b/>
          <w:bCs/>
          <w:color w:val="auto"/>
          <w:highlight w:val="none"/>
          <w:rtl w:val="0"/>
        </w:rPr>
        <w:t>”</w:t>
      </w:r>
      <w:r>
        <w:rPr>
          <w:rStyle w:val="9"/>
          <w:rFonts w:hint="eastAsia" w:eastAsia="Arial Unicode MS"/>
          <w:b/>
          <w:bCs/>
          <w:color w:val="auto"/>
          <w:highlight w:val="none"/>
          <w:rtl w:val="0"/>
          <w:lang w:val="zh-CN" w:eastAsia="zh-CN"/>
        </w:rPr>
        <w:t>时期面临的形势和挑战</w:t>
      </w:r>
      <w:r>
        <w:rPr>
          <w:rStyle w:val="9"/>
          <w:rFonts w:hint="eastAsia" w:eastAsia="Arial Unicode MS"/>
          <w:b/>
          <w:bCs/>
          <w:color w:val="auto"/>
          <w:highlight w:val="none"/>
          <w:rtl w:val="0"/>
          <w:lang w:val="zh-CN" w:eastAsia="zh-CN"/>
        </w:rPr>
        <w:tab/>
      </w:r>
      <w:r>
        <w:rPr>
          <w:rStyle w:val="9"/>
          <w:rFonts w:hint="eastAsia" w:eastAsia="Arial Unicode MS"/>
          <w:b/>
          <w:bCs/>
          <w:color w:val="auto"/>
          <w:highlight w:val="none"/>
          <w:rtl w:val="0"/>
          <w:lang w:val="en-US" w:eastAsia="zh-CN"/>
        </w:rPr>
        <w:t>4</w:t>
      </w:r>
      <w:r>
        <w:rPr>
          <w:color w:val="auto"/>
          <w:highlight w:val="none"/>
        </w:rPr>
        <w:fldChar w:fldCharType="end"/>
      </w:r>
    </w:p>
    <w:p w14:paraId="689338BD">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"bookmark7" </w:instrText>
      </w:r>
      <w:r>
        <w:rPr>
          <w:rStyle w:val="11"/>
          <w:color w:val="auto"/>
          <w:highlight w:val="none"/>
        </w:rPr>
        <w:fldChar w:fldCharType="separate"/>
      </w:r>
      <w:r>
        <w:rPr>
          <w:rStyle w:val="11"/>
          <w:rFonts w:hint="eastAsia" w:eastAsia="Arial Unicode MS"/>
          <w:color w:val="auto"/>
          <w:highlight w:val="none"/>
          <w:rtl w:val="0"/>
          <w:lang w:val="zh-CN" w:eastAsia="zh-CN"/>
        </w:rPr>
        <w:t>（一）面临的形势</w:t>
      </w:r>
      <w:r>
        <w:rPr>
          <w:rStyle w:val="11"/>
          <w:rFonts w:hint="eastAsia" w:eastAsia="Arial Unicode MS"/>
          <w:color w:val="auto"/>
          <w:highlight w:val="none"/>
          <w:rtl w:val="0"/>
          <w:lang w:val="zh-CN" w:eastAsia="zh-CN"/>
        </w:rPr>
        <w:tab/>
      </w:r>
      <w:r>
        <w:rPr>
          <w:rStyle w:val="11"/>
          <w:rFonts w:hint="eastAsia" w:eastAsia="Arial Unicode MS"/>
          <w:color w:val="auto"/>
          <w:highlight w:val="none"/>
          <w:rtl w:val="0"/>
          <w:lang w:val="en-US" w:eastAsia="zh-CN"/>
        </w:rPr>
        <w:t>5</w:t>
      </w:r>
      <w:r>
        <w:rPr>
          <w:color w:val="auto"/>
          <w:highlight w:val="none"/>
        </w:rPr>
        <w:fldChar w:fldCharType="end"/>
      </w:r>
    </w:p>
    <w:p w14:paraId="44731D41">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"bookmark8" </w:instrText>
      </w:r>
      <w:r>
        <w:rPr>
          <w:rStyle w:val="11"/>
          <w:color w:val="auto"/>
          <w:highlight w:val="none"/>
        </w:rPr>
        <w:fldChar w:fldCharType="separate"/>
      </w:r>
      <w:r>
        <w:rPr>
          <w:rStyle w:val="11"/>
          <w:rFonts w:hint="eastAsia" w:eastAsia="Arial Unicode MS"/>
          <w:color w:val="auto"/>
          <w:highlight w:val="none"/>
          <w:rtl w:val="0"/>
          <w:lang w:val="zh-CN" w:eastAsia="zh-CN"/>
        </w:rPr>
        <w:t>（二）面临问题和挑战</w:t>
      </w:r>
      <w:r>
        <w:rPr>
          <w:rStyle w:val="11"/>
          <w:rFonts w:hint="eastAsia" w:eastAsia="Arial Unicode MS"/>
          <w:color w:val="auto"/>
          <w:highlight w:val="none"/>
          <w:rtl w:val="0"/>
          <w:lang w:val="zh-CN" w:eastAsia="zh-CN"/>
        </w:rPr>
        <w:tab/>
      </w:r>
      <w:r>
        <w:rPr>
          <w:rStyle w:val="11"/>
          <w:rFonts w:hint="eastAsia" w:eastAsia="Arial Unicode MS"/>
          <w:color w:val="auto"/>
          <w:highlight w:val="none"/>
          <w:rtl w:val="0"/>
          <w:lang w:val="en-US" w:eastAsia="zh-CN"/>
        </w:rPr>
        <w:t>8</w:t>
      </w:r>
      <w:r>
        <w:rPr>
          <w:color w:val="auto"/>
          <w:highlight w:val="none"/>
        </w:rPr>
        <w:fldChar w:fldCharType="end"/>
      </w:r>
    </w:p>
    <w:p w14:paraId="026253CD">
      <w:pPr>
        <w:pStyle w:val="10"/>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9"/>
          <w:b/>
          <w:bCs/>
          <w:color w:val="auto"/>
          <w:highlight w:val="none"/>
        </w:rPr>
        <w:fldChar w:fldCharType="begin"/>
      </w:r>
      <w:r>
        <w:rPr>
          <w:rStyle w:val="9"/>
          <w:b/>
          <w:bCs/>
          <w:color w:val="auto"/>
          <w:highlight w:val="none"/>
        </w:rPr>
        <w:instrText xml:space="preserve"> HYPERLINK \l "bookmark9" </w:instrText>
      </w:r>
      <w:r>
        <w:rPr>
          <w:rStyle w:val="9"/>
          <w:b/>
          <w:bCs/>
          <w:color w:val="auto"/>
          <w:highlight w:val="none"/>
        </w:rPr>
        <w:fldChar w:fldCharType="separate"/>
      </w:r>
      <w:r>
        <w:rPr>
          <w:rStyle w:val="9"/>
          <w:rFonts w:hint="eastAsia" w:eastAsia="Arial Unicode MS"/>
          <w:b/>
          <w:bCs/>
          <w:color w:val="auto"/>
          <w:highlight w:val="none"/>
          <w:rtl w:val="0"/>
          <w:lang w:val="zh-CN" w:eastAsia="zh-CN"/>
        </w:rPr>
        <w:t>三、总体发展思路</w:t>
      </w:r>
      <w:r>
        <w:rPr>
          <w:rStyle w:val="9"/>
          <w:rFonts w:hint="eastAsia" w:eastAsia="Arial Unicode MS"/>
          <w:b/>
          <w:bCs/>
          <w:color w:val="auto"/>
          <w:highlight w:val="none"/>
          <w:rtl w:val="0"/>
          <w:lang w:val="zh-CN" w:eastAsia="zh-CN"/>
        </w:rPr>
        <w:tab/>
      </w:r>
      <w:r>
        <w:rPr>
          <w:rStyle w:val="9"/>
          <w:b/>
          <w:bCs/>
          <w:color w:val="auto"/>
          <w:highlight w:val="none"/>
          <w:rtl w:val="0"/>
        </w:rPr>
        <w:t>1</w:t>
      </w:r>
      <w:r>
        <w:rPr>
          <w:rStyle w:val="9"/>
          <w:rFonts w:hint="eastAsia" w:eastAsia="仿宋_GB2312"/>
          <w:b/>
          <w:bCs/>
          <w:color w:val="auto"/>
          <w:highlight w:val="none"/>
          <w:rtl w:val="0"/>
          <w:lang w:val="en-US" w:eastAsia="zh-CN"/>
        </w:rPr>
        <w:t>0</w:t>
      </w:r>
      <w:r>
        <w:rPr>
          <w:color w:val="auto"/>
          <w:highlight w:val="none"/>
        </w:rPr>
        <w:fldChar w:fldCharType="end"/>
      </w:r>
    </w:p>
    <w:p w14:paraId="3166129C">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"bookmark10" </w:instrText>
      </w:r>
      <w:r>
        <w:rPr>
          <w:rStyle w:val="11"/>
          <w:color w:val="auto"/>
          <w:highlight w:val="none"/>
        </w:rPr>
        <w:fldChar w:fldCharType="separate"/>
      </w:r>
      <w:r>
        <w:rPr>
          <w:rStyle w:val="11"/>
          <w:rFonts w:hint="eastAsia" w:eastAsia="Arial Unicode MS"/>
          <w:color w:val="auto"/>
          <w:highlight w:val="none"/>
          <w:rtl w:val="0"/>
          <w:lang w:val="zh-CN" w:eastAsia="zh-CN"/>
        </w:rPr>
        <w:t>（一）指导思想</w:t>
      </w:r>
      <w:r>
        <w:rPr>
          <w:rStyle w:val="11"/>
          <w:rFonts w:hint="eastAsia" w:eastAsia="Arial Unicode MS"/>
          <w:color w:val="auto"/>
          <w:highlight w:val="none"/>
          <w:rtl w:val="0"/>
          <w:lang w:val="zh-CN" w:eastAsia="zh-CN"/>
        </w:rPr>
        <w:tab/>
      </w:r>
      <w:r>
        <w:rPr>
          <w:rStyle w:val="11"/>
          <w:color w:val="auto"/>
          <w:highlight w:val="none"/>
          <w:rtl w:val="0"/>
        </w:rPr>
        <w:t>1</w:t>
      </w:r>
      <w:r>
        <w:rPr>
          <w:rStyle w:val="11"/>
          <w:rFonts w:hint="eastAsia" w:eastAsia="仿宋_GB2312"/>
          <w:color w:val="auto"/>
          <w:highlight w:val="none"/>
          <w:rtl w:val="0"/>
          <w:lang w:val="en-US" w:eastAsia="zh-CN"/>
        </w:rPr>
        <w:t>0</w:t>
      </w:r>
      <w:r>
        <w:rPr>
          <w:color w:val="auto"/>
          <w:highlight w:val="none"/>
        </w:rPr>
        <w:fldChar w:fldCharType="end"/>
      </w:r>
    </w:p>
    <w:p w14:paraId="02D9A751">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"bookmark11" </w:instrText>
      </w:r>
      <w:r>
        <w:rPr>
          <w:rStyle w:val="11"/>
          <w:color w:val="auto"/>
          <w:highlight w:val="none"/>
        </w:rPr>
        <w:fldChar w:fldCharType="separate"/>
      </w:r>
      <w:r>
        <w:rPr>
          <w:rStyle w:val="11"/>
          <w:rFonts w:hint="eastAsia" w:eastAsia="Arial Unicode MS"/>
          <w:color w:val="auto"/>
          <w:highlight w:val="none"/>
          <w:rtl w:val="0"/>
          <w:lang w:val="zh-CN" w:eastAsia="zh-CN"/>
        </w:rPr>
        <w:t>（二）基本原则</w:t>
      </w:r>
      <w:r>
        <w:rPr>
          <w:rStyle w:val="11"/>
          <w:rFonts w:hint="eastAsia" w:eastAsia="Arial Unicode MS"/>
          <w:color w:val="auto"/>
          <w:highlight w:val="none"/>
          <w:rtl w:val="0"/>
          <w:lang w:val="zh-CN" w:eastAsia="zh-CN"/>
        </w:rPr>
        <w:tab/>
      </w:r>
      <w:r>
        <w:rPr>
          <w:rStyle w:val="11"/>
          <w:color w:val="auto"/>
          <w:highlight w:val="none"/>
          <w:rtl w:val="0"/>
        </w:rPr>
        <w:t>1</w:t>
      </w:r>
      <w:r>
        <w:rPr>
          <w:rStyle w:val="11"/>
          <w:rFonts w:hint="eastAsia" w:eastAsia="仿宋_GB2312"/>
          <w:color w:val="auto"/>
          <w:highlight w:val="none"/>
          <w:rtl w:val="0"/>
          <w:lang w:val="en-US" w:eastAsia="zh-CN"/>
        </w:rPr>
        <w:t>0</w:t>
      </w:r>
      <w:r>
        <w:rPr>
          <w:color w:val="auto"/>
          <w:highlight w:val="none"/>
        </w:rPr>
        <w:fldChar w:fldCharType="end"/>
      </w:r>
    </w:p>
    <w:p w14:paraId="7B1A168E">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"bookmark12" </w:instrText>
      </w:r>
      <w:r>
        <w:rPr>
          <w:rStyle w:val="11"/>
          <w:color w:val="auto"/>
          <w:highlight w:val="none"/>
        </w:rPr>
        <w:fldChar w:fldCharType="separate"/>
      </w:r>
      <w:r>
        <w:rPr>
          <w:rStyle w:val="11"/>
          <w:rFonts w:hint="eastAsia" w:eastAsia="Arial Unicode MS"/>
          <w:color w:val="auto"/>
          <w:highlight w:val="none"/>
          <w:rtl w:val="0"/>
          <w:lang w:val="zh-CN" w:eastAsia="zh-CN"/>
        </w:rPr>
        <w:t>（三）发展目标</w:t>
      </w:r>
      <w:r>
        <w:rPr>
          <w:rStyle w:val="11"/>
          <w:rFonts w:hint="eastAsia" w:eastAsia="Arial Unicode MS"/>
          <w:color w:val="auto"/>
          <w:highlight w:val="none"/>
          <w:rtl w:val="0"/>
          <w:lang w:val="zh-CN" w:eastAsia="zh-CN"/>
        </w:rPr>
        <w:tab/>
      </w:r>
      <w:r>
        <w:rPr>
          <w:rStyle w:val="11"/>
          <w:color w:val="auto"/>
          <w:highlight w:val="none"/>
          <w:rtl w:val="0"/>
        </w:rPr>
        <w:t>1</w:t>
      </w:r>
      <w:r>
        <w:rPr>
          <w:rStyle w:val="11"/>
          <w:rFonts w:hint="eastAsia" w:eastAsia="仿宋_GB2312"/>
          <w:color w:val="auto"/>
          <w:highlight w:val="none"/>
          <w:rtl w:val="0"/>
          <w:lang w:val="en-US" w:eastAsia="zh-CN"/>
        </w:rPr>
        <w:t>1</w:t>
      </w:r>
      <w:r>
        <w:rPr>
          <w:color w:val="auto"/>
          <w:highlight w:val="none"/>
        </w:rPr>
        <w:fldChar w:fldCharType="end"/>
      </w:r>
    </w:p>
    <w:p w14:paraId="09A40CF9">
      <w:pPr>
        <w:pStyle w:val="10"/>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9"/>
          <w:b/>
          <w:bCs/>
          <w:color w:val="auto"/>
          <w:highlight w:val="none"/>
        </w:rPr>
        <w:fldChar w:fldCharType="begin"/>
      </w:r>
      <w:r>
        <w:rPr>
          <w:rStyle w:val="9"/>
          <w:b/>
          <w:bCs/>
          <w:color w:val="auto"/>
          <w:highlight w:val="none"/>
        </w:rPr>
        <w:instrText xml:space="preserve"> HYPERLINK \l "bookmark13" </w:instrText>
      </w:r>
      <w:r>
        <w:rPr>
          <w:rStyle w:val="9"/>
          <w:b/>
          <w:bCs/>
          <w:color w:val="auto"/>
          <w:highlight w:val="none"/>
        </w:rPr>
        <w:fldChar w:fldCharType="separate"/>
      </w:r>
      <w:r>
        <w:rPr>
          <w:rStyle w:val="9"/>
          <w:rFonts w:hint="eastAsia" w:eastAsia="Arial Unicode MS"/>
          <w:b/>
          <w:bCs/>
          <w:color w:val="auto"/>
          <w:highlight w:val="none"/>
          <w:rtl w:val="0"/>
          <w:lang w:val="zh-CN" w:eastAsia="zh-CN"/>
        </w:rPr>
        <w:t>四、重点任务</w:t>
      </w:r>
      <w:r>
        <w:rPr>
          <w:rStyle w:val="9"/>
          <w:rFonts w:hint="eastAsia" w:eastAsia="Arial Unicode MS"/>
          <w:b/>
          <w:bCs/>
          <w:color w:val="auto"/>
          <w:highlight w:val="none"/>
          <w:rtl w:val="0"/>
          <w:lang w:val="zh-CN" w:eastAsia="zh-CN"/>
        </w:rPr>
        <w:tab/>
      </w:r>
      <w:r>
        <w:rPr>
          <w:rStyle w:val="9"/>
          <w:b/>
          <w:bCs/>
          <w:color w:val="auto"/>
          <w:highlight w:val="none"/>
          <w:rtl w:val="0"/>
        </w:rPr>
        <w:t>1</w:t>
      </w:r>
      <w:r>
        <w:rPr>
          <w:rStyle w:val="9"/>
          <w:rFonts w:hint="eastAsia" w:eastAsia="仿宋_GB2312"/>
          <w:b/>
          <w:bCs/>
          <w:color w:val="auto"/>
          <w:highlight w:val="none"/>
          <w:rtl w:val="0"/>
          <w:lang w:val="en-US" w:eastAsia="zh-CN"/>
        </w:rPr>
        <w:t>2</w:t>
      </w:r>
      <w:r>
        <w:rPr>
          <w:color w:val="auto"/>
          <w:highlight w:val="none"/>
        </w:rPr>
        <w:fldChar w:fldCharType="end"/>
      </w:r>
    </w:p>
    <w:p w14:paraId="08B6674C">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"bookmark14" </w:instrText>
      </w:r>
      <w:r>
        <w:rPr>
          <w:rStyle w:val="11"/>
          <w:color w:val="auto"/>
          <w:highlight w:val="none"/>
        </w:rPr>
        <w:fldChar w:fldCharType="separate"/>
      </w:r>
      <w:r>
        <w:rPr>
          <w:rStyle w:val="11"/>
          <w:rFonts w:hint="eastAsia" w:eastAsia="Arial Unicode MS"/>
          <w:color w:val="auto"/>
          <w:highlight w:val="none"/>
          <w:rtl w:val="0"/>
          <w:lang w:val="zh-CN" w:eastAsia="zh-CN"/>
        </w:rPr>
        <w:t>（一）聚焦教育强区布局，构筑研发策源新高地</w:t>
      </w:r>
      <w:r>
        <w:rPr>
          <w:rStyle w:val="11"/>
          <w:rFonts w:hint="eastAsia" w:eastAsia="Arial Unicode MS"/>
          <w:color w:val="auto"/>
          <w:highlight w:val="none"/>
          <w:rtl w:val="0"/>
          <w:lang w:val="zh-CN" w:eastAsia="zh-CN"/>
        </w:rPr>
        <w:tab/>
      </w:r>
      <w:r>
        <w:rPr>
          <w:rStyle w:val="11"/>
          <w:color w:val="auto"/>
          <w:highlight w:val="none"/>
          <w:rtl w:val="0"/>
        </w:rPr>
        <w:t>1</w:t>
      </w:r>
      <w:r>
        <w:rPr>
          <w:rStyle w:val="11"/>
          <w:rFonts w:hint="eastAsia" w:eastAsia="仿宋_GB2312"/>
          <w:color w:val="auto"/>
          <w:highlight w:val="none"/>
          <w:rtl w:val="0"/>
          <w:lang w:val="en-US" w:eastAsia="zh-CN"/>
        </w:rPr>
        <w:t>2</w:t>
      </w:r>
      <w:r>
        <w:rPr>
          <w:color w:val="auto"/>
          <w:highlight w:val="none"/>
        </w:rPr>
        <w:fldChar w:fldCharType="end"/>
      </w:r>
    </w:p>
    <w:p w14:paraId="7A1FF1EC">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"bookmark15" </w:instrText>
      </w:r>
      <w:r>
        <w:rPr>
          <w:rStyle w:val="11"/>
          <w:color w:val="auto"/>
          <w:highlight w:val="none"/>
        </w:rPr>
        <w:fldChar w:fldCharType="separate"/>
      </w:r>
      <w:r>
        <w:rPr>
          <w:rStyle w:val="11"/>
          <w:rFonts w:hint="eastAsia" w:eastAsia="Arial Unicode MS"/>
          <w:color w:val="auto"/>
          <w:highlight w:val="none"/>
          <w:rtl w:val="0"/>
          <w:lang w:val="zh-CN" w:eastAsia="zh-CN"/>
        </w:rPr>
        <w:t>（二）实施人才强城战略，建设高质量人才集聚区</w:t>
      </w:r>
      <w:r>
        <w:rPr>
          <w:rStyle w:val="11"/>
          <w:rFonts w:hint="eastAsia" w:eastAsia="Arial Unicode MS"/>
          <w:color w:val="auto"/>
          <w:highlight w:val="none"/>
          <w:rtl w:val="0"/>
          <w:lang w:val="zh-CN" w:eastAsia="zh-CN"/>
        </w:rPr>
        <w:tab/>
      </w:r>
      <w:r>
        <w:rPr>
          <w:rStyle w:val="11"/>
          <w:color w:val="auto"/>
          <w:highlight w:val="none"/>
          <w:rtl w:val="0"/>
        </w:rPr>
        <w:t>1</w:t>
      </w:r>
      <w:r>
        <w:rPr>
          <w:rStyle w:val="11"/>
          <w:rFonts w:hint="eastAsia" w:eastAsia="仿宋_GB2312"/>
          <w:color w:val="auto"/>
          <w:highlight w:val="none"/>
          <w:rtl w:val="0"/>
          <w:lang w:val="en-US" w:eastAsia="zh-CN"/>
        </w:rPr>
        <w:t>5</w:t>
      </w:r>
      <w:r>
        <w:rPr>
          <w:color w:val="auto"/>
          <w:highlight w:val="none"/>
        </w:rPr>
        <w:fldChar w:fldCharType="end"/>
      </w:r>
    </w:p>
    <w:p w14:paraId="039D1936">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"bookmark16" </w:instrText>
      </w:r>
      <w:r>
        <w:rPr>
          <w:rStyle w:val="11"/>
          <w:color w:val="auto"/>
          <w:highlight w:val="none"/>
        </w:rPr>
        <w:fldChar w:fldCharType="separate"/>
      </w:r>
      <w:r>
        <w:rPr>
          <w:rStyle w:val="11"/>
          <w:rFonts w:hint="eastAsia" w:eastAsia="Arial Unicode MS"/>
          <w:color w:val="auto"/>
          <w:highlight w:val="none"/>
          <w:rtl w:val="0"/>
          <w:lang w:val="zh-CN" w:eastAsia="zh-CN"/>
        </w:rPr>
        <w:t>（三）高质量建设绿色能源区域中心，固化</w:t>
      </w:r>
      <w:r>
        <w:rPr>
          <w:rStyle w:val="11"/>
          <w:color w:val="auto"/>
          <w:highlight w:val="none"/>
          <w:rtl/>
          <w:lang w:val="ar-SA" w:bidi="ar-SA"/>
        </w:rPr>
        <w:t>“</w:t>
      </w:r>
      <w:r>
        <w:rPr>
          <w:rStyle w:val="11"/>
          <w:rFonts w:hint="eastAsia" w:eastAsia="Arial Unicode MS"/>
          <w:color w:val="auto"/>
          <w:highlight w:val="none"/>
          <w:rtl w:val="0"/>
          <w:lang w:val="zh-CN" w:eastAsia="zh-CN"/>
        </w:rPr>
        <w:t>前研后产</w:t>
      </w:r>
      <w:r>
        <w:rPr>
          <w:rStyle w:val="11"/>
          <w:color w:val="auto"/>
          <w:highlight w:val="none"/>
          <w:rtl w:val="0"/>
        </w:rPr>
        <w:t>”</w:t>
      </w:r>
      <w:r>
        <w:rPr>
          <w:rStyle w:val="11"/>
          <w:rFonts w:hint="eastAsia" w:eastAsia="Arial Unicode MS"/>
          <w:color w:val="auto"/>
          <w:highlight w:val="none"/>
          <w:rtl w:val="0"/>
          <w:lang w:val="ja-JP" w:eastAsia="ja-JP"/>
        </w:rPr>
        <w:t>房山模式</w:t>
      </w:r>
      <w:r>
        <w:rPr>
          <w:rStyle w:val="11"/>
          <w:rFonts w:hint="eastAsia" w:eastAsia="Arial Unicode MS"/>
          <w:color w:val="auto"/>
          <w:highlight w:val="none"/>
          <w:rtl w:val="0"/>
          <w:lang w:val="ja-JP" w:eastAsia="ja-JP"/>
        </w:rPr>
        <w:tab/>
      </w:r>
      <w:r>
        <w:rPr>
          <w:rStyle w:val="11"/>
          <w:rFonts w:hint="eastAsia" w:eastAsia="Arial Unicode MS"/>
          <w:color w:val="auto"/>
          <w:highlight w:val="none"/>
          <w:rtl w:val="0"/>
          <w:lang w:val="en-US" w:eastAsia="zh-CN"/>
        </w:rPr>
        <w:t>17</w:t>
      </w:r>
      <w:r>
        <w:rPr>
          <w:color w:val="auto"/>
          <w:highlight w:val="none"/>
        </w:rPr>
        <w:fldChar w:fldCharType="end"/>
      </w:r>
    </w:p>
    <w:p w14:paraId="4C3E9D58">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"bookmark17" </w:instrText>
      </w:r>
      <w:r>
        <w:rPr>
          <w:rStyle w:val="11"/>
          <w:color w:val="auto"/>
          <w:highlight w:val="none"/>
        </w:rPr>
        <w:fldChar w:fldCharType="separate"/>
      </w:r>
      <w:r>
        <w:rPr>
          <w:rStyle w:val="11"/>
          <w:rFonts w:hint="eastAsia" w:eastAsia="Arial Unicode MS"/>
          <w:color w:val="auto"/>
          <w:highlight w:val="none"/>
          <w:rtl w:val="0"/>
          <w:lang w:val="zh-CN" w:eastAsia="zh-CN"/>
        </w:rPr>
        <w:t>（四）打造产城融合示范样板，构建创新创业服务体系</w:t>
      </w:r>
      <w:r>
        <w:rPr>
          <w:rStyle w:val="11"/>
          <w:rFonts w:hint="eastAsia" w:eastAsia="Arial Unicode MS"/>
          <w:color w:val="auto"/>
          <w:highlight w:val="none"/>
          <w:rtl w:val="0"/>
          <w:lang w:val="zh-CN" w:eastAsia="zh-CN"/>
        </w:rPr>
        <w:tab/>
      </w:r>
      <w:r>
        <w:rPr>
          <w:rStyle w:val="11"/>
          <w:color w:val="auto"/>
          <w:highlight w:val="none"/>
          <w:rtl w:val="0"/>
        </w:rPr>
        <w:t>2</w:t>
      </w:r>
      <w:r>
        <w:rPr>
          <w:rStyle w:val="11"/>
          <w:rFonts w:hint="eastAsia" w:eastAsia="仿宋_GB2312"/>
          <w:color w:val="auto"/>
          <w:highlight w:val="none"/>
          <w:rtl w:val="0"/>
          <w:lang w:val="en-US" w:eastAsia="zh-CN"/>
        </w:rPr>
        <w:t>1</w:t>
      </w:r>
      <w:r>
        <w:rPr>
          <w:color w:val="auto"/>
          <w:highlight w:val="none"/>
        </w:rPr>
        <w:fldChar w:fldCharType="end"/>
      </w:r>
    </w:p>
    <w:p w14:paraId="1F191EA8">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"bookmark18" </w:instrText>
      </w:r>
      <w:r>
        <w:rPr>
          <w:rStyle w:val="11"/>
          <w:color w:val="auto"/>
          <w:highlight w:val="none"/>
        </w:rPr>
        <w:fldChar w:fldCharType="separate"/>
      </w:r>
      <w:r>
        <w:rPr>
          <w:rStyle w:val="11"/>
          <w:rFonts w:hint="eastAsia" w:eastAsia="Arial Unicode MS"/>
          <w:color w:val="auto"/>
          <w:highlight w:val="none"/>
          <w:rtl w:val="0"/>
          <w:lang w:val="zh-CN" w:eastAsia="zh-CN"/>
        </w:rPr>
        <w:t>（五）建设校城融合活力轴，谱写双向奔赴新篇章</w:t>
      </w:r>
      <w:r>
        <w:rPr>
          <w:rStyle w:val="11"/>
          <w:rFonts w:hint="eastAsia" w:eastAsia="Arial Unicode MS"/>
          <w:color w:val="auto"/>
          <w:highlight w:val="none"/>
          <w:rtl w:val="0"/>
          <w:lang w:val="zh-CN" w:eastAsia="zh-CN"/>
        </w:rPr>
        <w:tab/>
      </w:r>
      <w:r>
        <w:rPr>
          <w:rStyle w:val="11"/>
          <w:color w:val="auto"/>
          <w:highlight w:val="none"/>
          <w:rtl w:val="0"/>
        </w:rPr>
        <w:t>2</w:t>
      </w:r>
      <w:r>
        <w:rPr>
          <w:rStyle w:val="11"/>
          <w:rFonts w:hint="eastAsia" w:eastAsia="仿宋_GB2312"/>
          <w:color w:val="auto"/>
          <w:highlight w:val="none"/>
          <w:rtl w:val="0"/>
          <w:lang w:val="en-US" w:eastAsia="zh-CN"/>
        </w:rPr>
        <w:t>4</w:t>
      </w:r>
      <w:r>
        <w:rPr>
          <w:color w:val="auto"/>
          <w:highlight w:val="none"/>
        </w:rPr>
        <w:fldChar w:fldCharType="end"/>
      </w:r>
    </w:p>
    <w:p w14:paraId="6AE09F81">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rFonts w:hint="eastAsia" w:eastAsia="宋体"/>
          <w:color w:val="auto"/>
          <w:highlight w:val="none"/>
          <w:lang w:val="en-US" w:eastAsia="zh-CN"/>
        </w:rPr>
      </w:pPr>
      <w:r>
        <w:rPr>
          <w:rStyle w:val="11"/>
          <w:color w:val="auto"/>
          <w:highlight w:val="none"/>
        </w:rPr>
        <w:fldChar w:fldCharType="begin"/>
      </w:r>
      <w:r>
        <w:rPr>
          <w:rStyle w:val="11"/>
          <w:color w:val="auto"/>
          <w:highlight w:val="none"/>
        </w:rPr>
        <w:instrText xml:space="preserve"> HYPERLINK \l "bookmark19" </w:instrText>
      </w:r>
      <w:r>
        <w:rPr>
          <w:rStyle w:val="11"/>
          <w:color w:val="auto"/>
          <w:highlight w:val="none"/>
        </w:rPr>
        <w:fldChar w:fldCharType="separate"/>
      </w:r>
      <w:r>
        <w:rPr>
          <w:rStyle w:val="11"/>
          <w:rFonts w:hint="eastAsia" w:eastAsia="Arial Unicode MS"/>
          <w:color w:val="auto"/>
          <w:highlight w:val="none"/>
          <w:rtl w:val="0"/>
          <w:lang w:val="zh-CN" w:eastAsia="zh-CN"/>
        </w:rPr>
        <w:t>（六）推进现代化城市建设，树立高品质科教新城品牌</w:t>
      </w:r>
      <w:r>
        <w:rPr>
          <w:rStyle w:val="11"/>
          <w:rFonts w:hint="eastAsia" w:eastAsia="Arial Unicode MS"/>
          <w:color w:val="auto"/>
          <w:highlight w:val="none"/>
          <w:rtl w:val="0"/>
          <w:lang w:val="zh-CN" w:eastAsia="zh-CN"/>
        </w:rPr>
        <w:tab/>
      </w:r>
      <w:r>
        <w:rPr>
          <w:rStyle w:val="11"/>
          <w:rFonts w:hint="eastAsia" w:eastAsia="Arial Unicode MS"/>
          <w:color w:val="auto"/>
          <w:highlight w:val="none"/>
          <w:rtl w:val="0"/>
          <w:lang w:val="en-US" w:eastAsia="zh-CN"/>
        </w:rPr>
        <w:t>27</w:t>
      </w:r>
      <w:r>
        <w:rPr>
          <w:color w:val="auto"/>
          <w:highlight w:val="none"/>
        </w:rPr>
        <w:fldChar w:fldCharType="end"/>
      </w:r>
    </w:p>
    <w:p w14:paraId="660A298C">
      <w:pPr>
        <w:pStyle w:val="10"/>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rFonts w:hint="eastAsia" w:eastAsia="宋体"/>
          <w:color w:val="auto"/>
          <w:highlight w:val="none"/>
          <w:lang w:val="en-US" w:eastAsia="zh-CN"/>
        </w:rPr>
      </w:pPr>
      <w:r>
        <w:rPr>
          <w:rStyle w:val="9"/>
          <w:b/>
          <w:bCs/>
          <w:color w:val="auto"/>
          <w:highlight w:val="none"/>
        </w:rPr>
        <w:fldChar w:fldCharType="begin"/>
      </w:r>
      <w:r>
        <w:rPr>
          <w:rStyle w:val="9"/>
          <w:b/>
          <w:bCs/>
          <w:color w:val="auto"/>
          <w:highlight w:val="none"/>
        </w:rPr>
        <w:instrText xml:space="preserve"> HYPERLINK \l "bookmark20" </w:instrText>
      </w:r>
      <w:r>
        <w:rPr>
          <w:rStyle w:val="9"/>
          <w:b/>
          <w:bCs/>
          <w:color w:val="auto"/>
          <w:highlight w:val="none"/>
        </w:rPr>
        <w:fldChar w:fldCharType="separate"/>
      </w:r>
      <w:r>
        <w:rPr>
          <w:rStyle w:val="9"/>
          <w:rFonts w:hint="eastAsia" w:eastAsia="Arial Unicode MS"/>
          <w:b/>
          <w:bCs/>
          <w:color w:val="auto"/>
          <w:highlight w:val="none"/>
          <w:rtl w:val="0"/>
          <w:lang w:val="zh-TW" w:eastAsia="zh-TW"/>
        </w:rPr>
        <w:t>五、保障措施</w:t>
      </w:r>
      <w:r>
        <w:rPr>
          <w:rStyle w:val="9"/>
          <w:rFonts w:hint="eastAsia" w:eastAsia="Arial Unicode MS"/>
          <w:b/>
          <w:bCs/>
          <w:color w:val="auto"/>
          <w:highlight w:val="none"/>
          <w:rtl w:val="0"/>
          <w:lang w:val="zh-TW" w:eastAsia="zh-TW"/>
        </w:rPr>
        <w:tab/>
      </w:r>
      <w:r>
        <w:rPr>
          <w:rStyle w:val="9"/>
          <w:rFonts w:hint="eastAsia" w:eastAsia="Arial Unicode MS"/>
          <w:b/>
          <w:bCs/>
          <w:color w:val="auto"/>
          <w:highlight w:val="none"/>
          <w:rtl w:val="0"/>
          <w:lang w:val="en-US" w:eastAsia="zh-CN"/>
        </w:rPr>
        <w:t>29</w:t>
      </w:r>
      <w:r>
        <w:rPr>
          <w:color w:val="auto"/>
          <w:highlight w:val="none"/>
        </w:rPr>
        <w:fldChar w:fldCharType="end"/>
      </w:r>
    </w:p>
    <w:p w14:paraId="3ADED8E3">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rFonts w:hint="eastAsia" w:eastAsia="宋体"/>
          <w:color w:val="auto"/>
          <w:highlight w:val="none"/>
          <w:lang w:val="en-US" w:eastAsia="zh-CN"/>
        </w:rPr>
      </w:pPr>
      <w:r>
        <w:rPr>
          <w:rStyle w:val="11"/>
          <w:color w:val="auto"/>
          <w:highlight w:val="none"/>
        </w:rPr>
        <w:fldChar w:fldCharType="begin"/>
      </w:r>
      <w:r>
        <w:rPr>
          <w:rStyle w:val="11"/>
          <w:color w:val="auto"/>
          <w:highlight w:val="none"/>
        </w:rPr>
        <w:instrText xml:space="preserve"> HYPERLINK \l "bookmark21" </w:instrText>
      </w:r>
      <w:r>
        <w:rPr>
          <w:rStyle w:val="11"/>
          <w:color w:val="auto"/>
          <w:highlight w:val="none"/>
        </w:rPr>
        <w:fldChar w:fldCharType="separate"/>
      </w:r>
      <w:r>
        <w:rPr>
          <w:rStyle w:val="11"/>
          <w:rFonts w:hint="eastAsia" w:eastAsia="Arial Unicode MS"/>
          <w:color w:val="auto"/>
          <w:highlight w:val="none"/>
          <w:rtl w:val="0"/>
          <w:lang w:val="zh-CN" w:eastAsia="zh-CN"/>
        </w:rPr>
        <w:t>（一）组织保障</w:t>
      </w:r>
      <w:r>
        <w:rPr>
          <w:rStyle w:val="11"/>
          <w:rFonts w:hint="eastAsia" w:eastAsia="Arial Unicode MS"/>
          <w:color w:val="auto"/>
          <w:highlight w:val="none"/>
          <w:rtl w:val="0"/>
          <w:lang w:val="zh-CN" w:eastAsia="zh-CN"/>
        </w:rPr>
        <w:tab/>
      </w:r>
      <w:r>
        <w:rPr>
          <w:rStyle w:val="11"/>
          <w:rFonts w:hint="eastAsia" w:eastAsia="Arial Unicode MS"/>
          <w:color w:val="auto"/>
          <w:highlight w:val="none"/>
          <w:rtl w:val="0"/>
          <w:lang w:val="en-US" w:eastAsia="zh-CN"/>
        </w:rPr>
        <w:t>29</w:t>
      </w:r>
      <w:r>
        <w:rPr>
          <w:color w:val="auto"/>
          <w:highlight w:val="none"/>
        </w:rPr>
        <w:fldChar w:fldCharType="end"/>
      </w:r>
    </w:p>
    <w:p w14:paraId="5F0B065B">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"bookmark22" </w:instrText>
      </w:r>
      <w:r>
        <w:rPr>
          <w:rStyle w:val="11"/>
          <w:color w:val="auto"/>
          <w:highlight w:val="none"/>
        </w:rPr>
        <w:fldChar w:fldCharType="separate"/>
      </w:r>
      <w:r>
        <w:rPr>
          <w:rStyle w:val="11"/>
          <w:rFonts w:hint="eastAsia" w:eastAsia="Arial Unicode MS"/>
          <w:color w:val="auto"/>
          <w:highlight w:val="none"/>
          <w:rtl w:val="0"/>
          <w:lang w:val="zh-CN" w:eastAsia="zh-CN"/>
        </w:rPr>
        <w:t>（二）政策保障</w:t>
      </w:r>
      <w:r>
        <w:rPr>
          <w:rStyle w:val="11"/>
          <w:rFonts w:hint="eastAsia" w:eastAsia="Arial Unicode MS"/>
          <w:color w:val="auto"/>
          <w:highlight w:val="none"/>
          <w:rtl w:val="0"/>
          <w:lang w:val="zh-CN" w:eastAsia="zh-CN"/>
        </w:rPr>
        <w:tab/>
      </w:r>
      <w:r>
        <w:rPr>
          <w:rStyle w:val="11"/>
          <w:rFonts w:hint="eastAsia" w:eastAsia="Arial Unicode MS"/>
          <w:color w:val="auto"/>
          <w:highlight w:val="none"/>
          <w:rtl w:val="0"/>
          <w:lang w:val="en-US" w:eastAsia="zh-CN"/>
        </w:rPr>
        <w:t>2</w:t>
      </w:r>
      <w:r>
        <w:rPr>
          <w:rStyle w:val="11"/>
          <w:rFonts w:hint="eastAsia" w:eastAsia="仿宋_GB2312"/>
          <w:color w:val="auto"/>
          <w:highlight w:val="none"/>
          <w:rtl w:val="0"/>
          <w:lang w:val="en-US" w:eastAsia="zh-CN"/>
        </w:rPr>
        <w:t>9</w:t>
      </w:r>
      <w:r>
        <w:rPr>
          <w:color w:val="auto"/>
          <w:highlight w:val="none"/>
        </w:rPr>
        <w:fldChar w:fldCharType="end"/>
      </w:r>
    </w:p>
    <w:p w14:paraId="054C20E5">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rStyle w:val="11"/>
          <w:color w:val="auto"/>
          <w:highlight w:val="none"/>
        </w:rPr>
      </w:pPr>
      <w:r>
        <w:rPr>
          <w:rStyle w:val="11"/>
          <w:color w:val="auto"/>
          <w:highlight w:val="none"/>
        </w:rPr>
        <w:fldChar w:fldCharType="begin"/>
      </w:r>
      <w:r>
        <w:rPr>
          <w:rStyle w:val="11"/>
          <w:color w:val="auto"/>
          <w:highlight w:val="none"/>
        </w:rPr>
        <w:instrText xml:space="preserve"> HYPERLINK \l "bookmark23" </w:instrText>
      </w:r>
      <w:r>
        <w:rPr>
          <w:rStyle w:val="11"/>
          <w:color w:val="auto"/>
          <w:highlight w:val="none"/>
        </w:rPr>
        <w:fldChar w:fldCharType="separate"/>
      </w:r>
      <w:r>
        <w:rPr>
          <w:rStyle w:val="11"/>
          <w:rFonts w:hint="eastAsia" w:eastAsia="Arial Unicode MS"/>
          <w:color w:val="auto"/>
          <w:highlight w:val="none"/>
          <w:rtl w:val="0"/>
          <w:lang w:val="zh-CN" w:eastAsia="zh-CN"/>
        </w:rPr>
        <w:t>（三）资金保障</w:t>
      </w:r>
      <w:r>
        <w:rPr>
          <w:rStyle w:val="11"/>
          <w:rFonts w:hint="eastAsia" w:eastAsia="Arial Unicode MS"/>
          <w:color w:val="auto"/>
          <w:highlight w:val="none"/>
          <w:rtl w:val="0"/>
          <w:lang w:val="zh-CN" w:eastAsia="zh-CN"/>
        </w:rPr>
        <w:tab/>
      </w:r>
      <w:r>
        <w:rPr>
          <w:rStyle w:val="11"/>
          <w:color w:val="auto"/>
          <w:highlight w:val="none"/>
          <w:rtl w:val="0"/>
        </w:rPr>
        <w:t>3</w:t>
      </w:r>
      <w:r>
        <w:rPr>
          <w:rStyle w:val="11"/>
          <w:rFonts w:hint="eastAsia" w:eastAsia="仿宋_GB2312"/>
          <w:color w:val="auto"/>
          <w:highlight w:val="none"/>
          <w:rtl w:val="0"/>
          <w:lang w:val="en-US" w:eastAsia="zh-CN"/>
        </w:rPr>
        <w:t>0</w:t>
      </w:r>
      <w:r>
        <w:rPr>
          <w:color w:val="auto"/>
          <w:highlight w:val="none"/>
        </w:rPr>
        <w:fldChar w:fldCharType="end"/>
      </w:r>
    </w:p>
    <w:p w14:paraId="36B962B2">
      <w:pPr>
        <w:pStyle w:val="12"/>
        <w:keepNext w:val="0"/>
        <w:keepLines w:val="0"/>
        <w:pageBreakBefore w:val="0"/>
        <w:framePr w:wrap="auto" w:vAnchor="margin" w:hAnchor="text" w:yAlign="inline"/>
        <w:widowControl/>
        <w:tabs>
          <w:tab w:val="right" w:leader="dot" w:pos="8305"/>
        </w:tabs>
        <w:kinsoku/>
        <w:wordWrap/>
        <w:overflowPunct/>
        <w:topLinePunct w:val="0"/>
        <w:autoSpaceDE/>
        <w:autoSpaceDN/>
        <w:bidi w:val="0"/>
        <w:adjustRightInd/>
        <w:snapToGrid/>
        <w:spacing w:line="480" w:lineRule="exact"/>
        <w:jc w:val="left"/>
        <w:textAlignment w:val="auto"/>
        <w:rPr>
          <w:color w:val="auto"/>
          <w:highlight w:val="none"/>
        </w:rPr>
      </w:pPr>
      <w:r>
        <w:rPr>
          <w:rStyle w:val="11"/>
          <w:color w:val="auto"/>
          <w:highlight w:val="none"/>
        </w:rPr>
        <w:fldChar w:fldCharType="begin"/>
      </w:r>
      <w:r>
        <w:rPr>
          <w:rStyle w:val="11"/>
          <w:color w:val="auto"/>
          <w:highlight w:val="none"/>
        </w:rPr>
        <w:instrText xml:space="preserve"> HYPERLINK \l "bookmark24" </w:instrText>
      </w:r>
      <w:r>
        <w:rPr>
          <w:rStyle w:val="11"/>
          <w:color w:val="auto"/>
          <w:highlight w:val="none"/>
        </w:rPr>
        <w:fldChar w:fldCharType="separate"/>
      </w:r>
      <w:r>
        <w:rPr>
          <w:rStyle w:val="11"/>
          <w:rFonts w:hint="eastAsia" w:eastAsia="Arial Unicode MS"/>
          <w:color w:val="auto"/>
          <w:highlight w:val="none"/>
          <w:rtl w:val="0"/>
          <w:lang w:val="zh-CN" w:eastAsia="zh-CN"/>
        </w:rPr>
        <w:t>（四）宣传保障</w:t>
      </w:r>
      <w:r>
        <w:rPr>
          <w:rStyle w:val="11"/>
          <w:rFonts w:hint="eastAsia" w:eastAsia="Arial Unicode MS"/>
          <w:color w:val="auto"/>
          <w:highlight w:val="none"/>
          <w:rtl w:val="0"/>
          <w:lang w:val="zh-CN" w:eastAsia="zh-CN"/>
        </w:rPr>
        <w:tab/>
      </w:r>
      <w:r>
        <w:rPr>
          <w:rStyle w:val="11"/>
          <w:color w:val="auto"/>
          <w:highlight w:val="none"/>
          <w:rtl w:val="0"/>
        </w:rPr>
        <w:t>3</w:t>
      </w:r>
      <w:r>
        <w:rPr>
          <w:rStyle w:val="11"/>
          <w:rFonts w:hint="eastAsia" w:eastAsia="仿宋_GB2312"/>
          <w:color w:val="auto"/>
          <w:highlight w:val="none"/>
          <w:rtl w:val="0"/>
          <w:lang w:val="en-US" w:eastAsia="zh-CN"/>
        </w:rPr>
        <w:t>0</w:t>
      </w:r>
      <w:r>
        <w:rPr>
          <w:color w:val="auto"/>
          <w:highlight w:val="none"/>
        </w:rPr>
        <w:fldChar w:fldCharType="end"/>
      </w:r>
    </w:p>
    <w:p w14:paraId="6DAF9B26">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color w:val="auto"/>
          <w:highlight w:val="none"/>
        </w:rPr>
        <w:sectPr>
          <w:headerReference r:id="rId5" w:type="default"/>
          <w:footerReference r:id="rId6" w:type="default"/>
          <w:pgSz w:w="11900" w:h="16840"/>
          <w:pgMar w:top="1440" w:right="1440" w:bottom="1440" w:left="1440" w:header="720" w:footer="720" w:gutter="0"/>
          <w:pgNumType w:start="1"/>
          <w:cols w:space="720" w:num="1"/>
        </w:sectPr>
      </w:pPr>
    </w:p>
    <w:p w14:paraId="6BB58802">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为全面贯彻党的二十大和二十届历次全会精神、习近平总书记对北京重要讲话精神，落实市第十三次党代会部署，良乡大学城围绕建设世界一流科教及产业融合新城的发展目标，全面融入房山区</w:t>
      </w:r>
      <w:r>
        <w:rPr>
          <w:rStyle w:val="11"/>
          <w:color w:val="auto"/>
          <w:highlight w:val="none"/>
          <w:rtl/>
          <w:lang w:val="ar-SA" w:bidi="ar-SA"/>
        </w:rPr>
        <w:t>“</w:t>
      </w:r>
      <w:r>
        <w:rPr>
          <w:rStyle w:val="11"/>
          <w:color w:val="auto"/>
          <w:highlight w:val="none"/>
          <w:rtl w:val="0"/>
        </w:rPr>
        <w:t>1+3”</w:t>
      </w:r>
      <w:r>
        <w:rPr>
          <w:rStyle w:val="11"/>
          <w:color w:val="auto"/>
          <w:highlight w:val="none"/>
          <w:rtl w:val="0"/>
          <w:lang w:val="zh-CN" w:eastAsia="zh-CN"/>
        </w:rPr>
        <w:t>重要功能区建设，依据《北京城市总体规划（</w:t>
      </w:r>
      <w:r>
        <w:rPr>
          <w:rStyle w:val="11"/>
          <w:color w:val="auto"/>
          <w:highlight w:val="none"/>
          <w:rtl w:val="0"/>
        </w:rPr>
        <w:t>2016年‑2035</w:t>
      </w:r>
      <w:r>
        <w:rPr>
          <w:rStyle w:val="11"/>
          <w:color w:val="auto"/>
          <w:highlight w:val="none"/>
          <w:rtl w:val="0"/>
          <w:lang w:val="zh-CN" w:eastAsia="zh-CN"/>
        </w:rPr>
        <w:t>年）》《北京市国民经济和社会发展第十四个五年规划和二〇三五年远景目标纲要》《房山分区规划（国土空间规划）（</w:t>
      </w:r>
      <w:r>
        <w:rPr>
          <w:rStyle w:val="11"/>
          <w:color w:val="auto"/>
          <w:highlight w:val="none"/>
          <w:rtl w:val="0"/>
        </w:rPr>
        <w:t>2017年</w:t>
      </w:r>
      <w:r>
        <w:rPr>
          <w:rStyle w:val="11"/>
          <w:color w:val="auto"/>
          <w:highlight w:val="none"/>
          <w:rtl w:val="0"/>
          <w:lang w:val="en-US"/>
        </w:rPr>
        <w:t>—</w:t>
      </w:r>
      <w:r>
        <w:rPr>
          <w:rStyle w:val="11"/>
          <w:color w:val="auto"/>
          <w:highlight w:val="none"/>
          <w:rtl w:val="0"/>
        </w:rPr>
        <w:t>2035</w:t>
      </w:r>
      <w:r>
        <w:rPr>
          <w:rStyle w:val="11"/>
          <w:color w:val="auto"/>
          <w:highlight w:val="none"/>
          <w:rtl w:val="0"/>
          <w:lang w:val="zh-CN" w:eastAsia="zh-CN"/>
        </w:rPr>
        <w:t>年）》《北京市房山区国民经济和社会发展第十四个五年规划和二〇三五年远景目标纲要》《北京市关于新时期推动大学科技园改革创新发展的指导意见》及中央城市工作会议等文件精神，围绕建设</w:t>
      </w:r>
      <w:r>
        <w:rPr>
          <w:rStyle w:val="11"/>
          <w:color w:val="auto"/>
          <w:highlight w:val="none"/>
          <w:rtl/>
          <w:lang w:val="ar-SA" w:bidi="ar-SA"/>
        </w:rPr>
        <w:t>“</w:t>
      </w:r>
      <w:r>
        <w:rPr>
          <w:rStyle w:val="11"/>
          <w:color w:val="auto"/>
          <w:highlight w:val="none"/>
          <w:rtl w:val="0"/>
          <w:lang w:val="zh-CN" w:eastAsia="zh-CN"/>
        </w:rPr>
        <w:t>世界一流科教与产业融合新城</w:t>
      </w:r>
      <w:r>
        <w:rPr>
          <w:rStyle w:val="11"/>
          <w:color w:val="auto"/>
          <w:highlight w:val="none"/>
          <w:rtl w:val="0"/>
        </w:rPr>
        <w:t>”</w:t>
      </w:r>
      <w:r>
        <w:rPr>
          <w:rStyle w:val="11"/>
          <w:color w:val="auto"/>
          <w:highlight w:val="none"/>
          <w:rtl w:val="0"/>
          <w:lang w:val="zh-CN" w:eastAsia="zh-CN"/>
        </w:rPr>
        <w:t>的发展愿景，结合良乡大学城发展实际，制定本规划。规划实施期限为</w:t>
      </w:r>
      <w:r>
        <w:rPr>
          <w:rStyle w:val="11"/>
          <w:color w:val="auto"/>
          <w:highlight w:val="none"/>
          <w:rtl w:val="0"/>
        </w:rPr>
        <w:t>2026年</w:t>
      </w:r>
      <w:r>
        <w:rPr>
          <w:rStyle w:val="11"/>
          <w:rFonts w:hint="eastAsia" w:eastAsia="仿宋_GB2312"/>
          <w:color w:val="auto"/>
          <w:highlight w:val="none"/>
          <w:rtl w:val="0"/>
          <w:lang w:val="en-US" w:eastAsia="zh-CN"/>
        </w:rPr>
        <w:t>-</w:t>
      </w:r>
      <w:r>
        <w:rPr>
          <w:rStyle w:val="11"/>
          <w:color w:val="auto"/>
          <w:highlight w:val="none"/>
          <w:rtl w:val="0"/>
        </w:rPr>
        <w:t>2030年。</w:t>
      </w:r>
    </w:p>
    <w:p w14:paraId="6DF3BF57">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outlineLvl w:val="1"/>
        <w:rPr>
          <w:rStyle w:val="8"/>
          <w:rFonts w:ascii="黑体" w:hAnsi="黑体" w:eastAsia="黑体" w:cs="黑体"/>
          <w:color w:val="auto"/>
          <w:sz w:val="32"/>
          <w:szCs w:val="32"/>
          <w:highlight w:val="none"/>
        </w:rPr>
      </w:pPr>
      <w:bookmarkStart w:id="0" w:name="heading_1"/>
      <w:r>
        <w:rPr>
          <w:rStyle w:val="8"/>
          <w:rFonts w:ascii="黑体" w:hAnsi="黑体" w:eastAsia="黑体" w:cs="黑体"/>
          <w:color w:val="auto"/>
          <w:sz w:val="32"/>
          <w:szCs w:val="32"/>
          <w:highlight w:val="none"/>
          <w:rtl w:val="0"/>
          <w:lang w:val="zh-TW" w:eastAsia="zh-TW"/>
        </w:rPr>
        <w:t>一、</w:t>
      </w:r>
      <w:r>
        <w:rPr>
          <w:rStyle w:val="8"/>
          <w:rFonts w:ascii="黑体" w:hAnsi="黑体" w:eastAsia="黑体" w:cs="黑体"/>
          <w:color w:val="auto"/>
          <w:sz w:val="32"/>
          <w:szCs w:val="32"/>
          <w:highlight w:val="none"/>
          <w:rtl/>
          <w:lang w:val="ar-SA" w:bidi="ar-SA"/>
        </w:rPr>
        <w:t>“</w:t>
      </w:r>
      <w:r>
        <w:rPr>
          <w:rStyle w:val="8"/>
          <w:rFonts w:ascii="黑体" w:hAnsi="黑体" w:eastAsia="黑体" w:cs="黑体"/>
          <w:color w:val="auto"/>
          <w:sz w:val="32"/>
          <w:szCs w:val="32"/>
          <w:highlight w:val="none"/>
          <w:rtl w:val="0"/>
          <w:lang w:val="zh-TW" w:eastAsia="zh-TW"/>
        </w:rPr>
        <w:t>十四五</w:t>
      </w:r>
      <w:r>
        <w:rPr>
          <w:rStyle w:val="8"/>
          <w:rFonts w:ascii="黑体" w:hAnsi="黑体" w:eastAsia="黑体" w:cs="黑体"/>
          <w:color w:val="auto"/>
          <w:sz w:val="32"/>
          <w:szCs w:val="32"/>
          <w:highlight w:val="none"/>
          <w:rtl w:val="0"/>
        </w:rPr>
        <w:t>”</w:t>
      </w:r>
      <w:r>
        <w:rPr>
          <w:rStyle w:val="8"/>
          <w:rFonts w:ascii="黑体" w:hAnsi="黑体" w:eastAsia="黑体" w:cs="黑体"/>
          <w:color w:val="auto"/>
          <w:sz w:val="32"/>
          <w:szCs w:val="32"/>
          <w:highlight w:val="none"/>
          <w:rtl w:val="0"/>
          <w:lang w:val="zh-CN" w:eastAsia="zh-CN"/>
        </w:rPr>
        <w:t>时期发展回顾</w:t>
      </w:r>
      <w:bookmarkEnd w:id="0"/>
    </w:p>
    <w:p w14:paraId="7524752C">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lang w:val="ar-SA" w:bidi="ar-SA"/>
        </w:rPr>
        <w:t>“</w:t>
      </w:r>
      <w:r>
        <w:rPr>
          <w:rStyle w:val="11"/>
          <w:color w:val="auto"/>
          <w:highlight w:val="none"/>
          <w:rtl w:val="0"/>
          <w:lang w:val="zh-TW" w:eastAsia="zh-TW"/>
        </w:rPr>
        <w:t>十四五</w:t>
      </w:r>
      <w:r>
        <w:rPr>
          <w:rStyle w:val="11"/>
          <w:color w:val="auto"/>
          <w:highlight w:val="none"/>
          <w:rtl w:val="0"/>
        </w:rPr>
        <w:t>”</w:t>
      </w:r>
      <w:r>
        <w:rPr>
          <w:rStyle w:val="11"/>
          <w:color w:val="auto"/>
          <w:highlight w:val="none"/>
          <w:rtl w:val="0"/>
          <w:lang w:val="zh-CN" w:eastAsia="zh-CN"/>
        </w:rPr>
        <w:t>期间，良乡大学城全面贯彻落实市区两级政府</w:t>
      </w:r>
      <w:r>
        <w:rPr>
          <w:rStyle w:val="11"/>
          <w:color w:val="auto"/>
          <w:highlight w:val="none"/>
          <w:rtl/>
          <w:lang w:val="ar-SA" w:bidi="ar-SA"/>
        </w:rPr>
        <w:t>“</w:t>
      </w:r>
      <w:r>
        <w:rPr>
          <w:rStyle w:val="11"/>
          <w:color w:val="auto"/>
          <w:highlight w:val="none"/>
          <w:rtl w:val="0"/>
          <w:lang w:val="zh-CN" w:eastAsia="zh-CN"/>
        </w:rPr>
        <w:t>三区一节点</w:t>
      </w:r>
      <w:r>
        <w:rPr>
          <w:rStyle w:val="11"/>
          <w:color w:val="auto"/>
          <w:highlight w:val="none"/>
          <w:rtl w:val="0"/>
        </w:rPr>
        <w:t>”</w:t>
      </w:r>
      <w:r>
        <w:rPr>
          <w:rStyle w:val="11"/>
          <w:color w:val="auto"/>
          <w:highlight w:val="none"/>
          <w:rtl w:val="0"/>
          <w:lang w:val="zh-CN" w:eastAsia="zh-CN"/>
        </w:rPr>
        <w:t>的功能定位和建设</w:t>
      </w:r>
      <w:r>
        <w:rPr>
          <w:rStyle w:val="11"/>
          <w:color w:val="auto"/>
          <w:highlight w:val="none"/>
          <w:rtl/>
          <w:lang w:val="ar-SA" w:bidi="ar-SA"/>
        </w:rPr>
        <w:t>“</w:t>
      </w:r>
      <w:r>
        <w:rPr>
          <w:rStyle w:val="11"/>
          <w:color w:val="auto"/>
          <w:highlight w:val="none"/>
          <w:rtl w:val="0"/>
          <w:lang w:val="zh-CN" w:eastAsia="zh-CN"/>
        </w:rPr>
        <w:t>一区一城</w:t>
      </w:r>
      <w:r>
        <w:rPr>
          <w:rStyle w:val="11"/>
          <w:color w:val="auto"/>
          <w:highlight w:val="none"/>
          <w:rtl w:val="0"/>
        </w:rPr>
        <w:t>”</w:t>
      </w:r>
      <w:r>
        <w:rPr>
          <w:rStyle w:val="11"/>
          <w:color w:val="auto"/>
          <w:highlight w:val="none"/>
          <w:rtl w:val="0"/>
          <w:lang w:val="zh-CN" w:eastAsia="zh-CN"/>
        </w:rPr>
        <w:t>新房山的目标，强化</w:t>
      </w:r>
      <w:r>
        <w:rPr>
          <w:rStyle w:val="11"/>
          <w:color w:val="auto"/>
          <w:highlight w:val="none"/>
          <w:rtl/>
          <w:lang w:val="ar-SA" w:bidi="ar-SA"/>
        </w:rPr>
        <w:t>“</w:t>
      </w:r>
      <w:r>
        <w:rPr>
          <w:rStyle w:val="11"/>
          <w:color w:val="auto"/>
          <w:highlight w:val="none"/>
          <w:rtl w:val="0"/>
          <w:lang w:val="zh-TW" w:eastAsia="zh-TW"/>
        </w:rPr>
        <w:t>一带、双心、两区</w:t>
      </w:r>
      <w:r>
        <w:rPr>
          <w:rStyle w:val="11"/>
          <w:color w:val="auto"/>
          <w:highlight w:val="none"/>
          <w:rtl w:val="0"/>
        </w:rPr>
        <w:t>”</w:t>
      </w:r>
      <w:r>
        <w:rPr>
          <w:rStyle w:val="11"/>
          <w:color w:val="auto"/>
          <w:highlight w:val="none"/>
          <w:rtl w:val="0"/>
          <w:lang w:val="zh-CN" w:eastAsia="zh-CN"/>
        </w:rPr>
        <w:t>的空间结构，建设结构合理、要素齐全、职住平衡、充满活力的科教及产业融合新城，持续优化体制机制，以科教人一体化发展为支点撬动创新资源，</w:t>
      </w:r>
      <w:r>
        <w:rPr>
          <w:rStyle w:val="11"/>
          <w:color w:val="auto"/>
          <w:highlight w:val="none"/>
          <w:rtl/>
          <w:lang w:val="ar-SA" w:bidi="ar-SA"/>
        </w:rPr>
        <w:t>“</w:t>
      </w:r>
      <w:r>
        <w:rPr>
          <w:rStyle w:val="11"/>
          <w:color w:val="auto"/>
          <w:highlight w:val="none"/>
          <w:rtl w:val="0"/>
        </w:rPr>
        <w:t>政‑</w:t>
      </w:r>
      <w:r>
        <w:rPr>
          <w:rStyle w:val="11"/>
          <w:color w:val="auto"/>
          <w:highlight w:val="none"/>
          <w:rtl w:val="0"/>
          <w:lang w:val="ja-JP" w:eastAsia="ja-JP"/>
        </w:rPr>
        <w:t>校</w:t>
      </w:r>
      <w:r>
        <w:rPr>
          <w:rStyle w:val="11"/>
          <w:color w:val="auto"/>
          <w:highlight w:val="none"/>
          <w:rtl w:val="0"/>
        </w:rPr>
        <w:t>‑企‑金”</w:t>
      </w:r>
      <w:r>
        <w:rPr>
          <w:rStyle w:val="11"/>
          <w:color w:val="auto"/>
          <w:highlight w:val="none"/>
          <w:rtl w:val="0"/>
          <w:lang w:val="zh-CN" w:eastAsia="zh-CN"/>
        </w:rPr>
        <w:t>协同体系高效运转，科技成果转化和高精尖产业发展取得一定成效，各类平台生活配套设施日臻成熟完善，创新生态发展良好，由</w:t>
      </w:r>
      <w:r>
        <w:rPr>
          <w:rStyle w:val="11"/>
          <w:color w:val="auto"/>
          <w:highlight w:val="none"/>
          <w:rtl/>
          <w:lang w:val="ar-SA" w:bidi="ar-SA"/>
        </w:rPr>
        <w:t>“</w:t>
      </w:r>
      <w:r>
        <w:rPr>
          <w:rStyle w:val="11"/>
          <w:color w:val="auto"/>
          <w:highlight w:val="none"/>
          <w:rtl w:val="0"/>
          <w:lang w:val="zh-CN" w:eastAsia="zh-CN"/>
        </w:rPr>
        <w:t>园</w:t>
      </w:r>
      <w:r>
        <w:rPr>
          <w:rStyle w:val="11"/>
          <w:color w:val="auto"/>
          <w:highlight w:val="none"/>
          <w:rtl w:val="0"/>
        </w:rPr>
        <w:t>”向</w:t>
      </w:r>
      <w:r>
        <w:rPr>
          <w:rStyle w:val="11"/>
          <w:color w:val="auto"/>
          <w:highlight w:val="none"/>
          <w:rtl/>
          <w:lang w:val="ar-SA" w:bidi="ar-SA"/>
        </w:rPr>
        <w:t>“</w:t>
      </w:r>
      <w:r>
        <w:rPr>
          <w:rStyle w:val="11"/>
          <w:color w:val="auto"/>
          <w:highlight w:val="none"/>
          <w:rtl w:val="0"/>
        </w:rPr>
        <w:t>城”</w:t>
      </w:r>
      <w:r>
        <w:rPr>
          <w:rStyle w:val="11"/>
          <w:color w:val="auto"/>
          <w:highlight w:val="none"/>
          <w:rtl w:val="0"/>
          <w:lang w:val="zh-CN" w:eastAsia="zh-CN"/>
        </w:rPr>
        <w:t>转变雏形已现。</w:t>
      </w:r>
    </w:p>
    <w:p w14:paraId="2318AC7F">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1" w:name="heading_2"/>
      <w:r>
        <w:rPr>
          <w:rStyle w:val="9"/>
          <w:b/>
          <w:bCs/>
          <w:color w:val="auto"/>
          <w:highlight w:val="none"/>
          <w:rtl w:val="0"/>
          <w:lang w:val="zh-CN" w:eastAsia="zh-CN"/>
        </w:rPr>
        <w:t>（一）园区基础建设提质增效</w:t>
      </w:r>
      <w:bookmarkEnd w:id="1"/>
    </w:p>
    <w:p w14:paraId="6ECB3F28">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园区建设取得新进展。良乡大学城主园区规划用地约</w:t>
      </w:r>
      <w:r>
        <w:rPr>
          <w:rStyle w:val="11"/>
          <w:color w:val="auto"/>
          <w:highlight w:val="none"/>
          <w:rtl w:val="0"/>
        </w:rPr>
        <w:t>6.6</w:t>
      </w:r>
      <w:r>
        <w:rPr>
          <w:rStyle w:val="11"/>
          <w:color w:val="auto"/>
          <w:highlight w:val="none"/>
          <w:rtl w:val="0"/>
          <w:lang w:val="zh-CN" w:eastAsia="zh-CN"/>
        </w:rPr>
        <w:t>平方公里，规划建筑规模约</w:t>
      </w:r>
      <w:r>
        <w:rPr>
          <w:rStyle w:val="11"/>
          <w:color w:val="auto"/>
          <w:highlight w:val="none"/>
          <w:rtl w:val="0"/>
        </w:rPr>
        <w:t>500</w:t>
      </w:r>
      <w:r>
        <w:rPr>
          <w:rStyle w:val="11"/>
          <w:color w:val="auto"/>
          <w:highlight w:val="none"/>
          <w:rtl w:val="0"/>
          <w:lang w:val="zh-CN" w:eastAsia="zh-CN"/>
        </w:rPr>
        <w:t>万平方米，</w:t>
      </w:r>
      <w:r>
        <w:rPr>
          <w:rStyle w:val="11"/>
          <w:color w:val="auto"/>
          <w:highlight w:val="none"/>
          <w:rtl/>
          <w:lang w:val="ar-SA" w:bidi="ar-SA"/>
        </w:rPr>
        <w:t>“</w:t>
      </w:r>
      <w:r>
        <w:rPr>
          <w:rStyle w:val="11"/>
          <w:color w:val="auto"/>
          <w:highlight w:val="none"/>
          <w:rtl w:val="0"/>
          <w:lang w:val="zh-TW" w:eastAsia="zh-TW"/>
        </w:rPr>
        <w:t>十四五</w:t>
      </w:r>
      <w:r>
        <w:rPr>
          <w:rStyle w:val="11"/>
          <w:color w:val="auto"/>
          <w:highlight w:val="none"/>
          <w:rtl w:val="0"/>
        </w:rPr>
        <w:t>”</w:t>
      </w:r>
      <w:r>
        <w:rPr>
          <w:rStyle w:val="11"/>
          <w:color w:val="auto"/>
          <w:highlight w:val="none"/>
          <w:rtl w:val="0"/>
          <w:lang w:val="zh-CN" w:eastAsia="zh-CN"/>
        </w:rPr>
        <w:t>期间规划实施率达到</w:t>
      </w:r>
      <w:r>
        <w:rPr>
          <w:rStyle w:val="11"/>
          <w:color w:val="auto"/>
          <w:highlight w:val="none"/>
          <w:rtl w:val="0"/>
        </w:rPr>
        <w:t>87.55%</w:t>
      </w:r>
      <w:r>
        <w:rPr>
          <w:rStyle w:val="11"/>
          <w:color w:val="auto"/>
          <w:highlight w:val="none"/>
          <w:rtl w:val="0"/>
          <w:lang w:val="zh-CN" w:eastAsia="zh-CN"/>
        </w:rPr>
        <w:t>。北京理工大学、中国社会科学院大学、北京中医药大学、北京工商大学、首都师范大学</w:t>
      </w:r>
      <w:r>
        <w:rPr>
          <w:rStyle w:val="11"/>
          <w:color w:val="auto"/>
          <w:highlight w:val="none"/>
          <w:rtl w:val="0"/>
        </w:rPr>
        <w:t>5</w:t>
      </w:r>
      <w:r>
        <w:rPr>
          <w:rStyle w:val="11"/>
          <w:color w:val="auto"/>
          <w:highlight w:val="none"/>
          <w:rtl w:val="0"/>
          <w:lang w:val="zh-CN" w:eastAsia="zh-CN"/>
        </w:rPr>
        <w:t>所高校竣工面积约</w:t>
      </w:r>
      <w:r>
        <w:rPr>
          <w:rStyle w:val="11"/>
          <w:color w:val="auto"/>
          <w:highlight w:val="none"/>
          <w:rtl w:val="0"/>
        </w:rPr>
        <w:t>187.1</w:t>
      </w:r>
      <w:r>
        <w:rPr>
          <w:rStyle w:val="11"/>
          <w:color w:val="auto"/>
          <w:highlight w:val="none"/>
          <w:rtl w:val="0"/>
          <w:lang w:val="zh-CN" w:eastAsia="zh-CN"/>
        </w:rPr>
        <w:t>万平方米，在建</w:t>
      </w:r>
      <w:r>
        <w:rPr>
          <w:rStyle w:val="11"/>
          <w:color w:val="auto"/>
          <w:highlight w:val="none"/>
          <w:rtl w:val="0"/>
        </w:rPr>
        <w:t>20.4</w:t>
      </w:r>
      <w:r>
        <w:rPr>
          <w:rStyle w:val="11"/>
          <w:color w:val="auto"/>
          <w:highlight w:val="none"/>
          <w:rtl w:val="0"/>
          <w:lang w:val="zh-CN" w:eastAsia="zh-CN"/>
        </w:rPr>
        <w:t>万平方米，校园规划实施率达到</w:t>
      </w:r>
      <w:r>
        <w:rPr>
          <w:rStyle w:val="11"/>
          <w:color w:val="auto"/>
          <w:highlight w:val="none"/>
          <w:rtl w:val="0"/>
        </w:rPr>
        <w:t>78.9%</w:t>
      </w:r>
      <w:r>
        <w:rPr>
          <w:rStyle w:val="11"/>
          <w:color w:val="auto"/>
          <w:highlight w:val="none"/>
          <w:rtl w:val="0"/>
          <w:lang w:val="zh-CN" w:eastAsia="zh-CN"/>
        </w:rPr>
        <w:t>。校园外竣工交付</w:t>
      </w:r>
      <w:r>
        <w:rPr>
          <w:rStyle w:val="11"/>
          <w:color w:val="auto"/>
          <w:highlight w:val="none"/>
          <w:rtl w:val="0"/>
        </w:rPr>
        <w:t>253</w:t>
      </w:r>
      <w:r>
        <w:rPr>
          <w:rStyle w:val="11"/>
          <w:color w:val="auto"/>
          <w:highlight w:val="none"/>
          <w:rtl w:val="0"/>
          <w:lang w:val="zh-CN" w:eastAsia="zh-CN"/>
        </w:rPr>
        <w:t>万平方米，在建</w:t>
      </w:r>
      <w:r>
        <w:rPr>
          <w:rStyle w:val="11"/>
          <w:color w:val="auto"/>
          <w:highlight w:val="none"/>
          <w:rtl w:val="0"/>
        </w:rPr>
        <w:t>10.1</w:t>
      </w:r>
      <w:r>
        <w:rPr>
          <w:rStyle w:val="11"/>
          <w:color w:val="auto"/>
          <w:highlight w:val="none"/>
          <w:rtl w:val="0"/>
          <w:lang w:val="zh-CN" w:eastAsia="zh-CN"/>
        </w:rPr>
        <w:t>万平方米，规划实施率达到</w:t>
      </w:r>
      <w:r>
        <w:rPr>
          <w:rStyle w:val="11"/>
          <w:color w:val="auto"/>
          <w:highlight w:val="none"/>
          <w:rtl w:val="0"/>
        </w:rPr>
        <w:t>96.2%</w:t>
      </w:r>
      <w:r>
        <w:rPr>
          <w:rStyle w:val="11"/>
          <w:color w:val="auto"/>
          <w:highlight w:val="none"/>
          <w:rtl w:val="0"/>
          <w:lang w:val="zh-CN" w:eastAsia="zh-CN"/>
        </w:rPr>
        <w:t>。良乡大学城管委会</w:t>
      </w:r>
      <w:r>
        <w:rPr>
          <w:rStyle w:val="11"/>
          <w:color w:val="auto"/>
          <w:highlight w:val="none"/>
          <w:rtl w:val="0"/>
        </w:rPr>
        <w:t>6</w:t>
      </w:r>
      <w:r>
        <w:rPr>
          <w:rStyle w:val="11"/>
          <w:color w:val="auto"/>
          <w:highlight w:val="none"/>
          <w:rtl w:val="0"/>
          <w:lang w:val="zh-CN" w:eastAsia="zh-CN"/>
        </w:rPr>
        <w:t>万平方米自持产业空间已入驻企业</w:t>
      </w:r>
      <w:r>
        <w:rPr>
          <w:rStyle w:val="11"/>
          <w:color w:val="auto"/>
          <w:highlight w:val="none"/>
          <w:rtl w:val="0"/>
        </w:rPr>
        <w:t>45</w:t>
      </w:r>
      <w:r>
        <w:rPr>
          <w:rStyle w:val="11"/>
          <w:color w:val="auto"/>
          <w:highlight w:val="none"/>
          <w:rtl w:val="0"/>
          <w:lang w:val="zh-CN" w:eastAsia="zh-CN"/>
        </w:rPr>
        <w:t>家，办公人数近</w:t>
      </w:r>
      <w:r>
        <w:rPr>
          <w:rStyle w:val="11"/>
          <w:color w:val="auto"/>
          <w:highlight w:val="none"/>
          <w:rtl w:val="0"/>
        </w:rPr>
        <w:t>700</w:t>
      </w:r>
      <w:r>
        <w:rPr>
          <w:rStyle w:val="11"/>
          <w:color w:val="auto"/>
          <w:highlight w:val="none"/>
          <w:rtl w:val="0"/>
          <w:lang w:val="zh-CN" w:eastAsia="zh-CN"/>
        </w:rPr>
        <w:t>人，平均空间入驻率达到</w:t>
      </w:r>
      <w:r>
        <w:rPr>
          <w:rStyle w:val="11"/>
          <w:color w:val="auto"/>
          <w:highlight w:val="none"/>
          <w:rtl w:val="0"/>
        </w:rPr>
        <w:t>80%</w:t>
      </w:r>
      <w:r>
        <w:rPr>
          <w:rStyle w:val="11"/>
          <w:color w:val="auto"/>
          <w:highlight w:val="none"/>
          <w:rtl w:val="0"/>
          <w:lang w:val="zh-CN" w:eastAsia="zh-CN"/>
        </w:rPr>
        <w:t>。新能源、循环利用、绿色建筑等领域基础设施建设和公共服务配套设施更加完善，满足主园区内高校办学和教职工生活等各方面需求。</w:t>
      </w:r>
    </w:p>
    <w:p w14:paraId="72F05716">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lang w:val="ar-SA" w:bidi="ar-SA"/>
        </w:rPr>
        <w:t>“</w:t>
      </w:r>
      <w:r>
        <w:rPr>
          <w:rStyle w:val="11"/>
          <w:color w:val="auto"/>
          <w:highlight w:val="none"/>
          <w:rtl w:val="0"/>
          <w:lang w:val="zh-CN" w:eastAsia="zh-CN"/>
        </w:rPr>
        <w:t>花园式大学城</w:t>
      </w:r>
      <w:r>
        <w:rPr>
          <w:rStyle w:val="11"/>
          <w:color w:val="auto"/>
          <w:highlight w:val="none"/>
          <w:rtl w:val="0"/>
        </w:rPr>
        <w:t>”</w:t>
      </w:r>
      <w:r>
        <w:rPr>
          <w:rStyle w:val="11"/>
          <w:color w:val="auto"/>
          <w:highlight w:val="none"/>
          <w:rtl w:val="0"/>
          <w:lang w:val="zh-CN" w:eastAsia="zh-CN"/>
        </w:rPr>
        <w:t>示范片区初具规模。良乡大学城持续提升服务配套水平，围绕高校教职工安居需求，联合燕房中心、房山区教委等机构，建立</w:t>
      </w:r>
      <w:r>
        <w:rPr>
          <w:rStyle w:val="11"/>
          <w:color w:val="auto"/>
          <w:highlight w:val="none"/>
          <w:rtl/>
          <w:lang w:val="ar-SA" w:bidi="ar-SA"/>
        </w:rPr>
        <w:t>“</w:t>
      </w:r>
      <w:r>
        <w:rPr>
          <w:rStyle w:val="11"/>
          <w:color w:val="auto"/>
          <w:highlight w:val="none"/>
          <w:rtl w:val="0"/>
          <w:lang w:val="zh-CN" w:eastAsia="zh-CN"/>
        </w:rPr>
        <w:t>分类施策、梯度覆盖</w:t>
      </w:r>
      <w:r>
        <w:rPr>
          <w:rStyle w:val="11"/>
          <w:color w:val="auto"/>
          <w:highlight w:val="none"/>
          <w:rtl w:val="0"/>
        </w:rPr>
        <w:t>”</w:t>
      </w:r>
      <w:r>
        <w:rPr>
          <w:rStyle w:val="11"/>
          <w:color w:val="auto"/>
          <w:highlight w:val="none"/>
          <w:rtl w:val="0"/>
          <w:lang w:val="zh-CN" w:eastAsia="zh-CN"/>
        </w:rPr>
        <w:t>的住房服务和子女入学服务体系，累计提供公租房</w:t>
      </w:r>
      <w:r>
        <w:rPr>
          <w:rStyle w:val="11"/>
          <w:color w:val="auto"/>
          <w:highlight w:val="none"/>
          <w:rtl w:val="0"/>
        </w:rPr>
        <w:t>2246</w:t>
      </w:r>
      <w:r>
        <w:rPr>
          <w:rStyle w:val="11"/>
          <w:color w:val="auto"/>
          <w:highlight w:val="none"/>
          <w:rtl w:val="0"/>
          <w:lang w:val="zh-CN" w:eastAsia="zh-CN"/>
        </w:rPr>
        <w:t>套，实际入住</w:t>
      </w:r>
      <w:r>
        <w:rPr>
          <w:rStyle w:val="11"/>
          <w:color w:val="auto"/>
          <w:highlight w:val="none"/>
          <w:rtl w:val="0"/>
        </w:rPr>
        <w:t>2114</w:t>
      </w:r>
      <w:r>
        <w:rPr>
          <w:rStyle w:val="11"/>
          <w:color w:val="auto"/>
          <w:highlight w:val="none"/>
          <w:rtl w:val="0"/>
          <w:lang w:val="zh-CN" w:eastAsia="zh-CN"/>
        </w:rPr>
        <w:t>套，校地合作开办</w:t>
      </w:r>
      <w:r>
        <w:rPr>
          <w:rStyle w:val="11"/>
          <w:color w:val="auto"/>
          <w:highlight w:val="none"/>
          <w:rtl w:val="0"/>
        </w:rPr>
        <w:t>12</w:t>
      </w:r>
      <w:r>
        <w:rPr>
          <w:rStyle w:val="11"/>
          <w:color w:val="auto"/>
          <w:highlight w:val="none"/>
          <w:rtl w:val="0"/>
          <w:lang w:val="zh-CN" w:eastAsia="zh-CN"/>
        </w:rPr>
        <w:t>所中小学、幼儿园，与北京中医药大学合作共建</w:t>
      </w:r>
      <w:r>
        <w:rPr>
          <w:rStyle w:val="11"/>
          <w:color w:val="auto"/>
          <w:highlight w:val="none"/>
          <w:rtl w:val="0"/>
        </w:rPr>
        <w:t>1</w:t>
      </w:r>
      <w:r>
        <w:rPr>
          <w:rStyle w:val="11"/>
          <w:color w:val="auto"/>
          <w:highlight w:val="none"/>
          <w:rtl w:val="0"/>
          <w:lang w:val="zh-CN" w:eastAsia="zh-CN"/>
        </w:rPr>
        <w:t>家三甲医院，逐渐形成了</w:t>
      </w:r>
      <w:r>
        <w:rPr>
          <w:rStyle w:val="11"/>
          <w:color w:val="auto"/>
          <w:highlight w:val="none"/>
          <w:rtl/>
          <w:lang w:val="ar-SA" w:bidi="ar-SA"/>
        </w:rPr>
        <w:t>“</w:t>
      </w:r>
      <w:r>
        <w:rPr>
          <w:rStyle w:val="11"/>
          <w:color w:val="auto"/>
          <w:highlight w:val="none"/>
          <w:rtl w:val="0"/>
          <w:lang w:val="zh-CN" w:eastAsia="zh-CN"/>
        </w:rPr>
        <w:t>安居</w:t>
      </w:r>
      <w:r>
        <w:rPr>
          <w:rStyle w:val="11"/>
          <w:color w:val="auto"/>
          <w:highlight w:val="none"/>
          <w:rtl w:val="0"/>
        </w:rPr>
        <w:t>+</w:t>
      </w:r>
      <w:r>
        <w:rPr>
          <w:rStyle w:val="11"/>
          <w:color w:val="auto"/>
          <w:highlight w:val="none"/>
          <w:rtl w:val="0"/>
          <w:lang w:val="zh-CN" w:eastAsia="zh-CN"/>
        </w:rPr>
        <w:t>乐业</w:t>
      </w:r>
      <w:r>
        <w:rPr>
          <w:rStyle w:val="11"/>
          <w:color w:val="auto"/>
          <w:highlight w:val="none"/>
          <w:rtl w:val="0"/>
        </w:rPr>
        <w:t>+</w:t>
      </w:r>
      <w:r>
        <w:rPr>
          <w:rStyle w:val="11"/>
          <w:color w:val="auto"/>
          <w:highlight w:val="none"/>
          <w:rtl w:val="0"/>
          <w:lang w:val="zh-CN" w:eastAsia="zh-CN"/>
        </w:rPr>
        <w:t>优教</w:t>
      </w:r>
      <w:r>
        <w:rPr>
          <w:rStyle w:val="11"/>
          <w:color w:val="auto"/>
          <w:highlight w:val="none"/>
          <w:rtl w:val="0"/>
        </w:rPr>
        <w:t>”</w:t>
      </w:r>
      <w:r>
        <w:rPr>
          <w:rStyle w:val="11"/>
          <w:color w:val="auto"/>
          <w:highlight w:val="none"/>
          <w:rtl w:val="0"/>
          <w:lang w:val="zh-CN" w:eastAsia="zh-CN"/>
        </w:rPr>
        <w:t>闭环服务链，吸引教学科研人才扎根园区发展。布局建设了龙湖熙悦天街、首创奥特莱斯等</w:t>
      </w:r>
      <w:r>
        <w:rPr>
          <w:rStyle w:val="11"/>
          <w:color w:val="auto"/>
          <w:highlight w:val="none"/>
          <w:rtl w:val="0"/>
        </w:rPr>
        <w:t>33</w:t>
      </w:r>
      <w:r>
        <w:rPr>
          <w:rStyle w:val="11"/>
          <w:color w:val="auto"/>
          <w:highlight w:val="none"/>
          <w:rtl w:val="0"/>
          <w:lang w:val="zh-CN" w:eastAsia="zh-CN"/>
        </w:rPr>
        <w:t>万平方米的商业配套设施，两条城市风景廊道串联</w:t>
      </w:r>
      <w:r>
        <w:rPr>
          <w:rStyle w:val="11"/>
          <w:color w:val="auto"/>
          <w:highlight w:val="none"/>
          <w:rtl w:val="0"/>
        </w:rPr>
        <w:t>5</w:t>
      </w:r>
      <w:r>
        <w:rPr>
          <w:rStyle w:val="11"/>
          <w:color w:val="auto"/>
          <w:highlight w:val="none"/>
          <w:rtl w:val="0"/>
          <w:lang w:val="zh-TW" w:eastAsia="zh-TW"/>
        </w:rPr>
        <w:t>所高校、</w:t>
      </w:r>
      <w:r>
        <w:rPr>
          <w:rStyle w:val="11"/>
          <w:color w:val="auto"/>
          <w:highlight w:val="none"/>
          <w:rtl w:val="0"/>
        </w:rPr>
        <w:t>6</w:t>
      </w:r>
      <w:r>
        <w:rPr>
          <w:rStyle w:val="11"/>
          <w:color w:val="auto"/>
          <w:highlight w:val="none"/>
          <w:rtl w:val="0"/>
          <w:lang w:val="zh-CN" w:eastAsia="zh-CN"/>
        </w:rPr>
        <w:t>个地铁站、</w:t>
      </w:r>
      <w:r>
        <w:rPr>
          <w:rStyle w:val="11"/>
          <w:color w:val="auto"/>
          <w:highlight w:val="none"/>
          <w:rtl w:val="0"/>
        </w:rPr>
        <w:t>7</w:t>
      </w:r>
      <w:r>
        <w:rPr>
          <w:rStyle w:val="11"/>
          <w:color w:val="auto"/>
          <w:highlight w:val="none"/>
          <w:rtl w:val="0"/>
          <w:lang w:val="zh-CN" w:eastAsia="zh-CN"/>
        </w:rPr>
        <w:t>座商业综合体，辐射</w:t>
      </w:r>
      <w:r>
        <w:rPr>
          <w:rStyle w:val="11"/>
          <w:color w:val="auto"/>
          <w:highlight w:val="none"/>
          <w:rtl w:val="0"/>
        </w:rPr>
        <w:t>20</w:t>
      </w:r>
      <w:r>
        <w:rPr>
          <w:rStyle w:val="11"/>
          <w:color w:val="auto"/>
          <w:highlight w:val="none"/>
          <w:rtl w:val="0"/>
          <w:lang w:val="zh-CN" w:eastAsia="zh-CN"/>
        </w:rPr>
        <w:t>处公园和沿线林地绿地，让广大师生和居民群众感受到</w:t>
      </w:r>
      <w:r>
        <w:rPr>
          <w:rStyle w:val="11"/>
          <w:color w:val="auto"/>
          <w:highlight w:val="none"/>
          <w:rtl/>
          <w:lang w:val="ar-SA" w:bidi="ar-SA"/>
        </w:rPr>
        <w:t>“</w:t>
      </w:r>
      <w:r>
        <w:rPr>
          <w:rStyle w:val="11"/>
          <w:color w:val="auto"/>
          <w:highlight w:val="none"/>
          <w:rtl w:val="0"/>
          <w:lang w:val="zh-CN" w:eastAsia="zh-CN"/>
        </w:rPr>
        <w:t>林拥园簇、芳菲满城</w:t>
      </w:r>
      <w:r>
        <w:rPr>
          <w:rStyle w:val="11"/>
          <w:color w:val="auto"/>
          <w:highlight w:val="none"/>
          <w:rtl w:val="0"/>
        </w:rPr>
        <w:t>”</w:t>
      </w:r>
      <w:r>
        <w:rPr>
          <w:rStyle w:val="11"/>
          <w:color w:val="auto"/>
          <w:highlight w:val="none"/>
          <w:rtl w:val="0"/>
          <w:lang w:val="zh-CN" w:eastAsia="zh-CN"/>
        </w:rPr>
        <w:t>的诗情画意。</w:t>
      </w:r>
    </w:p>
    <w:p w14:paraId="5B6FDF10">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2" w:name="heading_3"/>
      <w:r>
        <w:rPr>
          <w:rStyle w:val="9"/>
          <w:b/>
          <w:bCs/>
          <w:color w:val="auto"/>
          <w:highlight w:val="none"/>
          <w:rtl w:val="0"/>
          <w:lang w:val="zh-CN" w:eastAsia="zh-CN"/>
        </w:rPr>
        <w:t>（二）创新资源集聚持续加速</w:t>
      </w:r>
      <w:bookmarkEnd w:id="2"/>
    </w:p>
    <w:p w14:paraId="4BC73468">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驻区高校扩容升级。良乡大学城作为北京重点规划建设的高等教育集聚区，高等教育资源规模持续壮大。入驻的</w:t>
      </w:r>
      <w:r>
        <w:rPr>
          <w:rStyle w:val="11"/>
          <w:color w:val="auto"/>
          <w:highlight w:val="none"/>
          <w:rtl w:val="0"/>
        </w:rPr>
        <w:t>5</w:t>
      </w:r>
      <w:r>
        <w:rPr>
          <w:rStyle w:val="11"/>
          <w:color w:val="auto"/>
          <w:highlight w:val="none"/>
          <w:rtl w:val="0"/>
          <w:lang w:val="zh-CN" w:eastAsia="zh-CN"/>
        </w:rPr>
        <w:t>所高校均将良乡校区定位为主校区发展建设，截至</w:t>
      </w:r>
      <w:r>
        <w:rPr>
          <w:rStyle w:val="11"/>
          <w:color w:val="auto"/>
          <w:highlight w:val="none"/>
          <w:rtl w:val="0"/>
        </w:rPr>
        <w:t>2025</w:t>
      </w:r>
      <w:r>
        <w:rPr>
          <w:rStyle w:val="11"/>
          <w:color w:val="auto"/>
          <w:highlight w:val="none"/>
          <w:rtl w:val="0"/>
          <w:lang w:val="zh-CN" w:eastAsia="zh-CN"/>
        </w:rPr>
        <w:t>年在园师生总规模达到</w:t>
      </w:r>
      <w:r>
        <w:rPr>
          <w:rStyle w:val="11"/>
          <w:color w:val="auto"/>
          <w:highlight w:val="none"/>
          <w:rtl w:val="0"/>
        </w:rPr>
        <w:t>6.03</w:t>
      </w:r>
      <w:r>
        <w:rPr>
          <w:rStyle w:val="11"/>
          <w:color w:val="auto"/>
          <w:highlight w:val="none"/>
          <w:rtl w:val="0"/>
          <w:lang w:val="zh-CN" w:eastAsia="zh-CN"/>
        </w:rPr>
        <w:t>万人，较</w:t>
      </w:r>
      <w:r>
        <w:rPr>
          <w:rStyle w:val="11"/>
          <w:color w:val="auto"/>
          <w:highlight w:val="none"/>
          <w:rtl/>
          <w:lang w:val="ar-SA" w:bidi="ar-SA"/>
        </w:rPr>
        <w:t>“</w:t>
      </w:r>
      <w:r>
        <w:rPr>
          <w:rStyle w:val="11"/>
          <w:color w:val="auto"/>
          <w:highlight w:val="none"/>
          <w:rtl w:val="0"/>
          <w:lang w:val="zh-TW" w:eastAsia="zh-TW"/>
        </w:rPr>
        <w:t>十三五</w:t>
      </w:r>
      <w:r>
        <w:rPr>
          <w:rStyle w:val="11"/>
          <w:color w:val="auto"/>
          <w:highlight w:val="none"/>
          <w:rtl w:val="0"/>
        </w:rPr>
        <w:t>”</w:t>
      </w:r>
      <w:r>
        <w:rPr>
          <w:rStyle w:val="11"/>
          <w:color w:val="auto"/>
          <w:highlight w:val="none"/>
          <w:rtl w:val="0"/>
          <w:lang w:val="zh-CN" w:eastAsia="zh-CN"/>
        </w:rPr>
        <w:t>末实现了</w:t>
      </w:r>
      <w:r>
        <w:rPr>
          <w:rStyle w:val="11"/>
          <w:color w:val="auto"/>
          <w:highlight w:val="none"/>
          <w:rtl w:val="0"/>
        </w:rPr>
        <w:t>31.1%</w:t>
      </w:r>
      <w:r>
        <w:rPr>
          <w:rStyle w:val="11"/>
          <w:color w:val="auto"/>
          <w:highlight w:val="none"/>
          <w:rtl w:val="0"/>
          <w:lang w:val="zh-CN" w:eastAsia="zh-CN"/>
        </w:rPr>
        <w:t>的增长，其中教职工</w:t>
      </w:r>
      <w:r>
        <w:rPr>
          <w:rStyle w:val="11"/>
          <w:color w:val="auto"/>
          <w:highlight w:val="none"/>
          <w:rtl w:val="0"/>
        </w:rPr>
        <w:t>0.88</w:t>
      </w:r>
      <w:r>
        <w:rPr>
          <w:rStyle w:val="11"/>
          <w:color w:val="auto"/>
          <w:highlight w:val="none"/>
          <w:rtl w:val="0"/>
          <w:lang w:val="zh-CN" w:eastAsia="zh-CN"/>
        </w:rPr>
        <w:t>万人，学生</w:t>
      </w:r>
      <w:r>
        <w:rPr>
          <w:rStyle w:val="11"/>
          <w:color w:val="auto"/>
          <w:highlight w:val="none"/>
          <w:rtl w:val="0"/>
        </w:rPr>
        <w:t>5.15</w:t>
      </w:r>
      <w:r>
        <w:rPr>
          <w:rStyle w:val="11"/>
          <w:color w:val="auto"/>
          <w:highlight w:val="none"/>
          <w:rtl w:val="0"/>
          <w:lang w:val="zh-CN" w:eastAsia="zh-CN"/>
        </w:rPr>
        <w:t>万人，入驻率达到</w:t>
      </w:r>
      <w:r>
        <w:rPr>
          <w:rStyle w:val="11"/>
          <w:color w:val="auto"/>
          <w:highlight w:val="none"/>
          <w:rtl w:val="0"/>
        </w:rPr>
        <w:t>77%</w:t>
      </w:r>
      <w:r>
        <w:rPr>
          <w:rStyle w:val="11"/>
          <w:color w:val="auto"/>
          <w:highlight w:val="none"/>
          <w:rtl w:val="0"/>
          <w:lang w:val="zh-CN" w:eastAsia="zh-CN"/>
        </w:rPr>
        <w:t>。北工大新校区、首师大良乡校区二期等重点项目稳步推进，北京石油化工学院日益融入大学城体系。</w:t>
      </w:r>
    </w:p>
    <w:p w14:paraId="2FA38664">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高层次智力团队和科研平台汇聚。</w:t>
      </w:r>
      <w:r>
        <w:rPr>
          <w:rStyle w:val="11"/>
          <w:color w:val="auto"/>
          <w:highlight w:val="none"/>
          <w:rtl/>
          <w:lang w:val="ar-SA" w:bidi="ar-SA"/>
        </w:rPr>
        <w:t>“</w:t>
      </w:r>
      <w:r>
        <w:rPr>
          <w:rStyle w:val="11"/>
          <w:color w:val="auto"/>
          <w:highlight w:val="none"/>
          <w:rtl w:val="0"/>
          <w:lang w:val="zh-TW" w:eastAsia="zh-TW"/>
        </w:rPr>
        <w:t>十四五</w:t>
      </w:r>
      <w:r>
        <w:rPr>
          <w:rStyle w:val="11"/>
          <w:color w:val="auto"/>
          <w:highlight w:val="none"/>
          <w:rtl w:val="0"/>
        </w:rPr>
        <w:t>”</w:t>
      </w:r>
      <w:r>
        <w:rPr>
          <w:rStyle w:val="11"/>
          <w:color w:val="auto"/>
          <w:highlight w:val="none"/>
          <w:rtl w:val="0"/>
          <w:lang w:val="zh-CN" w:eastAsia="zh-CN"/>
        </w:rPr>
        <w:t>期间，良乡大学城持续集聚高层次人才与科研平台资源，人才聚集效应和高水平成果数量显著提升。共拥有两院院士、社科院学部委员</w:t>
      </w:r>
      <w:r>
        <w:rPr>
          <w:rStyle w:val="11"/>
          <w:color w:val="auto"/>
          <w:highlight w:val="none"/>
          <w:rtl w:val="0"/>
        </w:rPr>
        <w:t>44</w:t>
      </w:r>
      <w:r>
        <w:rPr>
          <w:rStyle w:val="11"/>
          <w:color w:val="auto"/>
          <w:highlight w:val="none"/>
          <w:rtl w:val="0"/>
          <w:lang w:val="zh-CN" w:eastAsia="zh-CN"/>
        </w:rPr>
        <w:t>名，长江学者</w:t>
      </w:r>
      <w:r>
        <w:rPr>
          <w:rStyle w:val="11"/>
          <w:color w:val="auto"/>
          <w:highlight w:val="none"/>
          <w:rtl w:val="0"/>
        </w:rPr>
        <w:t>67</w:t>
      </w:r>
      <w:r>
        <w:rPr>
          <w:rStyle w:val="11"/>
          <w:color w:val="auto"/>
          <w:highlight w:val="none"/>
          <w:rtl w:val="0"/>
          <w:lang w:val="zh-CN" w:eastAsia="zh-CN"/>
        </w:rPr>
        <w:t>名，入选行业领军人才</w:t>
      </w:r>
      <w:r>
        <w:rPr>
          <w:rStyle w:val="11"/>
          <w:color w:val="auto"/>
          <w:highlight w:val="none"/>
          <w:rtl w:val="0"/>
        </w:rPr>
        <w:t>549</w:t>
      </w:r>
      <w:r>
        <w:rPr>
          <w:rStyle w:val="11"/>
          <w:color w:val="auto"/>
          <w:highlight w:val="none"/>
          <w:rtl w:val="0"/>
          <w:lang w:val="zh-CN" w:eastAsia="zh-CN"/>
        </w:rPr>
        <w:t>人次，一流学科</w:t>
      </w:r>
      <w:r>
        <w:rPr>
          <w:rStyle w:val="11"/>
          <w:color w:val="auto"/>
          <w:highlight w:val="none"/>
          <w:rtl w:val="0"/>
        </w:rPr>
        <w:t>13</w:t>
      </w:r>
      <w:r>
        <w:rPr>
          <w:rStyle w:val="11"/>
          <w:color w:val="auto"/>
          <w:highlight w:val="none"/>
          <w:rtl w:val="0"/>
          <w:lang w:val="zh-CN" w:eastAsia="zh-CN"/>
        </w:rPr>
        <w:t>个；省部级以上实验室</w:t>
      </w:r>
      <w:r>
        <w:rPr>
          <w:rStyle w:val="11"/>
          <w:color w:val="auto"/>
          <w:highlight w:val="none"/>
          <w:rtl w:val="0"/>
        </w:rPr>
        <w:t>89</w:t>
      </w:r>
      <w:r>
        <w:rPr>
          <w:rStyle w:val="11"/>
          <w:color w:val="auto"/>
          <w:highlight w:val="none"/>
          <w:rtl w:val="0"/>
          <w:lang w:val="zh-CN" w:eastAsia="zh-CN"/>
        </w:rPr>
        <w:t>个，其中国家重点实验室</w:t>
      </w:r>
      <w:r>
        <w:rPr>
          <w:rStyle w:val="11"/>
          <w:color w:val="auto"/>
          <w:highlight w:val="none"/>
          <w:rtl w:val="0"/>
        </w:rPr>
        <w:t>1</w:t>
      </w:r>
      <w:r>
        <w:rPr>
          <w:rStyle w:val="11"/>
          <w:color w:val="auto"/>
          <w:highlight w:val="none"/>
          <w:rtl w:val="0"/>
          <w:lang w:val="zh-CN" w:eastAsia="zh-CN"/>
        </w:rPr>
        <w:t>个；院士专家工作站</w:t>
      </w:r>
      <w:r>
        <w:rPr>
          <w:rStyle w:val="11"/>
          <w:color w:val="auto"/>
          <w:highlight w:val="none"/>
          <w:rtl w:val="0"/>
        </w:rPr>
        <w:t>1</w:t>
      </w:r>
      <w:r>
        <w:rPr>
          <w:rStyle w:val="11"/>
          <w:color w:val="auto"/>
          <w:highlight w:val="none"/>
          <w:rtl w:val="0"/>
          <w:lang w:val="zh-CN" w:eastAsia="zh-CN"/>
        </w:rPr>
        <w:t>个。</w:t>
      </w:r>
    </w:p>
    <w:p w14:paraId="4D379C3E">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持续建设高水平创新平台。</w:t>
      </w:r>
      <w:r>
        <w:rPr>
          <w:rStyle w:val="11"/>
          <w:color w:val="auto"/>
          <w:highlight w:val="none"/>
          <w:rtl/>
          <w:lang w:val="ar-SA" w:bidi="ar-SA"/>
        </w:rPr>
        <w:t>“</w:t>
      </w:r>
      <w:r>
        <w:rPr>
          <w:rStyle w:val="11"/>
          <w:color w:val="auto"/>
          <w:highlight w:val="none"/>
          <w:rtl w:val="0"/>
          <w:lang w:val="zh-TW" w:eastAsia="zh-TW"/>
        </w:rPr>
        <w:t>十四五</w:t>
      </w:r>
      <w:r>
        <w:rPr>
          <w:rStyle w:val="11"/>
          <w:color w:val="auto"/>
          <w:highlight w:val="none"/>
          <w:rtl w:val="0"/>
        </w:rPr>
        <w:t>”</w:t>
      </w:r>
      <w:r>
        <w:rPr>
          <w:rStyle w:val="11"/>
          <w:color w:val="auto"/>
          <w:highlight w:val="none"/>
          <w:rtl w:val="0"/>
          <w:lang w:val="zh-CN" w:eastAsia="zh-CN"/>
        </w:rPr>
        <w:t>期间，北京理工大学工程医学与创新应用新型研发中心、北京中医药大学智慧中医药大健康新型研发中心、北京工商大学可降解生物基材料新型研发中心基本建成，北京理工大学国家级实验室创新平台集群建设加速。</w:t>
      </w:r>
    </w:p>
    <w:p w14:paraId="405A85E6">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3" w:name="heading_4"/>
      <w:r>
        <w:rPr>
          <w:rStyle w:val="9"/>
          <w:b/>
          <w:bCs/>
          <w:color w:val="auto"/>
          <w:highlight w:val="none"/>
          <w:rtl w:val="0"/>
          <w:lang w:val="zh-CN" w:eastAsia="zh-CN"/>
        </w:rPr>
        <w:t>（三）成果转化取得可喜成绩</w:t>
      </w:r>
      <w:bookmarkEnd w:id="3"/>
    </w:p>
    <w:p w14:paraId="003EF72F">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lang w:val="ar-SA" w:bidi="ar-SA"/>
        </w:rPr>
        <w:t>“</w:t>
      </w:r>
      <w:r>
        <w:rPr>
          <w:rStyle w:val="11"/>
          <w:color w:val="auto"/>
          <w:highlight w:val="none"/>
          <w:rtl w:val="0"/>
          <w:lang w:val="zh-TW" w:eastAsia="zh-TW"/>
        </w:rPr>
        <w:t>十四五</w:t>
      </w:r>
      <w:r>
        <w:rPr>
          <w:rStyle w:val="11"/>
          <w:color w:val="auto"/>
          <w:highlight w:val="none"/>
          <w:rtl w:val="0"/>
        </w:rPr>
        <w:t>”</w:t>
      </w:r>
      <w:r>
        <w:rPr>
          <w:rStyle w:val="11"/>
          <w:color w:val="auto"/>
          <w:highlight w:val="none"/>
          <w:rtl w:val="0"/>
          <w:lang w:val="zh-CN" w:eastAsia="zh-CN"/>
        </w:rPr>
        <w:t>期间，良乡大学城发布了良乡大学城科技成果转化服务平台，引入专业孵化机构，建立</w:t>
      </w:r>
      <w:r>
        <w:rPr>
          <w:rStyle w:val="11"/>
          <w:color w:val="auto"/>
          <w:highlight w:val="none"/>
          <w:rtl/>
          <w:lang w:val="ar-SA" w:bidi="ar-SA"/>
        </w:rPr>
        <w:t>“</w:t>
      </w:r>
      <w:r>
        <w:rPr>
          <w:rStyle w:val="11"/>
          <w:color w:val="auto"/>
          <w:highlight w:val="none"/>
          <w:rtl w:val="0"/>
          <w:lang w:val="zh-CN" w:eastAsia="zh-CN"/>
        </w:rPr>
        <w:t>成果挖掘</w:t>
      </w:r>
      <w:r>
        <w:rPr>
          <w:rStyle w:val="11"/>
          <w:color w:val="auto"/>
          <w:highlight w:val="none"/>
          <w:rtl w:val="0"/>
        </w:rPr>
        <w:t>‑</w:t>
      </w:r>
      <w:r>
        <w:rPr>
          <w:rStyle w:val="11"/>
          <w:color w:val="auto"/>
          <w:highlight w:val="none"/>
          <w:rtl w:val="0"/>
          <w:lang w:val="zh-CN" w:eastAsia="zh-CN"/>
        </w:rPr>
        <w:t>筛选</w:t>
      </w:r>
      <w:r>
        <w:rPr>
          <w:rStyle w:val="11"/>
          <w:color w:val="auto"/>
          <w:highlight w:val="none"/>
          <w:rtl w:val="0"/>
        </w:rPr>
        <w:t>‑孵化‑</w:t>
      </w:r>
      <w:r>
        <w:rPr>
          <w:rStyle w:val="11"/>
          <w:color w:val="auto"/>
          <w:highlight w:val="none"/>
          <w:rtl w:val="0"/>
          <w:lang w:val="zh-CN" w:eastAsia="zh-CN"/>
        </w:rPr>
        <w:t>培育</w:t>
      </w:r>
      <w:r>
        <w:rPr>
          <w:rStyle w:val="11"/>
          <w:color w:val="auto"/>
          <w:highlight w:val="none"/>
          <w:rtl w:val="0"/>
        </w:rPr>
        <w:t>”</w:t>
      </w:r>
      <w:r>
        <w:rPr>
          <w:rStyle w:val="11"/>
          <w:color w:val="auto"/>
          <w:highlight w:val="none"/>
          <w:rtl w:val="0"/>
          <w:lang w:val="zh-CN" w:eastAsia="zh-CN"/>
        </w:rPr>
        <w:t>全链条服务模式。整合北京高端制造业基地、良乡大学城共享空间资源，提供约</w:t>
      </w:r>
      <w:r>
        <w:rPr>
          <w:rStyle w:val="11"/>
          <w:color w:val="auto"/>
          <w:highlight w:val="none"/>
          <w:rtl w:val="0"/>
        </w:rPr>
        <w:t>300</w:t>
      </w:r>
      <w:r>
        <w:rPr>
          <w:rStyle w:val="11"/>
          <w:color w:val="auto"/>
          <w:highlight w:val="none"/>
          <w:rtl w:val="0"/>
          <w:lang w:val="zh-CN" w:eastAsia="zh-CN"/>
        </w:rPr>
        <w:t>个创业工位，配套支持政策。累计落地高校科技成果转化项目</w:t>
      </w:r>
      <w:r>
        <w:rPr>
          <w:rStyle w:val="11"/>
          <w:color w:val="auto"/>
          <w:highlight w:val="none"/>
          <w:rtl w:val="0"/>
        </w:rPr>
        <w:t>36</w:t>
      </w:r>
      <w:r>
        <w:rPr>
          <w:rStyle w:val="11"/>
          <w:color w:val="auto"/>
          <w:highlight w:val="none"/>
          <w:rtl w:val="0"/>
          <w:lang w:val="zh-CN" w:eastAsia="zh-CN"/>
        </w:rPr>
        <w:t>项，理工清科、太和康美、凝基新材等优质项目相继落地，高校创新资源加速就地转化。大学城孵化企业</w:t>
      </w:r>
      <w:r>
        <w:rPr>
          <w:rStyle w:val="11"/>
          <w:color w:val="auto"/>
          <w:highlight w:val="none"/>
          <w:rtl w:val="0"/>
        </w:rPr>
        <w:t>189</w:t>
      </w:r>
      <w:r>
        <w:rPr>
          <w:rStyle w:val="11"/>
          <w:color w:val="auto"/>
          <w:highlight w:val="none"/>
          <w:rtl w:val="0"/>
          <w:lang w:val="zh-CN" w:eastAsia="zh-CN"/>
        </w:rPr>
        <w:t>家，呈现出以科技创新为主导的多元孵化格局。</w:t>
      </w:r>
    </w:p>
    <w:p w14:paraId="57836EA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4" w:name="heading_5"/>
      <w:r>
        <w:rPr>
          <w:rStyle w:val="9"/>
          <w:b/>
          <w:bCs/>
          <w:color w:val="auto"/>
          <w:highlight w:val="none"/>
          <w:rtl w:val="0"/>
          <w:lang w:val="zh-CN" w:eastAsia="zh-CN"/>
        </w:rPr>
        <w:t>（四）校城融合发展蝶变跃升</w:t>
      </w:r>
      <w:bookmarkEnd w:id="4"/>
    </w:p>
    <w:p w14:paraId="70C41546">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lang w:val="ar-SA" w:bidi="ar-SA"/>
        </w:rPr>
        <w:t>“</w:t>
      </w:r>
      <w:r>
        <w:rPr>
          <w:rStyle w:val="11"/>
          <w:color w:val="auto"/>
          <w:highlight w:val="none"/>
          <w:rtl w:val="0"/>
          <w:lang w:val="zh-TW" w:eastAsia="zh-TW"/>
        </w:rPr>
        <w:t>十四五</w:t>
      </w:r>
      <w:r>
        <w:rPr>
          <w:rStyle w:val="11"/>
          <w:color w:val="auto"/>
          <w:highlight w:val="none"/>
          <w:rtl w:val="0"/>
        </w:rPr>
        <w:t>”</w:t>
      </w:r>
      <w:r>
        <w:rPr>
          <w:rStyle w:val="11"/>
          <w:color w:val="auto"/>
          <w:highlight w:val="none"/>
          <w:rtl w:val="0"/>
          <w:lang w:val="zh-CN" w:eastAsia="zh-CN"/>
        </w:rPr>
        <w:t>期间，良乡大学城重点围绕人才培养、科学研究、科技成果转化、创新创业、校城融合、开放共享、对外合作等</w:t>
      </w:r>
      <w:r>
        <w:rPr>
          <w:rStyle w:val="11"/>
          <w:color w:val="auto"/>
          <w:highlight w:val="none"/>
          <w:rtl w:val="0"/>
        </w:rPr>
        <w:t>7</w:t>
      </w:r>
      <w:r>
        <w:rPr>
          <w:rStyle w:val="11"/>
          <w:color w:val="auto"/>
          <w:highlight w:val="none"/>
          <w:rtl w:val="0"/>
          <w:lang w:val="zh-CN" w:eastAsia="zh-CN"/>
        </w:rPr>
        <w:t>个方面，加强高校资源共享、学科共建、联合创新。截至</w:t>
      </w:r>
      <w:r>
        <w:rPr>
          <w:rStyle w:val="11"/>
          <w:color w:val="auto"/>
          <w:highlight w:val="none"/>
          <w:rtl w:val="0"/>
        </w:rPr>
        <w:t>2025</w:t>
      </w:r>
      <w:r>
        <w:rPr>
          <w:rStyle w:val="11"/>
          <w:color w:val="auto"/>
          <w:highlight w:val="none"/>
          <w:rtl w:val="0"/>
          <w:lang w:val="zh-CN" w:eastAsia="zh-CN"/>
        </w:rPr>
        <w:t>年第二学期，</w:t>
      </w:r>
      <w:r>
        <w:rPr>
          <w:rStyle w:val="11"/>
          <w:color w:val="auto"/>
          <w:highlight w:val="none"/>
          <w:rtl w:val="0"/>
        </w:rPr>
        <w:t>5</w:t>
      </w:r>
      <w:r>
        <w:rPr>
          <w:rStyle w:val="11"/>
          <w:color w:val="auto"/>
          <w:highlight w:val="none"/>
          <w:rtl w:val="0"/>
          <w:lang w:val="zh-CN" w:eastAsia="zh-CN"/>
        </w:rPr>
        <w:t>所高校共享课程达</w:t>
      </w:r>
      <w:r>
        <w:rPr>
          <w:rStyle w:val="11"/>
          <w:color w:val="auto"/>
          <w:highlight w:val="none"/>
          <w:rtl w:val="0"/>
        </w:rPr>
        <w:t>177</w:t>
      </w:r>
      <w:r>
        <w:rPr>
          <w:rStyle w:val="11"/>
          <w:color w:val="auto"/>
          <w:highlight w:val="none"/>
          <w:rtl w:val="0"/>
          <w:lang w:val="zh-CN" w:eastAsia="zh-CN"/>
        </w:rPr>
        <w:t>门（新增</w:t>
      </w:r>
      <w:r>
        <w:rPr>
          <w:rStyle w:val="11"/>
          <w:color w:val="auto"/>
          <w:highlight w:val="none"/>
          <w:rtl w:val="0"/>
        </w:rPr>
        <w:t>44</w:t>
      </w:r>
      <w:r>
        <w:rPr>
          <w:rStyle w:val="11"/>
          <w:color w:val="auto"/>
          <w:highlight w:val="none"/>
          <w:rtl w:val="0"/>
          <w:lang w:val="zh-CN" w:eastAsia="zh-CN"/>
        </w:rPr>
        <w:t>门），选课人数</w:t>
      </w:r>
      <w:r>
        <w:rPr>
          <w:rStyle w:val="11"/>
          <w:color w:val="auto"/>
          <w:highlight w:val="none"/>
          <w:rtl w:val="0"/>
        </w:rPr>
        <w:t>319</w:t>
      </w:r>
      <w:r>
        <w:rPr>
          <w:rStyle w:val="11"/>
          <w:color w:val="auto"/>
          <w:highlight w:val="none"/>
          <w:rtl w:val="0"/>
          <w:lang w:val="zh-CN" w:eastAsia="zh-CN"/>
        </w:rPr>
        <w:t>人，累计共享课程</w:t>
      </w:r>
      <w:r>
        <w:rPr>
          <w:rStyle w:val="11"/>
          <w:color w:val="auto"/>
          <w:highlight w:val="none"/>
          <w:rtl w:val="0"/>
        </w:rPr>
        <w:t>1191</w:t>
      </w:r>
      <w:r>
        <w:rPr>
          <w:rStyle w:val="11"/>
          <w:color w:val="auto"/>
          <w:highlight w:val="none"/>
          <w:rtl w:val="0"/>
          <w:lang w:val="zh-CN" w:eastAsia="zh-CN"/>
        </w:rPr>
        <w:t>门。实现了学生校际交流、师生跨校就餐以及体育馆、图书馆等设施开放共享。向社会开放共享</w:t>
      </w:r>
      <w:r>
        <w:rPr>
          <w:rStyle w:val="11"/>
          <w:color w:val="auto"/>
          <w:highlight w:val="none"/>
          <w:rtl w:val="0"/>
        </w:rPr>
        <w:t>163</w:t>
      </w:r>
      <w:r>
        <w:rPr>
          <w:rStyle w:val="11"/>
          <w:color w:val="auto"/>
          <w:highlight w:val="none"/>
          <w:rtl w:val="0"/>
          <w:lang w:val="zh-CN" w:eastAsia="zh-CN"/>
        </w:rPr>
        <w:t>台（套）大型科研仪器设备，助力企业提升研发能力。</w:t>
      </w:r>
      <w:r>
        <w:rPr>
          <w:rStyle w:val="11"/>
          <w:color w:val="auto"/>
          <w:highlight w:val="none"/>
          <w:rtl w:val="0"/>
        </w:rPr>
        <w:t>5</w:t>
      </w:r>
      <w:r>
        <w:rPr>
          <w:rStyle w:val="11"/>
          <w:color w:val="auto"/>
          <w:highlight w:val="none"/>
          <w:rtl w:val="0"/>
          <w:lang w:val="zh-CN" w:eastAsia="zh-CN"/>
        </w:rPr>
        <w:t>所高校实现与房山区互派跟岗锻炼干部。驻区高校与区内相关部门、相关企业联合开展科技成果路演、成果发布等活动，组织高校师生开展北京房山良乡大学城半程马拉松赛、良乡大学城龙舟邀请赛等，进一步推进校城融合。</w:t>
      </w:r>
    </w:p>
    <w:p w14:paraId="3605E0FD">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5" w:name="heading_6"/>
      <w:r>
        <w:rPr>
          <w:rStyle w:val="9"/>
          <w:b/>
          <w:bCs/>
          <w:color w:val="auto"/>
          <w:highlight w:val="none"/>
          <w:rtl w:val="0"/>
          <w:lang w:val="zh-CN" w:eastAsia="zh-CN"/>
        </w:rPr>
        <w:t>（五）体制机制建设更加完善</w:t>
      </w:r>
      <w:bookmarkEnd w:id="5"/>
    </w:p>
    <w:p w14:paraId="13199BF7">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lang w:val="ar-SA" w:bidi="ar-SA"/>
        </w:rPr>
        <w:t>“</w:t>
      </w:r>
      <w:r>
        <w:rPr>
          <w:rStyle w:val="11"/>
          <w:color w:val="auto"/>
          <w:highlight w:val="none"/>
          <w:rtl w:val="0"/>
          <w:lang w:val="zh-TW" w:eastAsia="zh-TW"/>
        </w:rPr>
        <w:t>十四五</w:t>
      </w:r>
      <w:r>
        <w:rPr>
          <w:rStyle w:val="11"/>
          <w:color w:val="auto"/>
          <w:highlight w:val="none"/>
          <w:rtl w:val="0"/>
        </w:rPr>
        <w:t>”</w:t>
      </w:r>
      <w:r>
        <w:rPr>
          <w:rStyle w:val="11"/>
          <w:color w:val="auto"/>
          <w:highlight w:val="none"/>
          <w:rtl w:val="0"/>
          <w:lang w:val="zh-CN" w:eastAsia="zh-CN"/>
        </w:rPr>
        <w:t>期间，良乡大学城通过构建多层次体制机制，系统提升协调管理、创新服务水平。依托</w:t>
      </w:r>
      <w:r>
        <w:rPr>
          <w:rStyle w:val="11"/>
          <w:color w:val="auto"/>
          <w:highlight w:val="none"/>
          <w:rtl/>
          <w:lang w:val="ar-SA" w:bidi="ar-SA"/>
        </w:rPr>
        <w:t>“</w:t>
      </w:r>
      <w:r>
        <w:rPr>
          <w:rStyle w:val="11"/>
          <w:color w:val="auto"/>
          <w:highlight w:val="none"/>
          <w:rtl w:val="0"/>
          <w:lang w:val="zh-CN" w:eastAsia="zh-CN"/>
        </w:rPr>
        <w:t>良乡高教园区建设发展理事会</w:t>
      </w:r>
      <w:r>
        <w:rPr>
          <w:rStyle w:val="11"/>
          <w:color w:val="auto"/>
          <w:highlight w:val="none"/>
          <w:rtl w:val="0"/>
        </w:rPr>
        <w:t>”“</w:t>
      </w:r>
      <w:r>
        <w:rPr>
          <w:rStyle w:val="11"/>
          <w:color w:val="auto"/>
          <w:highlight w:val="none"/>
          <w:rtl w:val="0"/>
          <w:lang w:val="zh-CN" w:eastAsia="zh-CN"/>
        </w:rPr>
        <w:t>经济高质量发展专班大学城工作组</w:t>
      </w:r>
      <w:r>
        <w:rPr>
          <w:rStyle w:val="11"/>
          <w:color w:val="auto"/>
          <w:highlight w:val="none"/>
          <w:rtl w:val="0"/>
        </w:rPr>
        <w:t>”</w:t>
      </w:r>
      <w:r>
        <w:rPr>
          <w:rStyle w:val="11"/>
          <w:color w:val="auto"/>
          <w:highlight w:val="none"/>
          <w:rtl w:val="0"/>
          <w:lang w:val="zh-CN" w:eastAsia="zh-CN"/>
        </w:rPr>
        <w:t>等机制，联合相关部门出台配套支持政策，高效协调解决了高校建设发展问题，推动了教育科技人才一体化，促进产</w:t>
      </w:r>
      <w:r>
        <w:rPr>
          <w:rStyle w:val="11"/>
          <w:rFonts w:hint="eastAsia"/>
          <w:color w:val="auto"/>
          <w:highlight w:val="none"/>
          <w:rtl w:val="0"/>
          <w:lang w:val="en-US" w:eastAsia="zh-CN"/>
        </w:rPr>
        <w:t>学</w:t>
      </w:r>
      <w:r>
        <w:rPr>
          <w:rStyle w:val="11"/>
          <w:color w:val="auto"/>
          <w:highlight w:val="none"/>
          <w:rtl w:val="0"/>
          <w:lang w:val="zh-CN" w:eastAsia="zh-CN"/>
        </w:rPr>
        <w:t>研深度融合，打造适宜两业相融相长耦合共生的发展生态。</w:t>
      </w:r>
    </w:p>
    <w:p w14:paraId="3FEE4AE7">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outlineLvl w:val="1"/>
        <w:rPr>
          <w:rStyle w:val="8"/>
          <w:rFonts w:ascii="黑体" w:hAnsi="黑体" w:eastAsia="黑体" w:cs="黑体"/>
          <w:color w:val="auto"/>
          <w:sz w:val="32"/>
          <w:szCs w:val="32"/>
          <w:highlight w:val="none"/>
        </w:rPr>
      </w:pPr>
      <w:bookmarkStart w:id="6" w:name="heading_7"/>
      <w:r>
        <w:rPr>
          <w:rStyle w:val="8"/>
          <w:rFonts w:ascii="黑体" w:hAnsi="黑体" w:eastAsia="黑体" w:cs="黑体"/>
          <w:color w:val="auto"/>
          <w:sz w:val="32"/>
          <w:szCs w:val="32"/>
          <w:highlight w:val="none"/>
          <w:rtl w:val="0"/>
          <w:lang w:val="zh-TW" w:eastAsia="zh-TW"/>
        </w:rPr>
        <w:t>二、</w:t>
      </w:r>
      <w:r>
        <w:rPr>
          <w:rStyle w:val="8"/>
          <w:rFonts w:ascii="黑体" w:hAnsi="黑体" w:eastAsia="黑体" w:cs="黑体"/>
          <w:color w:val="auto"/>
          <w:sz w:val="32"/>
          <w:szCs w:val="32"/>
          <w:highlight w:val="none"/>
          <w:rtl/>
          <w:lang w:val="ar-SA" w:bidi="ar-SA"/>
        </w:rPr>
        <w:t>“</w:t>
      </w:r>
      <w:r>
        <w:rPr>
          <w:rStyle w:val="8"/>
          <w:rFonts w:ascii="黑体" w:hAnsi="黑体" w:eastAsia="黑体" w:cs="黑体"/>
          <w:color w:val="auto"/>
          <w:sz w:val="32"/>
          <w:szCs w:val="32"/>
          <w:highlight w:val="none"/>
          <w:rtl w:val="0"/>
          <w:lang w:val="zh-CN" w:eastAsia="zh-CN"/>
        </w:rPr>
        <w:t>十五五</w:t>
      </w:r>
      <w:r>
        <w:rPr>
          <w:rStyle w:val="8"/>
          <w:rFonts w:ascii="黑体" w:hAnsi="黑体" w:eastAsia="黑体" w:cs="黑体"/>
          <w:color w:val="auto"/>
          <w:sz w:val="32"/>
          <w:szCs w:val="32"/>
          <w:highlight w:val="none"/>
          <w:rtl w:val="0"/>
        </w:rPr>
        <w:t>”</w:t>
      </w:r>
      <w:r>
        <w:rPr>
          <w:rStyle w:val="8"/>
          <w:rFonts w:ascii="黑体" w:hAnsi="黑体" w:eastAsia="黑体" w:cs="黑体"/>
          <w:color w:val="auto"/>
          <w:sz w:val="32"/>
          <w:szCs w:val="32"/>
          <w:highlight w:val="none"/>
          <w:rtl w:val="0"/>
          <w:lang w:val="zh-CN" w:eastAsia="zh-CN"/>
        </w:rPr>
        <w:t>时期面临的形势和挑战</w:t>
      </w:r>
      <w:bookmarkEnd w:id="6"/>
    </w:p>
    <w:p w14:paraId="1ECDB74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lang w:val="ar-SA" w:bidi="ar-SA"/>
        </w:rPr>
        <w:t>“</w:t>
      </w:r>
      <w:r>
        <w:rPr>
          <w:rStyle w:val="11"/>
          <w:color w:val="auto"/>
          <w:highlight w:val="none"/>
          <w:rtl w:val="0"/>
          <w:lang w:val="zh-CN" w:eastAsia="zh-CN"/>
        </w:rPr>
        <w:t>十五五</w:t>
      </w:r>
      <w:r>
        <w:rPr>
          <w:rStyle w:val="11"/>
          <w:color w:val="auto"/>
          <w:highlight w:val="none"/>
          <w:rtl w:val="0"/>
        </w:rPr>
        <w:t>”</w:t>
      </w:r>
      <w:r>
        <w:rPr>
          <w:rStyle w:val="11"/>
          <w:color w:val="auto"/>
          <w:highlight w:val="none"/>
          <w:rtl w:val="0"/>
          <w:lang w:val="zh-CN" w:eastAsia="zh-CN"/>
        </w:rPr>
        <w:t>时期是承上启下、基本实现社会主义现代化夯实基础的关键五年。良乡大学城作为北京</w:t>
      </w:r>
      <w:r>
        <w:rPr>
          <w:rStyle w:val="11"/>
          <w:color w:val="auto"/>
          <w:highlight w:val="none"/>
          <w:rtl/>
          <w:lang w:val="ar-SA" w:bidi="ar-SA"/>
        </w:rPr>
        <w:t>“</w:t>
      </w:r>
      <w:r>
        <w:rPr>
          <w:rStyle w:val="11"/>
          <w:color w:val="auto"/>
          <w:highlight w:val="none"/>
          <w:rtl w:val="0"/>
          <w:lang w:val="zh-CN" w:eastAsia="zh-CN"/>
        </w:rPr>
        <w:t>四个中心</w:t>
      </w:r>
      <w:r>
        <w:rPr>
          <w:rStyle w:val="11"/>
          <w:color w:val="auto"/>
          <w:highlight w:val="none"/>
          <w:rtl w:val="0"/>
        </w:rPr>
        <w:t>”</w:t>
      </w:r>
      <w:r>
        <w:rPr>
          <w:rStyle w:val="11"/>
          <w:color w:val="auto"/>
          <w:highlight w:val="none"/>
          <w:rtl w:val="0"/>
          <w:lang w:val="zh-CN" w:eastAsia="zh-CN"/>
        </w:rPr>
        <w:t>功能建设中科技创新与高等教育协同发展的重要承载地，是京保石发展轴与京雄发展走廊的关键节点，也是房山区推动校产城融合共兴、科教人一体化发展的核心引擎。随着国家战略导向、首都发展布局与区域资源禀赋的深度耦合，在</w:t>
      </w:r>
      <w:r>
        <w:rPr>
          <w:rStyle w:val="11"/>
          <w:color w:val="auto"/>
          <w:highlight w:val="none"/>
          <w:rtl/>
          <w:lang w:val="ar-SA" w:bidi="ar-SA"/>
        </w:rPr>
        <w:t>“</w:t>
      </w:r>
      <w:r>
        <w:rPr>
          <w:rStyle w:val="11"/>
          <w:color w:val="auto"/>
          <w:highlight w:val="none"/>
          <w:rtl w:val="0"/>
          <w:lang w:val="zh-CN" w:eastAsia="zh-CN"/>
        </w:rPr>
        <w:t>十五五</w:t>
      </w:r>
      <w:r>
        <w:rPr>
          <w:rStyle w:val="11"/>
          <w:color w:val="auto"/>
          <w:highlight w:val="none"/>
          <w:rtl w:val="0"/>
        </w:rPr>
        <w:t>”</w:t>
      </w:r>
      <w:r>
        <w:rPr>
          <w:rStyle w:val="11"/>
          <w:color w:val="auto"/>
          <w:highlight w:val="none"/>
          <w:rtl w:val="0"/>
          <w:lang w:val="zh-CN" w:eastAsia="zh-CN"/>
        </w:rPr>
        <w:t>时期，良乡大学城从</w:t>
      </w:r>
      <w:r>
        <w:rPr>
          <w:rStyle w:val="11"/>
          <w:color w:val="auto"/>
          <w:highlight w:val="none"/>
          <w:rtl/>
          <w:lang w:val="ar-SA" w:bidi="ar-SA"/>
        </w:rPr>
        <w:t>“</w:t>
      </w:r>
      <w:r>
        <w:rPr>
          <w:rStyle w:val="11"/>
          <w:color w:val="auto"/>
          <w:highlight w:val="none"/>
          <w:rtl w:val="0"/>
          <w:lang w:val="ja-JP" w:eastAsia="ja-JP"/>
        </w:rPr>
        <w:t>高校聚集区</w:t>
      </w:r>
      <w:r>
        <w:rPr>
          <w:rStyle w:val="11"/>
          <w:color w:val="auto"/>
          <w:highlight w:val="none"/>
          <w:rtl w:val="0"/>
        </w:rPr>
        <w:t>”向</w:t>
      </w:r>
      <w:r>
        <w:rPr>
          <w:rStyle w:val="11"/>
          <w:color w:val="auto"/>
          <w:highlight w:val="none"/>
          <w:rtl/>
          <w:lang w:val="ar-SA" w:bidi="ar-SA"/>
        </w:rPr>
        <w:t>“</w:t>
      </w:r>
      <w:r>
        <w:rPr>
          <w:rStyle w:val="11"/>
          <w:color w:val="auto"/>
          <w:highlight w:val="none"/>
          <w:rtl w:val="0"/>
          <w:lang w:val="zh-CN" w:eastAsia="zh-CN"/>
        </w:rPr>
        <w:t>创新策源地</w:t>
      </w:r>
      <w:r>
        <w:rPr>
          <w:rStyle w:val="11"/>
          <w:color w:val="auto"/>
          <w:highlight w:val="none"/>
          <w:rtl w:val="0"/>
        </w:rPr>
        <w:t>”</w:t>
      </w:r>
      <w:r>
        <w:rPr>
          <w:rStyle w:val="11"/>
          <w:color w:val="auto"/>
          <w:highlight w:val="none"/>
          <w:rtl w:val="0"/>
          <w:lang w:val="zh-CN" w:eastAsia="zh-CN"/>
        </w:rPr>
        <w:t>的转型面临新的形势与更高的发展要求，存在一定问题和挑战。</w:t>
      </w:r>
    </w:p>
    <w:p w14:paraId="37A929F0">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7" w:name="heading_8"/>
      <w:r>
        <w:rPr>
          <w:rStyle w:val="9"/>
          <w:b/>
          <w:bCs/>
          <w:color w:val="auto"/>
          <w:highlight w:val="none"/>
          <w:rtl w:val="0"/>
          <w:lang w:val="zh-CN" w:eastAsia="zh-CN"/>
        </w:rPr>
        <w:t>（一）面临的形势</w:t>
      </w:r>
      <w:bookmarkEnd w:id="7"/>
    </w:p>
    <w:p w14:paraId="40CA9591">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8" w:name="heading_9"/>
      <w:r>
        <w:rPr>
          <w:rStyle w:val="9"/>
          <w:b/>
          <w:bCs/>
          <w:color w:val="auto"/>
          <w:highlight w:val="none"/>
          <w:rtl w:val="0"/>
        </w:rPr>
        <w:t>1.</w:t>
      </w:r>
      <w:r>
        <w:rPr>
          <w:rStyle w:val="9"/>
          <w:b/>
          <w:bCs/>
          <w:color w:val="auto"/>
          <w:highlight w:val="none"/>
          <w:rtl w:val="0"/>
          <w:lang w:val="zh-CN" w:eastAsia="zh-CN"/>
        </w:rPr>
        <w:t>科技创新与产业创新深度融合的国家战略，为大学城发展提出新导向</w:t>
      </w:r>
      <w:bookmarkEnd w:id="8"/>
    </w:p>
    <w:p w14:paraId="1F85A067">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在新一轮科技革命和产业变革深入演进的背景下，党中央将科技创新和产业创新深度融合提升至发展新质生产力的核心路径高度，成为国家战略要求。</w:t>
      </w:r>
      <w:r>
        <w:rPr>
          <w:rStyle w:val="11"/>
          <w:color w:val="auto"/>
          <w:highlight w:val="none"/>
          <w:rtl w:val="0"/>
        </w:rPr>
        <w:t>2025</w:t>
      </w:r>
      <w:r>
        <w:rPr>
          <w:rStyle w:val="11"/>
          <w:color w:val="auto"/>
          <w:highlight w:val="none"/>
          <w:rtl w:val="0"/>
          <w:lang w:val="zh-CN" w:eastAsia="zh-CN"/>
        </w:rPr>
        <w:t>年全国两会期间，总书记指出：</w:t>
      </w:r>
      <w:r>
        <w:rPr>
          <w:rStyle w:val="11"/>
          <w:color w:val="auto"/>
          <w:highlight w:val="none"/>
          <w:rtl/>
          <w:lang w:val="ar-SA" w:bidi="ar-SA"/>
        </w:rPr>
        <w:t>“</w:t>
      </w:r>
      <w:r>
        <w:rPr>
          <w:rStyle w:val="11"/>
          <w:color w:val="auto"/>
          <w:highlight w:val="none"/>
          <w:rtl w:val="0"/>
          <w:lang w:val="zh-CN" w:eastAsia="zh-CN"/>
        </w:rPr>
        <w:t>科技创新和产业创新，是发展新质生产力的基本路径。</w:t>
      </w:r>
      <w:r>
        <w:rPr>
          <w:rStyle w:val="11"/>
          <w:color w:val="auto"/>
          <w:highlight w:val="none"/>
          <w:rtl w:val="0"/>
        </w:rPr>
        <w:t>”</w:t>
      </w:r>
      <w:r>
        <w:rPr>
          <w:rStyle w:val="11"/>
          <w:color w:val="auto"/>
          <w:highlight w:val="none"/>
          <w:rtl w:val="0"/>
          <w:lang w:val="zh-CN" w:eastAsia="zh-CN"/>
        </w:rPr>
        <w:t>党的二十届四中全会对</w:t>
      </w:r>
      <w:r>
        <w:rPr>
          <w:rStyle w:val="11"/>
          <w:color w:val="auto"/>
          <w:highlight w:val="none"/>
          <w:rtl/>
          <w:lang w:val="ar-SA" w:bidi="ar-SA"/>
        </w:rPr>
        <w:t>“</w:t>
      </w:r>
      <w:r>
        <w:rPr>
          <w:rStyle w:val="11"/>
          <w:color w:val="auto"/>
          <w:highlight w:val="none"/>
          <w:rtl w:val="0"/>
          <w:lang w:val="zh-CN" w:eastAsia="zh-CN"/>
        </w:rPr>
        <w:t>十五五</w:t>
      </w:r>
      <w:r>
        <w:rPr>
          <w:rStyle w:val="11"/>
          <w:color w:val="auto"/>
          <w:highlight w:val="none"/>
          <w:rtl w:val="0"/>
        </w:rPr>
        <w:t>”</w:t>
      </w:r>
      <w:r>
        <w:rPr>
          <w:rStyle w:val="11"/>
          <w:color w:val="auto"/>
          <w:highlight w:val="none"/>
          <w:rtl w:val="0"/>
          <w:lang w:val="zh-CN" w:eastAsia="zh-CN"/>
        </w:rPr>
        <w:t>时期科技创新引领发展新质生产力作出部署，明确将</w:t>
      </w:r>
      <w:r>
        <w:rPr>
          <w:rStyle w:val="11"/>
          <w:color w:val="auto"/>
          <w:highlight w:val="none"/>
          <w:rtl/>
          <w:lang w:val="ar-SA" w:bidi="ar-SA"/>
        </w:rPr>
        <w:t>“</w:t>
      </w:r>
      <w:r>
        <w:rPr>
          <w:rStyle w:val="11"/>
          <w:color w:val="auto"/>
          <w:highlight w:val="none"/>
          <w:rtl w:val="0"/>
          <w:lang w:val="zh-CN" w:eastAsia="zh-CN"/>
        </w:rPr>
        <w:t>科技创新与产业创新深度融合</w:t>
      </w:r>
      <w:r>
        <w:rPr>
          <w:rStyle w:val="11"/>
          <w:color w:val="auto"/>
          <w:highlight w:val="none"/>
          <w:rtl w:val="0"/>
        </w:rPr>
        <w:t>”</w:t>
      </w:r>
      <w:r>
        <w:rPr>
          <w:rStyle w:val="11"/>
          <w:color w:val="auto"/>
          <w:highlight w:val="none"/>
          <w:rtl w:val="0"/>
          <w:lang w:val="zh-CN" w:eastAsia="zh-CN"/>
        </w:rPr>
        <w:t>作为高水平科技自立自强的核心任务。这就要求从根本上破除科技与经济</w:t>
      </w:r>
      <w:r>
        <w:rPr>
          <w:rStyle w:val="11"/>
          <w:color w:val="auto"/>
          <w:highlight w:val="none"/>
          <w:rtl/>
          <w:lang w:val="ar-SA" w:bidi="ar-SA"/>
        </w:rPr>
        <w:t>“</w:t>
      </w:r>
      <w:r>
        <w:rPr>
          <w:rStyle w:val="11"/>
          <w:color w:val="auto"/>
          <w:highlight w:val="none"/>
          <w:rtl w:val="0"/>
          <w:lang w:val="zh-CN" w:eastAsia="zh-CN"/>
        </w:rPr>
        <w:t>两张皮</w:t>
      </w:r>
      <w:r>
        <w:rPr>
          <w:rStyle w:val="11"/>
          <w:color w:val="auto"/>
          <w:highlight w:val="none"/>
          <w:rtl w:val="0"/>
        </w:rPr>
        <w:t>”</w:t>
      </w:r>
      <w:r>
        <w:rPr>
          <w:rStyle w:val="11"/>
          <w:color w:val="auto"/>
          <w:highlight w:val="none"/>
          <w:rtl w:val="0"/>
          <w:lang w:val="zh-CN" w:eastAsia="zh-CN"/>
        </w:rPr>
        <w:t>现象，推动创新链与产业链精准对接。</w:t>
      </w:r>
      <w:r>
        <w:rPr>
          <w:rStyle w:val="11"/>
          <w:color w:val="auto"/>
          <w:highlight w:val="none"/>
          <w:rtl/>
          <w:lang w:val="ar-SA" w:bidi="ar-SA"/>
        </w:rPr>
        <w:t>“</w:t>
      </w:r>
      <w:r>
        <w:rPr>
          <w:rStyle w:val="11"/>
          <w:color w:val="auto"/>
          <w:highlight w:val="none"/>
          <w:rtl w:val="0"/>
          <w:lang w:val="zh-CN" w:eastAsia="zh-CN"/>
        </w:rPr>
        <w:t>十五五</w:t>
      </w:r>
      <w:r>
        <w:rPr>
          <w:rStyle w:val="11"/>
          <w:color w:val="auto"/>
          <w:highlight w:val="none"/>
          <w:rtl w:val="0"/>
        </w:rPr>
        <w:t>”</w:t>
      </w:r>
      <w:r>
        <w:rPr>
          <w:rStyle w:val="11"/>
          <w:color w:val="auto"/>
          <w:highlight w:val="none"/>
          <w:rtl w:val="0"/>
          <w:lang w:val="zh-CN" w:eastAsia="zh-CN"/>
        </w:rPr>
        <w:t>时期，良乡大学城有责任也有基础充分发挥高校集聚和学科优势，通过制度创新促进高校科研选题与产业需求对接，推动创新链与产业链深度融合，依托绿色能源区域技术转移转化中心等平台，加快构建从技术研发到产业转化的全链条服务体系，成为产业创新策源地。</w:t>
      </w:r>
    </w:p>
    <w:p w14:paraId="1F768DB5">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9" w:name="heading_10"/>
      <w:r>
        <w:rPr>
          <w:rStyle w:val="9"/>
          <w:b/>
          <w:bCs/>
          <w:color w:val="auto"/>
          <w:highlight w:val="none"/>
          <w:rtl w:val="0"/>
        </w:rPr>
        <w:t>2.</w:t>
      </w:r>
      <w:r>
        <w:rPr>
          <w:rStyle w:val="9"/>
          <w:b/>
          <w:bCs/>
          <w:color w:val="auto"/>
          <w:highlight w:val="none"/>
          <w:rtl w:val="0"/>
          <w:lang w:val="zh-CN" w:eastAsia="zh-CN"/>
        </w:rPr>
        <w:t>首都教育科技人才体制机制一体改革，为大学城进一步深化体制机制改革打开新空间</w:t>
      </w:r>
      <w:bookmarkEnd w:id="9"/>
    </w:p>
    <w:p w14:paraId="06B6A79B">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《中共中央关于进一步全面深化改革</w:t>
      </w:r>
      <w:r>
        <w:rPr>
          <w:rStyle w:val="11"/>
          <w:rFonts w:hint="eastAsia"/>
          <w:color w:val="auto"/>
          <w:highlight w:val="none"/>
          <w:rtl w:val="0"/>
          <w:lang w:val="en-US" w:eastAsia="zh-CN"/>
        </w:rPr>
        <w:t xml:space="preserve"> </w:t>
      </w:r>
      <w:r>
        <w:rPr>
          <w:rStyle w:val="11"/>
          <w:color w:val="auto"/>
          <w:highlight w:val="none"/>
          <w:rtl w:val="0"/>
          <w:lang w:val="zh-CN" w:eastAsia="zh-CN"/>
        </w:rPr>
        <w:t>推进中国式现代化的决定》的实施意见要求在统筹推进教育科技人才体制机制一体改革方面，</w:t>
      </w:r>
      <w:r>
        <w:rPr>
          <w:rStyle w:val="11"/>
          <w:color w:val="auto"/>
          <w:highlight w:val="none"/>
          <w:rtl/>
          <w:lang w:val="ar-SA" w:bidi="ar-SA"/>
        </w:rPr>
        <w:t>“</w:t>
      </w:r>
      <w:r>
        <w:rPr>
          <w:rStyle w:val="11"/>
          <w:color w:val="auto"/>
          <w:highlight w:val="none"/>
          <w:rtl w:val="0"/>
          <w:lang w:val="zh-CN" w:eastAsia="zh-CN"/>
        </w:rPr>
        <w:t>发挥高校人才和资源集聚优势，探索高校助力区域经济社会发展新模式</w:t>
      </w:r>
      <w:r>
        <w:rPr>
          <w:rStyle w:val="11"/>
          <w:color w:val="auto"/>
          <w:highlight w:val="none"/>
          <w:rtl w:val="0"/>
        </w:rPr>
        <w:t>”</w:t>
      </w:r>
      <w:r>
        <w:rPr>
          <w:rStyle w:val="11"/>
          <w:color w:val="auto"/>
          <w:highlight w:val="none"/>
          <w:rtl w:val="0"/>
          <w:lang w:val="zh-CN" w:eastAsia="zh-CN"/>
        </w:rPr>
        <w:t>。北京市肩负着建设国际科技创新中心、绿色经济标杆城市、高水平人才高地的国家使命，已建立市委教育科技人才工作领导小组，实行</w:t>
      </w:r>
      <w:r>
        <w:rPr>
          <w:rStyle w:val="11"/>
          <w:color w:val="auto"/>
          <w:highlight w:val="none"/>
          <w:rtl/>
          <w:lang w:val="ar-SA" w:bidi="ar-SA"/>
        </w:rPr>
        <w:t>“</w:t>
      </w:r>
      <w:r>
        <w:rPr>
          <w:rStyle w:val="11"/>
          <w:color w:val="auto"/>
          <w:highlight w:val="none"/>
          <w:rtl w:val="0"/>
          <w:lang w:val="zh-CN" w:eastAsia="zh-CN"/>
        </w:rPr>
        <w:t>一处七办</w:t>
      </w:r>
      <w:r>
        <w:rPr>
          <w:rStyle w:val="11"/>
          <w:color w:val="auto"/>
          <w:highlight w:val="none"/>
          <w:rtl w:val="0"/>
        </w:rPr>
        <w:t>”</w:t>
      </w:r>
      <w:r>
        <w:rPr>
          <w:rStyle w:val="11"/>
          <w:color w:val="auto"/>
          <w:highlight w:val="none"/>
          <w:rtl w:val="0"/>
          <w:lang w:val="zh-CN" w:eastAsia="zh-CN"/>
        </w:rPr>
        <w:t>协同机制，旨在围绕国家战略需求构建育人与创新联动机制，打破高校、科研机构与企业的体制壁垒。良乡大学城应把握体制机制改革契机，统筹政策资源，打破系统壁垒，建立跨系统协调机制，构建教育、科技、人才一体化发展的制度环境，通过体制机制创新释放创新活力，打造科技教育人才融合发展的</w:t>
      </w:r>
      <w:r>
        <w:rPr>
          <w:rStyle w:val="11"/>
          <w:color w:val="auto"/>
          <w:highlight w:val="none"/>
          <w:rtl/>
          <w:lang w:val="ar-SA" w:bidi="ar-SA"/>
        </w:rPr>
        <w:t>“</w:t>
      </w:r>
      <w:r>
        <w:rPr>
          <w:rStyle w:val="11"/>
          <w:color w:val="auto"/>
          <w:highlight w:val="none"/>
          <w:rtl w:val="0"/>
          <w:lang w:val="zh-CN" w:eastAsia="zh-CN"/>
        </w:rPr>
        <w:t>南部样板</w:t>
      </w:r>
      <w:r>
        <w:rPr>
          <w:rStyle w:val="11"/>
          <w:color w:val="auto"/>
          <w:highlight w:val="none"/>
          <w:rtl w:val="0"/>
        </w:rPr>
        <w:t>”。</w:t>
      </w:r>
    </w:p>
    <w:p w14:paraId="317885D0">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10" w:name="heading_11"/>
      <w:r>
        <w:rPr>
          <w:rStyle w:val="9"/>
          <w:b/>
          <w:bCs/>
          <w:color w:val="auto"/>
          <w:highlight w:val="none"/>
          <w:rtl w:val="0"/>
        </w:rPr>
        <w:t>3.</w:t>
      </w:r>
      <w:r>
        <w:rPr>
          <w:rStyle w:val="9"/>
          <w:b/>
          <w:bCs/>
          <w:color w:val="auto"/>
          <w:highlight w:val="none"/>
          <w:rtl w:val="0"/>
          <w:lang w:val="zh-CN" w:eastAsia="zh-CN"/>
        </w:rPr>
        <w:t>全国高校绿色能源区域技术转移转化</w:t>
      </w:r>
      <w:r>
        <w:rPr>
          <w:rStyle w:val="9"/>
          <w:b/>
          <w:bCs/>
          <w:color w:val="auto"/>
          <w:highlight w:val="none"/>
          <w:rtl w:val="0"/>
        </w:rPr>
        <w:t>中心</w:t>
      </w:r>
      <w:r>
        <w:rPr>
          <w:rStyle w:val="9"/>
          <w:b/>
          <w:bCs/>
          <w:color w:val="auto"/>
          <w:highlight w:val="none"/>
          <w:rtl w:val="0"/>
          <w:lang w:val="zh-CN" w:eastAsia="zh-CN"/>
        </w:rPr>
        <w:t>（北京）建设，成为大学城科技成果转化工作主要抓手</w:t>
      </w:r>
      <w:bookmarkEnd w:id="10"/>
    </w:p>
    <w:p w14:paraId="49F40234">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全国高校绿色能源区域技术转移转化</w:t>
      </w:r>
      <w:r>
        <w:rPr>
          <w:rStyle w:val="11"/>
          <w:color w:val="auto"/>
          <w:highlight w:val="none"/>
          <w:rtl w:val="0"/>
        </w:rPr>
        <w:t>中心</w:t>
      </w:r>
      <w:r>
        <w:rPr>
          <w:rStyle w:val="11"/>
          <w:color w:val="auto"/>
          <w:highlight w:val="none"/>
          <w:rtl w:val="0"/>
          <w:lang w:val="zh-CN" w:eastAsia="zh-CN"/>
        </w:rPr>
        <w:t>（北京）</w:t>
      </w:r>
      <w:r>
        <w:rPr>
          <w:rStyle w:val="11"/>
          <w:color w:val="auto"/>
          <w:highlight w:val="none"/>
          <w:rtl w:val="0"/>
        </w:rPr>
        <w:t>正式</w:t>
      </w:r>
      <w:r>
        <w:rPr>
          <w:rStyle w:val="11"/>
          <w:color w:val="auto"/>
          <w:highlight w:val="none"/>
          <w:rtl w:val="0"/>
          <w:lang w:val="zh-CN" w:eastAsia="zh-CN"/>
        </w:rPr>
        <w:t>获批</w:t>
      </w:r>
      <w:r>
        <w:rPr>
          <w:rStyle w:val="11"/>
          <w:color w:val="auto"/>
          <w:highlight w:val="none"/>
          <w:rtl w:val="0"/>
        </w:rPr>
        <w:t>落</w:t>
      </w:r>
      <w:r>
        <w:rPr>
          <w:rStyle w:val="11"/>
          <w:color w:val="auto"/>
          <w:highlight w:val="none"/>
          <w:rtl w:val="0"/>
          <w:lang w:val="zh-CN" w:eastAsia="zh-CN"/>
        </w:rPr>
        <w:t>地房山，在学科建设、人才引进、企业培育等方面获得教育部、北京市及区域层面多项政策支持。教育部发布了《关于推进落实支持全国高校区域技术转移转化中心建设若干举措》，提供研究生招生指标、长江学者奖励计划专项申报渠道等十条硬支持。北京市发布《北京市推进科技成果转化落地行动方案（</w:t>
      </w:r>
      <w:r>
        <w:rPr>
          <w:rStyle w:val="11"/>
          <w:color w:val="auto"/>
          <w:highlight w:val="none"/>
          <w:rtl w:val="0"/>
        </w:rPr>
        <w:t>2025‑2027</w:t>
      </w:r>
      <w:r>
        <w:rPr>
          <w:rStyle w:val="11"/>
          <w:color w:val="auto"/>
          <w:highlight w:val="none"/>
          <w:rtl w:val="0"/>
          <w:lang w:val="zh-CN" w:eastAsia="zh-CN"/>
        </w:rPr>
        <w:t>年）》，要求高起点推进全国高校区域技术转移转化中心建设，聚焦绿色能源领域，以房山区为核心承载区，进一步深化职务科技成果赋权改革，加强专业能力建设。房山区也出台了涵盖企业培育、技术升级、成果转化、科技金融、场景开放、人才引进等多个方面的一系列绿色能源产业扶持政策，鼓励高校与区域内绿色能源企业开展合作。</w:t>
      </w:r>
      <w:r>
        <w:rPr>
          <w:rStyle w:val="11"/>
          <w:color w:val="auto"/>
          <w:highlight w:val="none"/>
          <w:rtl/>
          <w:lang w:val="ar-SA" w:bidi="ar-SA"/>
        </w:rPr>
        <w:t>“</w:t>
      </w:r>
      <w:r>
        <w:rPr>
          <w:rStyle w:val="11"/>
          <w:color w:val="auto"/>
          <w:highlight w:val="none"/>
          <w:rtl w:val="0"/>
          <w:lang w:val="zh-CN" w:eastAsia="zh-CN"/>
        </w:rPr>
        <w:t>十五五</w:t>
      </w:r>
      <w:r>
        <w:rPr>
          <w:rStyle w:val="11"/>
          <w:color w:val="auto"/>
          <w:highlight w:val="none"/>
          <w:rtl w:val="0"/>
        </w:rPr>
        <w:t>”</w:t>
      </w:r>
      <w:r>
        <w:rPr>
          <w:rStyle w:val="11"/>
          <w:color w:val="auto"/>
          <w:highlight w:val="none"/>
          <w:rtl w:val="0"/>
          <w:lang w:val="zh-CN" w:eastAsia="zh-CN"/>
        </w:rPr>
        <w:t>期间良乡大学城应以绿色能源区域中心建设作为科技成果转化核心工作抓手，依托高校在绿色能源领域的学科优势，面向房山区绿色能源产业发展需求，逐步吸引在京高校、科研院所、全国知名高校、国际知名院校等科技资源及领军企业、知名企业、科技服务机构等建立联系和开展合作，打造涵盖企业培育、科技金融、场景开放的创新生态。</w:t>
      </w:r>
    </w:p>
    <w:p w14:paraId="380D14C1">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11" w:name="heading_12"/>
      <w:r>
        <w:rPr>
          <w:rStyle w:val="9"/>
          <w:b/>
          <w:bCs/>
          <w:color w:val="auto"/>
          <w:highlight w:val="none"/>
          <w:rtl w:val="0"/>
        </w:rPr>
        <w:t>4.</w:t>
      </w:r>
      <w:r>
        <w:rPr>
          <w:rStyle w:val="9"/>
          <w:b/>
          <w:bCs/>
          <w:color w:val="auto"/>
          <w:highlight w:val="none"/>
          <w:rtl w:val="0"/>
          <w:lang w:val="zh-CN" w:eastAsia="zh-CN"/>
        </w:rPr>
        <w:t>中央城市工作会议精神引领下的房山区平原新城建设，为大学城环境提升开启新篇章</w:t>
      </w:r>
      <w:bookmarkEnd w:id="11"/>
    </w:p>
    <w:p w14:paraId="6BCC875B">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rPr>
        <w:t>2025</w:t>
      </w:r>
      <w:r>
        <w:rPr>
          <w:rStyle w:val="11"/>
          <w:color w:val="auto"/>
          <w:highlight w:val="none"/>
          <w:rtl w:val="0"/>
          <w:lang w:val="zh-CN" w:eastAsia="zh-CN"/>
        </w:rPr>
        <w:t>年中央城市工作会议提出建设</w:t>
      </w:r>
      <w:r>
        <w:rPr>
          <w:rStyle w:val="11"/>
          <w:color w:val="auto"/>
          <w:highlight w:val="none"/>
          <w:rtl/>
          <w:lang w:val="ar-SA" w:bidi="ar-SA"/>
        </w:rPr>
        <w:t>“</w:t>
      </w:r>
      <w:r>
        <w:rPr>
          <w:rStyle w:val="11"/>
          <w:color w:val="auto"/>
          <w:highlight w:val="none"/>
          <w:rtl w:val="0"/>
          <w:lang w:val="zh-CN" w:eastAsia="zh-CN"/>
        </w:rPr>
        <w:t>创新、宜居、美丽、韧性、文明、智慧的现代化人民城市</w:t>
      </w:r>
      <w:r>
        <w:rPr>
          <w:rStyle w:val="11"/>
          <w:color w:val="auto"/>
          <w:highlight w:val="none"/>
          <w:rtl w:val="0"/>
        </w:rPr>
        <w:t>”</w:t>
      </w:r>
      <w:r>
        <w:rPr>
          <w:rStyle w:val="11"/>
          <w:color w:val="auto"/>
          <w:highlight w:val="none"/>
          <w:rtl w:val="0"/>
          <w:lang w:val="zh-CN" w:eastAsia="zh-CN"/>
        </w:rPr>
        <w:t>，要求城市发展从外延扩张向内涵提升转变。房山作为平原新城，其建设要求聚焦宜居韧性、职住平衡、功能完善，提升城市综合承载力与生活质量，为良乡大学城进一步优化环境指明了方向。市委书记尹力在调研时强调，良乡大学城要充分发挥创新引领作用，促进校城融合、产城融合，打造一流科教新城。因此，良乡大学城要持续补齐公共服务短板，借助北京工业大学入驻、北理工创新平台集群建设、首师大良乡校区二期建设等项目建设，进一步促进校城融合、产城融合，更加注重提升住房与教育、交通、医疗等配套服务，完善资源共享机制，补齐公共服务短板，吸引和支持人才就业、创业发展，丰富艺术与人文活动，打造宜居宜业的创新社区，实现</w:t>
      </w:r>
      <w:r>
        <w:rPr>
          <w:rStyle w:val="11"/>
          <w:color w:val="auto"/>
          <w:highlight w:val="none"/>
          <w:rtl/>
          <w:lang w:val="ar-SA" w:bidi="ar-SA"/>
        </w:rPr>
        <w:t>“</w:t>
      </w:r>
      <w:r>
        <w:rPr>
          <w:rStyle w:val="11"/>
          <w:color w:val="auto"/>
          <w:highlight w:val="none"/>
          <w:rtl w:val="0"/>
        </w:rPr>
        <w:t>建城”</w:t>
      </w:r>
      <w:r>
        <w:rPr>
          <w:rStyle w:val="11"/>
          <w:color w:val="auto"/>
          <w:highlight w:val="none"/>
          <w:rtl w:val="0"/>
          <w:lang w:val="zh-CN" w:eastAsia="zh-CN"/>
        </w:rPr>
        <w:t>与</w:t>
      </w:r>
      <w:r>
        <w:rPr>
          <w:rStyle w:val="11"/>
          <w:color w:val="auto"/>
          <w:highlight w:val="none"/>
          <w:rtl/>
          <w:lang w:val="ar-SA" w:bidi="ar-SA"/>
        </w:rPr>
        <w:t>“</w:t>
      </w:r>
      <w:r>
        <w:rPr>
          <w:rStyle w:val="11"/>
          <w:color w:val="auto"/>
          <w:highlight w:val="none"/>
          <w:rtl w:val="0"/>
        </w:rPr>
        <w:t>聚人”</w:t>
      </w:r>
      <w:r>
        <w:rPr>
          <w:rStyle w:val="11"/>
          <w:color w:val="auto"/>
          <w:highlight w:val="none"/>
          <w:rtl w:val="0"/>
          <w:lang w:val="zh-CN" w:eastAsia="zh-CN"/>
        </w:rPr>
        <w:t>的有机统一。</w:t>
      </w:r>
    </w:p>
    <w:p w14:paraId="321F1A01">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12" w:name="heading_13"/>
      <w:r>
        <w:rPr>
          <w:rStyle w:val="9"/>
          <w:b/>
          <w:bCs/>
          <w:color w:val="auto"/>
          <w:highlight w:val="none"/>
          <w:rtl w:val="0"/>
        </w:rPr>
        <w:t>5.</w:t>
      </w:r>
      <w:r>
        <w:rPr>
          <w:rStyle w:val="9"/>
          <w:b/>
          <w:bCs/>
          <w:color w:val="auto"/>
          <w:highlight w:val="none"/>
          <w:rtl w:val="0"/>
          <w:lang w:val="zh-CN" w:eastAsia="zh-CN"/>
        </w:rPr>
        <w:t>京津冀协同发展向纵深迈进，有力推动大学城向京西南创新策源地快速迈进</w:t>
      </w:r>
      <w:bookmarkEnd w:id="12"/>
    </w:p>
    <w:p w14:paraId="758F8D1D">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京津冀协同发展向纵深迈进，三地产业协作从</w:t>
      </w:r>
      <w:r>
        <w:rPr>
          <w:rStyle w:val="11"/>
          <w:color w:val="auto"/>
          <w:highlight w:val="none"/>
          <w:rtl/>
          <w:lang w:val="ar-SA" w:bidi="ar-SA"/>
        </w:rPr>
        <w:t>“</w:t>
      </w:r>
      <w:r>
        <w:rPr>
          <w:rStyle w:val="11"/>
          <w:color w:val="auto"/>
          <w:highlight w:val="none"/>
          <w:rtl w:val="0"/>
          <w:lang w:val="zh-CN" w:eastAsia="zh-CN"/>
        </w:rPr>
        <w:t>转移承接</w:t>
      </w:r>
      <w:r>
        <w:rPr>
          <w:rStyle w:val="11"/>
          <w:color w:val="auto"/>
          <w:highlight w:val="none"/>
          <w:rtl w:val="0"/>
        </w:rPr>
        <w:t>”</w:t>
      </w:r>
      <w:r>
        <w:rPr>
          <w:rStyle w:val="11"/>
          <w:color w:val="auto"/>
          <w:highlight w:val="none"/>
          <w:rtl w:val="0"/>
          <w:lang w:val="zh-CN" w:eastAsia="zh-CN"/>
        </w:rPr>
        <w:t>转向</w:t>
      </w:r>
      <w:r>
        <w:rPr>
          <w:rStyle w:val="11"/>
          <w:color w:val="auto"/>
          <w:highlight w:val="none"/>
          <w:rtl/>
          <w:lang w:val="ar-SA" w:bidi="ar-SA"/>
        </w:rPr>
        <w:t>“</w:t>
      </w:r>
      <w:r>
        <w:rPr>
          <w:rStyle w:val="11"/>
          <w:color w:val="auto"/>
          <w:highlight w:val="none"/>
          <w:rtl w:val="0"/>
        </w:rPr>
        <w:t>深度融合”</w:t>
      </w:r>
      <w:r>
        <w:rPr>
          <w:rStyle w:val="11"/>
          <w:color w:val="auto"/>
          <w:highlight w:val="none"/>
          <w:rtl w:val="0"/>
          <w:lang w:val="zh-CN" w:eastAsia="zh-CN"/>
        </w:rPr>
        <w:t>、创新合作从</w:t>
      </w:r>
      <w:r>
        <w:rPr>
          <w:rStyle w:val="11"/>
          <w:color w:val="auto"/>
          <w:highlight w:val="none"/>
          <w:rtl/>
          <w:lang w:val="ar-SA" w:bidi="ar-SA"/>
        </w:rPr>
        <w:t>“</w:t>
      </w:r>
      <w:r>
        <w:rPr>
          <w:rStyle w:val="11"/>
          <w:color w:val="auto"/>
          <w:highlight w:val="none"/>
          <w:rtl w:val="0"/>
          <w:lang w:val="zh-CN" w:eastAsia="zh-CN"/>
        </w:rPr>
        <w:t>项目对接</w:t>
      </w:r>
      <w:r>
        <w:rPr>
          <w:rStyle w:val="11"/>
          <w:color w:val="auto"/>
          <w:highlight w:val="none"/>
          <w:rtl w:val="0"/>
        </w:rPr>
        <w:t>”</w:t>
      </w:r>
      <w:r>
        <w:rPr>
          <w:rStyle w:val="11"/>
          <w:color w:val="auto"/>
          <w:highlight w:val="none"/>
          <w:rtl w:val="0"/>
          <w:lang w:val="zh-CN" w:eastAsia="zh-CN"/>
        </w:rPr>
        <w:t>转向</w:t>
      </w:r>
      <w:r>
        <w:rPr>
          <w:rStyle w:val="11"/>
          <w:color w:val="auto"/>
          <w:highlight w:val="none"/>
          <w:rtl/>
          <w:lang w:val="ar-SA" w:bidi="ar-SA"/>
        </w:rPr>
        <w:t>“</w:t>
      </w:r>
      <w:r>
        <w:rPr>
          <w:rStyle w:val="11"/>
          <w:color w:val="auto"/>
          <w:highlight w:val="none"/>
          <w:rtl w:val="0"/>
          <w:lang w:val="zh-CN" w:eastAsia="zh-CN"/>
        </w:rPr>
        <w:t>机制协同</w:t>
      </w:r>
      <w:r>
        <w:rPr>
          <w:rStyle w:val="11"/>
          <w:color w:val="auto"/>
          <w:highlight w:val="none"/>
          <w:rtl w:val="0"/>
        </w:rPr>
        <w:t>”</w:t>
      </w:r>
      <w:r>
        <w:rPr>
          <w:rStyle w:val="11"/>
          <w:color w:val="auto"/>
          <w:highlight w:val="none"/>
          <w:rtl w:val="0"/>
          <w:lang w:val="zh-CN" w:eastAsia="zh-CN"/>
        </w:rPr>
        <w:t>，要求良乡大学城</w:t>
      </w:r>
      <w:r>
        <w:rPr>
          <w:rStyle w:val="11"/>
          <w:color w:val="auto"/>
          <w:highlight w:val="none"/>
          <w:rtl/>
          <w:lang w:val="ar-SA" w:bidi="ar-SA"/>
        </w:rPr>
        <w:t>“</w:t>
      </w:r>
      <w:r>
        <w:rPr>
          <w:rStyle w:val="11"/>
          <w:color w:val="auto"/>
          <w:highlight w:val="none"/>
          <w:rtl w:val="0"/>
          <w:lang w:val="zh-CN" w:eastAsia="zh-CN"/>
        </w:rPr>
        <w:t>十五五</w:t>
      </w:r>
      <w:r>
        <w:rPr>
          <w:rStyle w:val="11"/>
          <w:color w:val="auto"/>
          <w:highlight w:val="none"/>
          <w:rtl w:val="0"/>
        </w:rPr>
        <w:t>”</w:t>
      </w:r>
      <w:r>
        <w:rPr>
          <w:rStyle w:val="11"/>
          <w:color w:val="auto"/>
          <w:highlight w:val="none"/>
          <w:rtl w:val="0"/>
          <w:lang w:val="zh-CN" w:eastAsia="zh-CN"/>
        </w:rPr>
        <w:t>时期要在更大范围内配置创新资源，在功能定位上更加开放，更积极参与区域创新合作。良乡大学城作为</w:t>
      </w:r>
      <w:r>
        <w:rPr>
          <w:rStyle w:val="11"/>
          <w:color w:val="auto"/>
          <w:highlight w:val="none"/>
          <w:rtl/>
          <w:lang w:val="ar-SA" w:bidi="ar-SA"/>
        </w:rPr>
        <w:t>“</w:t>
      </w:r>
      <w:r>
        <w:rPr>
          <w:rStyle w:val="11"/>
          <w:color w:val="auto"/>
          <w:highlight w:val="none"/>
          <w:rtl w:val="0"/>
          <w:lang w:val="ja-JP" w:eastAsia="ja-JP"/>
        </w:rPr>
        <w:t>京保石</w:t>
      </w:r>
      <w:r>
        <w:rPr>
          <w:rStyle w:val="11"/>
          <w:color w:val="auto"/>
          <w:highlight w:val="none"/>
          <w:rtl w:val="0"/>
        </w:rPr>
        <w:t>”</w:t>
      </w:r>
      <w:r>
        <w:rPr>
          <w:rStyle w:val="11"/>
          <w:color w:val="auto"/>
          <w:highlight w:val="none"/>
          <w:rtl w:val="0"/>
          <w:lang w:val="zh-CN" w:eastAsia="zh-CN"/>
        </w:rPr>
        <w:t>发展轴线与</w:t>
      </w:r>
      <w:r>
        <w:rPr>
          <w:rStyle w:val="11"/>
          <w:color w:val="auto"/>
          <w:highlight w:val="none"/>
          <w:rtl/>
          <w:lang w:val="ar-SA" w:bidi="ar-SA"/>
        </w:rPr>
        <w:t>“</w:t>
      </w:r>
      <w:r>
        <w:rPr>
          <w:rStyle w:val="11"/>
          <w:color w:val="auto"/>
          <w:highlight w:val="none"/>
          <w:rtl w:val="0"/>
          <w:lang w:val="zh-CN" w:eastAsia="zh-CN"/>
        </w:rPr>
        <w:t>京雄科技人才创新走廊</w:t>
      </w:r>
      <w:r>
        <w:rPr>
          <w:rStyle w:val="11"/>
          <w:color w:val="auto"/>
          <w:highlight w:val="none"/>
          <w:rtl w:val="0"/>
        </w:rPr>
        <w:t>”</w:t>
      </w:r>
      <w:r>
        <w:rPr>
          <w:rStyle w:val="11"/>
          <w:color w:val="auto"/>
          <w:highlight w:val="none"/>
          <w:rtl w:val="0"/>
          <w:lang w:val="zh-CN" w:eastAsia="zh-CN"/>
        </w:rPr>
        <w:t>上的关键节点，具备联动亦庄、绿色能源区域中心及</w:t>
      </w:r>
      <w:r>
        <w:rPr>
          <w:rStyle w:val="11"/>
          <w:color w:val="auto"/>
          <w:highlight w:val="none"/>
          <w:rtl/>
          <w:lang w:val="ar-SA" w:bidi="ar-SA"/>
        </w:rPr>
        <w:t>“</w:t>
      </w:r>
      <w:r>
        <w:rPr>
          <w:rStyle w:val="11"/>
          <w:color w:val="auto"/>
          <w:highlight w:val="none"/>
          <w:rtl w:val="0"/>
          <w:lang w:val="ja-JP" w:eastAsia="ja-JP"/>
        </w:rPr>
        <w:t>三城一区</w:t>
      </w:r>
      <w:r>
        <w:rPr>
          <w:rStyle w:val="11"/>
          <w:color w:val="auto"/>
          <w:highlight w:val="none"/>
          <w:rtl w:val="0"/>
        </w:rPr>
        <w:t>”</w:t>
      </w:r>
      <w:r>
        <w:rPr>
          <w:rStyle w:val="11"/>
          <w:color w:val="auto"/>
          <w:highlight w:val="none"/>
          <w:rtl w:val="0"/>
          <w:lang w:val="zh-CN" w:eastAsia="zh-CN"/>
        </w:rPr>
        <w:t>的区位优势。要在要素流动、资源共享、政策协同等领域实现更高层次的突破，积极参与区域产业链分工，强化在新能源、新材料等领域的跨区域合作，增强京西南创新策源功能，服务京津冀协同创新共同体建设。</w:t>
      </w:r>
    </w:p>
    <w:p w14:paraId="61488767">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13" w:name="heading_14"/>
      <w:r>
        <w:rPr>
          <w:rStyle w:val="9"/>
          <w:b/>
          <w:bCs/>
          <w:color w:val="auto"/>
          <w:highlight w:val="none"/>
          <w:rtl w:val="0"/>
          <w:lang w:val="zh-CN" w:eastAsia="zh-CN"/>
        </w:rPr>
        <w:t>（二）面临问题和挑战</w:t>
      </w:r>
      <w:bookmarkEnd w:id="13"/>
    </w:p>
    <w:p w14:paraId="369D8B6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进入</w:t>
      </w:r>
      <w:r>
        <w:rPr>
          <w:rStyle w:val="11"/>
          <w:color w:val="auto"/>
          <w:highlight w:val="none"/>
          <w:rtl/>
          <w:lang w:val="ar-SA" w:bidi="ar-SA"/>
        </w:rPr>
        <w:t>“</w:t>
      </w:r>
      <w:r>
        <w:rPr>
          <w:rStyle w:val="11"/>
          <w:color w:val="auto"/>
          <w:highlight w:val="none"/>
          <w:rtl w:val="0"/>
          <w:lang w:val="zh-CN" w:eastAsia="zh-CN"/>
        </w:rPr>
        <w:t>十五五</w:t>
      </w:r>
      <w:r>
        <w:rPr>
          <w:rStyle w:val="11"/>
          <w:color w:val="auto"/>
          <w:highlight w:val="none"/>
          <w:rtl w:val="0"/>
        </w:rPr>
        <w:t>”</w:t>
      </w:r>
      <w:r>
        <w:rPr>
          <w:rStyle w:val="11"/>
          <w:color w:val="auto"/>
          <w:highlight w:val="none"/>
          <w:rtl w:val="0"/>
          <w:lang w:val="zh-CN" w:eastAsia="zh-CN"/>
        </w:rPr>
        <w:t>时期，良乡大学城肩负着从</w:t>
      </w:r>
      <w:r>
        <w:rPr>
          <w:rStyle w:val="11"/>
          <w:color w:val="auto"/>
          <w:highlight w:val="none"/>
          <w:rtl/>
          <w:lang w:val="ar-SA" w:bidi="ar-SA"/>
        </w:rPr>
        <w:t>“</w:t>
      </w:r>
      <w:r>
        <w:rPr>
          <w:rStyle w:val="11"/>
          <w:color w:val="auto"/>
          <w:highlight w:val="none"/>
          <w:rtl w:val="0"/>
          <w:lang w:val="ja-JP" w:eastAsia="ja-JP"/>
        </w:rPr>
        <w:t>大学聚集区</w:t>
      </w:r>
      <w:r>
        <w:rPr>
          <w:rStyle w:val="11"/>
          <w:color w:val="auto"/>
          <w:highlight w:val="none"/>
          <w:rtl w:val="0"/>
        </w:rPr>
        <w:t>”向</w:t>
      </w:r>
      <w:r>
        <w:rPr>
          <w:rStyle w:val="11"/>
          <w:color w:val="auto"/>
          <w:highlight w:val="none"/>
          <w:rtl/>
          <w:lang w:val="ar-SA" w:bidi="ar-SA"/>
        </w:rPr>
        <w:t>“</w:t>
      </w:r>
      <w:r>
        <w:rPr>
          <w:rStyle w:val="11"/>
          <w:color w:val="auto"/>
          <w:highlight w:val="none"/>
          <w:rtl w:val="0"/>
          <w:lang w:val="zh-CN" w:eastAsia="zh-CN"/>
        </w:rPr>
        <w:t>创新活力城</w:t>
      </w:r>
      <w:r>
        <w:rPr>
          <w:rStyle w:val="11"/>
          <w:color w:val="auto"/>
          <w:highlight w:val="none"/>
          <w:rtl w:val="0"/>
        </w:rPr>
        <w:t>”</w:t>
      </w:r>
      <w:r>
        <w:rPr>
          <w:rStyle w:val="11"/>
          <w:color w:val="auto"/>
          <w:highlight w:val="none"/>
          <w:rtl w:val="0"/>
          <w:lang w:val="zh-CN" w:eastAsia="zh-CN"/>
        </w:rPr>
        <w:t>转型的重任，在实际推进过程中，面临一系列亟待破解的问题与挑战。</w:t>
      </w:r>
    </w:p>
    <w:p w14:paraId="77197CA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14" w:name="heading_15"/>
      <w:r>
        <w:rPr>
          <w:rStyle w:val="9"/>
          <w:b/>
          <w:bCs/>
          <w:color w:val="auto"/>
          <w:highlight w:val="none"/>
          <w:rtl w:val="0"/>
        </w:rPr>
        <w:t>1.</w:t>
      </w:r>
      <w:r>
        <w:rPr>
          <w:rStyle w:val="9"/>
          <w:b/>
          <w:bCs/>
          <w:color w:val="auto"/>
          <w:highlight w:val="none"/>
          <w:rtl w:val="0"/>
          <w:lang w:val="zh-CN" w:eastAsia="zh-CN"/>
        </w:rPr>
        <w:t>入驻大学理工学科较少，与产业对接不紧密</w:t>
      </w:r>
      <w:bookmarkEnd w:id="14"/>
    </w:p>
    <w:p w14:paraId="6C0A2EB2">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从区域重点发展</w:t>
      </w:r>
      <w:r>
        <w:rPr>
          <w:rStyle w:val="11"/>
          <w:color w:val="auto"/>
          <w:highlight w:val="none"/>
          <w:rtl/>
          <w:lang w:val="ar-SA" w:bidi="ar-SA"/>
        </w:rPr>
        <w:t>“</w:t>
      </w:r>
      <w:r>
        <w:rPr>
          <w:rStyle w:val="11"/>
          <w:color w:val="auto"/>
          <w:highlight w:val="none"/>
          <w:rtl w:val="0"/>
        </w:rPr>
        <w:t>2+2”</w:t>
      </w:r>
      <w:r>
        <w:rPr>
          <w:rStyle w:val="11"/>
          <w:color w:val="auto"/>
          <w:highlight w:val="none"/>
          <w:rtl w:val="0"/>
          <w:lang w:val="zh-CN" w:eastAsia="zh-CN"/>
        </w:rPr>
        <w:t>现代化产业体系的学科领域来看，除北京理工大学等少数高校的工科优势外，整体上能够直接支撑硬科技产业的核心理工科力量仍显不足。大学城内相应的顶尖理工学科资源和领军人才仍相对稀缺，使得产业集群发展缺乏可持续的智力源头供给，这导致高校的科研重点与区域重点扶持的产业之间关联度不强。</w:t>
      </w:r>
    </w:p>
    <w:p w14:paraId="266A53FE">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15" w:name="heading_16"/>
      <w:r>
        <w:rPr>
          <w:rStyle w:val="9"/>
          <w:b/>
          <w:bCs/>
          <w:color w:val="auto"/>
          <w:highlight w:val="none"/>
          <w:rtl w:val="0"/>
        </w:rPr>
        <w:t>2.</w:t>
      </w:r>
      <w:r>
        <w:rPr>
          <w:rStyle w:val="9"/>
          <w:b/>
          <w:bCs/>
          <w:color w:val="auto"/>
          <w:highlight w:val="none"/>
          <w:rtl w:val="0"/>
          <w:lang w:val="zh-CN" w:eastAsia="zh-CN"/>
        </w:rPr>
        <w:t>驻区高校本地成果转化率不高，区域协同效应仍停留在</w:t>
      </w:r>
      <w:r>
        <w:rPr>
          <w:rStyle w:val="9"/>
          <w:b/>
          <w:bCs/>
          <w:color w:val="auto"/>
          <w:highlight w:val="none"/>
          <w:rtl/>
          <w:lang w:val="ar-SA" w:bidi="ar-SA"/>
        </w:rPr>
        <w:t>“</w:t>
      </w:r>
      <w:r>
        <w:rPr>
          <w:rStyle w:val="9"/>
          <w:b/>
          <w:bCs/>
          <w:color w:val="auto"/>
          <w:highlight w:val="none"/>
          <w:rtl w:val="0"/>
          <w:lang w:val="zh-CN" w:eastAsia="zh-CN"/>
        </w:rPr>
        <w:t>点状辐射</w:t>
      </w:r>
      <w:r>
        <w:rPr>
          <w:rStyle w:val="9"/>
          <w:b/>
          <w:bCs/>
          <w:color w:val="auto"/>
          <w:highlight w:val="none"/>
          <w:rtl w:val="0"/>
        </w:rPr>
        <w:t>”</w:t>
      </w:r>
      <w:r>
        <w:rPr>
          <w:rStyle w:val="9"/>
          <w:b/>
          <w:bCs/>
          <w:color w:val="auto"/>
          <w:highlight w:val="none"/>
          <w:rtl w:val="0"/>
          <w:lang w:val="zh-CN" w:eastAsia="zh-CN"/>
        </w:rPr>
        <w:t>阶段</w:t>
      </w:r>
      <w:bookmarkEnd w:id="15"/>
    </w:p>
    <w:p w14:paraId="40F65AD4">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良乡大学城本地成果转化率偏低，已落地房山的项目产业方向分散，大学城与区域产业协同性不强。近五年驻区</w:t>
      </w:r>
      <w:r>
        <w:rPr>
          <w:rStyle w:val="11"/>
          <w:color w:val="auto"/>
          <w:highlight w:val="none"/>
          <w:rtl w:val="0"/>
        </w:rPr>
        <w:t>5</w:t>
      </w:r>
      <w:r>
        <w:rPr>
          <w:rStyle w:val="11"/>
          <w:color w:val="auto"/>
          <w:highlight w:val="none"/>
          <w:rtl w:val="0"/>
          <w:lang w:val="zh-CN" w:eastAsia="zh-CN"/>
        </w:rPr>
        <w:t>所高校转化科技成果</w:t>
      </w:r>
      <w:r>
        <w:rPr>
          <w:rStyle w:val="11"/>
          <w:color w:val="auto"/>
          <w:highlight w:val="none"/>
          <w:rtl w:val="0"/>
        </w:rPr>
        <w:t>549</w:t>
      </w:r>
      <w:r>
        <w:rPr>
          <w:rStyle w:val="11"/>
          <w:color w:val="auto"/>
          <w:highlight w:val="none"/>
          <w:rtl w:val="0"/>
          <w:lang w:val="zh-CN" w:eastAsia="zh-CN"/>
        </w:rPr>
        <w:t>项，转化至北京的成果为</w:t>
      </w:r>
      <w:r>
        <w:rPr>
          <w:rStyle w:val="11"/>
          <w:color w:val="auto"/>
          <w:highlight w:val="none"/>
          <w:rtl w:val="0"/>
          <w:lang w:val="ru-RU"/>
        </w:rPr>
        <w:t>234</w:t>
      </w:r>
      <w:r>
        <w:rPr>
          <w:rStyle w:val="11"/>
          <w:color w:val="auto"/>
          <w:highlight w:val="none"/>
          <w:rtl w:val="0"/>
          <w:lang w:val="zh-CN" w:eastAsia="zh-CN"/>
        </w:rPr>
        <w:t>项，但落地房山转化不多，已落地成果缺乏产业链上下游协同，良乡大学城与高端制造业基地、新材料基地等产业园区尚未形成稳定清晰的协同机制，未能充分发挥其作为区域增长极的引领作用。</w:t>
      </w:r>
    </w:p>
    <w:p w14:paraId="01D0707C">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16" w:name="heading_17"/>
      <w:r>
        <w:rPr>
          <w:rStyle w:val="9"/>
          <w:b/>
          <w:bCs/>
          <w:color w:val="auto"/>
          <w:highlight w:val="none"/>
          <w:rtl w:val="0"/>
        </w:rPr>
        <w:t>3.</w:t>
      </w:r>
      <w:r>
        <w:rPr>
          <w:rStyle w:val="9"/>
          <w:b/>
          <w:bCs/>
          <w:color w:val="auto"/>
          <w:highlight w:val="none"/>
          <w:rtl w:val="0"/>
          <w:lang w:val="zh-CN" w:eastAsia="zh-CN"/>
        </w:rPr>
        <w:t>创新生态和配套环境及服务尚不完善，创新活力受限</w:t>
      </w:r>
      <w:bookmarkEnd w:id="16"/>
    </w:p>
    <w:p w14:paraId="2D5BF081">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良乡大学城的创新生态环境建设方面还存在优化空间。共享科研设施（如高端仪器设备）、中试平台和算力支持等基础设施的开放共享程度和覆盖面仍需提高；科技金融服务体系薄弱，知识产权交易平台、技术经纪人队伍等中介服务发育滞后；鼓励创新、宽容失败的文化氛围都还在培育阶段。</w:t>
      </w:r>
    </w:p>
    <w:p w14:paraId="3FFD0C0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17" w:name="heading_18"/>
      <w:r>
        <w:rPr>
          <w:rStyle w:val="9"/>
          <w:b/>
          <w:bCs/>
          <w:color w:val="auto"/>
          <w:highlight w:val="none"/>
          <w:rtl w:val="0"/>
        </w:rPr>
        <w:t>4.</w:t>
      </w:r>
      <w:r>
        <w:rPr>
          <w:rStyle w:val="9"/>
          <w:b/>
          <w:bCs/>
          <w:color w:val="auto"/>
          <w:highlight w:val="none"/>
          <w:rtl w:val="0"/>
          <w:lang w:val="zh-CN" w:eastAsia="zh-CN"/>
        </w:rPr>
        <w:t>公共服务配套有待提升，人才吸引力与留存率不高</w:t>
      </w:r>
      <w:bookmarkEnd w:id="17"/>
    </w:p>
    <w:p w14:paraId="6805FE4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当前大学城的生活性配套与人才需求存在明显差距，人才黏性不足。尽管在商业配套方面已布局了龙湖熙悦天街、首创奥特莱斯等设施，但在高质量基础教育、医疗资源、文化休闲设施等方面，与师生、科研人员及产业人才的期望仍有差距，仍难以完全满足快速集聚的人才需求。另一方面，人才留存机制仍不够完善，房山区在吸引和留住良乡大学城培养的毕业生及高端人才方面面临挑战，北京其他区乃至京津冀地区的外部竞争激烈，</w:t>
      </w:r>
      <w:r>
        <w:rPr>
          <w:rStyle w:val="11"/>
          <w:rFonts w:hint="eastAsia"/>
          <w:color w:val="auto"/>
          <w:highlight w:val="none"/>
          <w:rtl w:val="0"/>
          <w:lang w:val="en-US" w:eastAsia="zh-CN"/>
        </w:rPr>
        <w:t>有</w:t>
      </w:r>
      <w:r>
        <w:rPr>
          <w:rStyle w:val="11"/>
          <w:color w:val="auto"/>
          <w:highlight w:val="none"/>
          <w:rtl w:val="0"/>
          <w:lang w:val="zh-CN" w:eastAsia="zh-CN"/>
        </w:rPr>
        <w:t>针对性的人才引进政策宣传和执行效果可能未达预期。</w:t>
      </w:r>
    </w:p>
    <w:p w14:paraId="0643E74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18" w:name="heading_19"/>
      <w:r>
        <w:rPr>
          <w:rStyle w:val="9"/>
          <w:b/>
          <w:bCs/>
          <w:color w:val="auto"/>
          <w:highlight w:val="none"/>
          <w:rtl w:val="0"/>
        </w:rPr>
        <w:t>5.</w:t>
      </w:r>
      <w:r>
        <w:rPr>
          <w:rStyle w:val="9"/>
          <w:b/>
          <w:bCs/>
          <w:color w:val="auto"/>
          <w:highlight w:val="none"/>
          <w:rtl w:val="0"/>
          <w:lang w:val="zh-CN" w:eastAsia="zh-CN"/>
        </w:rPr>
        <w:t>空间功能与产业融合有待优化，拓展区建设面对新的挑战</w:t>
      </w:r>
      <w:bookmarkEnd w:id="18"/>
    </w:p>
    <w:p w14:paraId="6D5DE99F">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良乡大学城在空间利用上存在一定的功能单一和利用率不均的问题。早期发展偏重于地产开发和基础物业配套，为产业孵化、科技成果转化量身定制的特色化、高标准空间载体（如专业实验室、定制化厂房、开放式创新街区）供给不足。现有的空间布局与</w:t>
      </w:r>
      <w:r>
        <w:rPr>
          <w:rStyle w:val="11"/>
          <w:color w:val="auto"/>
          <w:highlight w:val="none"/>
          <w:rtl/>
          <w:lang w:val="ar-SA" w:bidi="ar-SA"/>
        </w:rPr>
        <w:t>“</w:t>
      </w:r>
      <w:r>
        <w:rPr>
          <w:rStyle w:val="11"/>
          <w:color w:val="auto"/>
          <w:highlight w:val="none"/>
          <w:rtl w:val="0"/>
          <w:lang w:val="ja-JP" w:eastAsia="ja-JP"/>
        </w:rPr>
        <w:t>科教融合新城</w:t>
      </w:r>
      <w:r>
        <w:rPr>
          <w:rStyle w:val="11"/>
          <w:color w:val="auto"/>
          <w:highlight w:val="none"/>
          <w:rtl w:val="0"/>
        </w:rPr>
        <w:t>”</w:t>
      </w:r>
      <w:r>
        <w:rPr>
          <w:rStyle w:val="11"/>
          <w:color w:val="auto"/>
          <w:highlight w:val="none"/>
          <w:rtl w:val="0"/>
          <w:lang w:val="zh-CN" w:eastAsia="zh-CN"/>
        </w:rPr>
        <w:t>的定位匹配度仍有提升空间。拓展区是大学城未来空间拓展和功能升级的关键载体，</w:t>
      </w:r>
      <w:r>
        <w:rPr>
          <w:rStyle w:val="11"/>
          <w:color w:val="auto"/>
          <w:highlight w:val="none"/>
          <w:rtl/>
          <w:lang w:val="ar-SA" w:bidi="ar-SA"/>
        </w:rPr>
        <w:t>“</w:t>
      </w:r>
      <w:r>
        <w:rPr>
          <w:rStyle w:val="11"/>
          <w:color w:val="auto"/>
          <w:highlight w:val="none"/>
          <w:rtl w:val="0"/>
          <w:lang w:val="zh-CN" w:eastAsia="zh-CN"/>
        </w:rPr>
        <w:t>十五五</w:t>
      </w:r>
      <w:r>
        <w:rPr>
          <w:rStyle w:val="11"/>
          <w:color w:val="auto"/>
          <w:highlight w:val="none"/>
          <w:rtl w:val="0"/>
        </w:rPr>
        <w:t>”</w:t>
      </w:r>
      <w:r>
        <w:rPr>
          <w:rStyle w:val="11"/>
          <w:color w:val="auto"/>
          <w:highlight w:val="none"/>
          <w:rtl w:val="0"/>
          <w:lang w:val="zh-CN" w:eastAsia="zh-CN"/>
        </w:rPr>
        <w:t>期间拓展区建设要确保与主园区的错位协同，对顶层设计能力提出考验。</w:t>
      </w:r>
    </w:p>
    <w:p w14:paraId="582753AA">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outlineLvl w:val="1"/>
        <w:rPr>
          <w:rStyle w:val="8"/>
          <w:rFonts w:ascii="黑体" w:hAnsi="黑体" w:eastAsia="黑体" w:cs="黑体"/>
          <w:color w:val="auto"/>
          <w:sz w:val="32"/>
          <w:szCs w:val="32"/>
          <w:highlight w:val="none"/>
        </w:rPr>
      </w:pPr>
      <w:bookmarkStart w:id="19" w:name="heading_20"/>
      <w:r>
        <w:rPr>
          <w:rStyle w:val="8"/>
          <w:rFonts w:ascii="黑体" w:hAnsi="黑体" w:eastAsia="黑体" w:cs="黑体"/>
          <w:color w:val="auto"/>
          <w:sz w:val="32"/>
          <w:szCs w:val="32"/>
          <w:highlight w:val="none"/>
          <w:rtl w:val="0"/>
          <w:lang w:val="zh-CN" w:eastAsia="zh-CN"/>
        </w:rPr>
        <w:t>三、总体发展思路</w:t>
      </w:r>
      <w:bookmarkEnd w:id="19"/>
    </w:p>
    <w:p w14:paraId="4210463F">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20" w:name="heading_21"/>
      <w:r>
        <w:rPr>
          <w:rStyle w:val="9"/>
          <w:b/>
          <w:bCs/>
          <w:color w:val="auto"/>
          <w:highlight w:val="none"/>
          <w:rtl w:val="0"/>
          <w:lang w:val="zh-CN" w:eastAsia="zh-CN"/>
        </w:rPr>
        <w:t>（一）指导思想</w:t>
      </w:r>
      <w:bookmarkEnd w:id="20"/>
    </w:p>
    <w:p w14:paraId="531B4C1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以习近平新时代中国特色社会主义思想为指导，全面贯彻落实党的</w:t>
      </w:r>
      <w:r>
        <w:rPr>
          <w:rStyle w:val="11"/>
          <w:rFonts w:hint="eastAsia"/>
          <w:color w:val="auto"/>
          <w:highlight w:val="none"/>
          <w:rtl w:val="0"/>
          <w:lang w:val="zh-CN" w:eastAsia="zh-CN"/>
        </w:rPr>
        <w:t>二十大和二十届历次全会</w:t>
      </w:r>
      <w:r>
        <w:rPr>
          <w:rStyle w:val="11"/>
          <w:color w:val="auto"/>
          <w:highlight w:val="none"/>
          <w:rtl w:val="0"/>
          <w:lang w:val="zh-CN" w:eastAsia="zh-CN"/>
        </w:rPr>
        <w:t>和中央经济工作会议、中央城市工作会议精神，坚持以首都高质量发展为统领，围绕首都国际科技创新中心建设，充分发挥大学城科教资源聚集的优势，提升良乡大学城科学研究和技术创新策源能力，集聚一流科技创新主体和高层次科技人才，聚焦优势产业，加速构建科技成果转化全链条体系，立足区域资源禀赋与发展基础，构建</w:t>
      </w:r>
      <w:r>
        <w:rPr>
          <w:rStyle w:val="11"/>
          <w:color w:val="auto"/>
          <w:highlight w:val="none"/>
          <w:rtl/>
          <w:lang w:val="ar-SA" w:bidi="ar-SA"/>
        </w:rPr>
        <w:t>“</w:t>
      </w:r>
      <w:r>
        <w:rPr>
          <w:rStyle w:val="11"/>
          <w:color w:val="auto"/>
          <w:highlight w:val="none"/>
          <w:rtl w:val="0"/>
          <w:lang w:val="zh-CN" w:eastAsia="zh-CN"/>
        </w:rPr>
        <w:t>两轴一环</w:t>
      </w:r>
      <w:r>
        <w:rPr>
          <w:rStyle w:val="11"/>
          <w:color w:val="auto"/>
          <w:highlight w:val="none"/>
          <w:rtl w:val="0"/>
        </w:rPr>
        <w:t>”</w:t>
      </w:r>
      <w:r>
        <w:rPr>
          <w:rStyle w:val="11"/>
          <w:color w:val="auto"/>
          <w:highlight w:val="none"/>
          <w:rtl w:val="0"/>
          <w:lang w:val="zh-CN" w:eastAsia="zh-CN"/>
        </w:rPr>
        <w:t>空间发展格局，形成良好的区域辐射带动效应，打造以科技成果转化为核心，以高质量、特色化为方向的世界一流科教与产业融合新城。</w:t>
      </w:r>
    </w:p>
    <w:p w14:paraId="40CF4B05">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21" w:name="heading_22"/>
      <w:r>
        <w:rPr>
          <w:rStyle w:val="9"/>
          <w:b/>
          <w:bCs/>
          <w:color w:val="auto"/>
          <w:highlight w:val="none"/>
          <w:rtl w:val="0"/>
          <w:lang w:val="zh-CN" w:eastAsia="zh-CN"/>
        </w:rPr>
        <w:t>（二）基本原则</w:t>
      </w:r>
      <w:bookmarkEnd w:id="21"/>
    </w:p>
    <w:p w14:paraId="57141E3C">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坚持高位统筹。以国家和北京市科技发展总体要求和规划为引领，深入贯彻落实创新驱动发展战略，紧密对接京津冀协同发展大局，以市委、市政府和区委、区政府对良乡大学城的发展定位目标为指引，立足首都城市战略定位，高标准、高质量推进良乡大学城规划建设管理工作，确保各项建设任务与国家和区域发展战略同频共振，打造具有示范引领作用的科技创新高地。</w:t>
      </w:r>
    </w:p>
    <w:p w14:paraId="3157697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坚持前瞻引领。以房山区核心优势产业为出发点，充分把握全球科技革命和产业变革趋势，聚焦前沿科技领域和战略性新兴产业，以前瞻性思维谋划未来发展路径，科学布局创新链、产业链、人才链，推动产学研深度融合，支撑房山区培育具有国际竞争力的创新产业集群，为区域经济高质量发展注入强劲动能。</w:t>
      </w:r>
    </w:p>
    <w:p w14:paraId="58626E26">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坚持开放协同。秉持开放包容的发展理念，打破行政壁垒和体制机制障碍，构建多层次、宽领域的协同创新网络，促进创新要素自由流动和高效配置，深化与高校、科研院所、企业等创新主体的战略合作，加大与中关村房山园等产业园区协同联动，形成优势互补、互利共赢的发展格局，全面提升良乡大学城的创新能级和辐射带动能力。</w:t>
      </w:r>
    </w:p>
    <w:p w14:paraId="6BA9D53E">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坚持务实改革。坚持向改革要动力、向创新要活力，深入推动大学城改革创新发展，持续推进大学城制度创新、管理创新和模式创新，充分激发大学城内生动力、创造潜力和发展活力，促进大学城高质量发展，服务区域产业发展。紧盯科技成果转化关键节点和</w:t>
      </w:r>
      <w:r>
        <w:rPr>
          <w:rStyle w:val="11"/>
          <w:color w:val="auto"/>
          <w:highlight w:val="none"/>
          <w:rtl/>
          <w:lang w:val="ar-SA" w:bidi="ar-SA"/>
        </w:rPr>
        <w:t>“</w:t>
      </w:r>
      <w:r>
        <w:rPr>
          <w:rStyle w:val="11"/>
          <w:color w:val="auto"/>
          <w:highlight w:val="none"/>
          <w:rtl w:val="0"/>
          <w:lang w:val="zh-CN" w:eastAsia="zh-CN"/>
        </w:rPr>
        <w:t>五不转</w:t>
      </w:r>
      <w:r>
        <w:rPr>
          <w:rStyle w:val="11"/>
          <w:color w:val="auto"/>
          <w:highlight w:val="none"/>
          <w:rtl w:val="0"/>
        </w:rPr>
        <w:t>”</w:t>
      </w:r>
      <w:r>
        <w:rPr>
          <w:rStyle w:val="11"/>
          <w:color w:val="auto"/>
          <w:highlight w:val="none"/>
          <w:rtl w:val="0"/>
          <w:lang w:val="zh-CN" w:eastAsia="zh-CN"/>
        </w:rPr>
        <w:t>关键问题，聚焦良乡大学城主责主业，建立强有力的协调推进机制，充分发挥大学城管委会作用，出实招、见实效。</w:t>
      </w:r>
    </w:p>
    <w:p w14:paraId="32E91A9E">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22" w:name="heading_23"/>
      <w:r>
        <w:rPr>
          <w:rStyle w:val="9"/>
          <w:b/>
          <w:bCs/>
          <w:color w:val="auto"/>
          <w:highlight w:val="none"/>
          <w:rtl w:val="0"/>
          <w:lang w:val="zh-CN" w:eastAsia="zh-CN"/>
        </w:rPr>
        <w:t>（三）发展目标</w:t>
      </w:r>
      <w:bookmarkEnd w:id="22"/>
    </w:p>
    <w:p w14:paraId="05BBF3C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推动良乡大学城全面提质升级，打造创新发展的新引擎，大力度推动校地融合。力争将良乡大学城建成教育资源聚集区、人才培育引领区、成果转化先行区、产城融合样板区、现代化平原新城示范区。依托大学城科教资源，以</w:t>
      </w:r>
      <w:r>
        <w:rPr>
          <w:rStyle w:val="11"/>
          <w:color w:val="auto"/>
          <w:highlight w:val="none"/>
          <w:rtl/>
          <w:lang w:val="ar-SA" w:bidi="ar-SA"/>
        </w:rPr>
        <w:t>“</w:t>
      </w:r>
      <w:r>
        <w:rPr>
          <w:rStyle w:val="11"/>
          <w:color w:val="auto"/>
          <w:highlight w:val="none"/>
          <w:rtl w:val="0"/>
          <w:lang w:val="zh-CN" w:eastAsia="zh-CN"/>
        </w:rPr>
        <w:t>科创赋能、校城共生</w:t>
      </w:r>
      <w:r>
        <w:rPr>
          <w:rStyle w:val="11"/>
          <w:color w:val="auto"/>
          <w:highlight w:val="none"/>
          <w:rtl w:val="0"/>
        </w:rPr>
        <w:t>”</w:t>
      </w:r>
      <w:r>
        <w:rPr>
          <w:rStyle w:val="11"/>
          <w:color w:val="auto"/>
          <w:highlight w:val="none"/>
          <w:rtl w:val="0"/>
          <w:lang w:val="zh-CN" w:eastAsia="zh-CN"/>
        </w:rPr>
        <w:t>为核心，通过优化功能配置、深化产学研融合、完善服务配套，按照科创引擎区、绿色交往核心区、产业转化区、枢纽综合配套区配置四个功能区域，形成</w:t>
      </w:r>
      <w:r>
        <w:rPr>
          <w:rStyle w:val="11"/>
          <w:color w:val="auto"/>
          <w:highlight w:val="none"/>
          <w:rtl/>
          <w:lang w:val="ar-SA" w:bidi="ar-SA"/>
        </w:rPr>
        <w:t>“</w:t>
      </w:r>
      <w:r>
        <w:rPr>
          <w:rStyle w:val="11"/>
          <w:color w:val="auto"/>
          <w:highlight w:val="none"/>
          <w:rtl w:val="0"/>
          <w:lang w:val="zh-CN" w:eastAsia="zh-CN"/>
        </w:rPr>
        <w:t>科创服务引领、教产引擎带动、组团共联发展</w:t>
      </w:r>
      <w:r>
        <w:rPr>
          <w:rStyle w:val="11"/>
          <w:color w:val="auto"/>
          <w:highlight w:val="none"/>
          <w:rtl w:val="0"/>
        </w:rPr>
        <w:t>”</w:t>
      </w:r>
      <w:r>
        <w:rPr>
          <w:rStyle w:val="11"/>
          <w:color w:val="auto"/>
          <w:highlight w:val="none"/>
          <w:rtl w:val="0"/>
          <w:lang w:val="zh-CN" w:eastAsia="zh-CN"/>
        </w:rPr>
        <w:t>的空间布局。加快构建产学研用生态体系，提高研发投入和科技成果转化率。</w:t>
      </w:r>
    </w:p>
    <w:p w14:paraId="66433F76">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jc w:val="left"/>
        <w:textAlignment w:val="auto"/>
        <w:rPr>
          <w:rStyle w:val="11"/>
          <w:color w:val="auto"/>
          <w:highlight w:val="none"/>
        </w:rPr>
      </w:pPr>
      <w:r>
        <w:rPr>
          <w:rStyle w:val="11"/>
          <w:color w:val="auto"/>
          <w:highlight w:val="none"/>
          <w:rtl w:val="0"/>
        </w:rPr>
        <w:t>到2030</w:t>
      </w:r>
      <w:r>
        <w:rPr>
          <w:rStyle w:val="11"/>
          <w:color w:val="auto"/>
          <w:highlight w:val="none"/>
          <w:rtl w:val="0"/>
          <w:lang w:val="zh-CN" w:eastAsia="zh-CN"/>
        </w:rPr>
        <w:t>年，主园区投资建设任务基本完成，拓展区东区部分地块的土地供应和项目建设基本完成。园区承载空间进一步拓展，良乡大学城科技园分园达到</w:t>
      </w:r>
      <w:r>
        <w:rPr>
          <w:rStyle w:val="11"/>
          <w:color w:val="auto"/>
          <w:highlight w:val="none"/>
          <w:rtl w:val="0"/>
        </w:rPr>
        <w:t>3</w:t>
      </w:r>
      <w:r>
        <w:rPr>
          <w:rStyle w:val="11"/>
          <w:rFonts w:hint="eastAsia" w:eastAsia="仿宋_GB2312"/>
          <w:color w:val="auto"/>
          <w:highlight w:val="none"/>
          <w:rtl w:val="0"/>
          <w:lang w:val="en-US" w:eastAsia="zh-CN"/>
        </w:rPr>
        <w:t>-</w:t>
      </w:r>
      <w:r>
        <w:rPr>
          <w:rStyle w:val="11"/>
          <w:color w:val="auto"/>
          <w:highlight w:val="none"/>
          <w:rtl w:val="0"/>
        </w:rPr>
        <w:t>5</w:t>
      </w:r>
      <w:r>
        <w:rPr>
          <w:rStyle w:val="11"/>
          <w:color w:val="auto"/>
          <w:highlight w:val="none"/>
          <w:rtl w:val="0"/>
          <w:lang w:val="zh-CN" w:eastAsia="zh-CN"/>
        </w:rPr>
        <w:t>个；大学城主园区规划建设率达到</w:t>
      </w:r>
      <w:r>
        <w:rPr>
          <w:rStyle w:val="11"/>
          <w:color w:val="auto"/>
          <w:highlight w:val="none"/>
          <w:rtl w:val="0"/>
        </w:rPr>
        <w:t>95%</w:t>
      </w:r>
      <w:r>
        <w:rPr>
          <w:rStyle w:val="11"/>
          <w:color w:val="auto"/>
          <w:highlight w:val="none"/>
          <w:rtl w:val="0"/>
          <w:lang w:val="zh-CN" w:eastAsia="zh-CN"/>
        </w:rPr>
        <w:t>以上，拓展东区规划建设率达到</w:t>
      </w:r>
      <w:r>
        <w:rPr>
          <w:rStyle w:val="11"/>
          <w:color w:val="auto"/>
          <w:highlight w:val="none"/>
          <w:rtl w:val="0"/>
        </w:rPr>
        <w:t>40%</w:t>
      </w:r>
      <w:r>
        <w:rPr>
          <w:rStyle w:val="11"/>
          <w:color w:val="auto"/>
          <w:highlight w:val="none"/>
          <w:rtl w:val="0"/>
          <w:lang w:val="zh-CN" w:eastAsia="zh-CN"/>
        </w:rPr>
        <w:t>以上。在校师生超过</w:t>
      </w:r>
      <w:r>
        <w:rPr>
          <w:rStyle w:val="11"/>
          <w:color w:val="auto"/>
          <w:highlight w:val="none"/>
          <w:rtl w:val="0"/>
        </w:rPr>
        <w:t>8</w:t>
      </w:r>
      <w:r>
        <w:rPr>
          <w:rStyle w:val="11"/>
          <w:color w:val="auto"/>
          <w:highlight w:val="none"/>
          <w:rtl w:val="0"/>
          <w:lang w:val="zh-CN" w:eastAsia="zh-CN"/>
        </w:rPr>
        <w:t>万人，北京理工大学国家实验室创新集群基本建成，入驻高校大学城一流学科数量力争达到</w:t>
      </w:r>
      <w:r>
        <w:rPr>
          <w:rStyle w:val="11"/>
          <w:color w:val="auto"/>
          <w:highlight w:val="none"/>
          <w:rtl w:val="0"/>
        </w:rPr>
        <w:t>15</w:t>
      </w:r>
      <w:r>
        <w:rPr>
          <w:rStyle w:val="11"/>
          <w:color w:val="auto"/>
          <w:highlight w:val="none"/>
          <w:rtl w:val="0"/>
          <w:lang w:val="zh-CN" w:eastAsia="zh-CN"/>
        </w:rPr>
        <w:t>个以上。省部级以上重点实验室</w:t>
      </w:r>
      <w:r>
        <w:rPr>
          <w:rStyle w:val="11"/>
          <w:color w:val="auto"/>
          <w:highlight w:val="none"/>
          <w:rtl w:val="0"/>
        </w:rPr>
        <w:t>100</w:t>
      </w:r>
      <w:r>
        <w:rPr>
          <w:rStyle w:val="11"/>
          <w:color w:val="auto"/>
          <w:highlight w:val="none"/>
          <w:rtl w:val="0"/>
          <w:lang w:val="zh-CN" w:eastAsia="zh-CN"/>
        </w:rPr>
        <w:t>个以上；年度转化落地高校科技成果</w:t>
      </w:r>
      <w:r>
        <w:rPr>
          <w:rStyle w:val="11"/>
          <w:color w:val="auto"/>
          <w:highlight w:val="none"/>
          <w:rtl w:val="0"/>
        </w:rPr>
        <w:t>40</w:t>
      </w:r>
      <w:r>
        <w:rPr>
          <w:rStyle w:val="11"/>
          <w:color w:val="auto"/>
          <w:highlight w:val="none"/>
          <w:rtl w:val="0"/>
          <w:lang w:val="zh-CN" w:eastAsia="zh-CN"/>
        </w:rPr>
        <w:t>项以上。</w:t>
      </w:r>
    </w:p>
    <w:p w14:paraId="72304746">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outlineLvl w:val="1"/>
        <w:rPr>
          <w:rStyle w:val="8"/>
          <w:rFonts w:ascii="黑体" w:hAnsi="黑体" w:eastAsia="黑体" w:cs="黑体"/>
          <w:color w:val="auto"/>
          <w:sz w:val="32"/>
          <w:szCs w:val="32"/>
          <w:highlight w:val="none"/>
        </w:rPr>
      </w:pPr>
      <w:bookmarkStart w:id="23" w:name="heading_24"/>
      <w:r>
        <w:rPr>
          <w:rStyle w:val="8"/>
          <w:rFonts w:ascii="黑体" w:hAnsi="黑体" w:eastAsia="黑体" w:cs="黑体"/>
          <w:color w:val="auto"/>
          <w:sz w:val="32"/>
          <w:szCs w:val="32"/>
          <w:highlight w:val="none"/>
          <w:rtl w:val="0"/>
          <w:lang w:val="zh-CN" w:eastAsia="zh-CN"/>
        </w:rPr>
        <w:t>四、重点任务</w:t>
      </w:r>
      <w:bookmarkEnd w:id="23"/>
    </w:p>
    <w:p w14:paraId="0E7A2051">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24" w:name="heading_25"/>
      <w:r>
        <w:rPr>
          <w:rStyle w:val="9"/>
          <w:b/>
          <w:bCs/>
          <w:color w:val="auto"/>
          <w:highlight w:val="none"/>
          <w:rtl w:val="0"/>
          <w:lang w:val="zh-CN" w:eastAsia="zh-CN"/>
        </w:rPr>
        <w:t>（一）聚焦教育强区布局，构筑研发策源新高地</w:t>
      </w:r>
      <w:bookmarkEnd w:id="24"/>
    </w:p>
    <w:p w14:paraId="3A902E54">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lang w:val="ar-SA" w:bidi="ar-SA"/>
        </w:rPr>
        <w:t>“</w:t>
      </w:r>
      <w:r>
        <w:rPr>
          <w:rStyle w:val="11"/>
          <w:color w:val="auto"/>
          <w:highlight w:val="none"/>
          <w:rtl w:val="0"/>
          <w:lang w:val="zh-CN" w:eastAsia="zh-CN"/>
        </w:rPr>
        <w:t>十五五</w:t>
      </w:r>
      <w:r>
        <w:rPr>
          <w:rStyle w:val="11"/>
          <w:color w:val="auto"/>
          <w:highlight w:val="none"/>
          <w:rtl w:val="0"/>
        </w:rPr>
        <w:t>”</w:t>
      </w:r>
      <w:r>
        <w:rPr>
          <w:rStyle w:val="11"/>
          <w:color w:val="auto"/>
          <w:highlight w:val="none"/>
          <w:rtl w:val="0"/>
          <w:lang w:val="zh-CN" w:eastAsia="zh-CN"/>
        </w:rPr>
        <w:t>时期，良乡大学城将以提升原始创新能力和关键核心技术攻关能力为核心，全面夯实创新基础，打造京西南创新策源地。通过深化产学研协同，培育壮大高科技企业集群，完善科技金融服务体系，为区域高质量发展注入强劲动能。</w:t>
      </w:r>
    </w:p>
    <w:p w14:paraId="14384CEF">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25" w:name="heading_26"/>
      <w:r>
        <w:rPr>
          <w:rStyle w:val="9"/>
          <w:b/>
          <w:bCs/>
          <w:color w:val="auto"/>
          <w:highlight w:val="none"/>
          <w:rtl w:val="0"/>
        </w:rPr>
        <w:t>1.</w:t>
      </w:r>
      <w:r>
        <w:rPr>
          <w:rStyle w:val="9"/>
          <w:b/>
          <w:bCs/>
          <w:color w:val="auto"/>
          <w:highlight w:val="none"/>
          <w:rtl w:val="0"/>
          <w:lang w:val="zh-CN" w:eastAsia="zh-CN"/>
        </w:rPr>
        <w:t>支持引导高校入驻学科向理工科倾斜</w:t>
      </w:r>
      <w:bookmarkEnd w:id="25"/>
    </w:p>
    <w:p w14:paraId="7FCC14C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鼓励高校重点学科专业入驻并动态调整。支持并引导高校入驻与房山区高精尖产业紧密结合的理工类学科，鼓励高校与企业联合开展学科建设，依托北京理工大学智能机器人、北京中医药大学中医药等一流学科优势，联合企业共建产业适配性学科方向，通过加强基础研究和应用基础研究积累原始创新成果。</w:t>
      </w:r>
    </w:p>
    <w:p w14:paraId="54C0E032">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lang w:val="ar-SA" w:bidi="ar-SA"/>
        </w:rPr>
        <w:t>“</w:t>
      </w:r>
      <w:r>
        <w:rPr>
          <w:rStyle w:val="11"/>
          <w:color w:val="auto"/>
          <w:highlight w:val="none"/>
          <w:rtl w:val="0"/>
          <w:lang w:val="zh-CN" w:eastAsia="zh-CN"/>
        </w:rPr>
        <w:t>十五五</w:t>
      </w:r>
      <w:r>
        <w:rPr>
          <w:rStyle w:val="11"/>
          <w:color w:val="auto"/>
          <w:highlight w:val="none"/>
          <w:rtl w:val="0"/>
        </w:rPr>
        <w:t>”</w:t>
      </w:r>
      <w:r>
        <w:rPr>
          <w:rStyle w:val="11"/>
          <w:color w:val="auto"/>
          <w:highlight w:val="none"/>
          <w:rtl w:val="0"/>
          <w:lang w:val="zh-CN" w:eastAsia="zh-CN"/>
        </w:rPr>
        <w:t>期间，北京理工大学推动集成电路科学与工程、材料科学与工程、仪器科学与技术、生物学、生物医学工程等学科入驻良乡大学城。北京中医药大学推动北京中医药大学入驻中医药人工智能、中医体质信息学学科。北京工商大学继续推动在良乡大学城入驻轻工与食品、数据科学与人工智能相关学科。首都师范大学以数学一流学科为引领，推动数学研究与工程应用的交叉融合。</w:t>
      </w:r>
    </w:p>
    <w:p w14:paraId="13BDFE07">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推动北京工业大学在</w:t>
      </w:r>
      <w:r>
        <w:rPr>
          <w:rStyle w:val="11"/>
          <w:color w:val="auto"/>
          <w:highlight w:val="none"/>
          <w:rtl/>
          <w:lang w:val="ar-SA" w:bidi="ar-SA"/>
        </w:rPr>
        <w:t>“</w:t>
      </w:r>
      <w:r>
        <w:rPr>
          <w:rStyle w:val="11"/>
          <w:color w:val="auto"/>
          <w:highlight w:val="none"/>
          <w:rtl w:val="0"/>
          <w:lang w:val="zh-CN" w:eastAsia="zh-CN"/>
        </w:rPr>
        <w:t>十五五</w:t>
      </w:r>
      <w:r>
        <w:rPr>
          <w:rStyle w:val="11"/>
          <w:color w:val="auto"/>
          <w:highlight w:val="none"/>
          <w:rtl w:val="0"/>
        </w:rPr>
        <w:t>”</w:t>
      </w:r>
      <w:r>
        <w:rPr>
          <w:rStyle w:val="11"/>
          <w:color w:val="auto"/>
          <w:highlight w:val="none"/>
          <w:rtl w:val="0"/>
          <w:lang w:val="zh-CN" w:eastAsia="zh-CN"/>
        </w:rPr>
        <w:t>期间优先布局信息、高端装备与新能源、未来城市建设、新材料技术物质科学、绿色化学与智慧化工、生命健康学科群。推动中国社会科学院大学加强马克思主义和党的意识形态坚强阵地建设，发挥哲学社会</w:t>
      </w:r>
      <w:r>
        <w:rPr>
          <w:rStyle w:val="11"/>
          <w:rFonts w:hint="eastAsia"/>
          <w:color w:val="auto"/>
          <w:highlight w:val="none"/>
          <w:rtl w:val="0"/>
          <w:lang w:val="zh-CN" w:eastAsia="zh-CN"/>
        </w:rPr>
        <w:t>科学</w:t>
      </w:r>
      <w:r>
        <w:rPr>
          <w:rStyle w:val="11"/>
          <w:color w:val="auto"/>
          <w:highlight w:val="none"/>
          <w:rtl w:val="0"/>
          <w:lang w:val="zh-CN" w:eastAsia="zh-CN"/>
        </w:rPr>
        <w:t>优势，强化决策支撑研究。</w:t>
      </w:r>
    </w:p>
    <w:p w14:paraId="319F72BA">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推动开展校际交叉学科人才培养试点。聚焦</w:t>
      </w:r>
      <w:r>
        <w:rPr>
          <w:rStyle w:val="11"/>
          <w:color w:val="auto"/>
          <w:highlight w:val="none"/>
          <w:rtl/>
          <w:lang w:val="ar-SA" w:bidi="ar-SA"/>
        </w:rPr>
        <w:t>“</w:t>
      </w:r>
      <w:r>
        <w:rPr>
          <w:rStyle w:val="11"/>
          <w:color w:val="auto"/>
          <w:highlight w:val="none"/>
          <w:rtl w:val="0"/>
          <w:lang w:val="zh-TW" w:eastAsia="zh-TW"/>
        </w:rPr>
        <w:t>人工智能</w:t>
      </w:r>
      <w:r>
        <w:rPr>
          <w:rStyle w:val="11"/>
          <w:color w:val="auto"/>
          <w:highlight w:val="none"/>
          <w:rtl w:val="0"/>
        </w:rPr>
        <w:t>+”</w:t>
      </w:r>
      <w:r>
        <w:rPr>
          <w:rStyle w:val="11"/>
          <w:color w:val="auto"/>
          <w:highlight w:val="none"/>
          <w:rtl w:val="0"/>
          <w:lang w:val="zh-CN" w:eastAsia="zh-CN"/>
        </w:rPr>
        <w:t>发展趋势，在高端制造，智慧医工方面开展推动高校间跨学科人才培养试点。通过改革专业设置管理，优化专业布局，加强复合型、应用型拔尖创新人才培养，将创新创业教育贯穿于人才培养全过程。</w:t>
      </w:r>
    </w:p>
    <w:p w14:paraId="24D756DE">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继续发挥学科支撑优势策源房山产业发展。依托北京工商大学可降解生物基材料新型研发中心，重点发展新能源材料、环保材料。以北京理工大学智能机器人高精尖中心为核心，培育无人机、新能源智能网联汽车、机器人产业。发挥北京中医药大学医药学科优势，带动加快中医药、新一代健康诊疗、化妆品及绿色食品产业发展。</w:t>
      </w:r>
    </w:p>
    <w:p w14:paraId="3263E9C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26" w:name="heading_27"/>
      <w:r>
        <w:rPr>
          <w:rStyle w:val="9"/>
          <w:b/>
          <w:bCs/>
          <w:color w:val="auto"/>
          <w:highlight w:val="none"/>
          <w:rtl w:val="0"/>
        </w:rPr>
        <w:t>2.</w:t>
      </w:r>
      <w:r>
        <w:rPr>
          <w:rStyle w:val="9"/>
          <w:b/>
          <w:bCs/>
          <w:color w:val="auto"/>
          <w:highlight w:val="none"/>
          <w:rtl w:val="0"/>
          <w:lang w:val="zh-CN" w:eastAsia="zh-CN"/>
        </w:rPr>
        <w:t>挖掘培育驻区高校可转化项目</w:t>
      </w:r>
      <w:bookmarkEnd w:id="26"/>
    </w:p>
    <w:p w14:paraId="28EB9435">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tl w:val="0"/>
          <w:lang w:val="zh-CN" w:eastAsia="zh-CN"/>
        </w:rPr>
      </w:pPr>
      <w:r>
        <w:rPr>
          <w:rStyle w:val="11"/>
          <w:color w:val="auto"/>
          <w:highlight w:val="none"/>
          <w:rtl w:val="0"/>
          <w:lang w:val="zh-CN" w:eastAsia="zh-CN"/>
        </w:rPr>
        <w:t>构建高校成果转化</w:t>
      </w:r>
    </w:p>
    <w:p w14:paraId="10BB0F18">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项目储备库。围绕</w:t>
      </w:r>
      <w:r>
        <w:rPr>
          <w:rStyle w:val="11"/>
          <w:color w:val="auto"/>
          <w:highlight w:val="none"/>
          <w:rtl/>
          <w:lang w:val="ar-SA" w:bidi="ar-SA"/>
        </w:rPr>
        <w:t>“</w:t>
      </w:r>
      <w:r>
        <w:rPr>
          <w:rStyle w:val="11"/>
          <w:color w:val="auto"/>
          <w:highlight w:val="none"/>
          <w:rtl w:val="0"/>
          <w:lang w:val="zh-CN" w:eastAsia="zh-CN"/>
        </w:rPr>
        <w:t>绿色能源、新材料</w:t>
      </w:r>
      <w:r>
        <w:rPr>
          <w:rStyle w:val="11"/>
          <w:color w:val="auto"/>
          <w:highlight w:val="none"/>
          <w:rtl w:val="0"/>
        </w:rPr>
        <w:t>”</w:t>
      </w:r>
      <w:r>
        <w:rPr>
          <w:rStyle w:val="11"/>
          <w:color w:val="auto"/>
          <w:highlight w:val="none"/>
          <w:rtl w:val="0"/>
          <w:lang w:val="zh-CN" w:eastAsia="zh-CN"/>
        </w:rPr>
        <w:t>两大主导产业、</w:t>
      </w:r>
      <w:r>
        <w:rPr>
          <w:rStyle w:val="11"/>
          <w:color w:val="auto"/>
          <w:highlight w:val="none"/>
          <w:rtl/>
          <w:lang w:val="ar-SA" w:bidi="ar-SA"/>
        </w:rPr>
        <w:t>“</w:t>
      </w:r>
      <w:r>
        <w:rPr>
          <w:rStyle w:val="11"/>
          <w:color w:val="auto"/>
          <w:highlight w:val="none"/>
          <w:rtl w:val="0"/>
          <w:lang w:val="zh-TW" w:eastAsia="zh-TW"/>
        </w:rPr>
        <w:t>智能制造、智慧医工</w:t>
      </w:r>
      <w:r>
        <w:rPr>
          <w:rStyle w:val="11"/>
          <w:color w:val="auto"/>
          <w:highlight w:val="none"/>
          <w:rtl w:val="0"/>
        </w:rPr>
        <w:t>”</w:t>
      </w:r>
      <w:r>
        <w:rPr>
          <w:rStyle w:val="11"/>
          <w:color w:val="auto"/>
          <w:highlight w:val="none"/>
          <w:rtl w:val="0"/>
          <w:lang w:val="zh-CN" w:eastAsia="zh-CN"/>
        </w:rPr>
        <w:t>两大特色产业深度挖掘大学城具备转化或产业化前景的科研成果，由高校组织推荐申报，大学城管委会进行受理备案，按照产业类别、技术成熟度、市场前景等维度对科技成果进行分类管理，形成梯度培育体系，每年择优支持若干项目在大学城内培育孵化。</w:t>
      </w:r>
    </w:p>
    <w:p w14:paraId="537C4C5A">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支持高校承担重大科技项目。</w:t>
      </w:r>
      <w:r>
        <w:rPr>
          <w:rStyle w:val="11"/>
          <w:color w:val="auto"/>
          <w:highlight w:val="none"/>
          <w:rtl/>
          <w:lang w:val="ar-SA" w:bidi="ar-SA"/>
        </w:rPr>
        <w:t>“</w:t>
      </w:r>
      <w:r>
        <w:rPr>
          <w:rStyle w:val="11"/>
          <w:color w:val="auto"/>
          <w:highlight w:val="none"/>
          <w:rtl w:val="0"/>
          <w:lang w:val="zh-CN" w:eastAsia="zh-CN"/>
        </w:rPr>
        <w:t>十五五</w:t>
      </w:r>
      <w:r>
        <w:rPr>
          <w:rStyle w:val="11"/>
          <w:color w:val="auto"/>
          <w:highlight w:val="none"/>
          <w:rtl w:val="0"/>
        </w:rPr>
        <w:t>”</w:t>
      </w:r>
      <w:r>
        <w:rPr>
          <w:rStyle w:val="11"/>
          <w:color w:val="auto"/>
          <w:highlight w:val="none"/>
          <w:rtl w:val="0"/>
          <w:lang w:val="zh-CN" w:eastAsia="zh-CN"/>
        </w:rPr>
        <w:t>期间，鼓励高校与房山区企业联合承担重大科研项目。围绕区域发展重大战略需求，主动对接国家、北京市等重点研发计划，开展解决重大产业问题的未来研究和前沿科学研究。</w:t>
      </w:r>
    </w:p>
    <w:p w14:paraId="681A66D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完善</w:t>
      </w:r>
      <w:r>
        <w:rPr>
          <w:rStyle w:val="11"/>
          <w:color w:val="auto"/>
          <w:highlight w:val="none"/>
          <w:rtl/>
          <w:lang w:val="ar-SA" w:bidi="ar-SA"/>
        </w:rPr>
        <w:t>“</w:t>
      </w:r>
      <w:r>
        <w:rPr>
          <w:rStyle w:val="11"/>
          <w:color w:val="auto"/>
          <w:highlight w:val="none"/>
          <w:rtl w:val="0"/>
          <w:lang w:val="zh-CN" w:eastAsia="zh-CN"/>
        </w:rPr>
        <w:t>揭榜挂帅</w:t>
      </w:r>
      <w:r>
        <w:rPr>
          <w:rStyle w:val="11"/>
          <w:color w:val="auto"/>
          <w:highlight w:val="none"/>
          <w:rtl w:val="0"/>
        </w:rPr>
        <w:t>”</w:t>
      </w:r>
      <w:r>
        <w:rPr>
          <w:rStyle w:val="11"/>
          <w:color w:val="auto"/>
          <w:highlight w:val="none"/>
          <w:rtl w:val="0"/>
          <w:lang w:val="zh-CN" w:eastAsia="zh-CN"/>
        </w:rPr>
        <w:t>制度，组织高校联合企业开展关键核心技术攻关。建立</w:t>
      </w:r>
      <w:r>
        <w:rPr>
          <w:rStyle w:val="11"/>
          <w:color w:val="auto"/>
          <w:highlight w:val="none"/>
          <w:rtl/>
          <w:lang w:val="ar-SA" w:bidi="ar-SA"/>
        </w:rPr>
        <w:t>“</w:t>
      </w:r>
      <w:r>
        <w:rPr>
          <w:rStyle w:val="11"/>
          <w:color w:val="auto"/>
          <w:highlight w:val="none"/>
          <w:rtl w:val="0"/>
          <w:lang w:val="zh-CN" w:eastAsia="zh-CN"/>
        </w:rPr>
        <w:t>企业出题、院校解题、政府助题</w:t>
      </w:r>
      <w:r>
        <w:rPr>
          <w:rStyle w:val="11"/>
          <w:color w:val="auto"/>
          <w:highlight w:val="none"/>
          <w:rtl w:val="0"/>
        </w:rPr>
        <w:t>”的</w:t>
      </w:r>
      <w:r>
        <w:rPr>
          <w:rStyle w:val="11"/>
          <w:color w:val="auto"/>
          <w:highlight w:val="none"/>
          <w:rtl/>
          <w:lang w:val="ar-SA" w:bidi="ar-SA"/>
        </w:rPr>
        <w:t>“</w:t>
      </w:r>
      <w:r>
        <w:rPr>
          <w:rStyle w:val="11"/>
          <w:color w:val="auto"/>
          <w:highlight w:val="none"/>
          <w:rtl w:val="0"/>
          <w:lang w:val="zh-CN" w:eastAsia="zh-CN"/>
        </w:rPr>
        <w:t>揭榜挂帅</w:t>
      </w:r>
      <w:r>
        <w:rPr>
          <w:rStyle w:val="11"/>
          <w:color w:val="auto"/>
          <w:highlight w:val="none"/>
          <w:rtl w:val="0"/>
        </w:rPr>
        <w:t>”</w:t>
      </w:r>
      <w:r>
        <w:rPr>
          <w:rStyle w:val="11"/>
          <w:color w:val="auto"/>
          <w:highlight w:val="none"/>
          <w:rtl w:val="0"/>
          <w:lang w:val="zh-CN" w:eastAsia="zh-CN"/>
        </w:rPr>
        <w:t>精准对接机制，搭建校企技术需求信息共享平台，聚焦房山区重点产业发展需求，联合开展关键核心技术攻关和产业化应用研究，逐步塑造产学研深度融合、科创成果高效转化的良好生态。鼓励高校与中关村新兴产业前沿技术研究院、石墨烯种子企业孵化器、中关村氢能硬科技孵化平台等联合开展共性技术攻关。</w:t>
      </w:r>
    </w:p>
    <w:p w14:paraId="4BEB3037">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27" w:name="heading_28"/>
      <w:r>
        <w:rPr>
          <w:rStyle w:val="9"/>
          <w:b/>
          <w:bCs/>
          <w:color w:val="auto"/>
          <w:highlight w:val="none"/>
          <w:rtl w:val="0"/>
        </w:rPr>
        <w:t>3.</w:t>
      </w:r>
      <w:r>
        <w:rPr>
          <w:rStyle w:val="9"/>
          <w:b/>
          <w:bCs/>
          <w:color w:val="auto"/>
          <w:highlight w:val="none"/>
          <w:rtl w:val="0"/>
          <w:lang w:val="zh-CN" w:eastAsia="zh-CN"/>
        </w:rPr>
        <w:t>持续支持高校科研平台建设</w:t>
      </w:r>
      <w:bookmarkEnd w:id="27"/>
    </w:p>
    <w:p w14:paraId="558AC8CE">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统筹布局高校创新平台集群，赋能绿色能源、新材料、高端制造等高精尖产业，聚焦发展技术瓶颈，开展共性关键技术攻关。与京内外高校、科研院所合作共建产业技术研究院，同步支持北京工业大学等高校科研平台集群建设。在拓展区引入由龙头企业出资、大学出智、政府配套政策合作共建的产业研究院。</w:t>
      </w:r>
    </w:p>
    <w:p w14:paraId="0FCAF336">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围绕高能物质、科学探测、无人智能、跨域机动、量子信息、集成电路、智能制造、绿色能源、特种材料、生命医学、航天高端专用芯片、超高集成光量子芯片、精密光电系统制造、低空无人系统、仿生特种机器人、脑医学与健康工程等领域加快开工建设北京理工大学</w:t>
      </w:r>
      <w:r>
        <w:rPr>
          <w:rStyle w:val="11"/>
          <w:color w:val="auto"/>
          <w:highlight w:val="none"/>
          <w:rtl w:val="0"/>
        </w:rPr>
        <w:t>14</w:t>
      </w:r>
      <w:r>
        <w:rPr>
          <w:rStyle w:val="11"/>
          <w:color w:val="auto"/>
          <w:highlight w:val="none"/>
          <w:rtl w:val="0"/>
          <w:lang w:val="zh-CN" w:eastAsia="zh-CN"/>
        </w:rPr>
        <w:t>个国家实验室。联动北中医、北工大、首师大、北工商等高校，聚焦以绿色能源为核心的</w:t>
      </w:r>
      <w:r>
        <w:rPr>
          <w:rStyle w:val="11"/>
          <w:color w:val="auto"/>
          <w:highlight w:val="none"/>
          <w:rtl/>
          <w:lang w:val="ar-SA" w:bidi="ar-SA"/>
        </w:rPr>
        <w:t>“</w:t>
      </w:r>
      <w:r>
        <w:rPr>
          <w:rStyle w:val="11"/>
          <w:color w:val="auto"/>
          <w:highlight w:val="none"/>
          <w:rtl w:val="0"/>
        </w:rPr>
        <w:t>2+2”</w:t>
      </w:r>
      <w:r>
        <w:rPr>
          <w:rStyle w:val="11"/>
          <w:color w:val="auto"/>
          <w:highlight w:val="none"/>
          <w:rtl w:val="0"/>
          <w:lang w:val="zh-CN" w:eastAsia="zh-CN"/>
        </w:rPr>
        <w:t>产业领域，整合高校前沿科研资源，打造区域创新策源地。</w:t>
      </w:r>
    </w:p>
    <w:p w14:paraId="58CC1D41">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28" w:name="heading_29"/>
      <w:r>
        <w:rPr>
          <w:rStyle w:val="9"/>
          <w:b/>
          <w:bCs/>
          <w:color w:val="auto"/>
          <w:highlight w:val="none"/>
          <w:rtl w:val="0"/>
          <w:lang w:val="zh-CN" w:eastAsia="zh-CN"/>
        </w:rPr>
        <w:t>（二）实施人才强城战略，建设高质量人才集聚区</w:t>
      </w:r>
      <w:bookmarkEnd w:id="28"/>
    </w:p>
    <w:p w14:paraId="56BE3AC2">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牢固树立</w:t>
      </w:r>
      <w:r>
        <w:rPr>
          <w:rStyle w:val="11"/>
          <w:color w:val="auto"/>
          <w:highlight w:val="none"/>
          <w:rtl/>
          <w:lang w:val="ar-SA" w:bidi="ar-SA"/>
        </w:rPr>
        <w:t>“</w:t>
      </w:r>
      <w:r>
        <w:rPr>
          <w:rStyle w:val="11"/>
          <w:color w:val="auto"/>
          <w:highlight w:val="none"/>
          <w:rtl w:val="0"/>
          <w:lang w:val="zh-CN" w:eastAsia="zh-CN"/>
        </w:rPr>
        <w:t>人才是第一资源</w:t>
      </w:r>
      <w:r>
        <w:rPr>
          <w:rStyle w:val="11"/>
          <w:color w:val="auto"/>
          <w:highlight w:val="none"/>
          <w:rtl w:val="0"/>
        </w:rPr>
        <w:t>”</w:t>
      </w:r>
      <w:r>
        <w:rPr>
          <w:rStyle w:val="11"/>
          <w:color w:val="auto"/>
          <w:highlight w:val="none"/>
          <w:rtl w:val="0"/>
          <w:lang w:val="zh-CN" w:eastAsia="zh-CN"/>
        </w:rPr>
        <w:t>的理念，实施更加积极、更加开放、更加有效的人才政策，着力引进和培育一批战略科技人才、青年科技人才和高技能人才，构建具有全球竞争力的人才制度优势，让良乡大学城成为各类人才创新创业、实现价值的沃土。</w:t>
      </w:r>
    </w:p>
    <w:p w14:paraId="4D8EE9AA">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29" w:name="heading_30"/>
      <w:r>
        <w:rPr>
          <w:rStyle w:val="9"/>
          <w:b/>
          <w:bCs/>
          <w:color w:val="auto"/>
          <w:highlight w:val="none"/>
          <w:rtl w:val="0"/>
        </w:rPr>
        <w:t>1.</w:t>
      </w:r>
      <w:r>
        <w:rPr>
          <w:rStyle w:val="9"/>
          <w:b/>
          <w:bCs/>
          <w:color w:val="auto"/>
          <w:highlight w:val="none"/>
          <w:rtl w:val="0"/>
          <w:lang w:val="zh-CN" w:eastAsia="zh-CN"/>
        </w:rPr>
        <w:t>围绕科技创新招才引智</w:t>
      </w:r>
      <w:bookmarkEnd w:id="29"/>
    </w:p>
    <w:p w14:paraId="67C3A9F8">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加快建设与房山区和大学城高质量发展相适应的</w:t>
      </w:r>
      <w:r>
        <w:rPr>
          <w:rStyle w:val="11"/>
          <w:color w:val="auto"/>
          <w:highlight w:val="none"/>
          <w:rtl/>
          <w:lang w:val="ar-SA" w:bidi="ar-SA"/>
        </w:rPr>
        <w:t>“</w:t>
      </w:r>
      <w:r>
        <w:rPr>
          <w:rStyle w:val="11"/>
          <w:color w:val="auto"/>
          <w:highlight w:val="none"/>
          <w:rtl w:val="0"/>
        </w:rPr>
        <w:t>金字塔”</w:t>
      </w:r>
      <w:r>
        <w:rPr>
          <w:rStyle w:val="11"/>
          <w:color w:val="auto"/>
          <w:highlight w:val="none"/>
          <w:rtl w:val="0"/>
          <w:lang w:val="zh-CN" w:eastAsia="zh-CN"/>
        </w:rPr>
        <w:t>型人才梯队，特别是加快集聚</w:t>
      </w:r>
      <w:r>
        <w:rPr>
          <w:rStyle w:val="11"/>
          <w:color w:val="auto"/>
          <w:highlight w:val="none"/>
          <w:rtl/>
          <w:lang w:val="ar-SA" w:bidi="ar-SA"/>
        </w:rPr>
        <w:t>“</w:t>
      </w:r>
      <w:r>
        <w:rPr>
          <w:rStyle w:val="11"/>
          <w:color w:val="auto"/>
          <w:highlight w:val="none"/>
          <w:rtl w:val="0"/>
        </w:rPr>
        <w:t>塔尖型”</w:t>
      </w:r>
      <w:r>
        <w:rPr>
          <w:rStyle w:val="11"/>
          <w:color w:val="auto"/>
          <w:highlight w:val="none"/>
          <w:rtl w:val="0"/>
          <w:lang w:val="zh-CN" w:eastAsia="zh-CN"/>
        </w:rPr>
        <w:t>领军人才。围绕全区重点产业细分领域的发展瓶颈和薄弱环节，建立重点人才需求清单，采取委托引才、以才引才等多元化方式，精准引进一批高精尖领军人才和创新团队。</w:t>
      </w:r>
    </w:p>
    <w:p w14:paraId="517F4C7F">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积极对接首都战略科技人才特殊支持计划，大力引进具有国际视野的领军人才。针对院士、杰青等顶尖人才，建立专项保障模式，在科研配套、生活服务等方面提供定制化支持，确保人才引进与发展需求精准匹配。</w:t>
      </w:r>
    </w:p>
    <w:p w14:paraId="60F193E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面向战略科学家和行业领军人才，在大学城举办房山人才会客厅活动，开展精准人才邀约对接，形成战略人才开发带动效应。</w:t>
      </w:r>
    </w:p>
    <w:p w14:paraId="1B078C97">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30" w:name="heading_31"/>
      <w:r>
        <w:rPr>
          <w:rStyle w:val="9"/>
          <w:b/>
          <w:bCs/>
          <w:color w:val="auto"/>
          <w:highlight w:val="none"/>
          <w:rtl w:val="0"/>
        </w:rPr>
        <w:t>2.</w:t>
      </w:r>
      <w:r>
        <w:rPr>
          <w:rStyle w:val="9"/>
          <w:b/>
          <w:bCs/>
          <w:color w:val="auto"/>
          <w:highlight w:val="none"/>
          <w:rtl w:val="0"/>
          <w:lang w:val="zh-CN" w:eastAsia="zh-CN"/>
        </w:rPr>
        <w:t>培养留住驻区高校杰出人才</w:t>
      </w:r>
      <w:bookmarkEnd w:id="30"/>
    </w:p>
    <w:p w14:paraId="562E2035">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重点支持高校毕业生留区创业就业，通过提供创业孵化空间、人才公寓、购房补贴等全方位支持，切实解决人才的后顾之忧，确保各类人才留得住、住得好。开展青年人才就业服务活动，组织专场招聘、人社局长进校园、</w:t>
      </w:r>
      <w:r>
        <w:rPr>
          <w:rStyle w:val="11"/>
          <w:color w:val="auto"/>
          <w:highlight w:val="none"/>
          <w:rtl/>
          <w:lang w:val="ar-SA" w:bidi="ar-SA"/>
        </w:rPr>
        <w:t>“</w:t>
      </w:r>
      <w:r>
        <w:rPr>
          <w:rStyle w:val="11"/>
          <w:color w:val="auto"/>
          <w:highlight w:val="none"/>
          <w:rtl w:val="0"/>
        </w:rPr>
        <w:t>青聚英才”</w:t>
      </w:r>
      <w:r>
        <w:rPr>
          <w:rStyle w:val="11"/>
          <w:color w:val="auto"/>
          <w:highlight w:val="none"/>
          <w:rtl w:val="0"/>
          <w:lang w:val="zh-CN" w:eastAsia="zh-CN"/>
        </w:rPr>
        <w:t>校园宣讲等活动，打造贯穿招聘全程的</w:t>
      </w:r>
      <w:r>
        <w:rPr>
          <w:rStyle w:val="11"/>
          <w:color w:val="auto"/>
          <w:highlight w:val="none"/>
          <w:rtl/>
          <w:lang w:val="ar-SA" w:bidi="ar-SA"/>
        </w:rPr>
        <w:t>“</w:t>
      </w:r>
      <w:r>
        <w:rPr>
          <w:rStyle w:val="11"/>
          <w:color w:val="auto"/>
          <w:highlight w:val="none"/>
          <w:rtl w:val="0"/>
          <w:lang w:val="zh-CN" w:eastAsia="zh-CN"/>
        </w:rPr>
        <w:t>陪伴式求职</w:t>
      </w:r>
      <w:r>
        <w:rPr>
          <w:rStyle w:val="11"/>
          <w:color w:val="auto"/>
          <w:highlight w:val="none"/>
          <w:rtl w:val="0"/>
        </w:rPr>
        <w:t>+</w:t>
      </w:r>
      <w:r>
        <w:rPr>
          <w:rStyle w:val="11"/>
          <w:color w:val="auto"/>
          <w:highlight w:val="none"/>
          <w:rtl w:val="0"/>
          <w:lang w:val="zh-CN" w:eastAsia="zh-CN"/>
        </w:rPr>
        <w:t>职业指导</w:t>
      </w:r>
      <w:r>
        <w:rPr>
          <w:rStyle w:val="11"/>
          <w:color w:val="auto"/>
          <w:highlight w:val="none"/>
          <w:rtl w:val="0"/>
        </w:rPr>
        <w:t>+</w:t>
      </w:r>
      <w:r>
        <w:rPr>
          <w:rStyle w:val="11"/>
          <w:color w:val="auto"/>
          <w:highlight w:val="none"/>
          <w:rtl w:val="0"/>
          <w:lang w:val="zh-CN" w:eastAsia="zh-CN"/>
        </w:rPr>
        <w:t>技能培训</w:t>
      </w:r>
      <w:r>
        <w:rPr>
          <w:rStyle w:val="11"/>
          <w:color w:val="auto"/>
          <w:highlight w:val="none"/>
          <w:rtl w:val="0"/>
        </w:rPr>
        <w:t>+</w:t>
      </w:r>
      <w:r>
        <w:rPr>
          <w:rStyle w:val="11"/>
          <w:color w:val="auto"/>
          <w:highlight w:val="none"/>
          <w:rtl w:val="0"/>
          <w:lang w:val="zh-CN" w:eastAsia="zh-CN"/>
        </w:rPr>
        <w:t>政策咨询</w:t>
      </w:r>
      <w:r>
        <w:rPr>
          <w:rStyle w:val="11"/>
          <w:color w:val="auto"/>
          <w:highlight w:val="none"/>
          <w:rtl w:val="0"/>
        </w:rPr>
        <w:t>+</w:t>
      </w:r>
      <w:r>
        <w:rPr>
          <w:rStyle w:val="11"/>
          <w:color w:val="auto"/>
          <w:highlight w:val="none"/>
          <w:rtl w:val="0"/>
          <w:lang w:val="zh-CN" w:eastAsia="zh-CN"/>
        </w:rPr>
        <w:t>岗位推荐</w:t>
      </w:r>
      <w:r>
        <w:rPr>
          <w:rStyle w:val="11"/>
          <w:color w:val="auto"/>
          <w:highlight w:val="none"/>
          <w:rtl w:val="0"/>
        </w:rPr>
        <w:t>”</w:t>
      </w:r>
      <w:r>
        <w:rPr>
          <w:rStyle w:val="11"/>
          <w:color w:val="auto"/>
          <w:highlight w:val="none"/>
          <w:rtl w:val="0"/>
          <w:lang w:val="zh-CN" w:eastAsia="zh-CN"/>
        </w:rPr>
        <w:t>全链条式就业服务模式。</w:t>
      </w:r>
    </w:p>
    <w:p w14:paraId="7E9CAE26">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加快培育数字化人才。发挥北理工、北中医等高校在大数据、云计算、人工智能等数字化技术领域优势，加强数字化人才的培养和引进，促进数字化技术在制造业中的研发、转化、应用和推广，赋能区域发展。</w:t>
      </w:r>
    </w:p>
    <w:p w14:paraId="1C0E173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建设民生服务、绿色新能源及智能制造和</w:t>
      </w:r>
      <w:r>
        <w:rPr>
          <w:rStyle w:val="11"/>
          <w:color w:val="auto"/>
          <w:highlight w:val="none"/>
          <w:rtl/>
          <w:lang w:val="ar-SA" w:bidi="ar-SA"/>
        </w:rPr>
        <w:t>“</w:t>
      </w:r>
      <w:r>
        <w:rPr>
          <w:rStyle w:val="11"/>
          <w:color w:val="auto"/>
          <w:highlight w:val="none"/>
          <w:rtl w:val="0"/>
          <w:lang w:val="zh-TW" w:eastAsia="zh-TW"/>
        </w:rPr>
        <w:t>人工智能</w:t>
      </w:r>
      <w:r>
        <w:rPr>
          <w:rStyle w:val="11"/>
          <w:color w:val="auto"/>
          <w:highlight w:val="none"/>
          <w:rtl w:val="0"/>
        </w:rPr>
        <w:t>+”</w:t>
      </w:r>
      <w:r>
        <w:rPr>
          <w:rStyle w:val="11"/>
          <w:color w:val="auto"/>
          <w:highlight w:val="none"/>
          <w:rtl w:val="0"/>
          <w:lang w:val="zh-CN" w:eastAsia="zh-CN"/>
        </w:rPr>
        <w:t>三大就业赋能服务中心，建设一批大学生实习实训基地，培育</w:t>
      </w:r>
      <w:r>
        <w:rPr>
          <w:rStyle w:val="11"/>
          <w:color w:val="auto"/>
          <w:highlight w:val="none"/>
          <w:rtl/>
          <w:lang w:val="ar-SA" w:bidi="ar-SA"/>
        </w:rPr>
        <w:t>“</w:t>
      </w:r>
      <w:r>
        <w:rPr>
          <w:rStyle w:val="11"/>
          <w:color w:val="auto"/>
          <w:highlight w:val="none"/>
          <w:rtl w:val="0"/>
          <w:lang w:val="zh-CN" w:eastAsia="zh-CN"/>
        </w:rPr>
        <w:t>产业</w:t>
      </w:r>
      <w:r>
        <w:rPr>
          <w:rStyle w:val="11"/>
          <w:color w:val="auto"/>
          <w:highlight w:val="none"/>
          <w:rtl w:val="0"/>
        </w:rPr>
        <w:t>+</w:t>
      </w:r>
      <w:r>
        <w:rPr>
          <w:rStyle w:val="11"/>
          <w:color w:val="auto"/>
          <w:highlight w:val="none"/>
          <w:rtl w:val="0"/>
          <w:lang w:val="zh-CN" w:eastAsia="zh-CN"/>
        </w:rPr>
        <w:t>培训</w:t>
      </w:r>
      <w:r>
        <w:rPr>
          <w:rStyle w:val="11"/>
          <w:color w:val="auto"/>
          <w:highlight w:val="none"/>
          <w:rtl w:val="0"/>
        </w:rPr>
        <w:t>+</w:t>
      </w:r>
      <w:r>
        <w:rPr>
          <w:rStyle w:val="11"/>
          <w:color w:val="auto"/>
          <w:highlight w:val="none"/>
          <w:rtl w:val="0"/>
          <w:lang w:val="zh-CN" w:eastAsia="zh-CN"/>
        </w:rPr>
        <w:t>就业</w:t>
      </w:r>
      <w:r>
        <w:rPr>
          <w:rStyle w:val="11"/>
          <w:color w:val="auto"/>
          <w:highlight w:val="none"/>
          <w:rtl w:val="0"/>
        </w:rPr>
        <w:t>”</w:t>
      </w:r>
      <w:r>
        <w:rPr>
          <w:rStyle w:val="11"/>
          <w:color w:val="auto"/>
          <w:highlight w:val="none"/>
          <w:rtl w:val="0"/>
          <w:lang w:val="zh-CN" w:eastAsia="zh-CN"/>
        </w:rPr>
        <w:t>新生态，完善青年人才及高校毕业生就业公共服务空间布局，为青年人才及高校毕业生就业创业提供有力支撑，积极吸引青年人才及高校毕业生留房发展。</w:t>
      </w:r>
    </w:p>
    <w:p w14:paraId="5BE178A7">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31" w:name="heading_32"/>
      <w:r>
        <w:rPr>
          <w:rStyle w:val="9"/>
          <w:b/>
          <w:bCs/>
          <w:color w:val="auto"/>
          <w:highlight w:val="none"/>
          <w:rtl w:val="0"/>
        </w:rPr>
        <w:t>3.</w:t>
      </w:r>
      <w:r>
        <w:rPr>
          <w:rStyle w:val="9"/>
          <w:b/>
          <w:bCs/>
          <w:color w:val="auto"/>
          <w:highlight w:val="none"/>
          <w:rtl w:val="0"/>
          <w:lang w:val="zh-CN" w:eastAsia="zh-CN"/>
        </w:rPr>
        <w:t>持续壮大技术经理人队伍</w:t>
      </w:r>
      <w:bookmarkEnd w:id="31"/>
    </w:p>
    <w:p w14:paraId="42EFF1C5">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加强技术经理人队伍培育，选派区内具有发展潜力人员到北京理工大学、北京工业大学系统培训，同时在区域中心设立学生实习实践基地，鼓励学生通过实践学习成长为技术经理人，双向奔赴培养一支高水平的技术经理人团队。聚焦产业痛点，深度挖掘企业技术需求，以需求为牵引，推动技转机构、高校以及企业开展技术经理人培养，打造以项目为抓手的创新人才培养</w:t>
      </w:r>
      <w:r>
        <w:rPr>
          <w:rStyle w:val="11"/>
          <w:color w:val="auto"/>
          <w:highlight w:val="none"/>
          <w:rtl w:val="0"/>
        </w:rPr>
        <w:t>2.0</w:t>
      </w:r>
      <w:r>
        <w:rPr>
          <w:rStyle w:val="11"/>
          <w:color w:val="auto"/>
          <w:highlight w:val="none"/>
          <w:rtl w:val="0"/>
          <w:lang w:val="zh-CN" w:eastAsia="zh-CN"/>
        </w:rPr>
        <w:t>模式，培养</w:t>
      </w:r>
      <w:r>
        <w:rPr>
          <w:rStyle w:val="11"/>
          <w:color w:val="auto"/>
          <w:highlight w:val="none"/>
          <w:rtl/>
          <w:lang w:val="ar-SA" w:bidi="ar-SA"/>
        </w:rPr>
        <w:t>“</w:t>
      </w:r>
      <w:r>
        <w:rPr>
          <w:rStyle w:val="11"/>
          <w:color w:val="auto"/>
          <w:highlight w:val="none"/>
          <w:rtl w:val="0"/>
          <w:lang w:val="zh-CN" w:eastAsia="zh-CN"/>
        </w:rPr>
        <w:t>卓越工程师</w:t>
      </w:r>
      <w:r>
        <w:rPr>
          <w:rStyle w:val="11"/>
          <w:color w:val="auto"/>
          <w:highlight w:val="none"/>
          <w:rtl w:val="0"/>
        </w:rPr>
        <w:t>+</w:t>
      </w:r>
      <w:r>
        <w:rPr>
          <w:rStyle w:val="11"/>
          <w:color w:val="auto"/>
          <w:highlight w:val="none"/>
          <w:rtl w:val="0"/>
          <w:lang w:val="zh-CN" w:eastAsia="zh-CN"/>
        </w:rPr>
        <w:t>技术经理人</w:t>
      </w:r>
      <w:r>
        <w:rPr>
          <w:rStyle w:val="11"/>
          <w:color w:val="auto"/>
          <w:highlight w:val="none"/>
          <w:rtl w:val="0"/>
        </w:rPr>
        <w:t>”。</w:t>
      </w:r>
    </w:p>
    <w:p w14:paraId="086A973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国转中心专班、区产业专班技术经理人队伍常态化开展需求调研、成果挖掘、供需对接和项目培育等环节。用好</w:t>
      </w:r>
      <w:r>
        <w:rPr>
          <w:rStyle w:val="11"/>
          <w:color w:val="auto"/>
          <w:highlight w:val="none"/>
          <w:rtl/>
          <w:lang w:val="ar-SA" w:bidi="ar-SA"/>
        </w:rPr>
        <w:t>“</w:t>
      </w:r>
      <w:r>
        <w:rPr>
          <w:rStyle w:val="11"/>
          <w:color w:val="auto"/>
          <w:highlight w:val="none"/>
          <w:rtl w:val="0"/>
          <w:lang w:val="zh-CN" w:eastAsia="zh-CN"/>
        </w:rPr>
        <w:t>朱雀计划</w:t>
      </w:r>
      <w:r>
        <w:rPr>
          <w:rStyle w:val="11"/>
          <w:color w:val="auto"/>
          <w:highlight w:val="none"/>
          <w:rtl w:val="0"/>
        </w:rPr>
        <w:t>”</w:t>
      </w:r>
      <w:r>
        <w:rPr>
          <w:rStyle w:val="11"/>
          <w:color w:val="auto"/>
          <w:highlight w:val="none"/>
          <w:rtl w:val="0"/>
          <w:lang w:val="zh-CN" w:eastAsia="zh-CN"/>
        </w:rPr>
        <w:t>，面向全国引进一批高水平的技术经理人。积极与北理工技术转移中心等高校技术转移部门、孵化器等专业机构对接，吸引学校技术经理人服务区域成果转化。</w:t>
      </w:r>
    </w:p>
    <w:p w14:paraId="29E49E0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32" w:name="heading_33"/>
      <w:r>
        <w:rPr>
          <w:rStyle w:val="9"/>
          <w:b/>
          <w:bCs/>
          <w:color w:val="auto"/>
          <w:highlight w:val="none"/>
          <w:rtl w:val="0"/>
        </w:rPr>
        <w:t>4.</w:t>
      </w:r>
      <w:r>
        <w:rPr>
          <w:rStyle w:val="9"/>
          <w:b/>
          <w:bCs/>
          <w:color w:val="auto"/>
          <w:highlight w:val="none"/>
          <w:rtl w:val="0"/>
          <w:lang w:val="zh-CN" w:eastAsia="zh-CN"/>
        </w:rPr>
        <w:t>营造本地人才发展良性环境</w:t>
      </w:r>
      <w:bookmarkEnd w:id="32"/>
    </w:p>
    <w:p w14:paraId="145798EA">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用好市级人才相关政策，依托</w:t>
      </w:r>
      <w:r>
        <w:rPr>
          <w:rStyle w:val="11"/>
          <w:color w:val="auto"/>
          <w:highlight w:val="none"/>
          <w:rtl/>
          <w:lang w:val="ar-SA" w:bidi="ar-SA"/>
        </w:rPr>
        <w:t>“</w:t>
      </w:r>
      <w:r>
        <w:rPr>
          <w:rStyle w:val="11"/>
          <w:color w:val="auto"/>
          <w:highlight w:val="none"/>
          <w:rtl w:val="0"/>
          <w:lang w:val="zh-CN" w:eastAsia="zh-CN"/>
        </w:rPr>
        <w:t>房山聚源计划</w:t>
      </w:r>
      <w:r>
        <w:rPr>
          <w:rStyle w:val="11"/>
          <w:color w:val="auto"/>
          <w:highlight w:val="none"/>
          <w:rtl w:val="0"/>
        </w:rPr>
        <w:t>”</w:t>
      </w:r>
      <w:r>
        <w:rPr>
          <w:rStyle w:val="11"/>
          <w:color w:val="auto"/>
          <w:highlight w:val="none"/>
          <w:rtl w:val="0"/>
          <w:lang w:val="zh-CN" w:eastAsia="zh-CN"/>
        </w:rPr>
        <w:t>，强化人才落户、工作居住证办理、住房、就医等方面支持，构建完善全领域、阶梯式、多维度的人才引进、培育、服务、激励政策体系。</w:t>
      </w:r>
    </w:p>
    <w:p w14:paraId="7862A642">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积极对接区委组织部争取人才绿色通道和资源倾斜政策，与区委组织部协同高标准建设北京市绿色能源产教融合基地（房山），进一步集成市级人才政策和资源，加大对绿色能源领域人才支持力度。</w:t>
      </w:r>
    </w:p>
    <w:p w14:paraId="396F699B">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组织企业进校园招聘。与高校就业指导中心对接，与中关村房山园管委会区科委、区人保局等部门组织驻区企业参加高校招聘会，搭建企业用人和高校毕业生就业平台。开展区内企业人才需求和大学城毕业生就业意向的双向摸查，建立区内企业与高校就业部门的长效供需对接机制。组织区内重点企业与对口院校对接，开展毕业生定制化招聘。</w:t>
      </w:r>
    </w:p>
    <w:p w14:paraId="35BB6174">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围绕国际人才的工作、生活需求，在拓展区建设有国际水准的现代化人才创业和生活街区。优化海外人才服务配套，探索设立国际人才一站式服务平台，采取租房补贴、人才公寓等形式解决海外人才在大学城工作期间的长期稳定居住需求。扩大国际教育资源供给，在大学城内的部分公立中小学设立国际部。</w:t>
      </w:r>
    </w:p>
    <w:p w14:paraId="0CBCBD7D">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33" w:name="heading_34"/>
      <w:r>
        <w:rPr>
          <w:rStyle w:val="9"/>
          <w:b/>
          <w:bCs/>
          <w:color w:val="auto"/>
          <w:highlight w:val="none"/>
          <w:rtl w:val="0"/>
          <w:lang w:val="zh-CN" w:eastAsia="zh-CN"/>
        </w:rPr>
        <w:t>（三）高质量建设绿色能源区域中心，</w:t>
      </w:r>
      <w:r>
        <w:rPr>
          <w:rStyle w:val="9"/>
          <w:rFonts w:hint="eastAsia" w:eastAsia="仿宋_GB2312"/>
          <w:b/>
          <w:bCs/>
          <w:color w:val="auto"/>
          <w:highlight w:val="none"/>
          <w:rtl w:val="0"/>
          <w:lang w:val="zh-CN" w:eastAsia="zh-CN"/>
        </w:rPr>
        <w:t>深化</w:t>
      </w:r>
      <w:r>
        <w:rPr>
          <w:rStyle w:val="9"/>
          <w:b/>
          <w:bCs/>
          <w:color w:val="auto"/>
          <w:highlight w:val="none"/>
          <w:rtl/>
          <w:lang w:val="ar-SA" w:bidi="ar-SA"/>
        </w:rPr>
        <w:t>“</w:t>
      </w:r>
      <w:r>
        <w:rPr>
          <w:rStyle w:val="9"/>
          <w:b/>
          <w:bCs/>
          <w:color w:val="auto"/>
          <w:highlight w:val="none"/>
          <w:rtl w:val="0"/>
          <w:lang w:val="zh-CN" w:eastAsia="zh-CN"/>
        </w:rPr>
        <w:t>前研后产</w:t>
      </w:r>
      <w:r>
        <w:rPr>
          <w:rStyle w:val="9"/>
          <w:b/>
          <w:bCs/>
          <w:color w:val="auto"/>
          <w:highlight w:val="none"/>
          <w:rtl w:val="0"/>
        </w:rPr>
        <w:t>”</w:t>
      </w:r>
      <w:r>
        <w:rPr>
          <w:rStyle w:val="9"/>
          <w:b/>
          <w:bCs/>
          <w:color w:val="auto"/>
          <w:highlight w:val="none"/>
          <w:rtl w:val="0"/>
          <w:lang w:val="ja-JP" w:eastAsia="ja-JP"/>
        </w:rPr>
        <w:t>房山模式</w:t>
      </w:r>
      <w:bookmarkEnd w:id="33"/>
    </w:p>
    <w:p w14:paraId="3101DDC2">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按照教育部</w:t>
      </w:r>
      <w:r>
        <w:rPr>
          <w:rStyle w:val="11"/>
          <w:color w:val="auto"/>
          <w:highlight w:val="none"/>
          <w:rtl/>
          <w:lang w:val="ar-SA" w:bidi="ar-SA"/>
        </w:rPr>
        <w:t>“</w:t>
      </w:r>
      <w:r>
        <w:rPr>
          <w:rStyle w:val="11"/>
          <w:color w:val="auto"/>
          <w:highlight w:val="none"/>
          <w:rtl w:val="0"/>
          <w:lang w:val="zh-TW" w:eastAsia="zh-TW"/>
        </w:rPr>
        <w:t>一年投入使用、三年全面建成、五年取得成效</w:t>
      </w:r>
      <w:r>
        <w:rPr>
          <w:rStyle w:val="11"/>
          <w:color w:val="auto"/>
          <w:highlight w:val="none"/>
          <w:rtl w:val="0"/>
        </w:rPr>
        <w:t>”</w:t>
      </w:r>
      <w:r>
        <w:rPr>
          <w:rStyle w:val="11"/>
          <w:color w:val="auto"/>
          <w:highlight w:val="none"/>
          <w:rtl w:val="0"/>
          <w:lang w:val="zh-CN" w:eastAsia="zh-CN"/>
        </w:rPr>
        <w:t>的建设目标，围绕绿色能源领域，主要聚焦储能、氢能、储能材料等细分方向建设绿色能源区域中心，打通成果</w:t>
      </w:r>
      <w:r>
        <w:rPr>
          <w:rStyle w:val="11"/>
          <w:color w:val="auto"/>
          <w:highlight w:val="none"/>
          <w:rtl/>
          <w:lang w:val="ar-SA" w:bidi="ar-SA"/>
        </w:rPr>
        <w:t>“</w:t>
      </w:r>
      <w:r>
        <w:rPr>
          <w:rStyle w:val="11"/>
          <w:color w:val="auto"/>
          <w:highlight w:val="none"/>
          <w:rtl w:val="0"/>
          <w:lang w:val="zh-CN" w:eastAsia="zh-CN"/>
        </w:rPr>
        <w:t>挖掘、筛选、验证、孵化、培育、应用</w:t>
      </w:r>
      <w:r>
        <w:rPr>
          <w:rStyle w:val="11"/>
          <w:color w:val="auto"/>
          <w:highlight w:val="none"/>
          <w:rtl w:val="0"/>
        </w:rPr>
        <w:t>”</w:t>
      </w:r>
      <w:r>
        <w:rPr>
          <w:rStyle w:val="11"/>
          <w:color w:val="auto"/>
          <w:highlight w:val="none"/>
          <w:rtl w:val="0"/>
          <w:lang w:val="zh-CN" w:eastAsia="zh-CN"/>
        </w:rPr>
        <w:t>全链条，推动全国高校科技成果加速集聚，力争将房山区打造成为全国绿色能源领域的科技成果转化示范高地。</w:t>
      </w:r>
    </w:p>
    <w:p w14:paraId="39A99270">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34" w:name="heading_35"/>
      <w:r>
        <w:rPr>
          <w:rStyle w:val="9"/>
          <w:b/>
          <w:bCs/>
          <w:color w:val="auto"/>
          <w:highlight w:val="none"/>
          <w:rtl w:val="0"/>
        </w:rPr>
        <w:t>1.</w:t>
      </w:r>
      <w:r>
        <w:rPr>
          <w:rStyle w:val="9"/>
          <w:b/>
          <w:bCs/>
          <w:color w:val="auto"/>
          <w:highlight w:val="none"/>
          <w:rtl w:val="0"/>
          <w:lang w:val="zh-CN" w:eastAsia="zh-CN"/>
        </w:rPr>
        <w:t>持续面向国内外引进创新资源和成果转化项目</w:t>
      </w:r>
      <w:bookmarkEnd w:id="34"/>
    </w:p>
    <w:p w14:paraId="5899EEBC">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按照绿色能源电化学储能、氢能、节能环保、综合能源服务以及其他新型储能等细分方向，组建对接团队，动态跟进成果研发进度，为绿色能源领域转化潜力大的科研团队配备服务专员，提供</w:t>
      </w:r>
      <w:r>
        <w:rPr>
          <w:rStyle w:val="11"/>
          <w:color w:val="auto"/>
          <w:highlight w:val="none"/>
          <w:rtl/>
          <w:lang w:val="ar-SA" w:bidi="ar-SA"/>
        </w:rPr>
        <w:t>“</w:t>
      </w:r>
      <w:r>
        <w:rPr>
          <w:rStyle w:val="11"/>
          <w:color w:val="auto"/>
          <w:highlight w:val="none"/>
          <w:rtl w:val="0"/>
          <w:lang w:val="zh-CN" w:eastAsia="zh-CN"/>
        </w:rPr>
        <w:t>一对一</w:t>
      </w:r>
      <w:r>
        <w:rPr>
          <w:rStyle w:val="11"/>
          <w:color w:val="auto"/>
          <w:highlight w:val="none"/>
          <w:rtl w:val="0"/>
        </w:rPr>
        <w:t>”</w:t>
      </w:r>
      <w:r>
        <w:rPr>
          <w:rStyle w:val="11"/>
          <w:color w:val="auto"/>
          <w:highlight w:val="none"/>
          <w:rtl w:val="0"/>
          <w:lang w:val="zh-CN" w:eastAsia="zh-CN"/>
        </w:rPr>
        <w:t>全流程服务，建立成果台账。针对产业链打造成果汇聚机制。通过持续强链补链，撬动与产业链各环节有深度合作高校和科研院所团队携带科技成果到中心进行转化，形成虹吸效应。</w:t>
      </w:r>
    </w:p>
    <w:p w14:paraId="2B28F04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35" w:name="heading_36"/>
      <w:r>
        <w:rPr>
          <w:rStyle w:val="9"/>
          <w:b/>
          <w:bCs/>
          <w:color w:val="auto"/>
          <w:highlight w:val="none"/>
          <w:rtl w:val="0"/>
        </w:rPr>
        <w:t>2.</w:t>
      </w:r>
      <w:r>
        <w:rPr>
          <w:rStyle w:val="9"/>
          <w:b/>
          <w:bCs/>
          <w:color w:val="auto"/>
          <w:highlight w:val="none"/>
          <w:rtl w:val="0"/>
          <w:lang w:val="zh-CN" w:eastAsia="zh-CN"/>
        </w:rPr>
        <w:t>加快公共转化平台建成投用</w:t>
      </w:r>
      <w:bookmarkEnd w:id="35"/>
    </w:p>
    <w:p w14:paraId="789FC85D">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大力建设概念验证中心。到</w:t>
      </w:r>
      <w:r>
        <w:rPr>
          <w:rStyle w:val="11"/>
          <w:color w:val="auto"/>
          <w:highlight w:val="none"/>
          <w:rtl w:val="0"/>
        </w:rPr>
        <w:t>2030</w:t>
      </w:r>
      <w:r>
        <w:rPr>
          <w:rStyle w:val="11"/>
          <w:color w:val="auto"/>
          <w:highlight w:val="none"/>
          <w:rtl w:val="0"/>
          <w:lang w:val="zh-CN" w:eastAsia="zh-CN"/>
        </w:rPr>
        <w:t>年，建成布局合理、功能完善、运行高效、市场主导的概念验证中心体系，显著提升科技成果转化的前端赋能水平。支持高校院所、新型研发机构、科技企业、医疗卫生机构、社会组织等多元主体牵头或联合建设概念验证中心。支持大学科技园打造概念验证平台，建立</w:t>
      </w:r>
      <w:r>
        <w:rPr>
          <w:rStyle w:val="11"/>
          <w:color w:val="auto"/>
          <w:highlight w:val="none"/>
          <w:rtl/>
          <w:lang w:val="ar-SA" w:bidi="ar-SA"/>
        </w:rPr>
        <w:t>“</w:t>
      </w:r>
      <w:r>
        <w:rPr>
          <w:rStyle w:val="11"/>
          <w:color w:val="auto"/>
          <w:highlight w:val="none"/>
          <w:rtl w:val="0"/>
          <w:lang w:val="zh-CN" w:eastAsia="zh-CN"/>
        </w:rPr>
        <w:t>研发</w:t>
      </w:r>
      <w:r>
        <w:rPr>
          <w:rStyle w:val="11"/>
          <w:color w:val="auto"/>
          <w:highlight w:val="none"/>
          <w:rtl w:val="0"/>
        </w:rPr>
        <w:t>‑</w:t>
      </w:r>
      <w:r>
        <w:rPr>
          <w:rStyle w:val="11"/>
          <w:color w:val="auto"/>
          <w:highlight w:val="none"/>
          <w:rtl w:val="0"/>
          <w:lang w:val="zh-CN" w:eastAsia="zh-CN"/>
        </w:rPr>
        <w:t>市场</w:t>
      </w:r>
      <w:r>
        <w:rPr>
          <w:rStyle w:val="11"/>
          <w:color w:val="auto"/>
          <w:highlight w:val="none"/>
          <w:rtl w:val="0"/>
        </w:rPr>
        <w:t>”</w:t>
      </w:r>
      <w:r>
        <w:rPr>
          <w:rStyle w:val="11"/>
          <w:color w:val="auto"/>
          <w:highlight w:val="none"/>
          <w:rtl w:val="0"/>
          <w:lang w:val="zh-CN" w:eastAsia="zh-CN"/>
        </w:rPr>
        <w:t>双向验证模式，引入意向企业、投资机构等深度参与概念验证。</w:t>
      </w:r>
    </w:p>
    <w:p w14:paraId="2888596A">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重点针对绿色能源领域建设技术可行性验证平台。围绕技术可行性验证、技术先进性分析、商业价值判断、市场潜力评估等维度，建设绿色能源技术概念验证中心。通过中心的技术、市场、投资三类专家，开展技术先进性分析、商业价值判断、市场潜力评估等验证工作。</w:t>
      </w:r>
    </w:p>
    <w:p w14:paraId="5DDEE036">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强化共性技术服务平台建设。聚焦成果转化全环节的实际需求，以共商、共建、共享为原则，以盘活存量、拓展增量为实施路径，打造共性技术平台。整合高校绿色能源产业相关的大型仪器设备，促进高校科研仪器设备加快开放共享。强化政企合作，共建关键材料研发和性能测试、电池组测试、电芯测试、氢内燃机测试等一批共性技术测试平台。由区属国企牵头，建成能源材料理化分析测试平台、电池安全性检测平台，根据实际需求持续完善平台链条。与企业合作开发垂直领域人工智能大模型，联合专业机构</w:t>
      </w:r>
      <w:r>
        <w:rPr>
          <w:rStyle w:val="11"/>
          <w:color w:val="auto"/>
          <w:highlight w:val="none"/>
          <w:rtl w:val="0"/>
          <w:lang w:val="zh-TW" w:eastAsia="zh-TW"/>
        </w:rPr>
        <w:t>打造</w:t>
      </w:r>
      <w:r>
        <w:rPr>
          <w:rStyle w:val="11"/>
          <w:color w:val="auto"/>
          <w:highlight w:val="none"/>
          <w:rtl w:val="0"/>
        </w:rPr>
        <w:t>AI+</w:t>
      </w:r>
      <w:r>
        <w:rPr>
          <w:rStyle w:val="11"/>
          <w:color w:val="auto"/>
          <w:highlight w:val="none"/>
          <w:rtl w:val="0"/>
          <w:lang w:val="zh-CN" w:eastAsia="zh-CN"/>
        </w:rPr>
        <w:t>金融创新实验室，以</w:t>
      </w:r>
      <w:r>
        <w:rPr>
          <w:rStyle w:val="11"/>
          <w:color w:val="auto"/>
          <w:highlight w:val="none"/>
          <w:rtl w:val="0"/>
        </w:rPr>
        <w:t>AI</w:t>
      </w:r>
      <w:r>
        <w:rPr>
          <w:rStyle w:val="11"/>
          <w:color w:val="auto"/>
          <w:highlight w:val="none"/>
          <w:rtl w:val="0"/>
          <w:lang w:val="zh-CN" w:eastAsia="zh-CN"/>
        </w:rPr>
        <w:t>技术赋能绿色能源成果转化。</w:t>
      </w:r>
    </w:p>
    <w:p w14:paraId="0483B86C">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设立成果转化展示中心，展示大学城科技创新成果，定期举办学术交流和技术路演活动，促进企业和高校的深度交流，加速成果落地转化。</w:t>
      </w:r>
    </w:p>
    <w:p w14:paraId="32DADD3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36" w:name="heading_37"/>
      <w:r>
        <w:rPr>
          <w:rStyle w:val="9"/>
          <w:b/>
          <w:bCs/>
          <w:color w:val="auto"/>
          <w:highlight w:val="none"/>
          <w:rtl w:val="0"/>
        </w:rPr>
        <w:t>3.</w:t>
      </w:r>
      <w:r>
        <w:rPr>
          <w:rStyle w:val="9"/>
          <w:b/>
          <w:bCs/>
          <w:color w:val="auto"/>
          <w:highlight w:val="none"/>
          <w:rtl w:val="0"/>
          <w:lang w:val="zh-CN" w:eastAsia="zh-CN"/>
        </w:rPr>
        <w:t>多模式共育产业承载空间</w:t>
      </w:r>
      <w:bookmarkEnd w:id="36"/>
    </w:p>
    <w:p w14:paraId="23710674">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充分发挥大学城的辐射带动作用，围绕大学城谋划布局产业承载生态圈。</w:t>
      </w:r>
      <w:r>
        <w:rPr>
          <w:rStyle w:val="11"/>
          <w:color w:val="auto"/>
          <w:highlight w:val="none"/>
          <w:rtl/>
          <w:lang w:val="ar-SA" w:bidi="ar-SA"/>
        </w:rPr>
        <w:t>“</w:t>
      </w:r>
      <w:r>
        <w:rPr>
          <w:rStyle w:val="11"/>
          <w:color w:val="auto"/>
          <w:highlight w:val="none"/>
          <w:rtl w:val="0"/>
          <w:lang w:val="zh-CN" w:eastAsia="zh-CN"/>
        </w:rPr>
        <w:t>北部生态圈</w:t>
      </w:r>
      <w:r>
        <w:rPr>
          <w:rStyle w:val="11"/>
          <w:color w:val="auto"/>
          <w:highlight w:val="none"/>
          <w:rtl w:val="0"/>
        </w:rPr>
        <w:t>”</w:t>
      </w:r>
      <w:r>
        <w:rPr>
          <w:rStyle w:val="11"/>
          <w:color w:val="auto"/>
          <w:highlight w:val="none"/>
          <w:rtl w:val="0"/>
          <w:lang w:val="zh-CN" w:eastAsia="zh-CN"/>
        </w:rPr>
        <w:t>以良乡大学城科技园科创服务平台、校企协同创新中心、青年创客中心、北方公司园区为载体，打造公共服务、校企合作、概念验证、孵化、共性技术平台集聚区；</w:t>
      </w:r>
      <w:r>
        <w:rPr>
          <w:rStyle w:val="11"/>
          <w:color w:val="auto"/>
          <w:highlight w:val="none"/>
          <w:rtl/>
          <w:lang w:val="ar-SA" w:bidi="ar-SA"/>
        </w:rPr>
        <w:t>“</w:t>
      </w:r>
      <w:r>
        <w:rPr>
          <w:rStyle w:val="11"/>
          <w:color w:val="auto"/>
          <w:highlight w:val="none"/>
          <w:rtl w:val="0"/>
          <w:lang w:val="zh-CN" w:eastAsia="zh-CN"/>
        </w:rPr>
        <w:t>东部生态圈</w:t>
      </w:r>
      <w:r>
        <w:rPr>
          <w:rStyle w:val="11"/>
          <w:color w:val="auto"/>
          <w:highlight w:val="none"/>
          <w:rtl w:val="0"/>
        </w:rPr>
        <w:t>”</w:t>
      </w:r>
      <w:r>
        <w:rPr>
          <w:rStyle w:val="11"/>
          <w:color w:val="auto"/>
          <w:highlight w:val="none"/>
          <w:rtl w:val="0"/>
          <w:lang w:val="zh-CN" w:eastAsia="zh-CN"/>
        </w:rPr>
        <w:t>盘活武警总院，与航天科工、中核安保等院所形成密切联动，建设中试平台和产业承载空间；</w:t>
      </w:r>
      <w:r>
        <w:rPr>
          <w:rStyle w:val="11"/>
          <w:color w:val="auto"/>
          <w:highlight w:val="none"/>
          <w:rtl/>
          <w:lang w:val="ar-SA" w:bidi="ar-SA"/>
        </w:rPr>
        <w:t>“</w:t>
      </w:r>
      <w:r>
        <w:rPr>
          <w:rStyle w:val="11"/>
          <w:color w:val="auto"/>
          <w:highlight w:val="none"/>
          <w:rtl w:val="0"/>
          <w:lang w:val="zh-CN" w:eastAsia="zh-CN"/>
        </w:rPr>
        <w:t>南部生态圈</w:t>
      </w:r>
      <w:r>
        <w:rPr>
          <w:rStyle w:val="11"/>
          <w:color w:val="auto"/>
          <w:highlight w:val="none"/>
          <w:rtl w:val="0"/>
        </w:rPr>
        <w:t>”</w:t>
      </w:r>
      <w:r>
        <w:rPr>
          <w:rStyle w:val="11"/>
          <w:color w:val="auto"/>
          <w:highlight w:val="none"/>
          <w:rtl w:val="0"/>
          <w:lang w:val="zh-CN" w:eastAsia="zh-CN"/>
        </w:rPr>
        <w:t>以理工平台集群西侧新建设良乡大学城科技园为核心载体，与北理工实验室集群、北中医、北工大、首师大、北工商密切联动，打造头部企业研发中心、大学科技园集中承载区；</w:t>
      </w:r>
      <w:r>
        <w:rPr>
          <w:rStyle w:val="11"/>
          <w:color w:val="auto"/>
          <w:highlight w:val="none"/>
          <w:rtl/>
          <w:lang w:val="ar-SA" w:bidi="ar-SA"/>
        </w:rPr>
        <w:t>“</w:t>
      </w:r>
      <w:r>
        <w:rPr>
          <w:rStyle w:val="11"/>
          <w:color w:val="auto"/>
          <w:highlight w:val="none"/>
          <w:rtl w:val="0"/>
          <w:lang w:val="zh-CN" w:eastAsia="zh-CN"/>
        </w:rPr>
        <w:t>西部生态圈</w:t>
      </w:r>
      <w:r>
        <w:rPr>
          <w:rStyle w:val="11"/>
          <w:color w:val="auto"/>
          <w:highlight w:val="none"/>
          <w:rtl w:val="0"/>
        </w:rPr>
        <w:t>”</w:t>
      </w:r>
      <w:r>
        <w:rPr>
          <w:rStyle w:val="11"/>
          <w:color w:val="auto"/>
          <w:highlight w:val="none"/>
          <w:rtl w:val="0"/>
          <w:lang w:val="zh-CN" w:eastAsia="zh-CN"/>
        </w:rPr>
        <w:t>以良乡经开区、良工开发区、京煤浪潮园区为承载区，打造中试平台和产业承载区，与北中医、北京中医</w:t>
      </w:r>
      <w:r>
        <w:rPr>
          <w:rStyle w:val="11"/>
          <w:rFonts w:hint="eastAsia"/>
          <w:color w:val="auto"/>
          <w:highlight w:val="none"/>
          <w:rtl w:val="0"/>
          <w:lang w:val="en-US" w:eastAsia="zh-CN"/>
        </w:rPr>
        <w:t>药</w:t>
      </w:r>
      <w:r>
        <w:rPr>
          <w:rStyle w:val="11"/>
          <w:color w:val="auto"/>
          <w:highlight w:val="none"/>
          <w:rtl w:val="0"/>
          <w:lang w:val="zh-CN" w:eastAsia="zh-CN"/>
        </w:rPr>
        <w:t>大学房山医院（北京中医</w:t>
      </w:r>
      <w:r>
        <w:rPr>
          <w:rStyle w:val="11"/>
          <w:rFonts w:hint="eastAsia"/>
          <w:color w:val="auto"/>
          <w:highlight w:val="none"/>
          <w:rtl w:val="0"/>
          <w:lang w:val="en-US" w:eastAsia="zh-CN"/>
        </w:rPr>
        <w:t>药</w:t>
      </w:r>
      <w:r>
        <w:rPr>
          <w:rStyle w:val="11"/>
          <w:color w:val="auto"/>
          <w:highlight w:val="none"/>
          <w:rtl w:val="0"/>
          <w:lang w:val="zh-CN" w:eastAsia="zh-CN"/>
        </w:rPr>
        <w:t>大学第六临床医学院）、首农集团等密切联动，打造中试熟化基地和产业承载区，同时将阎村区域作为贸易与出口枢纽，衔接产业承载区的生产制造端，布局现代化物流园区、跨境电商产业园等。</w:t>
      </w:r>
    </w:p>
    <w:p w14:paraId="11A72234">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加快建设良乡大学城科技园。持续高标准建设绿色能源、新材料、智能制造、智慧医工分园。全面建立市场化、专业化管理运行机制，研究制定大学城科技园和分园运行机制。联合市级优质大学科技园开展园区运营、科技成果转化等业务合作和交流。建设大学科技园高水平创业导师队伍。聘请依托高校教师作为兼职创业导师，为企业提供技术路线诊断、工艺流程优化等专业的创业辅导服务。充分挖掘外部创业导师资源，聘请知名校友企业、行业领军企业、知名投资机构等负责人作为外部创业导师，通过定期授课、</w:t>
      </w:r>
      <w:r>
        <w:rPr>
          <w:rStyle w:val="11"/>
          <w:color w:val="auto"/>
          <w:highlight w:val="none"/>
          <w:rtl/>
          <w:lang w:val="ar-SA" w:bidi="ar-SA"/>
        </w:rPr>
        <w:t>“</w:t>
      </w:r>
      <w:r>
        <w:rPr>
          <w:rStyle w:val="11"/>
          <w:color w:val="auto"/>
          <w:highlight w:val="none"/>
          <w:rtl w:val="0"/>
          <w:lang w:val="zh-CN" w:eastAsia="zh-CN"/>
        </w:rPr>
        <w:t>一对一</w:t>
      </w:r>
      <w:r>
        <w:rPr>
          <w:rStyle w:val="11"/>
          <w:color w:val="auto"/>
          <w:highlight w:val="none"/>
          <w:rtl w:val="0"/>
        </w:rPr>
        <w:t>”</w:t>
      </w:r>
      <w:r>
        <w:rPr>
          <w:rStyle w:val="11"/>
          <w:color w:val="auto"/>
          <w:highlight w:val="none"/>
          <w:rtl w:val="0"/>
          <w:lang w:val="zh-CN" w:eastAsia="zh-CN"/>
        </w:rPr>
        <w:t>辅导等方式，为企业提供商业模式打磨、经营管理优化等服务，帮助企业对接引入供应链、市场渠道、创业投资等资源。</w:t>
      </w:r>
    </w:p>
    <w:p w14:paraId="455AD90F">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联动中关村房山园，打造</w:t>
      </w:r>
      <w:r>
        <w:rPr>
          <w:rStyle w:val="11"/>
          <w:color w:val="auto"/>
          <w:highlight w:val="none"/>
          <w:rtl/>
          <w:lang w:val="ar-SA" w:bidi="ar-SA"/>
        </w:rPr>
        <w:t>“</w:t>
      </w:r>
      <w:r>
        <w:rPr>
          <w:rStyle w:val="11"/>
          <w:color w:val="auto"/>
          <w:highlight w:val="none"/>
          <w:rtl w:val="0"/>
          <w:lang w:val="zh-CN" w:eastAsia="zh-CN"/>
        </w:rPr>
        <w:t>前研后产</w:t>
      </w:r>
      <w:r>
        <w:rPr>
          <w:rStyle w:val="11"/>
          <w:color w:val="auto"/>
          <w:highlight w:val="none"/>
          <w:rtl w:val="0"/>
        </w:rPr>
        <w:t>”</w:t>
      </w:r>
      <w:r>
        <w:rPr>
          <w:rStyle w:val="11"/>
          <w:color w:val="auto"/>
          <w:highlight w:val="none"/>
          <w:rtl w:val="0"/>
          <w:lang w:val="zh-CN" w:eastAsia="zh-CN"/>
        </w:rPr>
        <w:t>的科技成果转化房山模式。系统整合中关村房山园在产业化和项目落地方面优势，充分发挥其空间承载综合效能。大学城与房山园形成各类政策协同联动，特别</w:t>
      </w:r>
      <w:r>
        <w:rPr>
          <w:rStyle w:val="11"/>
          <w:rFonts w:hint="eastAsia"/>
          <w:color w:val="auto"/>
          <w:highlight w:val="none"/>
          <w:rtl w:val="0"/>
          <w:lang w:val="zh-CN" w:eastAsia="zh-CN"/>
        </w:rPr>
        <w:t>是</w:t>
      </w:r>
      <w:r>
        <w:rPr>
          <w:rStyle w:val="11"/>
          <w:color w:val="auto"/>
          <w:highlight w:val="none"/>
          <w:rtl w:val="0"/>
          <w:lang w:val="zh-CN" w:eastAsia="zh-CN"/>
        </w:rPr>
        <w:t>在科技成果转化方面建立前后衔接、统筹推动的良性机制，形成高校原始创新、良乡大学城孵化转化、中关村房山园产业化链条。</w:t>
      </w:r>
    </w:p>
    <w:p w14:paraId="190B55F2">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聚焦两业融合功能区，探索低效用地再开发。建立与北京高端制造业基地科技成果转化对接机制，聚焦</w:t>
      </w:r>
      <w:r>
        <w:rPr>
          <w:rStyle w:val="11"/>
          <w:color w:val="auto"/>
          <w:highlight w:val="none"/>
          <w:rtl/>
          <w:lang w:val="ar-SA" w:bidi="ar-SA"/>
        </w:rPr>
        <w:t>“</w:t>
      </w:r>
      <w:r>
        <w:rPr>
          <w:rStyle w:val="11"/>
          <w:color w:val="auto"/>
          <w:highlight w:val="none"/>
          <w:rtl w:val="0"/>
          <w:lang w:val="zh-TW" w:eastAsia="zh-TW"/>
        </w:rPr>
        <w:t>高端化、智能化、绿色化</w:t>
      </w:r>
      <w:r>
        <w:rPr>
          <w:rStyle w:val="11"/>
          <w:color w:val="auto"/>
          <w:highlight w:val="none"/>
          <w:rtl w:val="0"/>
        </w:rPr>
        <w:t>”</w:t>
      </w:r>
      <w:r>
        <w:rPr>
          <w:rStyle w:val="11"/>
          <w:color w:val="auto"/>
          <w:highlight w:val="none"/>
          <w:rtl w:val="0"/>
          <w:lang w:val="zh-CN" w:eastAsia="zh-CN"/>
        </w:rPr>
        <w:t>发展方向，高质量建设两业融合示范园区。在燕山新材料基地，结合燕山石化转型发展，与史太白合作建设绿色能源材料国际协同创新中心。通过良乡大学城、燕山新材料基地、窦店高端制造业基地三区联动，满足绿色能源科技成果从研发验证、中试熟化、孵化转化到产业化的全过程承载空间需求。</w:t>
      </w:r>
    </w:p>
    <w:p w14:paraId="33FDD0A1">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37" w:name="heading_38"/>
      <w:r>
        <w:rPr>
          <w:rStyle w:val="9"/>
          <w:b/>
          <w:bCs/>
          <w:color w:val="auto"/>
          <w:highlight w:val="none"/>
          <w:rtl w:val="0"/>
        </w:rPr>
        <w:t>4.</w:t>
      </w:r>
      <w:r>
        <w:rPr>
          <w:rStyle w:val="9"/>
          <w:b/>
          <w:bCs/>
          <w:color w:val="auto"/>
          <w:highlight w:val="none"/>
          <w:rtl w:val="0"/>
          <w:lang w:val="zh-CN" w:eastAsia="zh-CN"/>
        </w:rPr>
        <w:t>开放应用场景赋能科技成果转化落地</w:t>
      </w:r>
      <w:bookmarkEnd w:id="37"/>
    </w:p>
    <w:p w14:paraId="0BD43892">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面向绿色能源、新材料等房山区产业集群化发展需求，鼓励区内企业积极开放应用场景，持续推动关键核心技术、重大前沿技术等应用示范和验证迭代。重点聚焦低碳村镇</w:t>
      </w:r>
      <w:r>
        <w:rPr>
          <w:rStyle w:val="11"/>
          <w:color w:val="auto"/>
          <w:highlight w:val="none"/>
          <w:rtl w:val="0"/>
        </w:rPr>
        <w:t>/</w:t>
      </w:r>
      <w:r>
        <w:rPr>
          <w:rStyle w:val="11"/>
          <w:color w:val="auto"/>
          <w:highlight w:val="none"/>
          <w:rtl w:val="0"/>
          <w:lang w:val="zh-CN" w:eastAsia="zh-CN"/>
        </w:rPr>
        <w:t>园区、山区煤改电、数据中心绿色技术和储能示范应用、地热能开发利用等场景，组织供需对接，推动场景落地。</w:t>
      </w:r>
    </w:p>
    <w:p w14:paraId="3CCB701B">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梳理绿色能源领域应用场景能力清单、应用场景机会清单，在新能源领域消防安全，锂电池及制氢核心材料应用、新能源供能解决方案应用等方向向社会发布房山区重点产业链应用场景清单。根据应用场景与项目的匹配度，与待转化项目定向对接，通过应用场景赋能，加速转化进程。</w:t>
      </w:r>
    </w:p>
    <w:p w14:paraId="279AC207">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38" w:name="heading_39"/>
      <w:r>
        <w:rPr>
          <w:rStyle w:val="9"/>
          <w:b/>
          <w:bCs/>
          <w:color w:val="auto"/>
          <w:highlight w:val="none"/>
          <w:rtl w:val="0"/>
          <w:lang w:val="zh-CN" w:eastAsia="zh-CN"/>
        </w:rPr>
        <w:t>（四）打造产城融合示范样板，构建创新创业服务体系</w:t>
      </w:r>
      <w:bookmarkEnd w:id="38"/>
    </w:p>
    <w:p w14:paraId="0B04C551">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搭建政产学研用深度融合的创新服务平台，培育壮大创新主体，完善科技创新服务体系，形成创新要素集聚、创新活力迸发的良好生态，打造具有示范引领作用的产城融合新标杆，为区域经济高质量发展提供可复制、可推广的先进经验。</w:t>
      </w:r>
    </w:p>
    <w:p w14:paraId="64AB2F46">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39" w:name="heading_40"/>
      <w:r>
        <w:rPr>
          <w:rStyle w:val="9"/>
          <w:b/>
          <w:bCs/>
          <w:color w:val="auto"/>
          <w:highlight w:val="none"/>
          <w:rtl w:val="0"/>
        </w:rPr>
        <w:t>1.</w:t>
      </w:r>
      <w:r>
        <w:rPr>
          <w:rStyle w:val="9"/>
          <w:b/>
          <w:bCs/>
          <w:color w:val="auto"/>
          <w:highlight w:val="none"/>
          <w:rtl w:val="0"/>
          <w:lang w:val="zh-CN" w:eastAsia="zh-CN"/>
        </w:rPr>
        <w:t>强化创新创业服务</w:t>
      </w:r>
      <w:bookmarkEnd w:id="39"/>
    </w:p>
    <w:p w14:paraId="79598254">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进一步充实良乡大学城科创公共服务平台资源供给，平台坚持以</w:t>
      </w:r>
      <w:r>
        <w:rPr>
          <w:rStyle w:val="11"/>
          <w:color w:val="auto"/>
          <w:highlight w:val="none"/>
          <w:rtl/>
          <w:lang w:val="ar-SA" w:bidi="ar-SA"/>
        </w:rPr>
        <w:t>“</w:t>
      </w:r>
      <w:r>
        <w:rPr>
          <w:rStyle w:val="11"/>
          <w:color w:val="auto"/>
          <w:highlight w:val="none"/>
          <w:rtl w:val="0"/>
          <w:lang w:val="zh-CN" w:eastAsia="zh-CN"/>
        </w:rPr>
        <w:t>有为政府</w:t>
      </w:r>
      <w:r>
        <w:rPr>
          <w:rStyle w:val="11"/>
          <w:color w:val="auto"/>
          <w:highlight w:val="none"/>
          <w:rtl w:val="0"/>
        </w:rPr>
        <w:t>+</w:t>
      </w:r>
      <w:r>
        <w:rPr>
          <w:rStyle w:val="11"/>
          <w:color w:val="auto"/>
          <w:highlight w:val="none"/>
          <w:rtl w:val="0"/>
          <w:lang w:val="zh-CN" w:eastAsia="zh-CN"/>
        </w:rPr>
        <w:t>有效市场</w:t>
      </w:r>
      <w:r>
        <w:rPr>
          <w:rStyle w:val="11"/>
          <w:color w:val="auto"/>
          <w:highlight w:val="none"/>
          <w:rtl w:val="0"/>
        </w:rPr>
        <w:t>”</w:t>
      </w:r>
      <w:r>
        <w:rPr>
          <w:rStyle w:val="11"/>
          <w:color w:val="auto"/>
          <w:highlight w:val="none"/>
          <w:rtl w:val="0"/>
          <w:lang w:val="zh-CN" w:eastAsia="zh-CN"/>
        </w:rPr>
        <w:t>双轮驱动，全面汇聚</w:t>
      </w:r>
      <w:r>
        <w:rPr>
          <w:rStyle w:val="11"/>
          <w:color w:val="auto"/>
          <w:highlight w:val="none"/>
          <w:rtl/>
          <w:lang w:val="ar-SA" w:bidi="ar-SA"/>
        </w:rPr>
        <w:t>“</w:t>
      </w:r>
      <w:r>
        <w:rPr>
          <w:rStyle w:val="11"/>
          <w:color w:val="auto"/>
          <w:highlight w:val="none"/>
          <w:rtl w:val="0"/>
          <w:lang w:val="zh-CN" w:eastAsia="zh-CN"/>
        </w:rPr>
        <w:t>政产学研金服</w:t>
      </w:r>
      <w:r>
        <w:rPr>
          <w:rStyle w:val="11"/>
          <w:color w:val="auto"/>
          <w:highlight w:val="none"/>
          <w:rtl w:val="0"/>
        </w:rPr>
        <w:t>”</w:t>
      </w:r>
      <w:r>
        <w:rPr>
          <w:rStyle w:val="11"/>
          <w:color w:val="auto"/>
          <w:highlight w:val="none"/>
          <w:rtl w:val="0"/>
          <w:lang w:val="zh-CN" w:eastAsia="zh-CN"/>
        </w:rPr>
        <w:t>六大核心创新要素，构建形成</w:t>
      </w:r>
      <w:r>
        <w:rPr>
          <w:rStyle w:val="11"/>
          <w:color w:val="auto"/>
          <w:highlight w:val="none"/>
          <w:rtl/>
          <w:lang w:val="ar-SA" w:bidi="ar-SA"/>
        </w:rPr>
        <w:t>“</w:t>
      </w:r>
      <w:r>
        <w:rPr>
          <w:rStyle w:val="11"/>
          <w:color w:val="auto"/>
          <w:highlight w:val="none"/>
          <w:rtl w:val="0"/>
          <w:lang w:val="zh-CN" w:eastAsia="zh-CN"/>
        </w:rPr>
        <w:t>技术转移</w:t>
      </w:r>
      <w:r>
        <w:rPr>
          <w:rStyle w:val="11"/>
          <w:color w:val="auto"/>
          <w:highlight w:val="none"/>
          <w:rtl w:val="0"/>
        </w:rPr>
        <w:t>+</w:t>
      </w:r>
      <w:r>
        <w:rPr>
          <w:rStyle w:val="11"/>
          <w:color w:val="auto"/>
          <w:highlight w:val="none"/>
          <w:rtl w:val="0"/>
          <w:lang w:val="zh-CN" w:eastAsia="zh-CN"/>
        </w:rPr>
        <w:t>人才服务</w:t>
      </w:r>
      <w:r>
        <w:rPr>
          <w:rStyle w:val="11"/>
          <w:color w:val="auto"/>
          <w:highlight w:val="none"/>
          <w:rtl w:val="0"/>
        </w:rPr>
        <w:t>+</w:t>
      </w:r>
      <w:r>
        <w:rPr>
          <w:rStyle w:val="11"/>
          <w:color w:val="auto"/>
          <w:highlight w:val="none"/>
          <w:rtl w:val="0"/>
          <w:lang w:val="zh-CN" w:eastAsia="zh-CN"/>
        </w:rPr>
        <w:t>产业孵化</w:t>
      </w:r>
      <w:r>
        <w:rPr>
          <w:rStyle w:val="11"/>
          <w:color w:val="auto"/>
          <w:highlight w:val="none"/>
          <w:rtl w:val="0"/>
        </w:rPr>
        <w:t>”</w:t>
      </w:r>
      <w:r>
        <w:rPr>
          <w:rStyle w:val="11"/>
          <w:color w:val="auto"/>
          <w:highlight w:val="none"/>
          <w:rtl w:val="0"/>
          <w:lang w:val="zh-CN" w:eastAsia="zh-CN"/>
        </w:rPr>
        <w:t>三位一体的公共服务体系。</w:t>
      </w:r>
    </w:p>
    <w:p w14:paraId="7E1E5230">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聚焦企业初创期核心诉求，提供创业辅导、财税法咨询、高新技术企业及专精特新资质申报、知识产权代理、工商注册代办、空间推介等全链条孵化服务，助力企业快速起步、合规运营。</w:t>
      </w:r>
    </w:p>
    <w:p w14:paraId="18EC2D6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组建专业政策研究小组，系统梳理国家、市、区三级科技成果转化相关补贴、认定、税收优惠等政策，形成标准化政策手册与智能查询系统，为企业提供</w:t>
      </w:r>
      <w:r>
        <w:rPr>
          <w:rStyle w:val="11"/>
          <w:color w:val="auto"/>
          <w:highlight w:val="none"/>
          <w:rtl/>
          <w:lang w:val="ar-SA" w:bidi="ar-SA"/>
        </w:rPr>
        <w:t>“</w:t>
      </w:r>
      <w:r>
        <w:rPr>
          <w:rStyle w:val="11"/>
          <w:color w:val="auto"/>
          <w:highlight w:val="none"/>
          <w:rtl w:val="0"/>
          <w:lang w:val="zh-CN" w:eastAsia="zh-CN"/>
        </w:rPr>
        <w:t>政策解读</w:t>
      </w:r>
      <w:r>
        <w:rPr>
          <w:rStyle w:val="11"/>
          <w:color w:val="auto"/>
          <w:highlight w:val="none"/>
          <w:rtl w:val="0"/>
        </w:rPr>
        <w:t>‑</w:t>
      </w:r>
      <w:r>
        <w:rPr>
          <w:rStyle w:val="11"/>
          <w:color w:val="auto"/>
          <w:highlight w:val="none"/>
          <w:rtl w:val="0"/>
          <w:lang w:val="zh-CN" w:eastAsia="zh-CN"/>
        </w:rPr>
        <w:t>适配诊断</w:t>
      </w:r>
      <w:r>
        <w:rPr>
          <w:rStyle w:val="11"/>
          <w:color w:val="auto"/>
          <w:highlight w:val="none"/>
          <w:rtl w:val="0"/>
        </w:rPr>
        <w:t>‑</w:t>
      </w:r>
      <w:r>
        <w:rPr>
          <w:rStyle w:val="11"/>
          <w:color w:val="auto"/>
          <w:highlight w:val="none"/>
          <w:rtl w:val="0"/>
          <w:lang w:val="zh-CN" w:eastAsia="zh-CN"/>
        </w:rPr>
        <w:t>申报指引</w:t>
      </w:r>
      <w:r>
        <w:rPr>
          <w:rStyle w:val="11"/>
          <w:color w:val="auto"/>
          <w:highlight w:val="none"/>
          <w:rtl w:val="0"/>
        </w:rPr>
        <w:t>”</w:t>
      </w:r>
      <w:r>
        <w:rPr>
          <w:rStyle w:val="11"/>
          <w:color w:val="auto"/>
          <w:highlight w:val="none"/>
          <w:rtl w:val="0"/>
          <w:lang w:val="zh-CN" w:eastAsia="zh-CN"/>
        </w:rPr>
        <w:t>全流程服务，确保政策红利精准落地。</w:t>
      </w:r>
    </w:p>
    <w:p w14:paraId="5B20C4F7">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建立</w:t>
      </w:r>
      <w:r>
        <w:rPr>
          <w:rStyle w:val="11"/>
          <w:color w:val="auto"/>
          <w:highlight w:val="none"/>
          <w:rtl/>
          <w:lang w:val="ar-SA" w:bidi="ar-SA"/>
        </w:rPr>
        <w:t>“</w:t>
      </w:r>
      <w:r>
        <w:rPr>
          <w:rStyle w:val="11"/>
          <w:color w:val="auto"/>
          <w:highlight w:val="none"/>
          <w:rtl w:val="0"/>
          <w:lang w:val="zh-CN" w:eastAsia="zh-CN"/>
        </w:rPr>
        <w:t>企业需求库</w:t>
      </w:r>
      <w:r>
        <w:rPr>
          <w:rStyle w:val="11"/>
          <w:color w:val="auto"/>
          <w:highlight w:val="none"/>
          <w:rtl w:val="0"/>
        </w:rPr>
        <w:t>+</w:t>
      </w:r>
      <w:r>
        <w:rPr>
          <w:rStyle w:val="11"/>
          <w:color w:val="auto"/>
          <w:highlight w:val="none"/>
          <w:rtl w:val="0"/>
          <w:lang w:val="zh-CN" w:eastAsia="zh-CN"/>
        </w:rPr>
        <w:t>高校成果库</w:t>
      </w:r>
      <w:r>
        <w:rPr>
          <w:rStyle w:val="11"/>
          <w:color w:val="auto"/>
          <w:highlight w:val="none"/>
          <w:rtl w:val="0"/>
        </w:rPr>
        <w:t>”</w:t>
      </w:r>
      <w:r>
        <w:rPr>
          <w:rStyle w:val="11"/>
          <w:color w:val="auto"/>
          <w:highlight w:val="none"/>
          <w:rtl w:val="0"/>
          <w:lang w:val="zh-CN" w:eastAsia="zh-CN"/>
        </w:rPr>
        <w:t>双库联动机制，提供技术评估、交易方案设计、合同合规审核、技术转移落地等全链条服务，促进科技成果与市场需求精准对接。引进中发展集团等技术转移服务机构，为企业提供完善、快捷的专业科创服务。</w:t>
      </w:r>
    </w:p>
    <w:p w14:paraId="5F57BDAC">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统筹布局良乡大学城知识产权交易服务平台建设，依托国家级知识产权数据资源搭建集成化信息服务载体，健全信息查询、政策对接、供需匹配等基础服务体系，着力降低创新主体交易成本；坚持政府引导、市场主导、专业协同的发展思路，强化区级层面政策赋能与服务引导，联动专业服务机构完善知识产权评估、融资赋能等全链条增值服务体系，推动高校科创成果高效转化，构建区域知识产权创新运营生态。</w:t>
      </w:r>
    </w:p>
    <w:p w14:paraId="284210A8">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40" w:name="heading_41"/>
      <w:r>
        <w:rPr>
          <w:rStyle w:val="9"/>
          <w:b/>
          <w:bCs/>
          <w:color w:val="auto"/>
          <w:highlight w:val="none"/>
          <w:rtl w:val="0"/>
        </w:rPr>
        <w:t>2.</w:t>
      </w:r>
      <w:r>
        <w:rPr>
          <w:rStyle w:val="9"/>
          <w:b/>
          <w:bCs/>
          <w:color w:val="auto"/>
          <w:highlight w:val="none"/>
          <w:rtl w:val="0"/>
          <w:lang w:val="zh-CN" w:eastAsia="zh-CN"/>
        </w:rPr>
        <w:t>引进培育专业创新创业孵化载体</w:t>
      </w:r>
      <w:bookmarkEnd w:id="40"/>
    </w:p>
    <w:p w14:paraId="2FAE45B5">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强化与专业孵化器合作。引进双创街、中关互联、创元邦、力合科创等硬科技孵化器，提供成果挖掘、筛选、孵化、培育等全链条服务，全力培育在孵企业及科技成果转化项目。启动良乡大学城创新中心建设，完成建设北理工技术转移中心</w:t>
      </w:r>
      <w:r>
        <w:rPr>
          <w:rStyle w:val="11"/>
          <w:color w:val="auto"/>
          <w:highlight w:val="none"/>
          <w:rtl w:val="0"/>
        </w:rPr>
        <w:t>‑</w:t>
      </w:r>
      <w:r>
        <w:rPr>
          <w:rStyle w:val="11"/>
          <w:color w:val="auto"/>
          <w:highlight w:val="none"/>
          <w:rtl w:val="0"/>
          <w:lang w:val="zh-CN" w:eastAsia="zh-CN"/>
        </w:rPr>
        <w:t>良乡大学城未来产业孵化器，破解高校师生团队创业初期难题，推动高校科研成果转化落地，打造区域未来产业创新高地。</w:t>
      </w:r>
    </w:p>
    <w:p w14:paraId="014F1ECF">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结合房山区重点产业方向，打造一批标杆孵化器，聚焦服务科技成果转化和硬科技创业，引领孵化模式变革和行业升级发展，带动资源集聚和创新创业生态优化提升。鼓励标杆孵化器将服务重心从已经完成产品验证的</w:t>
      </w:r>
      <w:r>
        <w:rPr>
          <w:rStyle w:val="11"/>
          <w:color w:val="auto"/>
          <w:highlight w:val="none"/>
          <w:rtl/>
          <w:lang w:val="ar-SA" w:bidi="ar-SA"/>
        </w:rPr>
        <w:t>“</w:t>
      </w:r>
      <w:r>
        <w:rPr>
          <w:rStyle w:val="11"/>
          <w:color w:val="auto"/>
          <w:highlight w:val="none"/>
          <w:rtl w:val="0"/>
        </w:rPr>
        <w:t>胚芽期”</w:t>
      </w:r>
      <w:r>
        <w:rPr>
          <w:rStyle w:val="11"/>
          <w:color w:val="auto"/>
          <w:highlight w:val="none"/>
          <w:rtl w:val="0"/>
          <w:lang w:val="zh-CN" w:eastAsia="zh-CN"/>
        </w:rPr>
        <w:t>项目以及进入商业加速阶段的</w:t>
      </w:r>
      <w:r>
        <w:rPr>
          <w:rStyle w:val="11"/>
          <w:color w:val="auto"/>
          <w:highlight w:val="none"/>
          <w:rtl/>
          <w:lang w:val="ar-SA" w:bidi="ar-SA"/>
        </w:rPr>
        <w:t>“</w:t>
      </w:r>
      <w:r>
        <w:rPr>
          <w:rStyle w:val="11"/>
          <w:color w:val="auto"/>
          <w:highlight w:val="none"/>
          <w:rtl w:val="0"/>
        </w:rPr>
        <w:t>苗圃期”</w:t>
      </w:r>
      <w:r>
        <w:rPr>
          <w:rStyle w:val="11"/>
          <w:color w:val="auto"/>
          <w:highlight w:val="none"/>
          <w:rtl w:val="0"/>
          <w:lang w:val="zh-CN" w:eastAsia="zh-CN"/>
        </w:rPr>
        <w:t>项目，转向还处于技术原理阶段的</w:t>
      </w:r>
      <w:r>
        <w:rPr>
          <w:rStyle w:val="11"/>
          <w:color w:val="auto"/>
          <w:highlight w:val="none"/>
          <w:rtl/>
          <w:lang w:val="ar-SA" w:bidi="ar-SA"/>
        </w:rPr>
        <w:t>“</w:t>
      </w:r>
      <w:r>
        <w:rPr>
          <w:rStyle w:val="11"/>
          <w:color w:val="auto"/>
          <w:highlight w:val="none"/>
          <w:rtl w:val="0"/>
          <w:lang w:val="zh-CN" w:eastAsia="zh-CN"/>
        </w:rPr>
        <w:t>种子期</w:t>
      </w:r>
      <w:r>
        <w:rPr>
          <w:rStyle w:val="11"/>
          <w:color w:val="auto"/>
          <w:highlight w:val="none"/>
          <w:rtl w:val="0"/>
        </w:rPr>
        <w:t>”</w:t>
      </w:r>
      <w:r>
        <w:rPr>
          <w:rStyle w:val="11"/>
          <w:color w:val="auto"/>
          <w:highlight w:val="none"/>
          <w:rtl w:val="0"/>
          <w:lang w:val="zh-CN" w:eastAsia="zh-CN"/>
        </w:rPr>
        <w:t>项目，从论文和科学家入手，跟踪最新科研进展，推动前沿、颠覆性技术转化为创业项目，引领孵化服务从</w:t>
      </w:r>
      <w:r>
        <w:rPr>
          <w:rStyle w:val="11"/>
          <w:color w:val="auto"/>
          <w:highlight w:val="none"/>
          <w:rtl/>
          <w:lang w:val="ar-SA" w:bidi="ar-SA"/>
        </w:rPr>
        <w:t>“</w:t>
      </w:r>
      <w:r>
        <w:rPr>
          <w:rStyle w:val="11"/>
          <w:color w:val="auto"/>
          <w:highlight w:val="none"/>
          <w:rtl w:val="0"/>
          <w:lang w:val="zh-CN" w:eastAsia="zh-CN"/>
        </w:rPr>
        <w:t>选育项目</w:t>
      </w:r>
      <w:r>
        <w:rPr>
          <w:rStyle w:val="11"/>
          <w:color w:val="auto"/>
          <w:highlight w:val="none"/>
          <w:rtl w:val="0"/>
        </w:rPr>
        <w:t>”向</w:t>
      </w:r>
      <w:r>
        <w:rPr>
          <w:rStyle w:val="11"/>
          <w:color w:val="auto"/>
          <w:highlight w:val="none"/>
          <w:rtl/>
          <w:lang w:val="ar-SA" w:bidi="ar-SA"/>
        </w:rPr>
        <w:t>“</w:t>
      </w:r>
      <w:r>
        <w:rPr>
          <w:rStyle w:val="11"/>
          <w:color w:val="auto"/>
          <w:highlight w:val="none"/>
          <w:rtl w:val="0"/>
          <w:lang w:val="zh-CN" w:eastAsia="zh-CN"/>
        </w:rPr>
        <w:t>创造项目</w:t>
      </w:r>
      <w:r>
        <w:rPr>
          <w:rStyle w:val="11"/>
          <w:color w:val="auto"/>
          <w:highlight w:val="none"/>
          <w:rtl w:val="0"/>
        </w:rPr>
        <w:t>”</w:t>
      </w:r>
      <w:r>
        <w:rPr>
          <w:rStyle w:val="11"/>
          <w:color w:val="auto"/>
          <w:highlight w:val="none"/>
          <w:rtl w:val="0"/>
          <w:lang w:val="zh-CN" w:eastAsia="zh-CN"/>
        </w:rPr>
        <w:t>转变。</w:t>
      </w:r>
    </w:p>
    <w:p w14:paraId="129D7BAD">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推动标杆孵化器与高校加强合作，强化与相关技术转移机构的联动，引导高校科技成果转化项目入孵。挖掘一批掌握核心技术和拥有创业潜质的师生，推动相关领域的标杆孵化器和创业导师为其提供精细化、陪伴式的辅导服务。支持标杆孵化器和技术转移机构联合举办科技成果转化</w:t>
      </w:r>
      <w:r>
        <w:rPr>
          <w:rStyle w:val="11"/>
          <w:color w:val="auto"/>
          <w:highlight w:val="none"/>
          <w:rtl/>
          <w:lang w:val="ar-SA" w:bidi="ar-SA"/>
        </w:rPr>
        <w:t>“</w:t>
      </w:r>
      <w:r>
        <w:rPr>
          <w:rStyle w:val="11"/>
          <w:color w:val="auto"/>
          <w:highlight w:val="none"/>
          <w:rtl w:val="0"/>
        </w:rPr>
        <w:t>火花”</w:t>
      </w:r>
      <w:r>
        <w:rPr>
          <w:rStyle w:val="11"/>
          <w:color w:val="auto"/>
          <w:highlight w:val="none"/>
          <w:rtl w:val="0"/>
          <w:lang w:val="zh-CN" w:eastAsia="zh-CN"/>
        </w:rPr>
        <w:t>活动，积极向中国创新创业大赛（北京赛区）、中关村国际前沿科技创新大赛、</w:t>
      </w:r>
      <w:r>
        <w:rPr>
          <w:rStyle w:val="11"/>
          <w:color w:val="auto"/>
          <w:highlight w:val="none"/>
          <w:rtl w:val="0"/>
          <w:lang w:val="de-DE"/>
        </w:rPr>
        <w:t>HICOOL</w:t>
      </w:r>
      <w:r>
        <w:rPr>
          <w:rStyle w:val="11"/>
          <w:color w:val="auto"/>
          <w:highlight w:val="none"/>
          <w:rtl w:val="0"/>
          <w:lang w:val="zh-CN" w:eastAsia="zh-CN"/>
        </w:rPr>
        <w:t>创新创业大赛等输送参赛项目。</w:t>
      </w:r>
    </w:p>
    <w:p w14:paraId="3B06A63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41" w:name="heading_42"/>
      <w:r>
        <w:rPr>
          <w:rStyle w:val="9"/>
          <w:b/>
          <w:bCs/>
          <w:color w:val="auto"/>
          <w:highlight w:val="none"/>
          <w:rtl w:val="0"/>
        </w:rPr>
        <w:t>3.</w:t>
      </w:r>
      <w:r>
        <w:rPr>
          <w:rStyle w:val="9"/>
          <w:b/>
          <w:bCs/>
          <w:color w:val="auto"/>
          <w:highlight w:val="none"/>
          <w:rtl w:val="0"/>
          <w:lang w:val="zh-CN" w:eastAsia="zh-CN"/>
        </w:rPr>
        <w:t>金融赋能构建多元化创业投资体系</w:t>
      </w:r>
      <w:bookmarkEnd w:id="41"/>
    </w:p>
    <w:p w14:paraId="2E2EF43B">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建立拨、投、贷对接机制，为科技成果转化项目提供多元化融资解决方案。使用市级奖补资金，设立</w:t>
      </w:r>
      <w:r>
        <w:rPr>
          <w:rStyle w:val="11"/>
          <w:rFonts w:hint="eastAsia"/>
          <w:color w:val="auto"/>
          <w:highlight w:val="none"/>
          <w:rtl w:val="0"/>
          <w:lang w:val="zh-CN" w:eastAsia="zh-CN"/>
        </w:rPr>
        <w:t>“</w:t>
      </w:r>
      <w:r>
        <w:rPr>
          <w:rStyle w:val="11"/>
          <w:color w:val="auto"/>
          <w:highlight w:val="none"/>
          <w:rtl w:val="0"/>
          <w:lang w:val="zh-CN" w:eastAsia="zh-CN"/>
        </w:rPr>
        <w:t>拨投结合</w:t>
      </w:r>
      <w:r>
        <w:rPr>
          <w:rStyle w:val="11"/>
          <w:rFonts w:hint="eastAsia"/>
          <w:color w:val="auto"/>
          <w:highlight w:val="none"/>
          <w:rtl w:val="0"/>
          <w:lang w:val="zh-CN" w:eastAsia="zh-CN"/>
        </w:rPr>
        <w:t>”</w:t>
      </w:r>
      <w:r>
        <w:rPr>
          <w:rStyle w:val="11"/>
          <w:color w:val="auto"/>
          <w:highlight w:val="none"/>
          <w:rtl w:val="0"/>
          <w:lang w:val="zh-CN" w:eastAsia="zh-CN"/>
        </w:rPr>
        <w:t>资金池，对转化前景较好的项目给予一定的拨款资金支持，形成</w:t>
      </w:r>
      <w:r>
        <w:rPr>
          <w:rStyle w:val="11"/>
          <w:rFonts w:hint="eastAsia"/>
          <w:color w:val="auto"/>
          <w:highlight w:val="none"/>
          <w:rtl w:val="0"/>
          <w:lang w:val="zh-CN" w:eastAsia="zh-CN"/>
        </w:rPr>
        <w:t>“</w:t>
      </w:r>
      <w:r>
        <w:rPr>
          <w:rStyle w:val="11"/>
          <w:color w:val="auto"/>
          <w:highlight w:val="none"/>
          <w:rtl w:val="0"/>
          <w:lang w:val="zh-CN" w:eastAsia="zh-CN"/>
        </w:rPr>
        <w:t>拨投结合</w:t>
      </w:r>
      <w:r>
        <w:rPr>
          <w:rStyle w:val="11"/>
          <w:rFonts w:hint="eastAsia"/>
          <w:color w:val="auto"/>
          <w:highlight w:val="none"/>
          <w:rtl w:val="0"/>
          <w:lang w:val="zh-CN" w:eastAsia="zh-CN"/>
        </w:rPr>
        <w:t>”</w:t>
      </w:r>
      <w:r>
        <w:rPr>
          <w:rStyle w:val="11"/>
          <w:color w:val="auto"/>
          <w:highlight w:val="none"/>
          <w:rtl w:val="0"/>
          <w:lang w:val="zh-CN" w:eastAsia="zh-CN"/>
        </w:rPr>
        <w:t>灵活支持机制，通过股权收益形成企业的收入，逐步减少政府的运维资金支持。汇聚区内基金小镇和京内外其他绿色能源领域投资基金群，组建绿色能源产业基金联盟，形成</w:t>
      </w:r>
      <w:r>
        <w:rPr>
          <w:rStyle w:val="11"/>
          <w:color w:val="auto"/>
          <w:highlight w:val="none"/>
          <w:rtl/>
          <w:lang w:val="ar-SA" w:bidi="ar-SA"/>
        </w:rPr>
        <w:t>“</w:t>
      </w:r>
      <w:r>
        <w:rPr>
          <w:rStyle w:val="11"/>
          <w:color w:val="auto"/>
          <w:highlight w:val="none"/>
          <w:rtl w:val="0"/>
        </w:rPr>
        <w:t>政府</w:t>
      </w:r>
      <w:r>
        <w:rPr>
          <w:rStyle w:val="11"/>
          <w:color w:val="auto"/>
          <w:highlight w:val="none"/>
          <w:rtl w:val="0"/>
          <w:lang w:val="zh-CN" w:eastAsia="zh-CN"/>
        </w:rPr>
        <w:t>基金引导</w:t>
      </w:r>
      <w:r>
        <w:rPr>
          <w:rStyle w:val="11"/>
          <w:color w:val="auto"/>
          <w:highlight w:val="none"/>
          <w:rtl w:val="0"/>
        </w:rPr>
        <w:t>+</w:t>
      </w:r>
      <w:r>
        <w:rPr>
          <w:rStyle w:val="11"/>
          <w:color w:val="auto"/>
          <w:highlight w:val="none"/>
          <w:rtl w:val="0"/>
          <w:lang w:val="zh-CN" w:eastAsia="zh-CN"/>
        </w:rPr>
        <w:t>科创基金领投</w:t>
      </w:r>
      <w:r>
        <w:rPr>
          <w:rStyle w:val="11"/>
          <w:color w:val="auto"/>
          <w:highlight w:val="none"/>
          <w:rtl w:val="0"/>
        </w:rPr>
        <w:t>+</w:t>
      </w:r>
      <w:r>
        <w:rPr>
          <w:rStyle w:val="11"/>
          <w:color w:val="auto"/>
          <w:highlight w:val="none"/>
          <w:rtl w:val="0"/>
          <w:lang w:val="zh-CN" w:eastAsia="zh-CN"/>
        </w:rPr>
        <w:t>产业基金跟投</w:t>
      </w:r>
      <w:r>
        <w:rPr>
          <w:rStyle w:val="11"/>
          <w:color w:val="auto"/>
          <w:highlight w:val="none"/>
          <w:rtl w:val="0"/>
        </w:rPr>
        <w:t>”的</w:t>
      </w:r>
      <w:r>
        <w:rPr>
          <w:rStyle w:val="11"/>
          <w:color w:val="auto"/>
          <w:highlight w:val="none"/>
          <w:rtl w:val="0"/>
          <w:lang w:val="zh-CN" w:eastAsia="zh-CN"/>
        </w:rPr>
        <w:t>政企协同投资矩阵。会同区发改委，整合区内各商业银行资源，开展深入合作，开发成果抵押贷、信用贷等金融产品，以政府拨款作为背书，构建</w:t>
      </w:r>
      <w:r>
        <w:rPr>
          <w:rStyle w:val="11"/>
          <w:color w:val="auto"/>
          <w:highlight w:val="none"/>
          <w:rtl/>
          <w:lang w:val="ar-SA" w:bidi="ar-SA"/>
        </w:rPr>
        <w:t>“</w:t>
      </w:r>
      <w:r>
        <w:rPr>
          <w:rStyle w:val="11"/>
          <w:color w:val="auto"/>
          <w:highlight w:val="none"/>
          <w:rtl w:val="0"/>
          <w:lang w:val="zh-CN" w:eastAsia="zh-CN"/>
        </w:rPr>
        <w:t>见拨即贷</w:t>
      </w:r>
      <w:r>
        <w:rPr>
          <w:rStyle w:val="11"/>
          <w:color w:val="auto"/>
          <w:highlight w:val="none"/>
          <w:rtl w:val="0"/>
        </w:rPr>
        <w:t>”</w:t>
      </w:r>
      <w:r>
        <w:rPr>
          <w:rStyle w:val="11"/>
          <w:color w:val="auto"/>
          <w:highlight w:val="none"/>
          <w:rtl w:val="0"/>
          <w:lang w:val="zh-CN" w:eastAsia="zh-CN"/>
        </w:rPr>
        <w:t>的联动机制。</w:t>
      </w:r>
    </w:p>
    <w:p w14:paraId="1736DB0A">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重点引进和培育一批专注于早期科技投资的创业投资基金，建立健全覆盖种子期、初创期、成长期的全周期投资机制。通过优化政策工具包，完善</w:t>
      </w:r>
      <w:r>
        <w:rPr>
          <w:rStyle w:val="11"/>
          <w:color w:val="auto"/>
          <w:highlight w:val="none"/>
          <w:rtl/>
          <w:lang w:val="ar-SA" w:bidi="ar-SA"/>
        </w:rPr>
        <w:t>“</w:t>
      </w:r>
      <w:r>
        <w:rPr>
          <w:rStyle w:val="11"/>
          <w:color w:val="auto"/>
          <w:highlight w:val="none"/>
          <w:rtl w:val="0"/>
          <w:lang w:val="zh-TW" w:eastAsia="zh-TW"/>
        </w:rPr>
        <w:t>投早、投小、投科技</w:t>
      </w:r>
      <w:r>
        <w:rPr>
          <w:rStyle w:val="11"/>
          <w:color w:val="auto"/>
          <w:highlight w:val="none"/>
          <w:rtl w:val="0"/>
        </w:rPr>
        <w:t>”</w:t>
      </w:r>
      <w:r>
        <w:rPr>
          <w:rStyle w:val="11"/>
          <w:color w:val="auto"/>
          <w:highlight w:val="none"/>
          <w:rtl w:val="0"/>
          <w:lang w:val="zh-CN" w:eastAsia="zh-CN"/>
        </w:rPr>
        <w:t>的差异化激励机制，引导社会资本加大对科技成果转化项目的投入力度。</w:t>
      </w:r>
    </w:p>
    <w:p w14:paraId="4098FF7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引入各类金融机构与产业投资基金，重点瞄准房山区重点产业领域，优先支持技术含量高、市场前景广阔的重大科技成果转化项目，通过建立长期稳定的资金供给机制，为区域创新创业活动注入源源不断的金融</w:t>
      </w:r>
      <w:r>
        <w:rPr>
          <w:rStyle w:val="11"/>
          <w:color w:val="auto"/>
          <w:highlight w:val="none"/>
          <w:rtl/>
          <w:lang w:val="ar-SA" w:bidi="ar-SA"/>
        </w:rPr>
        <w:t>“</w:t>
      </w:r>
      <w:r>
        <w:rPr>
          <w:rStyle w:val="11"/>
          <w:color w:val="auto"/>
          <w:highlight w:val="none"/>
          <w:rtl w:val="0"/>
          <w:lang w:val="zh-CN" w:eastAsia="zh-CN"/>
        </w:rPr>
        <w:t>活水</w:t>
      </w:r>
      <w:r>
        <w:rPr>
          <w:rStyle w:val="11"/>
          <w:color w:val="auto"/>
          <w:highlight w:val="none"/>
          <w:rtl w:val="0"/>
        </w:rPr>
        <w:t>”。</w:t>
      </w:r>
    </w:p>
    <w:p w14:paraId="47E96B14">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42" w:name="heading_43"/>
      <w:r>
        <w:rPr>
          <w:rStyle w:val="9"/>
          <w:b/>
          <w:bCs/>
          <w:color w:val="auto"/>
          <w:highlight w:val="none"/>
          <w:rtl w:val="0"/>
          <w:lang w:val="zh-CN" w:eastAsia="zh-CN"/>
        </w:rPr>
        <w:t>（五）建设校城融合活力轴，谱写双向奔赴新篇章</w:t>
      </w:r>
      <w:bookmarkEnd w:id="42"/>
    </w:p>
    <w:p w14:paraId="431FB8C5">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立足</w:t>
      </w:r>
      <w:r>
        <w:rPr>
          <w:rStyle w:val="11"/>
          <w:color w:val="auto"/>
          <w:highlight w:val="none"/>
          <w:rtl/>
          <w:lang w:val="ar-SA" w:bidi="ar-SA"/>
        </w:rPr>
        <w:t>“</w:t>
      </w:r>
      <w:r>
        <w:rPr>
          <w:rStyle w:val="11"/>
          <w:color w:val="auto"/>
          <w:highlight w:val="none"/>
          <w:rtl w:val="0"/>
          <w:lang w:val="zh-CN" w:eastAsia="zh-CN"/>
        </w:rPr>
        <w:t>校城共融・智启房山</w:t>
      </w:r>
      <w:r>
        <w:rPr>
          <w:rStyle w:val="11"/>
          <w:color w:val="auto"/>
          <w:highlight w:val="none"/>
          <w:rtl w:val="0"/>
        </w:rPr>
        <w:t>”</w:t>
      </w:r>
      <w:r>
        <w:rPr>
          <w:rStyle w:val="11"/>
          <w:color w:val="auto"/>
          <w:highlight w:val="none"/>
          <w:rtl w:val="0"/>
          <w:lang w:val="zh-CN" w:eastAsia="zh-CN"/>
        </w:rPr>
        <w:t>品牌定位，升级</w:t>
      </w:r>
      <w:r>
        <w:rPr>
          <w:rStyle w:val="11"/>
          <w:color w:val="auto"/>
          <w:highlight w:val="none"/>
          <w:rtl/>
          <w:lang w:val="ar-SA" w:bidi="ar-SA"/>
        </w:rPr>
        <w:t>“</w:t>
      </w:r>
      <w:r>
        <w:rPr>
          <w:rStyle w:val="11"/>
          <w:color w:val="auto"/>
          <w:highlight w:val="none"/>
          <w:rtl w:val="0"/>
          <w:lang w:val="ja-JP" w:eastAsia="ja-JP"/>
        </w:rPr>
        <w:t>校地融合</w:t>
      </w:r>
      <w:r>
        <w:rPr>
          <w:rStyle w:val="11"/>
          <w:color w:val="auto"/>
          <w:highlight w:val="none"/>
          <w:rtl w:val="0"/>
        </w:rPr>
        <w:t>2.0”</w:t>
      </w:r>
      <w:r>
        <w:rPr>
          <w:rStyle w:val="11"/>
          <w:color w:val="auto"/>
          <w:highlight w:val="none"/>
          <w:rtl w:val="0"/>
          <w:lang w:val="zh-CN" w:eastAsia="zh-CN"/>
        </w:rPr>
        <w:t>模式，以生态为基底、业态为支撑，沿大学城公园及延长线，串联长阳、拱辰、良乡，布局多元服务场景，构建串联校、城、产的活力纽带，实现生态价值与经济价值、生活价值的有机统一。</w:t>
      </w:r>
    </w:p>
    <w:p w14:paraId="720BB462">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43" w:name="heading_44"/>
      <w:r>
        <w:rPr>
          <w:rStyle w:val="9"/>
          <w:b/>
          <w:bCs/>
          <w:color w:val="auto"/>
          <w:highlight w:val="none"/>
          <w:rtl w:val="0"/>
        </w:rPr>
        <w:t>1.</w:t>
      </w:r>
      <w:r>
        <w:rPr>
          <w:rStyle w:val="9"/>
          <w:b/>
          <w:bCs/>
          <w:color w:val="auto"/>
          <w:highlight w:val="none"/>
          <w:rtl w:val="0"/>
          <w:lang w:val="zh-CN" w:eastAsia="zh-CN"/>
        </w:rPr>
        <w:t>打造高校人才共育共享新高地</w:t>
      </w:r>
      <w:bookmarkEnd w:id="43"/>
    </w:p>
    <w:p w14:paraId="19F8F0EC">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rPr>
        <w:t>以</w:t>
      </w:r>
      <w:r>
        <w:rPr>
          <w:rStyle w:val="11"/>
          <w:color w:val="auto"/>
          <w:highlight w:val="none"/>
          <w:rtl/>
          <w:lang w:val="ar-SA" w:bidi="ar-SA"/>
        </w:rPr>
        <w:t>“</w:t>
      </w:r>
      <w:r>
        <w:rPr>
          <w:rStyle w:val="11"/>
          <w:color w:val="auto"/>
          <w:highlight w:val="none"/>
          <w:rtl w:val="0"/>
          <w:lang w:val="zh-CN" w:eastAsia="zh-CN"/>
        </w:rPr>
        <w:t>留房发展、</w:t>
      </w:r>
      <w:r>
        <w:rPr>
          <w:rStyle w:val="11"/>
          <w:color w:val="auto"/>
          <w:highlight w:val="none"/>
          <w:rtl w:val="0"/>
        </w:rPr>
        <w:t>C</w:t>
      </w:r>
      <w:r>
        <w:rPr>
          <w:rStyle w:val="11"/>
          <w:color w:val="auto"/>
          <w:highlight w:val="none"/>
          <w:rtl w:val="0"/>
          <w:lang w:val="zh-CN" w:eastAsia="zh-CN"/>
        </w:rPr>
        <w:t>位赋能、共创未来</w:t>
      </w:r>
      <w:r>
        <w:rPr>
          <w:rStyle w:val="11"/>
          <w:color w:val="auto"/>
          <w:highlight w:val="none"/>
          <w:rtl w:val="0"/>
        </w:rPr>
        <w:t>”</w:t>
      </w:r>
      <w:r>
        <w:rPr>
          <w:rStyle w:val="11"/>
          <w:color w:val="auto"/>
          <w:highlight w:val="none"/>
          <w:rtl w:val="0"/>
          <w:lang w:val="zh-CN" w:eastAsia="zh-CN"/>
        </w:rPr>
        <w:t>为核心导向，精准对接房山四大产业需求，深化产教融合机制创新。推行高校教师与企业技术骨干</w:t>
      </w:r>
      <w:r>
        <w:rPr>
          <w:rStyle w:val="11"/>
          <w:color w:val="auto"/>
          <w:highlight w:val="none"/>
          <w:rtl/>
          <w:lang w:val="ar-SA" w:bidi="ar-SA"/>
        </w:rPr>
        <w:t>“</w:t>
      </w:r>
      <w:r>
        <w:rPr>
          <w:rStyle w:val="11"/>
          <w:color w:val="auto"/>
          <w:highlight w:val="none"/>
          <w:rtl w:val="0"/>
          <w:lang w:val="zh-CN" w:eastAsia="zh-CN"/>
        </w:rPr>
        <w:t>双聘制</w:t>
      </w:r>
      <w:r>
        <w:rPr>
          <w:rStyle w:val="11"/>
          <w:color w:val="auto"/>
          <w:highlight w:val="none"/>
          <w:rtl w:val="0"/>
        </w:rPr>
        <w:t>”“</w:t>
      </w:r>
      <w:r>
        <w:rPr>
          <w:rStyle w:val="11"/>
          <w:color w:val="auto"/>
          <w:highlight w:val="none"/>
          <w:rtl w:val="0"/>
          <w:lang w:val="zh-CN" w:eastAsia="zh-CN"/>
        </w:rPr>
        <w:t>双向兼职</w:t>
      </w:r>
      <w:r>
        <w:rPr>
          <w:rStyle w:val="11"/>
          <w:color w:val="auto"/>
          <w:highlight w:val="none"/>
          <w:rtl w:val="0"/>
        </w:rPr>
        <w:t>”</w:t>
      </w:r>
      <w:r>
        <w:rPr>
          <w:rStyle w:val="11"/>
          <w:color w:val="auto"/>
          <w:highlight w:val="none"/>
          <w:rtl w:val="0"/>
          <w:lang w:val="zh-CN" w:eastAsia="zh-CN"/>
        </w:rPr>
        <w:t>，搭建协同创新平台，支持高校教师参与企业技术攻关、企业技术人员承担高校实践教学任务。依托区级示范性实习实训基地，构建</w:t>
      </w:r>
      <w:r>
        <w:rPr>
          <w:rStyle w:val="11"/>
          <w:color w:val="auto"/>
          <w:highlight w:val="none"/>
          <w:rtl/>
          <w:lang w:val="ar-SA" w:bidi="ar-SA"/>
        </w:rPr>
        <w:t>“</w:t>
      </w:r>
      <w:r>
        <w:rPr>
          <w:rStyle w:val="11"/>
          <w:color w:val="auto"/>
          <w:highlight w:val="none"/>
          <w:rtl w:val="0"/>
          <w:lang w:val="zh-CN" w:eastAsia="zh-CN"/>
        </w:rPr>
        <w:t>线上云端研学</w:t>
      </w:r>
      <w:r>
        <w:rPr>
          <w:rStyle w:val="11"/>
          <w:color w:val="auto"/>
          <w:highlight w:val="none"/>
          <w:rtl w:val="0"/>
        </w:rPr>
        <w:t>+</w:t>
      </w:r>
      <w:r>
        <w:rPr>
          <w:rStyle w:val="11"/>
          <w:color w:val="auto"/>
          <w:highlight w:val="none"/>
          <w:rtl w:val="0"/>
          <w:lang w:val="zh-CN" w:eastAsia="zh-CN"/>
        </w:rPr>
        <w:t>线下实景实践</w:t>
      </w:r>
      <w:r>
        <w:rPr>
          <w:rStyle w:val="11"/>
          <w:color w:val="auto"/>
          <w:highlight w:val="none"/>
          <w:rtl w:val="0"/>
        </w:rPr>
        <w:t>”</w:t>
      </w:r>
      <w:r>
        <w:rPr>
          <w:rStyle w:val="11"/>
          <w:color w:val="auto"/>
          <w:highlight w:val="none"/>
          <w:rtl w:val="0"/>
          <w:lang w:val="zh-CN" w:eastAsia="zh-CN"/>
        </w:rPr>
        <w:t>跨校育人场景，常态化举办</w:t>
      </w:r>
      <w:r>
        <w:rPr>
          <w:rStyle w:val="11"/>
          <w:color w:val="auto"/>
          <w:highlight w:val="none"/>
          <w:rtl/>
          <w:lang w:val="ar-SA" w:bidi="ar-SA"/>
        </w:rPr>
        <w:t>“</w:t>
      </w:r>
      <w:r>
        <w:rPr>
          <w:rStyle w:val="11"/>
          <w:color w:val="auto"/>
          <w:highlight w:val="none"/>
          <w:rtl w:val="0"/>
          <w:lang w:val="zh-CN" w:eastAsia="zh-CN"/>
        </w:rPr>
        <w:t>青创公开课</w:t>
      </w:r>
      <w:r>
        <w:rPr>
          <w:rStyle w:val="11"/>
          <w:color w:val="auto"/>
          <w:highlight w:val="none"/>
          <w:rtl w:val="0"/>
        </w:rPr>
        <w:t>”</w:t>
      </w:r>
      <w:r>
        <w:rPr>
          <w:rStyle w:val="11"/>
          <w:color w:val="auto"/>
          <w:highlight w:val="none"/>
          <w:rtl w:val="0"/>
          <w:lang w:val="zh-CN" w:eastAsia="zh-CN"/>
        </w:rPr>
        <w:t>、科研成果展等活动，培育复合型创新人才。优化升级高校</w:t>
      </w:r>
      <w:r>
        <w:rPr>
          <w:rStyle w:val="11"/>
          <w:color w:val="auto"/>
          <w:highlight w:val="none"/>
          <w:rtl/>
          <w:lang w:val="ar-SA" w:bidi="ar-SA"/>
        </w:rPr>
        <w:t>“</w:t>
      </w:r>
      <w:r>
        <w:rPr>
          <w:rStyle w:val="11"/>
          <w:color w:val="auto"/>
          <w:highlight w:val="none"/>
          <w:rtl w:val="0"/>
          <w:lang w:val="zh-CN" w:eastAsia="zh-CN"/>
        </w:rPr>
        <w:t>服务包</w:t>
      </w:r>
      <w:r>
        <w:rPr>
          <w:rStyle w:val="11"/>
          <w:color w:val="auto"/>
          <w:highlight w:val="none"/>
          <w:rtl w:val="0"/>
        </w:rPr>
        <w:t>”</w:t>
      </w:r>
      <w:r>
        <w:rPr>
          <w:rStyle w:val="11"/>
          <w:color w:val="auto"/>
          <w:highlight w:val="none"/>
          <w:rtl w:val="0"/>
          <w:lang w:val="zh-CN" w:eastAsia="zh-CN"/>
        </w:rPr>
        <w:t>，在住房保障、子女入学基础上拓展卫生健康服务，建立高校师生满意度调查反馈机制，健全校地、医校协同联动体系，实现全方位共建共享。</w:t>
      </w:r>
    </w:p>
    <w:p w14:paraId="310C18B6">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44" w:name="heading_45"/>
      <w:r>
        <w:rPr>
          <w:rStyle w:val="9"/>
          <w:b/>
          <w:bCs/>
          <w:color w:val="auto"/>
          <w:highlight w:val="none"/>
          <w:rtl w:val="0"/>
        </w:rPr>
        <w:t>2.</w:t>
      </w:r>
      <w:r>
        <w:rPr>
          <w:rStyle w:val="9"/>
          <w:b/>
          <w:bCs/>
          <w:color w:val="auto"/>
          <w:highlight w:val="none"/>
          <w:rtl w:val="0"/>
          <w:lang w:val="zh-CN" w:eastAsia="zh-CN"/>
        </w:rPr>
        <w:t>构建设施共享活力空间网络</w:t>
      </w:r>
      <w:bookmarkEnd w:id="44"/>
      <w:bookmarkStart w:id="59" w:name="_GoBack"/>
      <w:bookmarkEnd w:id="59"/>
    </w:p>
    <w:p w14:paraId="346623A4">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rPr>
        <w:t>以</w:t>
      </w:r>
      <w:r>
        <w:rPr>
          <w:rStyle w:val="11"/>
          <w:color w:val="auto"/>
          <w:highlight w:val="none"/>
          <w:rtl/>
          <w:lang w:val="ar-SA" w:bidi="ar-SA"/>
        </w:rPr>
        <w:t>“</w:t>
      </w:r>
      <w:r>
        <w:rPr>
          <w:rStyle w:val="11"/>
          <w:color w:val="auto"/>
          <w:highlight w:val="none"/>
          <w:rtl w:val="0"/>
          <w:lang w:val="zh-CN" w:eastAsia="zh-CN"/>
        </w:rPr>
        <w:t>一证通达</w:t>
      </w:r>
      <w:r>
        <w:rPr>
          <w:rStyle w:val="11"/>
          <w:color w:val="auto"/>
          <w:highlight w:val="none"/>
          <w:rtl w:val="0"/>
        </w:rPr>
        <w:t>”</w:t>
      </w:r>
      <w:r>
        <w:rPr>
          <w:rStyle w:val="11"/>
          <w:color w:val="auto"/>
          <w:highlight w:val="none"/>
          <w:rtl w:val="0"/>
          <w:lang w:val="zh-CN" w:eastAsia="zh-CN"/>
        </w:rPr>
        <w:t>机制破除校际壁垒，推动驻区</w:t>
      </w:r>
      <w:r>
        <w:rPr>
          <w:rStyle w:val="11"/>
          <w:color w:val="auto"/>
          <w:highlight w:val="none"/>
          <w:rtl w:val="0"/>
        </w:rPr>
        <w:t>5</w:t>
      </w:r>
      <w:r>
        <w:rPr>
          <w:rStyle w:val="11"/>
          <w:color w:val="auto"/>
          <w:highlight w:val="none"/>
          <w:rtl w:val="0"/>
          <w:lang w:val="zh-CN" w:eastAsia="zh-CN"/>
        </w:rPr>
        <w:t>所高校课程、图书馆、体育馆等教学文体资源跨校共享，同步向师生全面开放大学城公园、文化场馆等公共服务设施。搭建</w:t>
      </w:r>
      <w:r>
        <w:rPr>
          <w:rStyle w:val="11"/>
          <w:color w:val="auto"/>
          <w:highlight w:val="none"/>
          <w:rtl/>
          <w:lang w:val="ar-SA" w:bidi="ar-SA"/>
        </w:rPr>
        <w:t>“</w:t>
      </w:r>
      <w:r>
        <w:rPr>
          <w:rStyle w:val="11"/>
          <w:color w:val="auto"/>
          <w:highlight w:val="none"/>
          <w:rtl w:val="0"/>
          <w:lang w:val="zh-CN" w:eastAsia="zh-CN"/>
        </w:rPr>
        <w:t>良乡大学城校城融合综合信息服务公众号</w:t>
      </w:r>
      <w:r>
        <w:rPr>
          <w:rStyle w:val="11"/>
          <w:color w:val="auto"/>
          <w:highlight w:val="none"/>
          <w:rtl w:val="0"/>
        </w:rPr>
        <w:t>”</w:t>
      </w:r>
      <w:r>
        <w:rPr>
          <w:rStyle w:val="11"/>
          <w:color w:val="auto"/>
          <w:highlight w:val="none"/>
          <w:rtl w:val="0"/>
          <w:lang w:val="zh-CN" w:eastAsia="zh-CN"/>
        </w:rPr>
        <w:t>，集成政策解读、资源清单、需求对接等功能，破除信息梗阻，实现服务精准触达。</w:t>
      </w:r>
    </w:p>
    <w:p w14:paraId="5D1A63FD">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聚焦产业从业者多元需求，激活区域消费与创新活力。推进北理工、北工商国际交流中心建设，形成南北呼应的国际交流与高端服务核心载体。依托</w:t>
      </w:r>
      <w:r>
        <w:rPr>
          <w:rStyle w:val="11"/>
          <w:color w:val="auto"/>
          <w:highlight w:val="none"/>
          <w:rtl w:val="0"/>
        </w:rPr>
        <w:t>3</w:t>
      </w:r>
      <w:r>
        <w:rPr>
          <w:rStyle w:val="11"/>
          <w:color w:val="auto"/>
          <w:highlight w:val="none"/>
          <w:rtl w:val="0"/>
          <w:lang w:val="zh-CN" w:eastAsia="zh-CN"/>
        </w:rPr>
        <w:t>万平方米大学城公园绿道，引入商务服务、新型消费、众创空间等业态；激活云南城投创意港，加快大学城站南侧多功能用地开发，提升片区商业活力。</w:t>
      </w:r>
    </w:p>
    <w:p w14:paraId="47E42544">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围绕南关地铁站交通枢纽优势，打造综合配套服务区，统筹布局商业、住宅、教育、文体等城市配套资源，以完善的配套服务集聚人气、激活活力，打造宜居宜业的城市活力区。</w:t>
      </w:r>
    </w:p>
    <w:p w14:paraId="531235DE">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45" w:name="heading_46"/>
      <w:r>
        <w:rPr>
          <w:rStyle w:val="9"/>
          <w:b/>
          <w:bCs/>
          <w:color w:val="auto"/>
          <w:highlight w:val="none"/>
          <w:rtl w:val="0"/>
        </w:rPr>
        <w:t>3.</w:t>
      </w:r>
      <w:r>
        <w:rPr>
          <w:rStyle w:val="9"/>
          <w:b/>
          <w:bCs/>
          <w:color w:val="auto"/>
          <w:highlight w:val="none"/>
          <w:rtl w:val="0"/>
          <w:lang w:val="zh-CN" w:eastAsia="zh-CN"/>
        </w:rPr>
        <w:t>培育共生共融精神文化家园</w:t>
      </w:r>
      <w:bookmarkEnd w:id="45"/>
    </w:p>
    <w:p w14:paraId="1A49D654">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文体铸魂塑</w:t>
      </w:r>
      <w:r>
        <w:rPr>
          <w:rStyle w:val="11"/>
          <w:color w:val="auto"/>
          <w:highlight w:val="none"/>
          <w:rtl w:val="0"/>
        </w:rPr>
        <w:t>IP</w:t>
      </w:r>
      <w:r>
        <w:rPr>
          <w:rStyle w:val="11"/>
          <w:color w:val="auto"/>
          <w:highlight w:val="none"/>
          <w:rtl w:val="0"/>
          <w:lang w:val="zh-CN" w:eastAsia="zh-CN"/>
        </w:rPr>
        <w:t>。常态化举办</w:t>
      </w:r>
      <w:r>
        <w:rPr>
          <w:rStyle w:val="11"/>
          <w:color w:val="auto"/>
          <w:highlight w:val="none"/>
          <w:rtl/>
          <w:lang w:val="ar-SA" w:bidi="ar-SA"/>
        </w:rPr>
        <w:t>“</w:t>
      </w:r>
      <w:r>
        <w:rPr>
          <w:rStyle w:val="11"/>
          <w:color w:val="auto"/>
          <w:highlight w:val="none"/>
          <w:rtl w:val="0"/>
        </w:rPr>
        <w:t>融・雅”</w:t>
      </w:r>
      <w:r>
        <w:rPr>
          <w:rStyle w:val="11"/>
          <w:color w:val="auto"/>
          <w:highlight w:val="none"/>
          <w:rtl w:val="0"/>
          <w:lang w:val="zh-CN" w:eastAsia="zh-CN"/>
        </w:rPr>
        <w:t>音乐会、半程马拉松等活动，升级</w:t>
      </w:r>
      <w:r>
        <w:rPr>
          <w:rStyle w:val="11"/>
          <w:color w:val="auto"/>
          <w:highlight w:val="none"/>
          <w:rtl/>
          <w:lang w:val="ar-SA" w:bidi="ar-SA"/>
        </w:rPr>
        <w:t>“</w:t>
      </w:r>
      <w:r>
        <w:rPr>
          <w:rStyle w:val="11"/>
          <w:color w:val="auto"/>
          <w:highlight w:val="none"/>
          <w:rtl w:val="0"/>
          <w:lang w:val="zh-CN" w:eastAsia="zh-CN"/>
        </w:rPr>
        <w:t>潮流文化嘉年华</w:t>
      </w:r>
      <w:r>
        <w:rPr>
          <w:rStyle w:val="11"/>
          <w:color w:val="auto"/>
          <w:highlight w:val="none"/>
          <w:rtl w:val="0"/>
        </w:rPr>
        <w:t>”</w:t>
      </w:r>
      <w:r>
        <w:rPr>
          <w:rStyle w:val="11"/>
          <w:color w:val="auto"/>
          <w:highlight w:val="none"/>
          <w:rtl w:val="0"/>
          <w:lang w:val="zh-CN" w:eastAsia="zh-CN"/>
        </w:rPr>
        <w:t>等旗舰赛事，构建</w:t>
      </w:r>
      <w:r>
        <w:rPr>
          <w:rStyle w:val="11"/>
          <w:color w:val="auto"/>
          <w:highlight w:val="none"/>
          <w:rtl/>
          <w:lang w:val="ar-SA" w:bidi="ar-SA"/>
        </w:rPr>
        <w:t>“</w:t>
      </w:r>
      <w:r>
        <w:rPr>
          <w:rStyle w:val="11"/>
          <w:color w:val="auto"/>
          <w:highlight w:val="none"/>
          <w:rtl w:val="0"/>
          <w:lang w:val="zh-CN" w:eastAsia="zh-CN"/>
        </w:rPr>
        <w:t>文体</w:t>
      </w:r>
      <w:r>
        <w:rPr>
          <w:rStyle w:val="11"/>
          <w:color w:val="auto"/>
          <w:highlight w:val="none"/>
          <w:rtl w:val="0"/>
        </w:rPr>
        <w:t>+</w:t>
      </w:r>
      <w:r>
        <w:rPr>
          <w:rStyle w:val="11"/>
          <w:color w:val="auto"/>
          <w:highlight w:val="none"/>
          <w:rtl w:val="0"/>
          <w:lang w:val="zh-TW" w:eastAsia="zh-TW"/>
        </w:rPr>
        <w:t>社交</w:t>
      </w:r>
      <w:r>
        <w:rPr>
          <w:rStyle w:val="11"/>
          <w:color w:val="auto"/>
          <w:highlight w:val="none"/>
          <w:rtl w:val="0"/>
        </w:rPr>
        <w:t>”</w:t>
      </w:r>
      <w:r>
        <w:rPr>
          <w:rStyle w:val="11"/>
          <w:color w:val="auto"/>
          <w:highlight w:val="none"/>
          <w:rtl w:val="0"/>
          <w:lang w:val="zh-CN" w:eastAsia="zh-CN"/>
        </w:rPr>
        <w:t>融合场景，形成四季贯通的活动体系。策划房山</w:t>
      </w:r>
      <w:r>
        <w:rPr>
          <w:rStyle w:val="11"/>
          <w:color w:val="auto"/>
          <w:highlight w:val="none"/>
          <w:rtl/>
          <w:lang w:val="ar-SA" w:bidi="ar-SA"/>
        </w:rPr>
        <w:t>“</w:t>
      </w:r>
      <w:r>
        <w:rPr>
          <w:rStyle w:val="11"/>
          <w:color w:val="auto"/>
          <w:highlight w:val="none"/>
          <w:rtl w:val="0"/>
          <w:lang w:val="zh-CN" w:eastAsia="zh-CN"/>
        </w:rPr>
        <w:t>穿越三千年</w:t>
      </w:r>
      <w:r>
        <w:rPr>
          <w:rStyle w:val="11"/>
          <w:color w:val="auto"/>
          <w:highlight w:val="none"/>
          <w:rtl w:val="0"/>
        </w:rPr>
        <w:t>”</w:t>
      </w:r>
      <w:r>
        <w:rPr>
          <w:rStyle w:val="11"/>
          <w:color w:val="auto"/>
          <w:highlight w:val="none"/>
          <w:rtl w:val="0"/>
          <w:lang w:val="zh-CN" w:eastAsia="zh-CN"/>
        </w:rPr>
        <w:t>进校展，组建大学生</w:t>
      </w:r>
      <w:r>
        <w:rPr>
          <w:rStyle w:val="11"/>
          <w:color w:val="auto"/>
          <w:highlight w:val="none"/>
          <w:rtl/>
          <w:lang w:val="ar-SA" w:bidi="ar-SA"/>
        </w:rPr>
        <w:t>“</w:t>
      </w:r>
      <w:r>
        <w:rPr>
          <w:rStyle w:val="11"/>
          <w:color w:val="auto"/>
          <w:highlight w:val="none"/>
          <w:rtl w:val="0"/>
        </w:rPr>
        <w:t>星火”</w:t>
      </w:r>
      <w:r>
        <w:rPr>
          <w:rStyle w:val="11"/>
          <w:color w:val="auto"/>
          <w:highlight w:val="none"/>
          <w:rtl w:val="0"/>
          <w:lang w:val="zh-CN" w:eastAsia="zh-CN"/>
        </w:rPr>
        <w:t>宣讲团，推动红色剧目创作与推广，厚植青年家国情怀与地域归属感。</w:t>
      </w:r>
    </w:p>
    <w:p w14:paraId="36A235D1">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品牌升级聚动能。开展大学生手绘漫画地图、文创创意大赛等活动，举办</w:t>
      </w:r>
      <w:r>
        <w:rPr>
          <w:rStyle w:val="11"/>
          <w:color w:val="auto"/>
          <w:highlight w:val="none"/>
          <w:rtl w:val="0"/>
        </w:rPr>
        <w:t>AI</w:t>
      </w:r>
      <w:r>
        <w:rPr>
          <w:rStyle w:val="11"/>
          <w:color w:val="auto"/>
          <w:highlight w:val="none"/>
          <w:rtl w:val="0"/>
          <w:lang w:val="zh-CN" w:eastAsia="zh-CN"/>
        </w:rPr>
        <w:t>文化创作赛事，发布校城融合白皮书，塑造全国性大学城文化品牌。建立产学研联动青年社区，搭建校友通讯录，定期开展校友资智回</w:t>
      </w:r>
      <w:r>
        <w:rPr>
          <w:rStyle w:val="11"/>
          <w:color w:val="auto"/>
          <w:highlight w:val="none"/>
          <w:rtl/>
          <w:lang w:val="ar-SA" w:bidi="ar-SA"/>
        </w:rPr>
        <w:t>“</w:t>
      </w:r>
      <w:r>
        <w:rPr>
          <w:rStyle w:val="11"/>
          <w:color w:val="auto"/>
          <w:highlight w:val="none"/>
          <w:rtl w:val="0"/>
        </w:rPr>
        <w:t>房”</w:t>
      </w:r>
      <w:r>
        <w:rPr>
          <w:rStyle w:val="11"/>
          <w:color w:val="auto"/>
          <w:highlight w:val="none"/>
          <w:rtl w:val="0"/>
          <w:lang w:val="zh-CN" w:eastAsia="zh-CN"/>
        </w:rPr>
        <w:t>活动，推动校友资源转化为区域发展动能。</w:t>
      </w:r>
    </w:p>
    <w:p w14:paraId="39CC35F1">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46" w:name="heading_47"/>
      <w:r>
        <w:rPr>
          <w:rStyle w:val="9"/>
          <w:b/>
          <w:bCs/>
          <w:color w:val="auto"/>
          <w:highlight w:val="none"/>
          <w:rtl w:val="0"/>
        </w:rPr>
        <w:t>4.</w:t>
      </w:r>
      <w:r>
        <w:rPr>
          <w:rStyle w:val="9"/>
          <w:b/>
          <w:bCs/>
          <w:color w:val="auto"/>
          <w:highlight w:val="none"/>
          <w:rtl w:val="0"/>
          <w:lang w:val="zh-CN" w:eastAsia="zh-CN"/>
        </w:rPr>
        <w:t>构建品牌活动新引擎</w:t>
      </w:r>
      <w:bookmarkEnd w:id="46"/>
    </w:p>
    <w:p w14:paraId="504099A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升级</w:t>
      </w:r>
      <w:r>
        <w:rPr>
          <w:rStyle w:val="11"/>
          <w:color w:val="auto"/>
          <w:highlight w:val="none"/>
          <w:rtl/>
          <w:lang w:val="ar-SA" w:bidi="ar-SA"/>
        </w:rPr>
        <w:t>“</w:t>
      </w:r>
      <w:r>
        <w:rPr>
          <w:rStyle w:val="11"/>
          <w:color w:val="auto"/>
          <w:highlight w:val="none"/>
          <w:rtl w:val="0"/>
          <w:lang w:val="zh-CN" w:eastAsia="zh-CN"/>
        </w:rPr>
        <w:t>青创驿</w:t>
      </w:r>
      <w:r>
        <w:rPr>
          <w:rStyle w:val="11"/>
          <w:color w:val="auto"/>
          <w:highlight w:val="none"/>
          <w:rtl w:val="0"/>
        </w:rPr>
        <w:t>‑</w:t>
      </w:r>
      <w:r>
        <w:rPr>
          <w:rStyle w:val="11"/>
          <w:color w:val="auto"/>
          <w:highlight w:val="none"/>
          <w:rtl w:val="0"/>
          <w:lang w:val="zh-CN" w:eastAsia="zh-CN"/>
        </w:rPr>
        <w:t>青创闪铺</w:t>
      </w:r>
      <w:r>
        <w:rPr>
          <w:rStyle w:val="11"/>
          <w:color w:val="auto"/>
          <w:highlight w:val="none"/>
          <w:rtl w:val="0"/>
        </w:rPr>
        <w:t>‑</w:t>
      </w:r>
      <w:r>
        <w:rPr>
          <w:rStyle w:val="11"/>
          <w:color w:val="auto"/>
          <w:highlight w:val="none"/>
          <w:rtl w:val="0"/>
          <w:lang w:val="zh-CN" w:eastAsia="zh-CN"/>
        </w:rPr>
        <w:t>青创人才贷</w:t>
      </w:r>
      <w:r>
        <w:rPr>
          <w:rStyle w:val="11"/>
          <w:color w:val="auto"/>
          <w:highlight w:val="none"/>
          <w:rtl w:val="0"/>
        </w:rPr>
        <w:t>‑</w:t>
      </w:r>
      <w:r>
        <w:rPr>
          <w:rStyle w:val="11"/>
          <w:color w:val="auto"/>
          <w:highlight w:val="none"/>
          <w:rtl w:val="0"/>
          <w:lang w:val="zh-CN" w:eastAsia="zh-CN"/>
        </w:rPr>
        <w:t>青创公开课</w:t>
      </w:r>
      <w:r>
        <w:rPr>
          <w:rStyle w:val="11"/>
          <w:color w:val="auto"/>
          <w:highlight w:val="none"/>
          <w:rtl w:val="0"/>
        </w:rPr>
        <w:t>”</w:t>
      </w:r>
      <w:r>
        <w:rPr>
          <w:rStyle w:val="11"/>
          <w:color w:val="auto"/>
          <w:highlight w:val="none"/>
          <w:rtl w:val="0"/>
          <w:lang w:val="zh-CN" w:eastAsia="zh-CN"/>
        </w:rPr>
        <w:t>全周期服务链，推出免租优租房、梯度住房补贴等政策，完善</w:t>
      </w:r>
      <w:r>
        <w:rPr>
          <w:rStyle w:val="11"/>
          <w:color w:val="auto"/>
          <w:highlight w:val="none"/>
          <w:rtl/>
          <w:lang w:val="ar-SA" w:bidi="ar-SA"/>
        </w:rPr>
        <w:t>“</w:t>
      </w:r>
      <w:r>
        <w:rPr>
          <w:rStyle w:val="11"/>
          <w:color w:val="auto"/>
          <w:highlight w:val="none"/>
          <w:rtl w:val="0"/>
          <w:lang w:val="zh-TW" w:eastAsia="zh-TW"/>
        </w:rPr>
        <w:t>床位、工位、展位</w:t>
      </w:r>
      <w:r>
        <w:rPr>
          <w:rStyle w:val="11"/>
          <w:color w:val="auto"/>
          <w:highlight w:val="none"/>
          <w:rtl w:val="0"/>
        </w:rPr>
        <w:t>”</w:t>
      </w:r>
      <w:r>
        <w:rPr>
          <w:rStyle w:val="11"/>
          <w:color w:val="auto"/>
          <w:highlight w:val="none"/>
          <w:rtl w:val="0"/>
          <w:lang w:val="zh-CN" w:eastAsia="zh-CN"/>
        </w:rPr>
        <w:t>三位一体支撑体系。深化</w:t>
      </w:r>
      <w:r>
        <w:rPr>
          <w:rStyle w:val="11"/>
          <w:color w:val="auto"/>
          <w:highlight w:val="none"/>
          <w:rtl/>
          <w:lang w:val="ar-SA" w:bidi="ar-SA"/>
        </w:rPr>
        <w:t>“</w:t>
      </w:r>
      <w:r>
        <w:rPr>
          <w:rStyle w:val="11"/>
          <w:color w:val="auto"/>
          <w:highlight w:val="none"/>
          <w:rtl w:val="0"/>
          <w:lang w:val="zh-CN" w:eastAsia="zh-CN"/>
        </w:rPr>
        <w:t>企业出题、高校答题</w:t>
      </w:r>
      <w:r>
        <w:rPr>
          <w:rStyle w:val="11"/>
          <w:color w:val="auto"/>
          <w:highlight w:val="none"/>
          <w:rtl w:val="0"/>
        </w:rPr>
        <w:t>”</w:t>
      </w:r>
      <w:r>
        <w:rPr>
          <w:rStyle w:val="11"/>
          <w:color w:val="auto"/>
          <w:highlight w:val="none"/>
          <w:rtl w:val="0"/>
          <w:lang w:val="zh-CN" w:eastAsia="zh-CN"/>
        </w:rPr>
        <w:t>机制，举办创新创业嘉年华、</w:t>
      </w:r>
      <w:r>
        <w:rPr>
          <w:rStyle w:val="11"/>
          <w:color w:val="auto"/>
          <w:highlight w:val="none"/>
          <w:rtl/>
          <w:lang w:val="ar-SA" w:bidi="ar-SA"/>
        </w:rPr>
        <w:t>“</w:t>
      </w:r>
      <w:r>
        <w:rPr>
          <w:rStyle w:val="11"/>
          <w:color w:val="auto"/>
          <w:highlight w:val="none"/>
          <w:rtl w:val="0"/>
          <w:lang w:val="zh-CN" w:eastAsia="zh-CN"/>
        </w:rPr>
        <w:t>挑战杯</w:t>
      </w:r>
      <w:r>
        <w:rPr>
          <w:rStyle w:val="11"/>
          <w:color w:val="auto"/>
          <w:highlight w:val="none"/>
          <w:rtl w:val="0"/>
        </w:rPr>
        <w:t>”</w:t>
      </w:r>
      <w:r>
        <w:rPr>
          <w:rStyle w:val="11"/>
          <w:color w:val="auto"/>
          <w:highlight w:val="none"/>
          <w:rtl w:val="0"/>
          <w:lang w:val="zh-CN" w:eastAsia="zh-CN"/>
        </w:rPr>
        <w:t>等赛事，联合金融机构开展创业直播大赛。深化与清华大学战略合作，打造</w:t>
      </w:r>
      <w:r>
        <w:rPr>
          <w:rStyle w:val="11"/>
          <w:color w:val="auto"/>
          <w:highlight w:val="none"/>
          <w:rtl/>
          <w:lang w:val="ar-SA" w:bidi="ar-SA"/>
        </w:rPr>
        <w:t>“</w:t>
      </w:r>
      <w:r>
        <w:rPr>
          <w:rStyle w:val="11"/>
          <w:color w:val="auto"/>
          <w:highlight w:val="none"/>
          <w:rtl w:val="0"/>
          <w:lang w:val="zh-CN" w:eastAsia="zh-CN"/>
        </w:rPr>
        <w:t>碳中和与绿色能源</w:t>
      </w:r>
      <w:r>
        <w:rPr>
          <w:rStyle w:val="11"/>
          <w:color w:val="auto"/>
          <w:highlight w:val="none"/>
          <w:rtl w:val="0"/>
        </w:rPr>
        <w:t>”</w:t>
      </w:r>
      <w:r>
        <w:rPr>
          <w:rStyle w:val="11"/>
          <w:color w:val="auto"/>
          <w:highlight w:val="none"/>
          <w:rtl w:val="0"/>
          <w:lang w:val="zh-CN" w:eastAsia="zh-CN"/>
        </w:rPr>
        <w:t>博士生研讨会等学术品牌，编纂《探臻科技评论》</w:t>
      </w:r>
      <w:r>
        <w:rPr>
          <w:rStyle w:val="11"/>
          <w:color w:val="auto"/>
          <w:highlight w:val="none"/>
          <w:rtl/>
          <w:lang w:val="ar-SA" w:bidi="ar-SA"/>
        </w:rPr>
        <w:t>“</w:t>
      </w:r>
      <w:r>
        <w:rPr>
          <w:rStyle w:val="11"/>
          <w:color w:val="auto"/>
          <w:highlight w:val="none"/>
          <w:rtl w:val="0"/>
          <w:lang w:val="zh-CN" w:eastAsia="zh-CN"/>
        </w:rPr>
        <w:t>房山专刊</w:t>
      </w:r>
      <w:r>
        <w:rPr>
          <w:rStyle w:val="11"/>
          <w:color w:val="auto"/>
          <w:highlight w:val="none"/>
          <w:rtl w:val="0"/>
        </w:rPr>
        <w:t>”</w:t>
      </w:r>
      <w:r>
        <w:rPr>
          <w:rStyle w:val="11"/>
          <w:color w:val="auto"/>
          <w:highlight w:val="none"/>
          <w:rtl w:val="0"/>
          <w:lang w:val="zh-CN" w:eastAsia="zh-CN"/>
        </w:rPr>
        <w:t>，固化合作成果。</w:t>
      </w:r>
    </w:p>
    <w:p w14:paraId="1CAEADFF">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47" w:name="heading_48"/>
      <w:r>
        <w:rPr>
          <w:rStyle w:val="9"/>
          <w:b/>
          <w:bCs/>
          <w:color w:val="auto"/>
          <w:highlight w:val="none"/>
          <w:rtl w:val="0"/>
        </w:rPr>
        <w:t>5.</w:t>
      </w:r>
      <w:r>
        <w:rPr>
          <w:rStyle w:val="9"/>
          <w:b/>
          <w:bCs/>
          <w:color w:val="auto"/>
          <w:highlight w:val="none"/>
          <w:rtl w:val="0"/>
          <w:lang w:val="zh-CN" w:eastAsia="zh-CN"/>
        </w:rPr>
        <w:t>筑牢融合发展服务支撑</w:t>
      </w:r>
      <w:bookmarkEnd w:id="47"/>
    </w:p>
    <w:p w14:paraId="42F93F9C">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政策对接强保障。出台《进一步深化良乡大学城校城融合若干措施》，建立校地校企定期磋商机制，举办</w:t>
      </w:r>
      <w:r>
        <w:rPr>
          <w:rStyle w:val="11"/>
          <w:color w:val="auto"/>
          <w:highlight w:val="none"/>
          <w:rtl/>
          <w:lang w:val="ar-SA" w:bidi="ar-SA"/>
        </w:rPr>
        <w:t>“</w:t>
      </w:r>
      <w:r>
        <w:rPr>
          <w:rStyle w:val="11"/>
          <w:color w:val="auto"/>
          <w:highlight w:val="none"/>
          <w:rtl w:val="0"/>
          <w:lang w:val="zh-CN" w:eastAsia="zh-CN"/>
        </w:rPr>
        <w:t>青创市集</w:t>
      </w:r>
      <w:r>
        <w:rPr>
          <w:rStyle w:val="11"/>
          <w:color w:val="auto"/>
          <w:highlight w:val="none"/>
          <w:rtl w:val="0"/>
        </w:rPr>
        <w:t>”“</w:t>
      </w:r>
      <w:r>
        <w:rPr>
          <w:rStyle w:val="11"/>
          <w:color w:val="auto"/>
          <w:highlight w:val="none"/>
          <w:rtl w:val="0"/>
          <w:lang w:val="zh-CN" w:eastAsia="zh-CN"/>
        </w:rPr>
        <w:t>小专精</w:t>
      </w:r>
      <w:r>
        <w:rPr>
          <w:rStyle w:val="11"/>
          <w:color w:val="auto"/>
          <w:highlight w:val="none"/>
          <w:rtl w:val="0"/>
        </w:rPr>
        <w:t>”</w:t>
      </w:r>
      <w:r>
        <w:rPr>
          <w:rStyle w:val="11"/>
          <w:color w:val="auto"/>
          <w:highlight w:val="none"/>
          <w:rtl w:val="0"/>
          <w:lang w:val="zh-CN" w:eastAsia="zh-CN"/>
        </w:rPr>
        <w:t>招聘会，发布实习、培训等岗位资源。构建新媒体传播矩阵，发布大学生手绘出行地图与出行码，培育</w:t>
      </w:r>
      <w:r>
        <w:rPr>
          <w:rStyle w:val="11"/>
          <w:color w:val="auto"/>
          <w:highlight w:val="none"/>
          <w:rtl/>
          <w:lang w:val="ar-SA" w:bidi="ar-SA"/>
        </w:rPr>
        <w:t>“</w:t>
      </w:r>
      <w:r>
        <w:rPr>
          <w:rStyle w:val="11"/>
          <w:color w:val="auto"/>
          <w:highlight w:val="none"/>
          <w:rtl w:val="0"/>
          <w:lang w:val="zh-CN" w:eastAsia="zh-CN"/>
        </w:rPr>
        <w:t>房山发展合伙人</w:t>
      </w:r>
      <w:r>
        <w:rPr>
          <w:rStyle w:val="11"/>
          <w:color w:val="auto"/>
          <w:highlight w:val="none"/>
          <w:rtl w:val="0"/>
        </w:rPr>
        <w:t>”</w:t>
      </w:r>
      <w:r>
        <w:rPr>
          <w:rStyle w:val="11"/>
          <w:color w:val="auto"/>
          <w:highlight w:val="none"/>
          <w:rtl w:val="0"/>
          <w:lang w:val="zh-CN" w:eastAsia="zh-CN"/>
        </w:rPr>
        <w:t>群体。</w:t>
      </w:r>
    </w:p>
    <w:p w14:paraId="7EFB2808">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配套升级优体验。打造花园式大学城，完善商场、酒店会议、医院、中小学校、公园等配套设施，推进</w:t>
      </w:r>
      <w:r>
        <w:rPr>
          <w:rStyle w:val="11"/>
          <w:color w:val="auto"/>
          <w:highlight w:val="none"/>
          <w:rtl/>
          <w:lang w:val="ar-SA" w:bidi="ar-SA"/>
        </w:rPr>
        <w:t>“</w:t>
      </w:r>
      <w:r>
        <w:rPr>
          <w:rStyle w:val="11"/>
          <w:color w:val="auto"/>
          <w:highlight w:val="none"/>
          <w:rtl w:val="0"/>
        </w:rPr>
        <w:t>15</w:t>
      </w:r>
      <w:r>
        <w:rPr>
          <w:rStyle w:val="11"/>
          <w:color w:val="auto"/>
          <w:highlight w:val="none"/>
          <w:rtl w:val="0"/>
          <w:lang w:val="zh-CN" w:eastAsia="zh-CN"/>
        </w:rPr>
        <w:t>分钟生活服务圈</w:t>
      </w:r>
      <w:r>
        <w:rPr>
          <w:rStyle w:val="11"/>
          <w:color w:val="auto"/>
          <w:highlight w:val="none"/>
          <w:rtl w:val="0"/>
        </w:rPr>
        <w:t>”</w:t>
      </w:r>
      <w:r>
        <w:rPr>
          <w:rStyle w:val="11"/>
          <w:color w:val="auto"/>
          <w:highlight w:val="none"/>
          <w:rtl w:val="0"/>
          <w:lang w:val="zh-CN" w:eastAsia="zh-CN"/>
        </w:rPr>
        <w:t>建设，优化城市花园、沉浸式景观等休闲空间，实现高品质生活服务全覆盖，提升区域宜居指数。</w:t>
      </w:r>
    </w:p>
    <w:p w14:paraId="4170F6E2">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48" w:name="heading_49"/>
      <w:r>
        <w:rPr>
          <w:rStyle w:val="9"/>
          <w:b/>
          <w:bCs/>
          <w:color w:val="auto"/>
          <w:highlight w:val="none"/>
          <w:rtl w:val="0"/>
          <w:lang w:val="zh-CN" w:eastAsia="zh-CN"/>
        </w:rPr>
        <w:t>（六）推进现代化城市建设，树立高品质科教新城品牌</w:t>
      </w:r>
      <w:bookmarkEnd w:id="48"/>
    </w:p>
    <w:p w14:paraId="500EF62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rPr>
        <w:t>以</w:t>
      </w:r>
      <w:r>
        <w:rPr>
          <w:rStyle w:val="11"/>
          <w:color w:val="auto"/>
          <w:highlight w:val="none"/>
          <w:rtl/>
          <w:lang w:val="ar-SA" w:bidi="ar-SA"/>
        </w:rPr>
        <w:t>“</w:t>
      </w:r>
      <w:r>
        <w:rPr>
          <w:rStyle w:val="11"/>
          <w:color w:val="auto"/>
          <w:highlight w:val="none"/>
          <w:rtl w:val="0"/>
          <w:lang w:val="zh-CN" w:eastAsia="zh-CN"/>
        </w:rPr>
        <w:t>建设创新引领、宜居宜业、美丽生态、韧性安全、文明和谐、智慧便捷的现代化人民城市</w:t>
      </w:r>
      <w:r>
        <w:rPr>
          <w:rStyle w:val="11"/>
          <w:color w:val="auto"/>
          <w:highlight w:val="none"/>
          <w:rtl w:val="0"/>
        </w:rPr>
        <w:t>”</w:t>
      </w:r>
      <w:r>
        <w:rPr>
          <w:rStyle w:val="11"/>
          <w:color w:val="auto"/>
          <w:highlight w:val="none"/>
          <w:rtl w:val="0"/>
          <w:lang w:val="zh-CN" w:eastAsia="zh-CN"/>
        </w:rPr>
        <w:t>为总体目标，着力打造集教育科研、产业发展、生态宜居于一体的现代化大学城示范区。</w:t>
      </w:r>
    </w:p>
    <w:p w14:paraId="55DFB632">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49" w:name="heading_50"/>
      <w:r>
        <w:rPr>
          <w:rStyle w:val="9"/>
          <w:b/>
          <w:bCs/>
          <w:color w:val="auto"/>
          <w:highlight w:val="none"/>
          <w:rtl w:val="0"/>
        </w:rPr>
        <w:t>1.</w:t>
      </w:r>
      <w:r>
        <w:rPr>
          <w:rStyle w:val="9"/>
          <w:b/>
          <w:bCs/>
          <w:color w:val="auto"/>
          <w:highlight w:val="none"/>
          <w:rtl w:val="0"/>
          <w:lang w:val="zh-CN" w:eastAsia="zh-CN"/>
        </w:rPr>
        <w:t>持续推动主园区提质更新</w:t>
      </w:r>
      <w:bookmarkEnd w:id="49"/>
    </w:p>
    <w:p w14:paraId="54A28C8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lang w:val="ar-SA" w:bidi="ar-SA"/>
        </w:rPr>
        <w:t>“</w:t>
      </w:r>
      <w:r>
        <w:rPr>
          <w:rStyle w:val="11"/>
          <w:color w:val="auto"/>
          <w:highlight w:val="none"/>
          <w:rtl w:val="0"/>
          <w:lang w:val="zh-CN" w:eastAsia="zh-CN"/>
        </w:rPr>
        <w:t>十五五</w:t>
      </w:r>
      <w:r>
        <w:rPr>
          <w:rStyle w:val="11"/>
          <w:color w:val="auto"/>
          <w:highlight w:val="none"/>
          <w:rtl w:val="0"/>
        </w:rPr>
        <w:t>”</w:t>
      </w:r>
      <w:r>
        <w:rPr>
          <w:rStyle w:val="11"/>
          <w:color w:val="auto"/>
          <w:highlight w:val="none"/>
          <w:rtl w:val="0"/>
          <w:lang w:val="zh-CN" w:eastAsia="zh-CN"/>
        </w:rPr>
        <w:t>期间，主园区重点完善高校教育功能，进一步发挥园区人才培养与基础研究、研发孵化、现代服务、科创服务等职能。加快北工大一期、首师大二期以及北理工创新平台集群等重点项目建设，保障好北理工、社科大、北工商校内教学科研、宿舍楼等载体建设。打通</w:t>
      </w:r>
      <w:r>
        <w:rPr>
          <w:rStyle w:val="11"/>
          <w:color w:val="auto"/>
          <w:highlight w:val="none"/>
          <w:rtl/>
          <w:lang w:val="ar-SA" w:bidi="ar-SA"/>
        </w:rPr>
        <w:t>“</w:t>
      </w:r>
      <w:r>
        <w:rPr>
          <w:rStyle w:val="11"/>
          <w:color w:val="auto"/>
          <w:highlight w:val="none"/>
          <w:rtl w:val="0"/>
          <w:lang w:val="zh-CN" w:eastAsia="zh-CN"/>
        </w:rPr>
        <w:t>断头路</w:t>
      </w:r>
      <w:r>
        <w:rPr>
          <w:rStyle w:val="11"/>
          <w:color w:val="auto"/>
          <w:highlight w:val="none"/>
          <w:rtl w:val="0"/>
        </w:rPr>
        <w:t>”“</w:t>
      </w:r>
      <w:r>
        <w:rPr>
          <w:rStyle w:val="11"/>
          <w:color w:val="auto"/>
          <w:highlight w:val="none"/>
          <w:rtl w:val="0"/>
          <w:lang w:val="zh-CN" w:eastAsia="zh-CN"/>
        </w:rPr>
        <w:t>断头管</w:t>
      </w:r>
      <w:r>
        <w:rPr>
          <w:rStyle w:val="11"/>
          <w:color w:val="auto"/>
          <w:highlight w:val="none"/>
          <w:rtl w:val="0"/>
        </w:rPr>
        <w:t>”</w:t>
      </w:r>
      <w:r>
        <w:rPr>
          <w:rStyle w:val="11"/>
          <w:color w:val="auto"/>
          <w:highlight w:val="none"/>
          <w:rtl w:val="0"/>
          <w:lang w:val="zh-CN" w:eastAsia="zh-CN"/>
        </w:rPr>
        <w:t>，进行主园区安防系统升级改造，布设智能监控点位，推进平安大学城建设。实施大学绿道示范段项目，串联刺猬河、小清河等生态资源，打造高品质森林景观带，建设兼具生态与创新的科学家创新地带，实现生态景观与创新功能的深度融合，打造</w:t>
      </w:r>
      <w:r>
        <w:rPr>
          <w:rStyle w:val="11"/>
          <w:color w:val="auto"/>
          <w:highlight w:val="none"/>
          <w:rtl/>
          <w:lang w:val="ar-SA" w:bidi="ar-SA"/>
        </w:rPr>
        <w:t>“</w:t>
      </w:r>
      <w:r>
        <w:rPr>
          <w:rStyle w:val="11"/>
          <w:color w:val="auto"/>
          <w:highlight w:val="none"/>
          <w:rtl w:val="0"/>
          <w:lang w:val="zh-CN" w:eastAsia="zh-CN"/>
        </w:rPr>
        <w:t>花园式大学城</w:t>
      </w:r>
      <w:r>
        <w:rPr>
          <w:rStyle w:val="11"/>
          <w:color w:val="auto"/>
          <w:highlight w:val="none"/>
          <w:rtl w:val="0"/>
        </w:rPr>
        <w:t>”</w:t>
      </w:r>
      <w:r>
        <w:rPr>
          <w:rStyle w:val="11"/>
          <w:color w:val="auto"/>
          <w:highlight w:val="none"/>
          <w:rtl w:val="0"/>
          <w:lang w:val="zh-CN" w:eastAsia="zh-CN"/>
        </w:rPr>
        <w:t>示范片区。</w:t>
      </w:r>
    </w:p>
    <w:p w14:paraId="74158B61">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完善大学城周边公共交通体系，推进定制商品房项目入市，配套优质的中小学教育资源，布局医疗机构和商业中心，满足大学城教职人员以及居民的生活需求实现职住平衡。</w:t>
      </w:r>
    </w:p>
    <w:p w14:paraId="0B344189">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50" w:name="heading_51"/>
      <w:r>
        <w:rPr>
          <w:rStyle w:val="9"/>
          <w:b/>
          <w:bCs/>
          <w:color w:val="auto"/>
          <w:highlight w:val="none"/>
          <w:rtl w:val="0"/>
        </w:rPr>
        <w:t>2.</w:t>
      </w:r>
      <w:r>
        <w:rPr>
          <w:rStyle w:val="9"/>
          <w:b/>
          <w:bCs/>
          <w:color w:val="auto"/>
          <w:highlight w:val="none"/>
          <w:rtl w:val="0"/>
          <w:lang w:val="zh-CN" w:eastAsia="zh-CN"/>
        </w:rPr>
        <w:t>加速规划布局拓展片区</w:t>
      </w:r>
      <w:bookmarkEnd w:id="50"/>
    </w:p>
    <w:p w14:paraId="6817DF4F">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按照</w:t>
      </w:r>
      <w:r>
        <w:rPr>
          <w:rStyle w:val="11"/>
          <w:color w:val="auto"/>
          <w:highlight w:val="none"/>
          <w:rtl/>
          <w:lang w:val="ar-SA" w:bidi="ar-SA"/>
        </w:rPr>
        <w:t>“</w:t>
      </w:r>
      <w:r>
        <w:rPr>
          <w:rStyle w:val="11"/>
          <w:color w:val="auto"/>
          <w:highlight w:val="none"/>
          <w:rtl w:val="0"/>
          <w:lang w:val="zh-CN" w:eastAsia="zh-CN"/>
        </w:rPr>
        <w:t>东西联动、属地联动</w:t>
      </w:r>
      <w:r>
        <w:rPr>
          <w:rStyle w:val="11"/>
          <w:color w:val="auto"/>
          <w:highlight w:val="none"/>
          <w:rtl w:val="0"/>
        </w:rPr>
        <w:t>”</w:t>
      </w:r>
      <w:r>
        <w:rPr>
          <w:rStyle w:val="11"/>
          <w:color w:val="auto"/>
          <w:highlight w:val="none"/>
          <w:rtl w:val="0"/>
          <w:lang w:val="zh-CN" w:eastAsia="zh-CN"/>
        </w:rPr>
        <w:t>的总体建设原则，持续拓展空间资源，开展西拓区规划，筹集东区未使用地块及西区整体地块，为高校集聚与创新资源扩容提供坚实的空间保障。按照</w:t>
      </w:r>
      <w:r>
        <w:rPr>
          <w:rStyle w:val="11"/>
          <w:color w:val="auto"/>
          <w:highlight w:val="none"/>
          <w:rtl/>
          <w:lang w:val="ar-SA" w:bidi="ar-SA"/>
        </w:rPr>
        <w:t>“</w:t>
      </w:r>
      <w:r>
        <w:rPr>
          <w:rStyle w:val="11"/>
          <w:color w:val="auto"/>
          <w:highlight w:val="none"/>
          <w:rtl w:val="0"/>
          <w:lang w:val="zh-CN" w:eastAsia="zh-CN"/>
        </w:rPr>
        <w:t>高标准规划、高品质建设</w:t>
      </w:r>
      <w:r>
        <w:rPr>
          <w:rStyle w:val="11"/>
          <w:color w:val="auto"/>
          <w:highlight w:val="none"/>
          <w:rtl w:val="0"/>
        </w:rPr>
        <w:t>”</w:t>
      </w:r>
      <w:r>
        <w:rPr>
          <w:rStyle w:val="11"/>
          <w:color w:val="auto"/>
          <w:highlight w:val="none"/>
          <w:rtl w:val="0"/>
          <w:lang w:val="zh-CN" w:eastAsia="zh-CN"/>
        </w:rPr>
        <w:t>原则，完善路网、管网、能源等基础设施配套，优化教育、科研、生活服务等功能布局，为后续高校入驻、学科扩容、科研平台升级预留充足空间，打造宜居宜学宜研的高校发展新载体。形成</w:t>
      </w:r>
      <w:r>
        <w:rPr>
          <w:rStyle w:val="11"/>
          <w:color w:val="auto"/>
          <w:highlight w:val="none"/>
          <w:rtl/>
          <w:lang w:val="ar-SA" w:bidi="ar-SA"/>
        </w:rPr>
        <w:t>“</w:t>
      </w:r>
      <w:r>
        <w:rPr>
          <w:rStyle w:val="11"/>
          <w:color w:val="auto"/>
          <w:highlight w:val="none"/>
          <w:rtl w:val="0"/>
          <w:lang w:val="zh-CN" w:eastAsia="zh-CN"/>
        </w:rPr>
        <w:t>主园区育人才、东区做转化、西区谋未来</w:t>
      </w:r>
      <w:r>
        <w:rPr>
          <w:rStyle w:val="11"/>
          <w:color w:val="auto"/>
          <w:highlight w:val="none"/>
          <w:rtl w:val="0"/>
        </w:rPr>
        <w:t>”</w:t>
      </w:r>
      <w:r>
        <w:rPr>
          <w:rStyle w:val="11"/>
          <w:color w:val="auto"/>
          <w:highlight w:val="none"/>
          <w:rtl w:val="0"/>
          <w:lang w:val="zh-CN" w:eastAsia="zh-CN"/>
        </w:rPr>
        <w:t>的协同发展格局。</w:t>
      </w:r>
    </w:p>
    <w:p w14:paraId="7DC5177E">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积极承接市级、区级优质资源，集聚创新人群，积极对接拱辰街道等属地相关部门，形成大学城与属地的良性互动，带动周边传统产业转型升级，打造房山区创新新地标。</w:t>
      </w:r>
    </w:p>
    <w:p w14:paraId="51BF090E">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51" w:name="heading_52"/>
      <w:r>
        <w:rPr>
          <w:rStyle w:val="9"/>
          <w:b/>
          <w:bCs/>
          <w:color w:val="auto"/>
          <w:highlight w:val="none"/>
          <w:rtl w:val="0"/>
        </w:rPr>
        <w:t>3.</w:t>
      </w:r>
      <w:r>
        <w:rPr>
          <w:rStyle w:val="9"/>
          <w:b/>
          <w:bCs/>
          <w:color w:val="auto"/>
          <w:highlight w:val="none"/>
          <w:rtl w:val="0"/>
          <w:lang w:val="zh-CN" w:eastAsia="zh-CN"/>
        </w:rPr>
        <w:t>数字化赋能新城发展</w:t>
      </w:r>
      <w:bookmarkEnd w:id="51"/>
    </w:p>
    <w:p w14:paraId="2A508B2B">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深度融合物联网、大数据、人工智能等新一代信息技术，全面推进新型智慧基础设施建设，重点打造智能停车管理系统、能源消耗监测平台等智能化应用场景，实现园区数字化管理的全面升级。探索建立高校智慧平台与城市治理系统的深度互联机制。通过打造</w:t>
      </w:r>
      <w:r>
        <w:rPr>
          <w:rStyle w:val="11"/>
          <w:color w:val="auto"/>
          <w:highlight w:val="none"/>
          <w:rtl/>
          <w:lang w:val="ar-SA" w:bidi="ar-SA"/>
        </w:rPr>
        <w:t>“</w:t>
      </w:r>
      <w:r>
        <w:rPr>
          <w:rStyle w:val="11"/>
          <w:color w:val="auto"/>
          <w:highlight w:val="none"/>
          <w:rtl w:val="0"/>
          <w:lang w:val="zh-CN" w:eastAsia="zh-CN"/>
        </w:rPr>
        <w:t>智慧科创</w:t>
      </w:r>
      <w:r>
        <w:rPr>
          <w:rStyle w:val="11"/>
          <w:color w:val="auto"/>
          <w:highlight w:val="none"/>
          <w:rtl w:val="0"/>
        </w:rPr>
        <w:t>+</w:t>
      </w:r>
      <w:r>
        <w:rPr>
          <w:rStyle w:val="11"/>
          <w:color w:val="auto"/>
          <w:highlight w:val="none"/>
          <w:rtl w:val="0"/>
          <w:lang w:val="zh-TW" w:eastAsia="zh-TW"/>
        </w:rPr>
        <w:t>便捷生活</w:t>
      </w:r>
      <w:r>
        <w:rPr>
          <w:rStyle w:val="11"/>
          <w:color w:val="auto"/>
          <w:highlight w:val="none"/>
          <w:rtl w:val="0"/>
        </w:rPr>
        <w:t>”</w:t>
      </w:r>
      <w:r>
        <w:rPr>
          <w:rStyle w:val="11"/>
          <w:color w:val="auto"/>
          <w:highlight w:val="none"/>
          <w:rtl w:val="0"/>
          <w:lang w:val="zh-CN" w:eastAsia="zh-CN"/>
        </w:rPr>
        <w:t>的现代化示范街区，构建集科技创新、智慧生活、高效管理于一体的新型城市功能区。</w:t>
      </w:r>
    </w:p>
    <w:p w14:paraId="1EB1C61E">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52" w:name="heading_53"/>
      <w:r>
        <w:rPr>
          <w:rStyle w:val="9"/>
          <w:b/>
          <w:bCs/>
          <w:color w:val="auto"/>
          <w:highlight w:val="none"/>
          <w:rtl w:val="0"/>
        </w:rPr>
        <w:t>4.</w:t>
      </w:r>
      <w:r>
        <w:rPr>
          <w:rStyle w:val="9"/>
          <w:b/>
          <w:bCs/>
          <w:color w:val="auto"/>
          <w:highlight w:val="none"/>
          <w:rtl w:val="0"/>
          <w:lang w:val="zh-CN" w:eastAsia="zh-CN"/>
        </w:rPr>
        <w:t>精细利用大学城周边存量空间</w:t>
      </w:r>
      <w:bookmarkEnd w:id="52"/>
    </w:p>
    <w:p w14:paraId="0D0D85D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对大学城周边空间利用进行调查评估，按地块性质、面积、规划用途等建立</w:t>
      </w:r>
      <w:r>
        <w:rPr>
          <w:rStyle w:val="11"/>
          <w:color w:val="auto"/>
          <w:highlight w:val="none"/>
          <w:rtl/>
          <w:lang w:val="ar-SA" w:bidi="ar-SA"/>
        </w:rPr>
        <w:t>“</w:t>
      </w:r>
      <w:r>
        <w:rPr>
          <w:rStyle w:val="11"/>
          <w:color w:val="auto"/>
          <w:highlight w:val="none"/>
          <w:rtl w:val="0"/>
          <w:lang w:val="zh-CN" w:eastAsia="zh-CN"/>
        </w:rPr>
        <w:t>空间数据库</w:t>
      </w:r>
      <w:r>
        <w:rPr>
          <w:rStyle w:val="11"/>
          <w:color w:val="auto"/>
          <w:highlight w:val="none"/>
          <w:rtl w:val="0"/>
        </w:rPr>
        <w:t>”</w:t>
      </w:r>
      <w:r>
        <w:rPr>
          <w:rStyle w:val="11"/>
          <w:color w:val="auto"/>
          <w:highlight w:val="none"/>
          <w:rtl w:val="0"/>
          <w:lang w:val="zh-CN" w:eastAsia="zh-CN"/>
        </w:rPr>
        <w:t>，同步调研高校师生、初创企业的用地需求形成</w:t>
      </w:r>
      <w:r>
        <w:rPr>
          <w:rStyle w:val="11"/>
          <w:color w:val="auto"/>
          <w:highlight w:val="none"/>
          <w:rtl/>
          <w:lang w:val="ar-SA" w:bidi="ar-SA"/>
        </w:rPr>
        <w:t>“</w:t>
      </w:r>
      <w:r>
        <w:rPr>
          <w:rStyle w:val="11"/>
          <w:color w:val="auto"/>
          <w:highlight w:val="none"/>
          <w:rtl w:val="0"/>
          <w:lang w:val="zh-CN" w:eastAsia="zh-CN"/>
        </w:rPr>
        <w:t>需求清单</w:t>
      </w:r>
      <w:r>
        <w:rPr>
          <w:rStyle w:val="11"/>
          <w:color w:val="auto"/>
          <w:highlight w:val="none"/>
          <w:rtl w:val="0"/>
        </w:rPr>
        <w:t>”</w:t>
      </w:r>
      <w:r>
        <w:rPr>
          <w:rStyle w:val="11"/>
          <w:color w:val="auto"/>
          <w:highlight w:val="none"/>
          <w:rtl w:val="0"/>
          <w:lang w:val="zh-CN" w:eastAsia="zh-CN"/>
        </w:rPr>
        <w:t>动态更新使用规划，提升空间精细化利用水平。围绕大学周边植入创新空间，面向公众开放，为开展不同类型的创新活动提供有效空间。</w:t>
      </w:r>
    </w:p>
    <w:p w14:paraId="5F2EB91F">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3"/>
        <w:rPr>
          <w:rStyle w:val="11"/>
          <w:color w:val="auto"/>
          <w:highlight w:val="none"/>
        </w:rPr>
      </w:pPr>
      <w:bookmarkStart w:id="53" w:name="heading_54"/>
      <w:r>
        <w:rPr>
          <w:rStyle w:val="9"/>
          <w:b/>
          <w:bCs/>
          <w:color w:val="auto"/>
          <w:highlight w:val="none"/>
          <w:rtl w:val="0"/>
        </w:rPr>
        <w:t>5.</w:t>
      </w:r>
      <w:r>
        <w:rPr>
          <w:rStyle w:val="9"/>
          <w:b/>
          <w:bCs/>
          <w:color w:val="auto"/>
          <w:highlight w:val="none"/>
          <w:rtl w:val="0"/>
          <w:lang w:val="zh-CN" w:eastAsia="zh-CN"/>
        </w:rPr>
        <w:t>发挥好大学城区域辐射带动作用</w:t>
      </w:r>
      <w:bookmarkEnd w:id="53"/>
    </w:p>
    <w:p w14:paraId="1010AF8C">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深度对接</w:t>
      </w:r>
      <w:r>
        <w:rPr>
          <w:rStyle w:val="11"/>
          <w:color w:val="auto"/>
          <w:highlight w:val="none"/>
          <w:rtl/>
          <w:lang w:val="ar-SA" w:bidi="ar-SA"/>
        </w:rPr>
        <w:t>“</w:t>
      </w:r>
      <w:r>
        <w:rPr>
          <w:rStyle w:val="11"/>
          <w:color w:val="auto"/>
          <w:highlight w:val="none"/>
          <w:rtl w:val="0"/>
          <w:lang w:val="ja-JP" w:eastAsia="ja-JP"/>
        </w:rPr>
        <w:t>三城一区</w:t>
      </w:r>
      <w:r>
        <w:rPr>
          <w:rStyle w:val="11"/>
          <w:color w:val="auto"/>
          <w:highlight w:val="none"/>
          <w:rtl w:val="0"/>
        </w:rPr>
        <w:t>”</w:t>
      </w:r>
      <w:r>
        <w:rPr>
          <w:rStyle w:val="11"/>
          <w:color w:val="auto"/>
          <w:highlight w:val="none"/>
          <w:rtl w:val="0"/>
          <w:lang w:val="zh-CN" w:eastAsia="zh-CN"/>
        </w:rPr>
        <w:t>建设规划，积极融入全市科技创新发展大格局。重点提升</w:t>
      </w:r>
      <w:r>
        <w:rPr>
          <w:rStyle w:val="11"/>
          <w:color w:val="auto"/>
          <w:highlight w:val="none"/>
          <w:rtl/>
          <w:lang w:val="ar-SA" w:bidi="ar-SA"/>
        </w:rPr>
        <w:t>“</w:t>
      </w:r>
      <w:r>
        <w:rPr>
          <w:rStyle w:val="11"/>
          <w:color w:val="auto"/>
          <w:highlight w:val="none"/>
          <w:rtl w:val="0"/>
          <w:lang w:val="ja-JP" w:eastAsia="ja-JP"/>
        </w:rPr>
        <w:t>三城一区</w:t>
      </w:r>
      <w:r>
        <w:rPr>
          <w:rStyle w:val="11"/>
          <w:color w:val="auto"/>
          <w:highlight w:val="none"/>
          <w:rtl w:val="0"/>
        </w:rPr>
        <w:t>”</w:t>
      </w:r>
      <w:r>
        <w:rPr>
          <w:rStyle w:val="11"/>
          <w:color w:val="auto"/>
          <w:highlight w:val="none"/>
          <w:rtl w:val="0"/>
          <w:lang w:val="zh-CN" w:eastAsia="zh-CN"/>
        </w:rPr>
        <w:t>科技成果转化承接能力。</w:t>
      </w:r>
    </w:p>
    <w:p w14:paraId="0138ED6B">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在京津冀协同发展中找准定位，积极与保定市高校对接协作，促进优势互补，探索房山</w:t>
      </w:r>
      <w:r>
        <w:rPr>
          <w:rStyle w:val="11"/>
          <w:color w:val="auto"/>
          <w:highlight w:val="none"/>
          <w:rtl/>
          <w:lang w:val="ar-SA" w:bidi="ar-SA"/>
        </w:rPr>
        <w:t>“</w:t>
      </w:r>
      <w:r>
        <w:rPr>
          <w:rStyle w:val="11"/>
          <w:color w:val="auto"/>
          <w:highlight w:val="none"/>
          <w:rtl w:val="0"/>
          <w:lang w:val="zh-CN" w:eastAsia="zh-CN"/>
        </w:rPr>
        <w:t>总部与研发中心</w:t>
      </w:r>
      <w:r>
        <w:rPr>
          <w:rStyle w:val="11"/>
          <w:color w:val="auto"/>
          <w:highlight w:val="none"/>
          <w:rtl w:val="0"/>
        </w:rPr>
        <w:t>”+</w:t>
      </w:r>
      <w:r>
        <w:rPr>
          <w:rStyle w:val="11"/>
          <w:color w:val="auto"/>
          <w:highlight w:val="none"/>
          <w:rtl w:val="0"/>
          <w:lang w:val="zh-CN" w:eastAsia="zh-CN"/>
        </w:rPr>
        <w:t>保定</w:t>
      </w:r>
      <w:r>
        <w:rPr>
          <w:rStyle w:val="11"/>
          <w:color w:val="auto"/>
          <w:highlight w:val="none"/>
          <w:rtl/>
          <w:lang w:val="ar-SA" w:bidi="ar-SA"/>
        </w:rPr>
        <w:t>“</w:t>
      </w:r>
      <w:r>
        <w:rPr>
          <w:rStyle w:val="11"/>
          <w:color w:val="auto"/>
          <w:highlight w:val="none"/>
          <w:rtl w:val="0"/>
          <w:lang w:val="zh-CN" w:eastAsia="zh-CN"/>
        </w:rPr>
        <w:t>生产中心</w:t>
      </w:r>
      <w:r>
        <w:rPr>
          <w:rStyle w:val="11"/>
          <w:color w:val="auto"/>
          <w:highlight w:val="none"/>
          <w:rtl w:val="0"/>
        </w:rPr>
        <w:t>”</w:t>
      </w:r>
      <w:r>
        <w:rPr>
          <w:rStyle w:val="11"/>
          <w:color w:val="auto"/>
          <w:highlight w:val="none"/>
          <w:rtl w:val="0"/>
          <w:lang w:val="zh-CN" w:eastAsia="zh-CN"/>
        </w:rPr>
        <w:t>协同，加快房保科创走廊建设，形成产业互补、相互支撑的错位发展格局。</w:t>
      </w:r>
    </w:p>
    <w:p w14:paraId="2D0748F4">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利用位于</w:t>
      </w:r>
      <w:r>
        <w:rPr>
          <w:rStyle w:val="11"/>
          <w:color w:val="auto"/>
          <w:highlight w:val="none"/>
          <w:rtl/>
          <w:lang w:val="ar-SA" w:bidi="ar-SA"/>
        </w:rPr>
        <w:t>“</w:t>
      </w:r>
      <w:r>
        <w:rPr>
          <w:rStyle w:val="11"/>
          <w:color w:val="auto"/>
          <w:highlight w:val="none"/>
          <w:rtl w:val="0"/>
          <w:lang w:val="zh-CN" w:eastAsia="zh-CN"/>
        </w:rPr>
        <w:t>京雄发展走廊</w:t>
      </w:r>
      <w:r>
        <w:rPr>
          <w:rStyle w:val="11"/>
          <w:color w:val="auto"/>
          <w:highlight w:val="none"/>
          <w:rtl w:val="0"/>
        </w:rPr>
        <w:t>”</w:t>
      </w:r>
      <w:r>
        <w:rPr>
          <w:rStyle w:val="11"/>
          <w:color w:val="auto"/>
          <w:highlight w:val="none"/>
          <w:rtl w:val="0"/>
          <w:lang w:val="zh-CN" w:eastAsia="zh-CN"/>
        </w:rPr>
        <w:t>的区位优势，成为服务首都高质量发展与雄安新区建设的重要创新源。联合雄安新区高校和企业设立协同创新共同体，打造京雄发展走廊轴新型研发机构集聚区。</w:t>
      </w:r>
    </w:p>
    <w:p w14:paraId="71EDC7E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1"/>
        <w:textAlignment w:val="auto"/>
        <w:outlineLvl w:val="1"/>
        <w:rPr>
          <w:rStyle w:val="8"/>
          <w:rFonts w:ascii="黑体" w:hAnsi="黑体" w:eastAsia="黑体" w:cs="黑体"/>
          <w:color w:val="auto"/>
          <w:sz w:val="32"/>
          <w:szCs w:val="32"/>
          <w:highlight w:val="none"/>
        </w:rPr>
      </w:pPr>
      <w:bookmarkStart w:id="54" w:name="heading_55"/>
      <w:r>
        <w:rPr>
          <w:rStyle w:val="8"/>
          <w:rFonts w:ascii="黑体" w:hAnsi="黑体" w:eastAsia="黑体" w:cs="黑体"/>
          <w:color w:val="auto"/>
          <w:sz w:val="32"/>
          <w:szCs w:val="32"/>
          <w:highlight w:val="none"/>
          <w:rtl w:val="0"/>
          <w:lang w:val="zh-TW" w:eastAsia="zh-TW"/>
        </w:rPr>
        <w:t>五、保障措施</w:t>
      </w:r>
      <w:bookmarkEnd w:id="54"/>
    </w:p>
    <w:p w14:paraId="7FC0C162">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55" w:name="heading_56"/>
      <w:r>
        <w:rPr>
          <w:rStyle w:val="9"/>
          <w:b/>
          <w:bCs/>
          <w:color w:val="auto"/>
          <w:highlight w:val="none"/>
          <w:rtl w:val="0"/>
          <w:lang w:val="zh-CN" w:eastAsia="zh-CN"/>
        </w:rPr>
        <w:t>（一）组织保障</w:t>
      </w:r>
      <w:bookmarkEnd w:id="55"/>
    </w:p>
    <w:p w14:paraId="7CFC751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充分发挥良乡大学城建设发展理事会作用，做好入驻高校沟通协调和区内服务保障工作。按照良乡大学城高质量建设发展及全国高校绿色能源区域中心建设专班领导小组要求，高效统筹推进各项工作。按照专班领导小组的工作部署，组长每年召开一次专班领导小组会议，各专项工作组根据工作需要不定期召开专题调度会议，及时解决良乡大学城建设发展过程中的重大问题。结合区领导联系高校工作制度，进一步加强与高校密切联系，全面了解高校各项需求，积极协调解决高校提出的问题。组建专业化运营管理团队，统筹</w:t>
      </w:r>
      <w:r>
        <w:rPr>
          <w:rStyle w:val="11"/>
          <w:color w:val="auto"/>
          <w:highlight w:val="none"/>
          <w:rtl/>
          <w:lang w:val="ar-SA" w:bidi="ar-SA"/>
        </w:rPr>
        <w:t>“</w:t>
      </w:r>
      <w:r>
        <w:rPr>
          <w:rStyle w:val="11"/>
          <w:color w:val="auto"/>
          <w:highlight w:val="none"/>
          <w:rtl w:val="0"/>
          <w:lang w:val="zh-CN" w:eastAsia="zh-CN"/>
        </w:rPr>
        <w:t>两轴一环</w:t>
      </w:r>
      <w:r>
        <w:rPr>
          <w:rStyle w:val="11"/>
          <w:color w:val="auto"/>
          <w:highlight w:val="none"/>
          <w:rtl w:val="0"/>
        </w:rPr>
        <w:t>”</w:t>
      </w:r>
      <w:r>
        <w:rPr>
          <w:rStyle w:val="11"/>
          <w:color w:val="auto"/>
          <w:highlight w:val="none"/>
          <w:rtl w:val="0"/>
          <w:lang w:val="zh-CN" w:eastAsia="zh-CN"/>
        </w:rPr>
        <w:t>载体建设、业态招商、服务配套等统筹工作。</w:t>
      </w:r>
    </w:p>
    <w:p w14:paraId="1535D0B8">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56" w:name="heading_57"/>
      <w:r>
        <w:rPr>
          <w:rStyle w:val="9"/>
          <w:b/>
          <w:bCs/>
          <w:color w:val="auto"/>
          <w:highlight w:val="none"/>
          <w:rtl w:val="0"/>
          <w:lang w:val="zh-CN" w:eastAsia="zh-CN"/>
        </w:rPr>
        <w:t>（二）政策保障</w:t>
      </w:r>
      <w:bookmarkEnd w:id="56"/>
    </w:p>
    <w:p w14:paraId="58DE3925">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强化政策激励引导，用好市、区两级政策，推进落实</w:t>
      </w:r>
      <w:r>
        <w:rPr>
          <w:rStyle w:val="11"/>
          <w:color w:val="auto"/>
          <w:highlight w:val="none"/>
          <w:rtl/>
          <w:lang w:val="ar-SA" w:bidi="ar-SA"/>
        </w:rPr>
        <w:t>“</w:t>
      </w:r>
      <w:r>
        <w:rPr>
          <w:rStyle w:val="11"/>
          <w:color w:val="auto"/>
          <w:highlight w:val="none"/>
          <w:rtl w:val="0"/>
          <w:lang w:val="zh-CN" w:eastAsia="zh-CN"/>
        </w:rPr>
        <w:t>聚源计划</w:t>
      </w:r>
      <w:r>
        <w:rPr>
          <w:rStyle w:val="11"/>
          <w:color w:val="auto"/>
          <w:highlight w:val="none"/>
          <w:rtl w:val="0"/>
        </w:rPr>
        <w:t>”</w:t>
      </w:r>
      <w:r>
        <w:rPr>
          <w:rStyle w:val="11"/>
          <w:color w:val="auto"/>
          <w:highlight w:val="none"/>
          <w:rtl w:val="0"/>
          <w:lang w:val="zh-CN" w:eastAsia="zh-CN"/>
        </w:rPr>
        <w:t>相关人才引进政策协同区经信局、中关村房山园管委会区科委制定出台孵化器支持政策、科技成果转化支持政策等专项政策，并做好落地实施和后续跟踪服务工作。整合城市更新、</w:t>
      </w:r>
      <w:r>
        <w:rPr>
          <w:rStyle w:val="11"/>
          <w:color w:val="auto"/>
          <w:highlight w:val="none"/>
          <w:rtl/>
          <w:lang w:val="ar-SA" w:bidi="ar-SA"/>
        </w:rPr>
        <w:t>“</w:t>
      </w:r>
      <w:r>
        <w:rPr>
          <w:rStyle w:val="11"/>
          <w:color w:val="auto"/>
          <w:highlight w:val="none"/>
          <w:rtl w:val="0"/>
          <w:lang w:val="zh-CN" w:eastAsia="zh-CN"/>
        </w:rPr>
        <w:t>两重</w:t>
      </w:r>
      <w:r>
        <w:rPr>
          <w:rStyle w:val="11"/>
          <w:color w:val="auto"/>
          <w:highlight w:val="none"/>
          <w:rtl w:val="0"/>
        </w:rPr>
        <w:t>”</w:t>
      </w:r>
      <w:r>
        <w:rPr>
          <w:rStyle w:val="11"/>
          <w:color w:val="auto"/>
          <w:highlight w:val="none"/>
          <w:rtl w:val="0"/>
          <w:lang w:val="zh-CN" w:eastAsia="zh-CN"/>
        </w:rPr>
        <w:t>超长期国债、产业扶持、高校合作、土地利用等各类政策，针对补足基础设施、良乡开发区厂房改造、中试平台建设等重点任务，积极谋划项目，最大限度争取中央、市级资金支持，加速项目落地进度。</w:t>
      </w:r>
    </w:p>
    <w:p w14:paraId="41756A2D">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57" w:name="heading_58"/>
      <w:r>
        <w:rPr>
          <w:rStyle w:val="9"/>
          <w:b/>
          <w:bCs/>
          <w:color w:val="auto"/>
          <w:highlight w:val="none"/>
          <w:rtl w:val="0"/>
          <w:lang w:val="zh-CN" w:eastAsia="zh-CN"/>
        </w:rPr>
        <w:t>（三）资金保障</w:t>
      </w:r>
      <w:bookmarkEnd w:id="57"/>
    </w:p>
    <w:p w14:paraId="390EFF4A">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rStyle w:val="11"/>
          <w:color w:val="auto"/>
          <w:highlight w:val="none"/>
        </w:rPr>
      </w:pPr>
      <w:r>
        <w:rPr>
          <w:rStyle w:val="11"/>
          <w:color w:val="auto"/>
          <w:highlight w:val="none"/>
          <w:rtl w:val="0"/>
          <w:lang w:val="zh-CN" w:eastAsia="zh-CN"/>
        </w:rPr>
        <w:t>充分发挥区级财政资金的示范、引导和放大作用，创新投入机制，吸引社会投资，加快构建科研成果转化投融资体系，与高校合作运营开放式科技园，促进科技成果本地转化。积极争取市级资金和教育部相关经费支持，以绿色能源区域中心建设为契机，以点带面，形成大学城快速发展的良好局面。根据不同项目属性制定差异化资金渠道，确保资金足额保障。</w:t>
      </w:r>
    </w:p>
    <w:p w14:paraId="45FFC5B3">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3"/>
        <w:textAlignment w:val="auto"/>
        <w:outlineLvl w:val="2"/>
        <w:rPr>
          <w:rStyle w:val="11"/>
          <w:color w:val="auto"/>
          <w:highlight w:val="none"/>
        </w:rPr>
      </w:pPr>
      <w:bookmarkStart w:id="58" w:name="heading_59"/>
      <w:r>
        <w:rPr>
          <w:rStyle w:val="9"/>
          <w:b/>
          <w:bCs/>
          <w:color w:val="auto"/>
          <w:highlight w:val="none"/>
          <w:rtl w:val="0"/>
          <w:lang w:val="zh-CN" w:eastAsia="zh-CN"/>
        </w:rPr>
        <w:t>（四）宣传保障</w:t>
      </w:r>
      <w:bookmarkEnd w:id="58"/>
    </w:p>
    <w:p w14:paraId="655BC408">
      <w:pPr>
        <w:keepNext w:val="0"/>
        <w:keepLines w:val="0"/>
        <w:pageBreakBefore w:val="0"/>
        <w:framePr w:wrap="auto" w:vAnchor="margin" w:hAnchor="text" w:yAlign="inline"/>
        <w:widowControl/>
        <w:kinsoku/>
        <w:wordWrap/>
        <w:overflowPunct/>
        <w:topLinePunct w:val="0"/>
        <w:autoSpaceDE/>
        <w:autoSpaceDN/>
        <w:bidi w:val="0"/>
        <w:adjustRightInd/>
        <w:snapToGrid/>
        <w:spacing w:line="560" w:lineRule="exact"/>
        <w:ind w:firstLine="640"/>
        <w:textAlignment w:val="auto"/>
        <w:rPr>
          <w:color w:val="auto"/>
          <w:highlight w:val="none"/>
        </w:rPr>
      </w:pPr>
      <w:r>
        <w:rPr>
          <w:rStyle w:val="11"/>
          <w:color w:val="auto"/>
          <w:highlight w:val="none"/>
          <w:rtl w:val="0"/>
          <w:lang w:val="zh-CN" w:eastAsia="zh-CN"/>
        </w:rPr>
        <w:t>充分利用全媒体矩阵广泛宣传建设发展良乡大学城的重要性和紧迫性，组织各类媒体积极报道良乡大学城提质发展、扩区建设的重大机遇和工作成效。面向全市、全国对绿色能源区域中心建设成果开展宣传，形成以宣促引、以引促宣的良性循环。</w:t>
      </w:r>
    </w:p>
    <w:sectPr>
      <w:headerReference r:id="rId7" w:type="default"/>
      <w:footerReference r:id="rId8" w:type="default"/>
      <w:pgSz w:w="11900" w:h="16840"/>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altName w:val="宋体"/>
    <w:panose1 w:val="00000000000000000000"/>
    <w:charset w:val="86"/>
    <w:family w:val="roman"/>
    <w:pitch w:val="default"/>
    <w:sig w:usb0="00000000" w:usb1="00000000" w:usb2="00000000" w:usb3="00000000" w:csb0="00000000" w:csb1="00000000"/>
  </w:font>
  <w:font w:name="PingFang SC Regular">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roman"/>
    <w:pitch w:val="default"/>
    <w:sig w:usb0="00000001" w:usb1="080E0000" w:usb2="00000000" w:usb3="00000000" w:csb0="00040000" w:csb1="00000000"/>
  </w:font>
  <w:font w:name="方正小标宋简体">
    <w:panose1 w:val="03000509000000000000"/>
    <w:charset w:val="86"/>
    <w:family w:val="roman"/>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EC921">
    <w:pPr>
      <w:pStyle w:val="7"/>
      <w:framePr w:wrap="auto" w:vAnchor="margin" w:hAnchor="text" w:yAlign="inline"/>
      <w:bidi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116F8">
    <w:pPr>
      <w:framePr w:wrap="auto" w:vAnchor="margin" w:hAnchor="text" w:yAlign="inli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00D01">
    <w:pPr>
      <w:pStyle w:val="7"/>
      <w:framePr w:wrap="auto" w:vAnchor="margin" w:hAnchor="text" w:yAlign="inline"/>
      <w:bidi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9BFA0">
    <w:pPr>
      <w:pStyle w:val="7"/>
      <w:framePr w:wrap="auto" w:vAnchor="margin" w:hAnchor="text" w:yAlign="inline"/>
      <w:bidi w:val="0"/>
    </w:pPr>
    <w:r>
      <mc:AlternateContent>
        <mc:Choice Requires="wps">
          <w:drawing>
            <wp:anchor distT="152400" distB="152400" distL="152400" distR="152400" simplePos="0" relativeHeight="251659264" behindDoc="1" locked="0" layoutInCell="1" allowOverlap="1">
              <wp:simplePos x="0" y="0"/>
              <wp:positionH relativeFrom="page">
                <wp:posOffset>2865120</wp:posOffset>
              </wp:positionH>
              <wp:positionV relativeFrom="page">
                <wp:posOffset>10007600</wp:posOffset>
              </wp:positionV>
              <wp:extent cx="1828800" cy="127000"/>
              <wp:effectExtent l="0" t="0" r="0" b="0"/>
              <wp:wrapNone/>
              <wp:docPr id="1073741825" name="officeArt object" descr="矩形"/>
              <wp:cNvGraphicFramePr/>
              <a:graphic xmlns:a="http://schemas.openxmlformats.org/drawingml/2006/main">
                <a:graphicData uri="http://schemas.microsoft.com/office/word/2010/wordprocessingShape">
                  <wps:wsp>
                    <wps:cNvSpPr txBox="1"/>
                    <wps:spPr>
                      <a:xfrm>
                        <a:off x="0" y="0"/>
                        <a:ext cx="1828800" cy="127000"/>
                      </a:xfrm>
                      <a:prstGeom prst="rect">
                        <a:avLst/>
                      </a:prstGeom>
                      <a:noFill/>
                      <a:ln w="12700" cap="flat">
                        <a:noFill/>
                        <a:miter lim="400000"/>
                      </a:ln>
                      <a:effectLst/>
                    </wps:spPr>
                    <wps:txbx>
                      <w:txbxContent>
                        <w:p w14:paraId="071937E7">
                          <w:pPr>
                            <w:pStyle w:val="2"/>
                            <w:framePr w:wrap="auto" w:vAnchor="margin" w:hAnchor="text" w:yAlign="inline"/>
                          </w:pPr>
                          <w:r>
                            <w:rPr>
                              <w:rStyle w:val="8"/>
                              <w:rtl w:val="0"/>
                            </w:rPr>
                            <w:fldChar w:fldCharType="begin"/>
                          </w:r>
                          <w:r>
                            <w:rPr>
                              <w:rStyle w:val="8"/>
                              <w:rtl w:val="0"/>
                            </w:rPr>
                            <w:instrText xml:space="preserve"> PAGE </w:instrText>
                          </w:r>
                          <w:r>
                            <w:rPr>
                              <w:rStyle w:val="8"/>
                              <w:rtl w:val="0"/>
                            </w:rPr>
                            <w:fldChar w:fldCharType="separate"/>
                          </w:r>
                          <w:r>
                            <w:rPr>
                              <w:rStyle w:val="8"/>
                              <w:rtl w:val="0"/>
                            </w:rPr>
                            <w:t>1</w:t>
                          </w:r>
                          <w:r>
                            <w:rPr>
                              <w:rStyle w:val="8"/>
                              <w:rtl w:val="0"/>
                            </w:rPr>
                            <w:fldChar w:fldCharType="end"/>
                          </w:r>
                        </w:p>
                      </w:txbxContent>
                    </wps:txbx>
                    <wps:bodyPr wrap="square" lIns="0" tIns="0" rIns="0" bIns="0" numCol="1" anchor="t">
                      <a:noAutofit/>
                    </wps:bodyPr>
                  </wps:wsp>
                </a:graphicData>
              </a:graphic>
            </wp:anchor>
          </w:drawing>
        </mc:Choice>
        <mc:Fallback>
          <w:pict>
            <v:shape id="officeArt object" o:spid="_x0000_s1026" o:spt="202" alt="矩形" type="#_x0000_t202" style="position:absolute;left:0pt;margin-left:225.6pt;margin-top:788pt;height:10pt;width:144pt;mso-position-horizontal-relative:page;mso-position-vertical-relative:page;z-index:-251657216;mso-width-relative:page;mso-height-relative:page;" filled="f" stroked="f" coordsize="21600,21600" o:gfxdata="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5St3bNgAAAANAQAADwAAAAAAAAABACAAAAAiAAAAZHJzL2Rv&#10;d25yZXYueG1sUEsBAhQAFAAAAAgAh07iQJP0MssBAgAA+wMAAA4AAAAAAAAAAQAgAAAAJwEAAGRy&#10;cy9lMm9Eb2MueG1sUEsFBgAAAAAGAAYAWQEAAJoFAAAAAA==&#10;">
              <v:fill on="f" focussize="0,0"/>
              <v:stroke on="f" weight="1pt" miterlimit="4" joinstyle="miter"/>
              <v:imagedata o:title=""/>
              <o:lock v:ext="edit" aspectratio="f"/>
              <v:textbox inset="0mm,0mm,0mm,0mm">
                <w:txbxContent>
                  <w:p w14:paraId="071937E7">
                    <w:pPr>
                      <w:pStyle w:val="2"/>
                      <w:framePr w:wrap="auto" w:vAnchor="margin" w:hAnchor="text" w:yAlign="inline"/>
                    </w:pPr>
                    <w:r>
                      <w:rPr>
                        <w:rStyle w:val="8"/>
                        <w:rtl w:val="0"/>
                      </w:rPr>
                      <w:fldChar w:fldCharType="begin"/>
                    </w:r>
                    <w:r>
                      <w:rPr>
                        <w:rStyle w:val="8"/>
                        <w:rtl w:val="0"/>
                      </w:rPr>
                      <w:instrText xml:space="preserve"> PAGE </w:instrText>
                    </w:r>
                    <w:r>
                      <w:rPr>
                        <w:rStyle w:val="8"/>
                        <w:rtl w:val="0"/>
                      </w:rPr>
                      <w:fldChar w:fldCharType="separate"/>
                    </w:r>
                    <w:r>
                      <w:rPr>
                        <w:rStyle w:val="8"/>
                        <w:rtl w:val="0"/>
                      </w:rPr>
                      <w:t>1</w:t>
                    </w:r>
                    <w:r>
                      <w:rPr>
                        <w:rStyle w:val="8"/>
                        <w:rtl w:val="0"/>
                      </w:rP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0"/>
  <w:noLineBreaksAfter w:lang="zh-CN" w:val="‘“(〔[{〈《「『【⦅〘〖«〝︵︷︹︻︽︿﹁﹃﹇﹙﹛﹝｢"/>
  <w:noLineBreaksBefore w:lang="zh-CN" w:val="’”)〕]}〉"/>
  <w:footnotePr>
    <w:footnote w:id="0"/>
    <w:footnote w:id="1"/>
  </w:footnotePr>
  <w:endnotePr>
    <w:endnote w:id="0"/>
    <w:endnote w:id="1"/>
  </w:endnotePr>
  <w:compat>
    <w:useFELayout/>
    <w:compatSetting w:name="compatibilityMode" w:uri="http://schemas.microsoft.com/office/word" w:val="15"/>
  </w:compat>
  <w:rsids>
    <w:rsidRoot w:val="00000000"/>
    <w:rsid w:val="0884564C"/>
    <w:rsid w:val="0E0849CA"/>
    <w:rsid w:val="10B01AC3"/>
    <w:rsid w:val="12A76A47"/>
    <w:rsid w:val="1C6B7DB4"/>
    <w:rsid w:val="1CB87339"/>
    <w:rsid w:val="26D703BB"/>
    <w:rsid w:val="29B175E9"/>
    <w:rsid w:val="2DC460D0"/>
    <w:rsid w:val="2FF635C9"/>
    <w:rsid w:val="3D753CBE"/>
    <w:rsid w:val="41016309"/>
    <w:rsid w:val="469C37C0"/>
    <w:rsid w:val="47B17287"/>
    <w:rsid w:val="4AD66A58"/>
    <w:rsid w:val="537D60CD"/>
    <w:rsid w:val="5AA004E9"/>
    <w:rsid w:val="64DE2339"/>
    <w:rsid w:val="6A4B66C3"/>
    <w:rsid w:val="6EFA42A1"/>
    <w:rsid w:val="70001CFE"/>
    <w:rsid w:val="7A7D2707"/>
    <w:rsid w:val="7C2428D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Calibri" w:hAnsi="Calibri" w:eastAsia="Arial Unicode MS" w:cs="Arial Unicode MS"/>
      <w:color w:val="000000"/>
      <w:spacing w:val="0"/>
      <w:w w:val="100"/>
      <w:kern w:val="0"/>
      <w:position w:val="0"/>
      <w:sz w:val="21"/>
      <w:szCs w:val="21"/>
      <w:u w:val="none" w:color="000000"/>
      <w:shd w:val="clear" w:color="auto" w:fill="auto"/>
      <w:vertAlign w:val="baseline"/>
    </w:rPr>
  </w:style>
  <w:style w:type="character" w:default="1" w:styleId="4">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center" w:pos="4153"/>
        <w:tab w:val="right" w:pos="8306"/>
      </w:tabs>
      <w:suppressAutoHyphens w:val="0"/>
      <w:bidi w:val="0"/>
      <w:spacing w:before="0" w:beforeAutospacing="0" w:after="0" w:afterAutospacing="0" w:line="240" w:lineRule="auto"/>
      <w:ind w:left="0" w:right="0" w:firstLine="0"/>
      <w:jc w:val="left"/>
      <w:outlineLvl w:val="9"/>
    </w:pPr>
    <w:rPr>
      <w:rFonts w:ascii="Calibri" w:hAnsi="Calibri" w:eastAsia="Calibri" w:cs="Calibri"/>
      <w:color w:val="000000"/>
      <w:spacing w:val="0"/>
      <w:w w:val="100"/>
      <w:kern w:val="0"/>
      <w:position w:val="0"/>
      <w:sz w:val="18"/>
      <w:szCs w:val="18"/>
      <w:u w:val="none" w:color="000000"/>
      <w:shd w:val="clear" w:color="auto" w:fill="auto"/>
      <w:vertAlign w:val="baseline"/>
    </w:rPr>
  </w:style>
  <w:style w:type="character" w:styleId="5">
    <w:name w:val="Hyperlink"/>
    <w:qFormat/>
    <w:uiPriority w:val="0"/>
    <w:rPr>
      <w:u w:val="single"/>
    </w:rPr>
  </w:style>
  <w:style w:type="table" w:customStyle="1" w:styleId="6">
    <w:name w:val="Table Normal"/>
    <w:qFormat/>
    <w:uiPriority w:val="0"/>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7">
    <w:name w:val="页眉与页脚"/>
    <w:qFormat/>
    <w:uiPriority w:val="0"/>
    <w:pPr>
      <w:keepNext w:val="0"/>
      <w:keepLines w:val="0"/>
      <w:pageBreakBefore w:val="0"/>
      <w:framePr w:wrap="auto"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PingFang SC Regular" w:hAnsi="PingFang SC Regular" w:eastAsia="Arial Unicode MS" w:cs="Arial Unicode MS"/>
      <w:color w:val="000000"/>
      <w:spacing w:val="0"/>
      <w:w w:val="100"/>
      <w:kern w:val="0"/>
      <w:position w:val="0"/>
      <w:sz w:val="24"/>
      <w:szCs w:val="24"/>
      <w:u w:val="none" w:color="auto"/>
      <w:shd w:val="clear" w:color="auto" w:fill="auto"/>
      <w:vertAlign w:val="baseline"/>
    </w:rPr>
  </w:style>
  <w:style w:type="character" w:customStyle="1" w:styleId="8">
    <w:name w:val="无"/>
    <w:qFormat/>
    <w:uiPriority w:val="0"/>
  </w:style>
  <w:style w:type="character" w:customStyle="1" w:styleId="9">
    <w:name w:val="Hyperlink.0"/>
    <w:basedOn w:val="8"/>
    <w:qFormat/>
    <w:uiPriority w:val="0"/>
    <w:rPr>
      <w:rFonts w:ascii="仿宋_GB2312" w:hAnsi="仿宋_GB2312" w:eastAsia="仿宋_GB2312" w:cs="仿宋_GB2312"/>
      <w:b/>
      <w:bCs/>
      <w:sz w:val="32"/>
      <w:szCs w:val="32"/>
    </w:rPr>
  </w:style>
  <w:style w:type="paragraph" w:customStyle="1" w:styleId="10">
    <w:name w:val="WPSOffice手动目录 1"/>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Calibri" w:hAnsi="Calibri" w:eastAsia="Calibri" w:cs="Calibri"/>
      <w:color w:val="000000"/>
      <w:spacing w:val="0"/>
      <w:w w:val="100"/>
      <w:kern w:val="0"/>
      <w:position w:val="0"/>
      <w:sz w:val="20"/>
      <w:szCs w:val="20"/>
      <w:u w:val="none" w:color="000000"/>
      <w:shd w:val="clear" w:color="auto" w:fill="auto"/>
      <w:vertAlign w:val="baseline"/>
    </w:rPr>
  </w:style>
  <w:style w:type="character" w:customStyle="1" w:styleId="11">
    <w:name w:val="Hyperlink.1"/>
    <w:basedOn w:val="8"/>
    <w:qFormat/>
    <w:uiPriority w:val="0"/>
    <w:rPr>
      <w:rFonts w:ascii="仿宋_GB2312" w:hAnsi="仿宋_GB2312" w:eastAsia="仿宋_GB2312" w:cs="仿宋_GB2312"/>
      <w:sz w:val="32"/>
      <w:szCs w:val="32"/>
    </w:rPr>
  </w:style>
  <w:style w:type="paragraph" w:customStyle="1" w:styleId="12">
    <w:name w:val="WPSOffice手动目录 2"/>
    <w:qFormat/>
    <w:uiPriority w:val="0"/>
    <w:pPr>
      <w:keepNext w:val="0"/>
      <w:keepLines w:val="0"/>
      <w:pageBreakBefore w:val="0"/>
      <w:framePr w:wrap="auto"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Calibri" w:hAnsi="Calibri" w:eastAsia="Calibri" w:cs="Calibri"/>
      <w:color w:val="000000"/>
      <w:spacing w:val="0"/>
      <w:w w:val="100"/>
      <w:kern w:val="0"/>
      <w:position w:val="0"/>
      <w:sz w:val="20"/>
      <w:szCs w:val="20"/>
      <w:u w:val="none" w:color="000000"/>
      <w:shd w:val="clear" w:color="auto" w:fill="auto"/>
      <w:vertAlign w:val="baseli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SC Semibold"/>
        <a:ea typeface="PingFang SC Semibold"/>
        <a:cs typeface="PingFang SC Semibold"/>
      </a:majorFont>
      <a:minorFont>
        <a:latin typeface="PingFang SC Regular"/>
        <a:ea typeface="PingFang SC Regular"/>
        <a:cs typeface="PingFang S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Pr>
      <a:bodyPr rot="0" spcFirstLastPara="1" vertOverflow="overflow" horzOverflow="overflow" vert="horz" wrap="square" lIns="45719" tIns="45719" rIns="45719" bIns="45719" numCol="1" spcCol="38100" rtlCol="0" anchor="ctr" upright="0">
        <a:spAutoFit/>
      </a:bodyPr>
      <a:lstStyle/>
      <a:style>
        <a:lnRef idx="0">
          <a:srgbClr val="FFFFFF"/>
        </a:lnRef>
        <a:fillRef idx="0">
          <a:srgbClr val="FFFFFF"/>
        </a:fillRef>
        <a:effectRef idx="0">
          <a:srgbClr val="FFFFFF"/>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upright="0">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upright="0">
        <a:spAutoFit/>
      </a:bodyPr>
      <a:lstStyle/>
      <a:style>
        <a:lnRef idx="0">
          <a:srgbClr val="FFFFFF"/>
        </a:lnRef>
        <a:fillRef idx="0">
          <a:srgbClr val="FFFFFF"/>
        </a:fillRef>
        <a:effectRef idx="0">
          <a:srgbClr val="FFFFFF"/>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91997178-1abb-41b2-a761-acb2f026abfc</errorID>
      <errorWord>长江学者</errorWord>
      <group>L1_Sensitive</group>
      <groupName>敏感问题</groupName>
      <ability>L2_Sensitive</ability>
      <abilityName>敏感内容</abilityName>
      <candidateList/>
      <explain>【敏感内容】句中涉及敏感性内容的违规表述，请注意甄别。</explain>
      <paraID>2FA38664</paraID>
      <start>83</start>
      <end>87</end>
      <status>unmodified</status>
      <modifiedWord/>
      <trackRevisions>false</trackRevisions>
    </reviewItem>
    <reviewItem>
      <errorID>ba687262-d6a7-433c-bfc1-795efa38b63a</errorID>
      <errorWord>长江学者</errorWord>
      <group>L1_Sensitive</group>
      <groupName>敏感问题</groupName>
      <ability>L2_Sensitive</ability>
      <abilityName>敏感内容</abilityName>
      <candidateList/>
      <explain>【敏感内容】句中涉及敏感性内容的违规表述，请注意甄别。</explain>
      <paraID>49F40234</paraID>
      <start>117</start>
      <end>121</end>
      <status>unmodified</status>
      <modifiedWord/>
      <trackRevisions>false</trackRevisions>
    </reviewItem>
    <reviewItem>
      <errorID>c81299ab-38b8-4915-98e6-36b8a4066f5a</errorID>
      <errorWord>哲学社会学科</errorWord>
      <group>L1_Knowledge</group>
      <groupName>知识性问题</groupName>
      <ability>L2_Knowledge</ability>
      <abilityName>其他知识</abilityName>
      <candidateList>
        <item>哲学社会科学</item>
      </candidateList>
      <explain/>
      <paraID>13BDFE07</paraID>
      <start>101</start>
      <end>107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351ae3-c832-4be8-971f-1a609d5aa770}">
  <ds:schemaRefs/>
</ds:datastoreItem>
</file>

<file path=docProps/app.xml><?xml version="1.0" encoding="utf-8"?>
<Properties xmlns="http://schemas.openxmlformats.org/officeDocument/2006/extended-properties" xmlns:vt="http://schemas.openxmlformats.org/officeDocument/2006/docPropsVTypes">
  <Pages>33</Pages>
  <Words>4711</Words>
  <Characters>4853</Characters>
  <TotalTime>399</TotalTime>
  <ScaleCrop>false</ScaleCrop>
  <LinksUpToDate>false</LinksUpToDate>
  <CharactersWithSpaces>4879</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2026-08-20T09:34:00Z</dcterms:created>
  <dc:creator>Administrator</dc:creator>
  <cp:lastModifiedBy>理惠</cp:lastModifiedBy>
  <cp:lastPrinted>2026-09-10T01:16:00Z</cp:lastPrinted>
  <dcterms:modified xsi:type="dcterms:W3CDTF">2026-09-10T06:27:28Z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eyJoZGlkIjoiMWNlYmJhMGZlNzA3OTA3MmQ3NGI1N2RiOTc0NGRhZGIiLCJ1c2VySWQiOiI5NTEzMzU1ODkifQ==</vt:lpwstr>
  </property>
  <property fmtid="{D5CDD505-2E9C-101B-9397-08002B2CF9AE}" pid="3" name="KSOProductBuildVer">
    <vt:lpwstr>2052-12.1.0.28505</vt:lpwstr>
  </property>
  <property fmtid="{D5CDD505-2E9C-101B-9397-08002B2CF9AE}" pid="4" name="ICV">
    <vt:lpwstr>BD114C0B5DBE4A748ABE23CEF320D6E2_13</vt:lpwstr>
  </property>
</Properties>
</file>