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sz w:val="44"/>
          <w:szCs w:val="44"/>
        </w:rPr>
      </w:pPr>
      <w:bookmarkStart w:id="0" w:name="_GoBack"/>
      <w:r>
        <w:rPr>
          <w:rFonts w:hint="eastAsia" w:ascii="方正小标宋简体" w:hAnsi="方正小标宋简体" w:eastAsia="方正小标宋简体" w:cs="方正小标宋简体"/>
          <w:b w:val="0"/>
          <w:bCs/>
          <w:sz w:val="44"/>
          <w:szCs w:val="44"/>
          <w:lang w:eastAsia="zh-CN"/>
        </w:rPr>
        <w:t>《</w:t>
      </w:r>
      <w:r>
        <w:rPr>
          <w:rFonts w:hint="eastAsia" w:ascii="方正小标宋简体" w:hAnsi="方正小标宋简体" w:eastAsia="方正小标宋简体" w:cs="方正小标宋简体"/>
          <w:b w:val="0"/>
          <w:bCs/>
          <w:sz w:val="44"/>
          <w:szCs w:val="44"/>
        </w:rPr>
        <w:t>北京城市副中心促进体育产业高质量</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发展</w:t>
      </w:r>
      <w:r>
        <w:rPr>
          <w:rFonts w:hint="eastAsia" w:ascii="方正小标宋简体" w:hAnsi="方正小标宋简体" w:eastAsia="方正小标宋简体" w:cs="方正小标宋简体"/>
          <w:b w:val="0"/>
          <w:bCs/>
          <w:sz w:val="44"/>
          <w:szCs w:val="44"/>
          <w:lang w:eastAsia="zh-CN"/>
        </w:rPr>
        <w:t>的</w:t>
      </w:r>
      <w:r>
        <w:rPr>
          <w:rFonts w:hint="eastAsia" w:ascii="方正小标宋简体" w:hAnsi="方正小标宋简体" w:eastAsia="方正小标宋简体" w:cs="方正小标宋简体"/>
          <w:b w:val="0"/>
          <w:bCs/>
          <w:sz w:val="44"/>
          <w:szCs w:val="44"/>
        </w:rPr>
        <w:t>若干措施</w:t>
      </w:r>
      <w:r>
        <w:rPr>
          <w:rFonts w:hint="eastAsia" w:ascii="方正小标宋简体" w:hAnsi="方正小标宋简体" w:eastAsia="方正小标宋简体" w:cs="方正小标宋简体"/>
          <w:b w:val="0"/>
          <w:bCs/>
          <w:sz w:val="44"/>
          <w:szCs w:val="44"/>
          <w:lang w:eastAsia="zh-CN"/>
        </w:rPr>
        <w:t>》起草说明</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b w:val="0"/>
          <w:bCs/>
          <w:color w:val="000000"/>
          <w:sz w:val="44"/>
          <w:szCs w:val="44"/>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一、出台背景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为深入贯彻落实国务院《支持北京城市副中心高质量发展的意见》，落实《北京市国民经济和社会发展第十五个五年规划纲要》关于加快推进体育产业发展、持续壮大体育市场的工作部署，充分释放北京城市副中心体育资源优势，培育赛事经济、壮大体育市场主体，推动竞赛表演、青少年体育、职业体育、体育人才培育等业态集聚发展，促进文商旅体深度融合，补齐体育产业发展短板，构建特色鲜明、活力充沛的体育产业发展生态，助力北京城市副中心高质量发展，拟制定《北京城市副中心促进体育产业高质量发展的若干措施》（以下简称《若干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二、拟定过程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color w:val="000000"/>
          <w:sz w:val="32"/>
          <w:szCs w:val="32"/>
        </w:rPr>
      </w:pPr>
      <w:r>
        <w:rPr>
          <w:rFonts w:hint="eastAsia" w:ascii="仿宋_GB2312" w:hAnsi="仿宋_GB2312" w:eastAsia="仿宋_GB2312" w:cs="仿宋_GB2312"/>
          <w:color w:val="000000"/>
          <w:kern w:val="0"/>
          <w:sz w:val="32"/>
          <w:szCs w:val="32"/>
          <w:lang w:val="en-US" w:eastAsia="zh-CN" w:bidi="ar"/>
        </w:rPr>
        <w:t>政策编制过程中，对标国家、北京市关于体育产业高质量发展相关政策文件要求，学习借鉴国内先进地区扶持赛事举办、职业俱乐部培育、体育人才落地的实践经验，紧密结合北京城市副中心体育产业发展实际，聚焦赛事活动引育、职业体育主体做强、青少年体育青训、高端体育人才引聚等重点方向，针对副中心体育产业市场主体规模不足、高端赛事供给偏少、专业体育人才集聚度有待提升等现实痛点，设计全链条扶持举措。统筹兼顾赛事举办机构、职业俱乐部、青训机构、体育冠军工作室等不同主体发展诉求，合理设置评价维度与支持标准，配套明确政策适用规则，构建适配副中心定位的体育产业扶持体系，推动体育产业成为拉动区域消费、丰富城市功能的重要支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三、主要内容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若干措施》主要支持对象为在北京城市副中心落地办赛的赛事运营机构、职业体育俱乐部、青少年体育青训市场主体、体育世界冠军设立的运营机构等。围绕赛事体系建设、市场主体培育、体育人才引育三大方向，设置七项具体支持举措。分层分级支持国际级、国家级、市级、区级体育赛事活动落地，按赛事层级综合评价给予资金支持；支持做强做精“三大球”职业俱乐部，助力文商旅体展融合发展；扶持“三大球”专业化青少年青训项目建设青训基地；鼓励体育世界冠军设立俱乐部、工作室等运营主体，开展教学培训、后备人才培养等业务。同时明确政策解释主体、“从优不重复”等适用规则，政策资助额度参考北京城市副中心现行产业政策及国内同类地区标准设定，充分发挥政策导向作用，吸引优质体育资源向副中心集聚，推动副中心体育产业提质增效。</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FB84CB"/>
    <w:rsid w:val="0D604E9B"/>
    <w:rsid w:val="397C3CDF"/>
    <w:rsid w:val="3D7D6933"/>
    <w:rsid w:val="4BFF89D2"/>
    <w:rsid w:val="530FA1B0"/>
    <w:rsid w:val="6DC5B386"/>
    <w:rsid w:val="77A7FE9C"/>
    <w:rsid w:val="7F7F0E96"/>
    <w:rsid w:val="BFFB84CB"/>
    <w:rsid w:val="DA7B2BCF"/>
    <w:rsid w:val="F23FF8C0"/>
    <w:rsid w:val="F33FD7EA"/>
    <w:rsid w:val="FB9B1FF8"/>
    <w:rsid w:val="FCEFC12E"/>
    <w:rsid w:val="FF6AF899"/>
    <w:rsid w:val="FF7F4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index 9"/>
    <w:basedOn w:val="1"/>
    <w:next w:val="1"/>
    <w:qFormat/>
    <w:uiPriority w:val="0"/>
    <w:pPr>
      <w:adjustRightInd w:val="0"/>
      <w:snapToGrid w:val="0"/>
      <w:spacing w:after="0" w:line="240" w:lineRule="auto"/>
      <w:ind w:firstLine="420"/>
    </w:pPr>
    <w:rPr>
      <w:rFonts w:ascii="Times New Roman" w:hAnsi="Times New Roman" w:eastAsia="宋体" w:cs="Times New Roman"/>
      <w:sz w:val="21"/>
      <w:szCs w:val="20"/>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934</Words>
  <Characters>934</Characters>
  <Lines>0</Lines>
  <Paragraphs>0</Paragraphs>
  <TotalTime>3</TotalTime>
  <ScaleCrop>false</ScaleCrop>
  <LinksUpToDate>false</LinksUpToDate>
  <CharactersWithSpaces>934</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2026-05-21T17:22:00Z</dcterms:created>
  <dc:creator>user</dc:creator>
  <cp:lastModifiedBy>user</cp:lastModifiedBy>
  <dcterms:modified xsi:type="dcterms:W3CDTF">2026-09-09T17:57:02Z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A6A5E17211D1434A8EEB3D9A1DB4BAEA_13</vt:lpwstr>
  </property>
</Properties>
</file>