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38BBF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门头沟区农业产业化重点龙头企业认定和</w:t>
      </w:r>
    </w:p>
    <w:p w14:paraId="31DB2106">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动态监测管理办法</w:t>
      </w:r>
    </w:p>
    <w:p w14:paraId="578FC7CF">
      <w:pPr>
        <w:keepNext w:val="0"/>
        <w:keepLines w:val="0"/>
        <w:pageBreakBefore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（征求意见稿）</w:t>
      </w:r>
    </w:p>
    <w:p w14:paraId="41506BA3">
      <w:pPr>
        <w:keepNext w:val="0"/>
        <w:keepLines w:val="0"/>
        <w:pageBreakBefore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hAnsi="方正小标宋简体" w:eastAsia="方正小标宋简体" w:cs="方正小标宋简体"/>
          <w:sz w:val="44"/>
          <w:szCs w:val="44"/>
        </w:rPr>
      </w:pPr>
    </w:p>
    <w:p w14:paraId="3DBD4B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国标黑体" w:hAnsi="国标黑体" w:eastAsia="国标黑体" w:cs="国标黑体"/>
          <w:sz w:val="32"/>
          <w:szCs w:val="32"/>
        </w:rPr>
      </w:pPr>
      <w:r>
        <w:rPr>
          <w:rFonts w:hint="eastAsia" w:ascii="国标黑体" w:hAnsi="国标黑体" w:eastAsia="国标黑体" w:cs="国标黑体"/>
          <w:sz w:val="32"/>
          <w:szCs w:val="32"/>
        </w:rPr>
        <w:t>第一章 总 则</w:t>
      </w:r>
    </w:p>
    <w:p w14:paraId="7567BB1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第一条 为推进门头沟区都市型现代农业发展，发挥农业产业化重点龙头企业（以下简称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重点龙头企业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辐射带动作用，规范重点龙头企业的认定和监测工作，根据《农业产业化国家重点龙头企业认定和运行监测管理办法》和《北京市农业产业化重点龙头企业认定和动态监测管理办法》，结合门头沟区实际，特制定本办法。</w:t>
      </w:r>
    </w:p>
    <w:p w14:paraId="5573277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第二条 重点龙头企业是指以农产品生产、加工、流通或服</w:t>
      </w:r>
      <w:r>
        <w:rPr>
          <w:rFonts w:hint="eastAsia" w:ascii="仿宋_GB2312" w:hAnsi="仿宋_GB2312" w:eastAsia="仿宋_GB2312" w:cs="仿宋_GB2312"/>
          <w:sz w:val="32"/>
          <w:szCs w:val="32"/>
          <w:highlight w:val="none"/>
        </w:rPr>
        <w:t>务为主业，通过合同、合作、股份合作等利益联结方式直接与农户紧密联系，符合门头沟区功能定位和生态发展需求，在经营规模、企业效益和辐射带动能力等方面达到规定标准并经</w:t>
      </w:r>
      <w:r>
        <w:rPr>
          <w:rFonts w:hint="eastAsia" w:ascii="仿宋_GB2312" w:hAnsi="仿宋_GB2312" w:eastAsia="仿宋_GB2312" w:cs="仿宋_GB2312"/>
          <w:color w:val="000000" w:themeColor="text1"/>
          <w:sz w:val="32"/>
          <w:szCs w:val="32"/>
          <w:highlight w:val="none"/>
          <w14:textFill>
            <w14:solidFill>
              <w14:schemeClr w14:val="tx1"/>
            </w14:solidFill>
          </w14:textFill>
        </w:rPr>
        <w:t>门头沟区农业产业化工作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联席会议</w:t>
      </w:r>
      <w:r>
        <w:rPr>
          <w:rFonts w:hint="eastAsia" w:ascii="仿宋_GB2312" w:hAnsi="仿宋_GB2312" w:eastAsia="仿宋_GB2312" w:cs="仿宋_GB2312"/>
          <w:color w:val="000000" w:themeColor="text1"/>
          <w:sz w:val="32"/>
          <w:szCs w:val="32"/>
          <w:highlight w:val="none"/>
          <w14:textFill>
            <w14:solidFill>
              <w14:schemeClr w14:val="tx1"/>
            </w14:solidFill>
          </w14:textFill>
        </w:rPr>
        <w:t>认定</w:t>
      </w:r>
      <w:r>
        <w:rPr>
          <w:rFonts w:hint="eastAsia" w:ascii="仿宋_GB2312" w:hAnsi="仿宋_GB2312" w:eastAsia="仿宋_GB2312" w:cs="仿宋_GB2312"/>
          <w:sz w:val="32"/>
          <w:szCs w:val="32"/>
          <w:highlight w:val="none"/>
        </w:rPr>
        <w:t>的企业。</w:t>
      </w:r>
    </w:p>
    <w:p w14:paraId="6BF3A39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第三条 对重点龙头企业的认定和监测工作遵循市场经济规律，</w:t>
      </w:r>
      <w:r>
        <w:rPr>
          <w:rFonts w:hint="eastAsia" w:ascii="仿宋_GB2312" w:hAnsi="仿宋_GB2312" w:eastAsia="仿宋_GB2312" w:cs="仿宋_GB2312"/>
          <w:sz w:val="32"/>
          <w:szCs w:val="32"/>
          <w:highlight w:val="none"/>
          <w:lang w:eastAsia="zh-CN"/>
        </w:rPr>
        <w:t>引进竞争淘汰机制，</w:t>
      </w:r>
      <w:r>
        <w:rPr>
          <w:rFonts w:hint="eastAsia" w:ascii="仿宋_GB2312" w:hAnsi="仿宋_GB2312" w:eastAsia="仿宋_GB2312" w:cs="仿宋_GB2312"/>
          <w:sz w:val="32"/>
          <w:szCs w:val="32"/>
          <w:highlight w:val="none"/>
        </w:rPr>
        <w:t>发挥</w:t>
      </w:r>
      <w:r>
        <w:rPr>
          <w:rFonts w:hint="eastAsia" w:ascii="仿宋_GB2312" w:hAnsi="仿宋_GB2312" w:eastAsia="仿宋_GB2312" w:cs="仿宋_GB2312"/>
          <w:sz w:val="32"/>
          <w:szCs w:val="32"/>
          <w:highlight w:val="none"/>
          <w:lang w:eastAsia="zh-CN"/>
        </w:rPr>
        <w:t>中介组织和</w:t>
      </w:r>
      <w:r>
        <w:rPr>
          <w:rFonts w:hint="eastAsia" w:ascii="仿宋_GB2312" w:hAnsi="仿宋_GB2312" w:eastAsia="仿宋_GB2312" w:cs="仿宋_GB2312"/>
          <w:sz w:val="32"/>
          <w:szCs w:val="32"/>
          <w:highlight w:val="none"/>
        </w:rPr>
        <w:t>专家</w:t>
      </w:r>
      <w:r>
        <w:rPr>
          <w:rFonts w:hint="eastAsia" w:ascii="仿宋_GB2312" w:hAnsi="仿宋_GB2312" w:eastAsia="仿宋_GB2312" w:cs="仿宋_GB2312"/>
          <w:sz w:val="32"/>
          <w:szCs w:val="32"/>
          <w:highlight w:val="none"/>
          <w:lang w:eastAsia="zh-CN"/>
        </w:rPr>
        <w:t>的</w:t>
      </w:r>
      <w:r>
        <w:rPr>
          <w:rFonts w:hint="eastAsia" w:ascii="仿宋_GB2312" w:hAnsi="仿宋_GB2312" w:eastAsia="仿宋_GB2312" w:cs="仿宋_GB2312"/>
          <w:sz w:val="32"/>
          <w:szCs w:val="32"/>
          <w:highlight w:val="none"/>
        </w:rPr>
        <w:t>作用，坚持公开、公平、公正原则，不干预企业经营自主权。</w:t>
      </w:r>
    </w:p>
    <w:p w14:paraId="1558A1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第四条 门头沟区企业申报北京市农业产业化重点龙头企业资格前须先取得门头沟区农业产业化重点龙头企业资格。已获得北京市或国家农业产业化重点龙头企业资格的企业，自然获得门头沟区农业产业化重点龙头企业资格。</w:t>
      </w:r>
    </w:p>
    <w:p w14:paraId="4F67E56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40" w:firstLineChars="200"/>
        <w:jc w:val="left"/>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第五条 门头沟区农业产业化工作</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联席会议</w:t>
      </w:r>
      <w:r>
        <w:rPr>
          <w:rFonts w:hint="eastAsia" w:ascii="仿宋_GB2312" w:hAnsi="仿宋_GB2312" w:eastAsia="仿宋_GB2312" w:cs="仿宋_GB2312"/>
          <w:sz w:val="32"/>
          <w:szCs w:val="32"/>
          <w:highlight w:val="none"/>
        </w:rPr>
        <w:t>由区农业农村局、区发展改革委、区科委、区经济和信息化局、区财政局、区商务局、区税务局、区园林绿化局</w:t>
      </w:r>
      <w:r>
        <w:rPr>
          <w:rFonts w:hint="eastAsia" w:ascii="仿宋_GB2312" w:hAnsi="仿宋_GB2312" w:eastAsia="仿宋_GB2312" w:cs="仿宋_GB2312"/>
          <w:sz w:val="32"/>
          <w:szCs w:val="32"/>
          <w:highlight w:val="none"/>
          <w:lang w:eastAsia="zh-CN"/>
        </w:rPr>
        <w:t>、中关村门头沟园</w:t>
      </w:r>
      <w:bookmarkStart w:id="0" w:name="_GoBack"/>
      <w:bookmarkEnd w:id="0"/>
      <w:r>
        <w:rPr>
          <w:rFonts w:hint="eastAsia" w:ascii="仿宋_GB2312" w:hAnsi="仿宋_GB2312" w:eastAsia="仿宋_GB2312" w:cs="仿宋_GB2312"/>
          <w:sz w:val="32"/>
          <w:szCs w:val="32"/>
          <w:highlight w:val="none"/>
          <w:lang w:eastAsia="zh-CN"/>
        </w:rPr>
        <w:t>管委会</w:t>
      </w:r>
      <w:r>
        <w:rPr>
          <w:rFonts w:hint="eastAsia" w:ascii="仿宋_GB2312" w:hAnsi="仿宋_GB2312" w:eastAsia="仿宋_GB2312" w:cs="仿宋_GB2312"/>
          <w:sz w:val="32"/>
          <w:szCs w:val="32"/>
          <w:highlight w:val="none"/>
        </w:rPr>
        <w:t>等部门组成，负责指导全区农业产业化建设工作。</w:t>
      </w:r>
    </w:p>
    <w:p w14:paraId="000E68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第六条 凡申报或已获准作为重点龙头企业的企业，适用本办法。 </w:t>
      </w:r>
    </w:p>
    <w:p w14:paraId="3480798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国标黑体" w:hAnsi="国标黑体" w:eastAsia="国标黑体" w:cs="国标黑体"/>
          <w:sz w:val="32"/>
          <w:szCs w:val="32"/>
          <w:highlight w:val="none"/>
          <w:lang w:val="en-US" w:eastAsia="zh-CN"/>
        </w:rPr>
      </w:pPr>
      <w:r>
        <w:rPr>
          <w:rFonts w:hint="eastAsia" w:ascii="国标黑体" w:hAnsi="国标黑体" w:eastAsia="国标黑体" w:cs="国标黑体"/>
          <w:sz w:val="32"/>
          <w:szCs w:val="32"/>
          <w:highlight w:val="none"/>
        </w:rPr>
        <w:t>第二章 申 报</w:t>
      </w:r>
    </w:p>
    <w:p w14:paraId="38FF0D3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w:t>
      </w:r>
      <w:r>
        <w:rPr>
          <w:rFonts w:hint="eastAsia" w:ascii="仿宋_GB2312" w:hAnsi="仿宋_GB2312" w:eastAsia="仿宋_GB2312" w:cs="仿宋_GB2312"/>
          <w:sz w:val="32"/>
          <w:szCs w:val="32"/>
          <w:highlight w:val="none"/>
          <w:lang w:eastAsia="zh-CN"/>
        </w:rPr>
        <w:t>七</w:t>
      </w:r>
      <w:r>
        <w:rPr>
          <w:rFonts w:hint="eastAsia" w:ascii="仿宋_GB2312" w:hAnsi="仿宋_GB2312" w:eastAsia="仿宋_GB2312" w:cs="仿宋_GB2312"/>
          <w:sz w:val="32"/>
          <w:szCs w:val="32"/>
          <w:highlight w:val="none"/>
        </w:rPr>
        <w:t>条 申报企业应严格遵守法律法规，符合门头沟区农业产业化发展导向及以下基本标准：</w:t>
      </w:r>
    </w:p>
    <w:p w14:paraId="40872C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1.企业组织形式</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依法在门头沟区设立的以农产品生产、加工、流通或服务为主业、具有独立法人资格的企业。</w:t>
      </w:r>
      <w:r>
        <w:rPr>
          <w:rFonts w:hint="eastAsia" w:ascii="仿宋_GB2312" w:hAnsi="仿宋_GB2312" w:eastAsia="仿宋_GB2312" w:cs="仿宋_GB2312"/>
          <w:sz w:val="32"/>
          <w:szCs w:val="32"/>
          <w:highlight w:val="none"/>
          <w:lang w:eastAsia="zh-CN"/>
        </w:rPr>
        <w:t>包括依照《公司法》设立的公司，其他形式的国有、集体、私营企业以及中外合资经营、中外合作经营、外商独资企业，直接在市场监督管理部门注册登记的农产品专业批发市场等。</w:t>
      </w:r>
    </w:p>
    <w:p w14:paraId="6BAF757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2.企业经营的产品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企业中农产品生产、加工、流通、服务的销售收入（交易额）占总销售收入（总交易额）</w:t>
      </w:r>
      <w:r>
        <w:rPr>
          <w:rFonts w:hint="eastAsia" w:ascii="仿宋_GB2312" w:hAnsi="仿宋_GB2312" w:eastAsia="仿宋_GB2312" w:cs="仿宋_GB2312"/>
          <w:sz w:val="32"/>
          <w:szCs w:val="32"/>
          <w:highlight w:val="none"/>
          <w:lang w:val="en-US" w:eastAsia="zh-CN"/>
        </w:rPr>
        <w:t>50</w:t>
      </w:r>
      <w:r>
        <w:rPr>
          <w:rFonts w:hint="eastAsia" w:ascii="仿宋_GB2312" w:hAnsi="仿宋_GB2312" w:eastAsia="仿宋_GB2312" w:cs="仿宋_GB2312"/>
          <w:sz w:val="32"/>
          <w:szCs w:val="32"/>
          <w:highlight w:val="none"/>
        </w:rPr>
        <w:t>%以上。</w:t>
      </w:r>
    </w:p>
    <w:p w14:paraId="206A87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3.企业规模</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总资产规模</w:t>
      </w:r>
      <w:r>
        <w:rPr>
          <w:rFonts w:hint="eastAsia" w:ascii="仿宋_GB2312" w:hAnsi="仿宋_GB2312" w:eastAsia="仿宋_GB2312" w:cs="仿宋_GB2312"/>
          <w:sz w:val="32"/>
          <w:szCs w:val="32"/>
          <w:highlight w:val="none"/>
          <w:lang w:eastAsia="zh-CN"/>
        </w:rPr>
        <w:t>具备满足生产能力且</w:t>
      </w:r>
      <w:r>
        <w:rPr>
          <w:rFonts w:hint="eastAsia" w:ascii="仿宋_GB2312" w:hAnsi="仿宋_GB2312" w:eastAsia="仿宋_GB2312" w:cs="仿宋_GB2312"/>
          <w:sz w:val="32"/>
          <w:szCs w:val="32"/>
          <w:highlight w:val="none"/>
        </w:rPr>
        <w:t>年销售收入</w:t>
      </w:r>
      <w:r>
        <w:rPr>
          <w:rFonts w:hint="eastAsia" w:ascii="仿宋_GB2312" w:hAnsi="仿宋_GB2312" w:eastAsia="仿宋_GB2312" w:cs="仿宋_GB2312"/>
          <w:sz w:val="32"/>
          <w:szCs w:val="32"/>
          <w:highlight w:val="none"/>
          <w:lang w:val="en-US" w:eastAsia="zh-CN"/>
        </w:rPr>
        <w:t>300</w:t>
      </w:r>
      <w:r>
        <w:rPr>
          <w:rFonts w:hint="eastAsia" w:ascii="仿宋_GB2312" w:hAnsi="仿宋_GB2312" w:eastAsia="仿宋_GB2312" w:cs="仿宋_GB2312"/>
          <w:sz w:val="32"/>
          <w:szCs w:val="32"/>
          <w:highlight w:val="none"/>
        </w:rPr>
        <w:t>万元及以上。</w:t>
      </w:r>
    </w:p>
    <w:p w14:paraId="77DADB3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4.农产品专业批发市场年交易规模达到</w:t>
      </w:r>
      <w:r>
        <w:rPr>
          <w:rFonts w:hint="eastAsia" w:ascii="仿宋_GB2312" w:hAnsi="仿宋_GB2312" w:eastAsia="仿宋_GB2312" w:cs="仿宋_GB2312"/>
          <w:sz w:val="32"/>
          <w:szCs w:val="32"/>
          <w:highlight w:val="none"/>
          <w:lang w:val="en-US" w:eastAsia="zh-CN"/>
        </w:rPr>
        <w:t>2000万</w:t>
      </w:r>
      <w:r>
        <w:rPr>
          <w:rFonts w:hint="eastAsia" w:ascii="仿宋_GB2312" w:hAnsi="仿宋_GB2312" w:eastAsia="仿宋_GB2312" w:cs="仿宋_GB2312"/>
          <w:sz w:val="32"/>
          <w:szCs w:val="32"/>
          <w:highlight w:val="none"/>
        </w:rPr>
        <w:t>元以上。</w:t>
      </w:r>
    </w:p>
    <w:p w14:paraId="3E95AA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5.企业效益</w:t>
      </w:r>
      <w:r>
        <w:rPr>
          <w:rFonts w:hint="eastAsia" w:ascii="仿宋_GB2312" w:hAnsi="仿宋_GB2312" w:eastAsia="仿宋_GB2312" w:cs="仿宋_GB2312"/>
          <w:sz w:val="32"/>
          <w:szCs w:val="32"/>
          <w:highlight w:val="none"/>
          <w:lang w:eastAsia="zh-CN"/>
        </w:rPr>
        <w:t>。企业的</w:t>
      </w:r>
      <w:r>
        <w:rPr>
          <w:rFonts w:hint="eastAsia" w:ascii="仿宋_GB2312" w:hAnsi="仿宋_GB2312" w:eastAsia="仿宋_GB2312" w:cs="仿宋_GB2312"/>
          <w:sz w:val="32"/>
          <w:szCs w:val="32"/>
          <w:highlight w:val="none"/>
        </w:rPr>
        <w:t>总资产报酬率高于现行一年期银行贷款基准利率；诚信守法经营，按时发放工资、</w:t>
      </w:r>
      <w:r>
        <w:rPr>
          <w:rFonts w:hint="eastAsia" w:ascii="仿宋_GB2312" w:hAnsi="仿宋_GB2312" w:eastAsia="仿宋_GB2312" w:cs="仿宋_GB2312"/>
          <w:sz w:val="32"/>
          <w:szCs w:val="32"/>
          <w:highlight w:val="none"/>
          <w:lang w:eastAsia="zh-CN"/>
        </w:rPr>
        <w:t>按时</w:t>
      </w:r>
      <w:r>
        <w:rPr>
          <w:rFonts w:hint="eastAsia" w:ascii="仿宋_GB2312" w:hAnsi="仿宋_GB2312" w:eastAsia="仿宋_GB2312" w:cs="仿宋_GB2312"/>
          <w:sz w:val="32"/>
          <w:szCs w:val="32"/>
          <w:highlight w:val="none"/>
        </w:rPr>
        <w:t>缴纳社</w:t>
      </w:r>
      <w:r>
        <w:rPr>
          <w:rFonts w:hint="eastAsia" w:ascii="仿宋_GB2312" w:hAnsi="仿宋_GB2312" w:eastAsia="仿宋_GB2312" w:cs="仿宋_GB2312"/>
          <w:sz w:val="32"/>
          <w:szCs w:val="32"/>
        </w:rPr>
        <w:t>会保险、</w:t>
      </w:r>
      <w:r>
        <w:rPr>
          <w:rFonts w:hint="eastAsia" w:ascii="仿宋_GB2312" w:hAnsi="仿宋_GB2312" w:eastAsia="仿宋_GB2312" w:cs="仿宋_GB2312"/>
          <w:sz w:val="32"/>
          <w:szCs w:val="32"/>
          <w:lang w:eastAsia="zh-CN"/>
        </w:rPr>
        <w:t>按月</w:t>
      </w:r>
      <w:r>
        <w:rPr>
          <w:rFonts w:hint="eastAsia" w:ascii="仿宋_GB2312" w:hAnsi="仿宋_GB2312" w:eastAsia="仿宋_GB2312" w:cs="仿宋_GB2312"/>
          <w:sz w:val="32"/>
          <w:szCs w:val="32"/>
        </w:rPr>
        <w:t>计提固定资产折旧，无重大涉税违法行为，产销率达93%以上。</w:t>
      </w:r>
    </w:p>
    <w:p w14:paraId="0B2F5CB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6.企业负债与信用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资产负债率一般低于60%；有银行贷款的企业，近2年内无不良信用记录。</w:t>
      </w:r>
    </w:p>
    <w:p w14:paraId="59D073D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7.企业带动能力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企业从事农产品生产、加工、流通过程中，通过合同、合作和股份合作方式从农民、新型农业经营主体或自建基地直接采购的原料或购进的货物</w:t>
      </w:r>
      <w:r>
        <w:rPr>
          <w:rFonts w:hint="eastAsia" w:ascii="仿宋_GB2312" w:hAnsi="仿宋_GB2312" w:eastAsia="仿宋_GB2312" w:cs="仿宋_GB2312"/>
          <w:sz w:val="32"/>
          <w:szCs w:val="32"/>
          <w:lang w:eastAsia="zh-CN"/>
        </w:rPr>
        <w:t>以本市为主；或</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土地流转、场地租赁等方式带动村集体经济，建立合同、合作、股份合作、解决就业等利益联结方式</w:t>
      </w:r>
      <w:r>
        <w:rPr>
          <w:rFonts w:hint="eastAsia" w:ascii="仿宋_GB2312" w:hAnsi="仿宋_GB2312" w:eastAsia="仿宋_GB2312" w:cs="仿宋_GB2312"/>
          <w:sz w:val="32"/>
          <w:szCs w:val="32"/>
        </w:rPr>
        <w:t>带动农户的数量达到</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户以上。</w:t>
      </w:r>
    </w:p>
    <w:p w14:paraId="299E60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8.企业产品竞争力</w:t>
      </w:r>
      <w:r>
        <w:rPr>
          <w:rFonts w:hint="eastAsia" w:ascii="仿宋_GB2312" w:hAnsi="仿宋_GB2312" w:eastAsia="仿宋_GB2312" w:cs="仿宋_GB2312"/>
          <w:sz w:val="32"/>
          <w:szCs w:val="32"/>
          <w:lang w:eastAsia="zh-CN"/>
        </w:rPr>
        <w:t>。在同行业中企业的</w:t>
      </w:r>
      <w:r>
        <w:rPr>
          <w:rFonts w:hint="eastAsia" w:ascii="仿宋_GB2312" w:hAnsi="仿宋_GB2312" w:eastAsia="仿宋_GB2312" w:cs="仿宋_GB2312"/>
          <w:sz w:val="32"/>
          <w:szCs w:val="32"/>
        </w:rPr>
        <w:t>产品质量、</w:t>
      </w:r>
      <w:r>
        <w:rPr>
          <w:rFonts w:hint="eastAsia" w:ascii="仿宋_GB2312" w:hAnsi="仿宋_GB2312" w:eastAsia="仿宋_GB2312" w:cs="仿宋_GB2312"/>
          <w:sz w:val="32"/>
          <w:szCs w:val="32"/>
          <w:lang w:eastAsia="zh-CN"/>
        </w:rPr>
        <w:t>产品</w:t>
      </w:r>
      <w:r>
        <w:rPr>
          <w:rFonts w:hint="eastAsia" w:ascii="仿宋_GB2312" w:hAnsi="仿宋_GB2312" w:eastAsia="仿宋_GB2312" w:cs="仿宋_GB2312"/>
          <w:sz w:val="32"/>
          <w:szCs w:val="32"/>
        </w:rPr>
        <w:t>科技含量、新产品</w:t>
      </w:r>
      <w:r>
        <w:rPr>
          <w:rFonts w:hint="eastAsia" w:ascii="仿宋_GB2312" w:hAnsi="仿宋_GB2312" w:eastAsia="仿宋_GB2312" w:cs="仿宋_GB2312"/>
          <w:sz w:val="32"/>
          <w:szCs w:val="32"/>
          <w:highlight w:val="none"/>
        </w:rPr>
        <w:t>开发能力处于区内领先水</w:t>
      </w:r>
      <w:r>
        <w:rPr>
          <w:rFonts w:hint="eastAsia" w:ascii="仿宋_GB2312" w:hAnsi="仿宋_GB2312" w:eastAsia="仿宋_GB2312" w:cs="仿宋_GB2312"/>
          <w:sz w:val="32"/>
          <w:szCs w:val="32"/>
        </w:rPr>
        <w:t>平，</w:t>
      </w:r>
      <w:r>
        <w:rPr>
          <w:rFonts w:hint="eastAsia" w:ascii="仿宋_GB2312" w:hAnsi="仿宋_GB2312" w:eastAsia="仿宋_GB2312" w:cs="仿宋_GB2312"/>
          <w:sz w:val="32"/>
          <w:szCs w:val="32"/>
          <w:lang w:eastAsia="zh-CN"/>
        </w:rPr>
        <w:t>企业</w:t>
      </w:r>
      <w:r>
        <w:rPr>
          <w:rFonts w:hint="eastAsia" w:ascii="仿宋_GB2312" w:hAnsi="仿宋_GB2312" w:eastAsia="仿宋_GB2312" w:cs="仿宋_GB2312"/>
          <w:sz w:val="32"/>
          <w:szCs w:val="32"/>
        </w:rPr>
        <w:t>有注册商标和品牌，符合</w:t>
      </w:r>
      <w:r>
        <w:rPr>
          <w:rFonts w:hint="eastAsia" w:ascii="仿宋_GB2312" w:hAnsi="仿宋_GB2312" w:eastAsia="仿宋_GB2312" w:cs="仿宋_GB2312"/>
          <w:sz w:val="32"/>
          <w:szCs w:val="32"/>
          <w:lang w:eastAsia="zh-CN"/>
        </w:rPr>
        <w:t>本区产业政策、环保政策和绿色发展要求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rPr>
        <w:t>近2年内无产品质量安全事件。</w:t>
      </w:r>
    </w:p>
    <w:p w14:paraId="6C5E665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第八条 符合本办法第七条第1、2、3、5、6、7、8款要求的生产、加工、流通或服务企业可以申报作为重点龙头企业；符合本办法第七条第1、2、4、5、6、8款要求的农产品专业批发市场可以申报作为重点龙头企业。</w:t>
      </w:r>
    </w:p>
    <w:p w14:paraId="5CFD110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第九条 符合本办法第七条第1、2、6、8款要求，以及第5款中“企业诚信守法经营，按时发放工资、按时缴纳社会保险、按月计提固定资产折旧，无重大涉税违法行为，产销率达93%以上”要求；且企业成立3年以上，年销售收入</w:t>
      </w:r>
      <w:r>
        <w:rPr>
          <w:rFonts w:hint="eastAsia" w:ascii="仿宋_GB2312" w:hAnsi="仿宋_GB2312" w:eastAsia="仿宋_GB2312" w:cs="仿宋_GB2312"/>
          <w:sz w:val="32"/>
          <w:szCs w:val="32"/>
          <w:highlight w:val="none"/>
          <w:lang w:val="en-US" w:eastAsia="zh-CN"/>
        </w:rPr>
        <w:t>500万</w:t>
      </w:r>
      <w:r>
        <w:rPr>
          <w:rFonts w:hint="eastAsia" w:ascii="仿宋_GB2312" w:hAnsi="仿宋_GB2312" w:eastAsia="仿宋_GB2312" w:cs="仿宋_GB2312"/>
          <w:sz w:val="32"/>
          <w:szCs w:val="32"/>
          <w:highlight w:val="none"/>
          <w:lang w:eastAsia="zh-CN"/>
        </w:rPr>
        <w:t>元以上，以互联网方式销售农产品收入占农产品销售收入之比达到</w:t>
      </w:r>
      <w:r>
        <w:rPr>
          <w:rFonts w:hint="eastAsia" w:ascii="仿宋_GB2312" w:hAnsi="仿宋_GB2312" w:eastAsia="仿宋_GB2312" w:cs="仿宋_GB2312"/>
          <w:sz w:val="32"/>
          <w:szCs w:val="32"/>
          <w:highlight w:val="none"/>
          <w:lang w:val="en-US" w:eastAsia="zh-CN"/>
        </w:rPr>
        <w:t>30</w:t>
      </w:r>
      <w:r>
        <w:rPr>
          <w:rFonts w:hint="eastAsia" w:ascii="仿宋_GB2312" w:hAnsi="仿宋_GB2312" w:eastAsia="仿宋_GB2312" w:cs="仿宋_GB2312"/>
          <w:sz w:val="32"/>
          <w:szCs w:val="32"/>
          <w:highlight w:val="none"/>
          <w:lang w:eastAsia="zh-CN"/>
        </w:rPr>
        <w:t>%以上，从农民、新型农业经营主体、自建基地或区级以上一村一品示范村镇直接采购的农产品占所销售农产品总量的比例达到50%以上，带动本地农户数量</w:t>
      </w:r>
      <w:r>
        <w:rPr>
          <w:rFonts w:hint="eastAsia" w:ascii="仿宋_GB2312" w:hAnsi="仿宋_GB2312" w:eastAsia="仿宋_GB2312" w:cs="仿宋_GB2312"/>
          <w:sz w:val="32"/>
          <w:szCs w:val="32"/>
          <w:highlight w:val="none"/>
          <w:lang w:val="en-US" w:eastAsia="zh-CN"/>
        </w:rPr>
        <w:t>50</w:t>
      </w:r>
      <w:r>
        <w:rPr>
          <w:rFonts w:hint="eastAsia" w:ascii="仿宋_GB2312" w:hAnsi="仿宋_GB2312" w:eastAsia="仿宋_GB2312" w:cs="仿宋_GB2312"/>
          <w:sz w:val="32"/>
          <w:szCs w:val="32"/>
          <w:highlight w:val="none"/>
          <w:lang w:eastAsia="zh-CN"/>
        </w:rPr>
        <w:t>户以上农产品电商企业，可以申报重点龙头企业。</w:t>
      </w:r>
    </w:p>
    <w:p w14:paraId="50B51A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第十条 符合本办法第七条第1、2、6、8款要求，以及第5款中“企业诚信守法经营，应按时发放工资、按时缴纳社会保险、按月计提固定资产折旧，无重大涉税违法行为，产销率达93%以上”的要求，总资产规模</w:t>
      </w:r>
      <w:r>
        <w:rPr>
          <w:rFonts w:hint="eastAsia" w:ascii="仿宋_GB2312" w:hAnsi="仿宋_GB2312" w:eastAsia="仿宋_GB2312" w:cs="仿宋_GB2312"/>
          <w:sz w:val="32"/>
          <w:szCs w:val="32"/>
          <w:highlight w:val="none"/>
          <w:lang w:val="en-US" w:eastAsia="zh-CN"/>
        </w:rPr>
        <w:t>300</w:t>
      </w:r>
      <w:r>
        <w:rPr>
          <w:rFonts w:hint="eastAsia" w:ascii="仿宋_GB2312" w:hAnsi="仿宋_GB2312" w:eastAsia="仿宋_GB2312" w:cs="仿宋_GB2312"/>
          <w:sz w:val="32"/>
          <w:szCs w:val="32"/>
          <w:highlight w:val="none"/>
          <w:lang w:eastAsia="zh-CN"/>
        </w:rPr>
        <w:t>万元及以上，固定资产规模</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00万元及以上，年销售收入500万元及以上的种业企业，可以申报重点龙头企业。    </w:t>
      </w:r>
    </w:p>
    <w:p w14:paraId="005354B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第十一条 符合本办法第七条第1、6、8款要求，以及第5款中“企业诚信守法经营，应按时发放工资、按时缴纳社会保险、按月计提固定资产折旧，无重大涉税违法行为”要求；且通过拓展农业功能，发展休闲农业，实现农村产业融合，年销售收入</w:t>
      </w:r>
      <w:r>
        <w:rPr>
          <w:rFonts w:hint="eastAsia" w:ascii="仿宋_GB2312" w:hAnsi="仿宋_GB2312" w:eastAsia="仿宋_GB2312" w:cs="仿宋_GB2312"/>
          <w:sz w:val="32"/>
          <w:szCs w:val="32"/>
          <w:highlight w:val="none"/>
          <w:lang w:val="en-US" w:eastAsia="zh-CN"/>
        </w:rPr>
        <w:t>300</w:t>
      </w:r>
      <w:r>
        <w:rPr>
          <w:rFonts w:hint="eastAsia" w:ascii="仿宋_GB2312" w:hAnsi="仿宋_GB2312" w:eastAsia="仿宋_GB2312" w:cs="仿宋_GB2312"/>
          <w:sz w:val="32"/>
          <w:szCs w:val="32"/>
          <w:highlight w:val="none"/>
          <w:lang w:eastAsia="zh-CN"/>
        </w:rPr>
        <w:t>万元及以上，带动农户50户以上的企业，可以申报重点龙头企业。    </w:t>
      </w:r>
    </w:p>
    <w:p w14:paraId="525BB1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第十二条 符合本办法第七条第1、2、5、6、8款要求，且获得绿色食品或有机食品认证，或获得高新技术企业认证，总资产规模3000万元及以上，固定资产规模1000万元及以上，年销售收入5000万元及以上，带动农户500户以上的企业，可以申报重点龙头企业。  </w:t>
      </w:r>
    </w:p>
    <w:p w14:paraId="458467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第十三条 鼓励与农民专业合作社、家庭农场等新型农业经营主体建立紧密联系，共建联合机制，共享利益链接成果，具备发展农业产业化联合体基础条件；申报前2年销售收入增长都不低于30%；与建档立卡贫困户或低收入户建立稳定农产品产销关系或者帮扶关系的农业企业优先申报重点龙头企业。  </w:t>
      </w:r>
    </w:p>
    <w:p w14:paraId="45C3412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第十四条 申报程序：</w:t>
      </w:r>
    </w:p>
    <w:p w14:paraId="7AA32E09">
      <w:pPr>
        <w:keepNext w:val="0"/>
        <w:keepLines w:val="0"/>
        <w:pageBreakBefore w:val="0"/>
        <w:widowControl/>
        <w:suppressLineNumbers w:val="0"/>
        <w:kinsoku/>
        <w:wordWrap/>
        <w:overflowPunct/>
        <w:topLinePunct w:val="0"/>
        <w:autoSpaceDE/>
        <w:autoSpaceDN/>
        <w:bidi w:val="0"/>
        <w:adjustRightInd/>
        <w:snapToGrid/>
        <w:spacing w:line="560" w:lineRule="exact"/>
        <w:ind w:firstLine="620" w:firstLineChars="200"/>
        <w:jc w:val="left"/>
        <w:textAlignment w:val="auto"/>
      </w:pPr>
      <w:r>
        <w:rPr>
          <w:rFonts w:ascii="仿宋_GB2312" w:hAnsi="仿宋_GB2312" w:eastAsia="仿宋_GB2312" w:cs="仿宋_GB2312"/>
          <w:color w:val="000000"/>
          <w:kern w:val="0"/>
          <w:sz w:val="31"/>
          <w:szCs w:val="31"/>
          <w:lang w:val="en-US" w:eastAsia="zh-CN" w:bidi="ar"/>
        </w:rPr>
        <w:t>根据属地原则，企业向所在</w:t>
      </w:r>
      <w:r>
        <w:rPr>
          <w:rFonts w:hint="eastAsia" w:ascii="仿宋_GB2312" w:hAnsi="仿宋_GB2312" w:eastAsia="仿宋_GB2312" w:cs="仿宋_GB2312"/>
          <w:color w:val="000000"/>
          <w:kern w:val="0"/>
          <w:sz w:val="31"/>
          <w:szCs w:val="31"/>
          <w:lang w:val="en-US" w:eastAsia="zh-CN" w:bidi="ar"/>
        </w:rPr>
        <w:t>乡镇（街道）提出申请，</w:t>
      </w:r>
      <w:r>
        <w:rPr>
          <w:rFonts w:ascii="仿宋_GB2312" w:hAnsi="仿宋_GB2312" w:eastAsia="仿宋_GB2312" w:cs="仿宋_GB2312"/>
          <w:color w:val="000000"/>
          <w:kern w:val="0"/>
          <w:sz w:val="31"/>
          <w:szCs w:val="31"/>
          <w:lang w:val="en-US" w:eastAsia="zh-CN" w:bidi="ar"/>
        </w:rPr>
        <w:t>各</w:t>
      </w:r>
      <w:r>
        <w:rPr>
          <w:rFonts w:hint="eastAsia" w:ascii="仿宋_GB2312" w:hAnsi="仿宋_GB2312" w:eastAsia="仿宋_GB2312" w:cs="仿宋_GB2312"/>
          <w:color w:val="000000"/>
          <w:kern w:val="0"/>
          <w:sz w:val="31"/>
          <w:szCs w:val="31"/>
          <w:lang w:val="en-US" w:eastAsia="zh-CN" w:bidi="ar"/>
        </w:rPr>
        <w:t>乡镇（街道）</w:t>
      </w:r>
      <w:r>
        <w:rPr>
          <w:rFonts w:ascii="仿宋_GB2312" w:hAnsi="仿宋_GB2312" w:eastAsia="仿宋_GB2312" w:cs="仿宋_GB2312"/>
          <w:color w:val="000000"/>
          <w:kern w:val="0"/>
          <w:sz w:val="31"/>
          <w:szCs w:val="31"/>
          <w:lang w:val="en-US" w:eastAsia="zh-CN" w:bidi="ar"/>
        </w:rPr>
        <w:t>对企业申报材料的真实性进行审核</w:t>
      </w:r>
      <w:r>
        <w:rPr>
          <w:rFonts w:hint="eastAsia" w:ascii="仿宋_GB2312" w:hAnsi="仿宋_GB2312" w:eastAsia="仿宋_GB2312" w:cs="仿宋_GB2312"/>
          <w:color w:val="000000"/>
          <w:kern w:val="0"/>
          <w:sz w:val="31"/>
          <w:szCs w:val="31"/>
          <w:lang w:val="en-US" w:eastAsia="zh-CN" w:bidi="ar"/>
        </w:rPr>
        <w:t>后</w:t>
      </w:r>
      <w:r>
        <w:rPr>
          <w:rFonts w:ascii="仿宋_GB2312" w:hAnsi="仿宋_GB2312" w:eastAsia="仿宋_GB2312" w:cs="仿宋_GB2312"/>
          <w:color w:val="000000"/>
          <w:kern w:val="0"/>
          <w:sz w:val="31"/>
          <w:szCs w:val="31"/>
          <w:lang w:val="en-US" w:eastAsia="zh-CN" w:bidi="ar"/>
        </w:rPr>
        <w:t>，正式向</w:t>
      </w:r>
      <w:r>
        <w:rPr>
          <w:rFonts w:hint="eastAsia" w:ascii="仿宋_GB2312" w:hAnsi="仿宋_GB2312" w:eastAsia="仿宋_GB2312" w:cs="仿宋_GB2312"/>
          <w:color w:val="000000"/>
          <w:kern w:val="0"/>
          <w:sz w:val="31"/>
          <w:szCs w:val="31"/>
          <w:lang w:val="en-US" w:eastAsia="zh-CN" w:bidi="ar"/>
        </w:rPr>
        <w:t>门头沟区</w:t>
      </w:r>
      <w:r>
        <w:rPr>
          <w:rFonts w:ascii="仿宋_GB2312" w:hAnsi="仿宋_GB2312" w:eastAsia="仿宋_GB2312" w:cs="仿宋_GB2312"/>
          <w:color w:val="000000"/>
          <w:kern w:val="0"/>
          <w:sz w:val="31"/>
          <w:szCs w:val="31"/>
          <w:lang w:val="en-US" w:eastAsia="zh-CN" w:bidi="ar"/>
        </w:rPr>
        <w:t xml:space="preserve">农业产业化办公室行文推荐，并附审核意见和相关材料。 </w:t>
      </w:r>
    </w:p>
    <w:p w14:paraId="2625B0B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国标黑体" w:hAnsi="国标黑体" w:eastAsia="国标黑体" w:cs="国标黑体"/>
          <w:sz w:val="32"/>
          <w:szCs w:val="32"/>
          <w:lang w:eastAsia="zh-CN"/>
        </w:rPr>
        <w:t>第三章 认 定</w:t>
      </w:r>
      <w:r>
        <w:rPr>
          <w:rFonts w:hint="eastAsia" w:ascii="仿宋_GB2312" w:hAnsi="仿宋_GB2312" w:eastAsia="仿宋_GB2312" w:cs="仿宋_GB2312"/>
          <w:sz w:val="32"/>
          <w:szCs w:val="32"/>
          <w:lang w:val="en-US" w:eastAsia="zh-CN"/>
        </w:rPr>
        <w:tab/>
      </w:r>
    </w:p>
    <w:p w14:paraId="29684BA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第十五条 认定程序：</w:t>
      </w:r>
    </w:p>
    <w:p w14:paraId="21C870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区农业产业化办公室受理申报，组织专家评审，将评审结果公示无异议后，报区农业产业化工作联席会议推荐，经区农业产业化工作联席会议认定，企业获得门头沟区级农业产业化重点龙头企业资格。区农业产业化联席会议向企业颁发证书并向社会公布。</w:t>
      </w:r>
    </w:p>
    <w:p w14:paraId="5435D25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国标黑体" w:hAnsi="国标黑体" w:eastAsia="国标黑体" w:cs="国标黑体"/>
          <w:sz w:val="32"/>
          <w:szCs w:val="32"/>
          <w:lang w:eastAsia="zh-CN"/>
        </w:rPr>
      </w:pPr>
      <w:r>
        <w:rPr>
          <w:rFonts w:hint="eastAsia" w:ascii="国标黑体" w:hAnsi="国标黑体" w:eastAsia="国标黑体" w:cs="国标黑体"/>
          <w:sz w:val="32"/>
          <w:szCs w:val="32"/>
          <w:lang w:eastAsia="zh-CN"/>
        </w:rPr>
        <w:t>第四章 运行监测</w:t>
      </w:r>
    </w:p>
    <w:p w14:paraId="559927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实行动态管理，做到可进可出。</w:t>
      </w:r>
    </w:p>
    <w:p w14:paraId="5A83FC1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第十七条 监测制度：</w:t>
      </w:r>
    </w:p>
    <w:p w14:paraId="12B2786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1.年度报告：企业按照要求每年按时上报年度经营情况。</w:t>
      </w:r>
    </w:p>
    <w:p w14:paraId="509AC8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动态监测：每两年一次，由区农业产业化工作主管部门组织辖区内的重点龙头企业开展监测并组织专家对企业上报的基础材料进行审核，对监测结果予以审定并向社会公布，监测不合格者，取消门头沟区农业产业化重点龙头企业资格。</w:t>
      </w:r>
    </w:p>
    <w:p w14:paraId="3D7D4EF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监测中如发现企业个别非关键指标偏离标准，可视实际情况留待观察一年，在下一年度继续参加监测，若仍存在问题则视为监测不合格。若企业在经营过程中出现违法违规行为，可由门头沟区农业产业化联席会议决定取消其重点龙头企业资格。</w:t>
      </w:r>
    </w:p>
    <w:p w14:paraId="49D6A1B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国标黑体" w:hAnsi="国标黑体" w:eastAsia="国标黑体" w:cs="国标黑体"/>
          <w:sz w:val="32"/>
          <w:szCs w:val="32"/>
          <w:lang w:eastAsia="zh-CN"/>
        </w:rPr>
      </w:pPr>
      <w:r>
        <w:rPr>
          <w:rFonts w:hint="eastAsia" w:ascii="国标黑体" w:hAnsi="国标黑体" w:eastAsia="国标黑体" w:cs="国标黑体"/>
          <w:sz w:val="32"/>
          <w:szCs w:val="32"/>
          <w:lang w:eastAsia="zh-CN"/>
        </w:rPr>
        <w:t>第五章 附 则</w:t>
      </w:r>
    </w:p>
    <w:p w14:paraId="21FBFDC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重点龙头企业及申报重点龙头企业的企业应按要求如实提供有关材料，不得弄虚作假。如存在舞弊行为，一经查实，已经认定的取消其重点龙头企业资格；未经认定的取消其申报资格，</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年内不得再行申报。  </w:t>
      </w:r>
    </w:p>
    <w:p w14:paraId="644340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第十九条 重点龙头企业要及时提供有关企业运行情况的材料。对不认真、不及时上报的企业给予警告，并作为监测考核的重要依据。    </w:t>
      </w:r>
    </w:p>
    <w:p w14:paraId="2EB3B24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第二十条 对在申报、认定、监测评审工作中，不坚持公开、公平、公正原则，存在徇私舞弊行为的有关人员，要按有关党纪政纪规定予以严肃查处。    </w:t>
      </w:r>
    </w:p>
    <w:p w14:paraId="744BF08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第二十一条 重点龙头企业更改企业名称，应出具市场监督管理部门的营业执照等更名材料，报门头沟区农业产业化办公室予以审核确认。门头沟区农业产业化办公室予应将企业更名情况通报门头沟区农业产业化联席会议成员单位。    </w:t>
      </w:r>
    </w:p>
    <w:p w14:paraId="77C2B41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第二十二条 经认定公布的重点龙头企业，享受有关优惠政策。重点龙头企业要勇于承担公共服务义务，遇有自然灾害、突发事件、特殊情况时，要积极配合政府部门做好农产品生产供应的应急保障工作。    </w:t>
      </w:r>
    </w:p>
    <w:p w14:paraId="4209728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第二十三条 本办法由门头沟区农业产业化办公室负责解释。    </w:t>
      </w:r>
    </w:p>
    <w:p w14:paraId="32DCB48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第二十四条 本办法自发布之日起施行。</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国标黑体">
    <w:panose1 w:val="02000500000000000000"/>
    <w:charset w:val="86"/>
    <w:family w:val="auto"/>
    <w:pitch w:val="default"/>
    <w:sig w:usb0="00000001" w:usb1="08000000" w:usb2="00000000" w:usb3="00000000" w:csb0="00060007" w:csb1="0000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5E305">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74AF6">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574AF6">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FF29C5"/>
    <w:rsid w:val="32EFD80A"/>
    <w:rsid w:val="3BFFE5FF"/>
    <w:rsid w:val="3CE7EA18"/>
    <w:rsid w:val="54825C38"/>
    <w:rsid w:val="54F7BEEC"/>
    <w:rsid w:val="5EFC782F"/>
    <w:rsid w:val="5F0ED57C"/>
    <w:rsid w:val="5F7FAD79"/>
    <w:rsid w:val="5F86D834"/>
    <w:rsid w:val="6BFFE65D"/>
    <w:rsid w:val="73FE26F7"/>
    <w:rsid w:val="77EFBB98"/>
    <w:rsid w:val="7B7D12EF"/>
    <w:rsid w:val="7B977909"/>
    <w:rsid w:val="7BFBB802"/>
    <w:rsid w:val="7D2DFE30"/>
    <w:rsid w:val="7FBD8532"/>
    <w:rsid w:val="7FFF45A3"/>
    <w:rsid w:val="AFE3DC34"/>
    <w:rsid w:val="B3BE4734"/>
    <w:rsid w:val="BDDFED80"/>
    <w:rsid w:val="BFDD4F29"/>
    <w:rsid w:val="D4FFF788"/>
    <w:rsid w:val="D5DBF16C"/>
    <w:rsid w:val="DFF76B8D"/>
    <w:rsid w:val="DFFF8E56"/>
    <w:rsid w:val="E3FF29C5"/>
    <w:rsid w:val="E6B71237"/>
    <w:rsid w:val="EFDDECE7"/>
    <w:rsid w:val="F2FB66A2"/>
    <w:rsid w:val="F36CC679"/>
    <w:rsid w:val="F51B0F4A"/>
    <w:rsid w:val="FB9A49E1"/>
    <w:rsid w:val="FE35D41C"/>
    <w:rsid w:val="FEFFE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77</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2025-07-20T17:54:00Z</dcterms:created>
  <dc:creator>NYNCJ-WQ</dc:creator>
  <cp:lastModifiedBy>NYNCJ-WQ</cp:lastModifiedBy>
  <cp:lastPrinted>2025-12-01T09:31:00Z</cp:lastPrinted>
  <dcterms:modified xsi:type="dcterms:W3CDTF">2026-08-06T09:54:54Z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6465B9EE6527F23BEEB47568809F5BB4_41</vt:lpwstr>
  </property>
</Properties>
</file>